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AFB46" w14:textId="3D14CEF0" w:rsidR="002938F2" w:rsidRPr="006C2C45" w:rsidRDefault="002938F2" w:rsidP="00200B5F">
      <w:pPr>
        <w:tabs>
          <w:tab w:val="center" w:pos="4819"/>
          <w:tab w:val="left" w:pos="8230"/>
        </w:tabs>
        <w:spacing w:before="1440"/>
        <w:jc w:val="center"/>
        <w:rPr>
          <w:rFonts w:ascii="Arial" w:hAnsi="Arial" w:cs="Arial"/>
          <w:b/>
          <w:szCs w:val="22"/>
          <w:lang w:val="fr-FR"/>
        </w:rPr>
      </w:pPr>
      <w:r w:rsidRPr="006C2C45">
        <w:rPr>
          <w:rFonts w:ascii="Arial" w:hAnsi="Arial" w:cs="Arial"/>
          <w:b/>
          <w:szCs w:val="22"/>
          <w:lang w:val="fr-FR"/>
        </w:rPr>
        <w:t xml:space="preserve">CONVENTION </w:t>
      </w:r>
      <w:r w:rsidR="006C2C45" w:rsidRPr="006C2C45">
        <w:rPr>
          <w:rFonts w:ascii="Arial" w:hAnsi="Arial" w:cs="Arial"/>
          <w:b/>
          <w:szCs w:val="22"/>
          <w:lang w:val="fr-FR"/>
        </w:rPr>
        <w:t>POUR LA SAUVEGARDE DU</w:t>
      </w:r>
      <w:r w:rsidR="00200B5F">
        <w:rPr>
          <w:rFonts w:ascii="Arial" w:hAnsi="Arial" w:cs="Arial"/>
          <w:b/>
          <w:szCs w:val="22"/>
          <w:lang w:val="fr-FR"/>
        </w:rPr>
        <w:tab/>
      </w:r>
      <w:r w:rsidRPr="006C2C45">
        <w:rPr>
          <w:rFonts w:ascii="Arial" w:hAnsi="Arial" w:cs="Arial"/>
          <w:b/>
          <w:szCs w:val="22"/>
          <w:lang w:val="fr-FR"/>
        </w:rPr>
        <w:br/>
      </w:r>
      <w:r w:rsidR="006C2C45">
        <w:rPr>
          <w:rFonts w:ascii="Arial" w:hAnsi="Arial" w:cs="Arial"/>
          <w:b/>
          <w:szCs w:val="22"/>
          <w:lang w:val="fr-FR"/>
        </w:rPr>
        <w:t>PATRIMOINE CULTUREL IMMATÉRIEL</w:t>
      </w:r>
    </w:p>
    <w:p w14:paraId="6A867CFA" w14:textId="6927BA21" w:rsidR="00F75CF4" w:rsidRPr="00305FF0" w:rsidRDefault="006C2C45" w:rsidP="00F75CF4">
      <w:pPr>
        <w:spacing w:before="840" w:after="0"/>
        <w:jc w:val="center"/>
        <w:rPr>
          <w:rFonts w:ascii="Arial" w:eastAsiaTheme="minorEastAsia" w:hAnsi="Arial" w:cs="Arial"/>
          <w:b/>
          <w:szCs w:val="22"/>
          <w:lang w:val="fr-FR" w:eastAsia="ko-KR"/>
        </w:rPr>
      </w:pPr>
      <w:r w:rsidRPr="00305FF0">
        <w:rPr>
          <w:rFonts w:ascii="Arial" w:eastAsiaTheme="minorEastAsia" w:hAnsi="Arial" w:cs="Arial"/>
          <w:b/>
          <w:szCs w:val="22"/>
          <w:lang w:val="fr-FR" w:eastAsia="ko-KR"/>
        </w:rPr>
        <w:t>Groupe de travail inter</w:t>
      </w:r>
      <w:r w:rsidR="00F75CF4" w:rsidRPr="00305FF0">
        <w:rPr>
          <w:rFonts w:ascii="Arial" w:eastAsiaTheme="minorEastAsia" w:hAnsi="Arial" w:cs="Arial" w:hint="eastAsia"/>
          <w:b/>
          <w:szCs w:val="22"/>
          <w:lang w:val="fr-FR" w:eastAsia="ko-KR"/>
        </w:rPr>
        <w:t>go</w:t>
      </w:r>
      <w:r w:rsidRPr="00305FF0">
        <w:rPr>
          <w:rFonts w:ascii="Arial" w:eastAsiaTheme="minorEastAsia" w:hAnsi="Arial" w:cs="Arial"/>
          <w:b/>
          <w:szCs w:val="22"/>
          <w:lang w:val="fr-FR" w:eastAsia="ko-KR"/>
        </w:rPr>
        <w:t xml:space="preserve">uvernemental </w:t>
      </w:r>
      <w:r w:rsidR="00124347">
        <w:rPr>
          <w:rFonts w:ascii="Arial" w:eastAsiaTheme="minorEastAsia" w:hAnsi="Arial" w:cs="Arial"/>
          <w:b/>
          <w:szCs w:val="22"/>
          <w:lang w:val="fr-FR" w:eastAsia="ko-KR"/>
        </w:rPr>
        <w:t>à composition non limitée</w:t>
      </w:r>
      <w:r w:rsidR="00F75CF4" w:rsidRPr="00305FF0">
        <w:rPr>
          <w:rFonts w:ascii="Arial" w:eastAsiaTheme="minorEastAsia" w:hAnsi="Arial" w:cs="Arial" w:hint="eastAsia"/>
          <w:b/>
          <w:szCs w:val="22"/>
          <w:lang w:val="fr-FR" w:eastAsia="ko-KR"/>
        </w:rPr>
        <w:br/>
      </w:r>
      <w:r w:rsidR="00305FF0" w:rsidRPr="00305FF0">
        <w:rPr>
          <w:rFonts w:ascii="Arial" w:eastAsiaTheme="minorEastAsia" w:hAnsi="Arial" w:cs="Arial"/>
          <w:b/>
          <w:szCs w:val="22"/>
          <w:lang w:val="fr-FR" w:eastAsia="ko-KR"/>
        </w:rPr>
        <w:t>dans le cadre de la réflex</w:t>
      </w:r>
      <w:r w:rsidR="00305FF0">
        <w:rPr>
          <w:rFonts w:ascii="Arial" w:eastAsiaTheme="minorEastAsia" w:hAnsi="Arial" w:cs="Arial"/>
          <w:b/>
          <w:szCs w:val="22"/>
          <w:lang w:val="fr-FR" w:eastAsia="ko-KR"/>
        </w:rPr>
        <w:t xml:space="preserve">ion </w:t>
      </w:r>
      <w:r w:rsidR="00F26DAC">
        <w:rPr>
          <w:rFonts w:ascii="Arial" w:eastAsiaTheme="minorEastAsia" w:hAnsi="Arial" w:cs="Arial"/>
          <w:b/>
          <w:szCs w:val="22"/>
          <w:lang w:val="fr-FR" w:eastAsia="ko-KR"/>
        </w:rPr>
        <w:t>globale</w:t>
      </w:r>
      <w:r w:rsidR="00305FF0">
        <w:rPr>
          <w:rFonts w:ascii="Arial" w:eastAsiaTheme="minorEastAsia" w:hAnsi="Arial" w:cs="Arial"/>
          <w:b/>
          <w:szCs w:val="22"/>
          <w:lang w:val="fr-FR" w:eastAsia="ko-KR"/>
        </w:rPr>
        <w:t xml:space="preserve"> sur les mécanismes d</w:t>
      </w:r>
      <w:r w:rsidR="001F5800">
        <w:rPr>
          <w:rFonts w:ascii="Arial" w:eastAsiaTheme="minorEastAsia" w:hAnsi="Arial" w:cs="Arial"/>
          <w:b/>
          <w:szCs w:val="22"/>
          <w:lang w:val="fr-FR" w:eastAsia="ko-KR"/>
        </w:rPr>
        <w:t>’inscription sur les listes</w:t>
      </w:r>
      <w:r w:rsidR="004923EE">
        <w:rPr>
          <w:rFonts w:ascii="Arial" w:eastAsiaTheme="minorEastAsia" w:hAnsi="Arial" w:cs="Arial"/>
          <w:b/>
          <w:szCs w:val="22"/>
          <w:lang w:val="fr-FR" w:eastAsia="ko-KR"/>
        </w:rPr>
        <w:t xml:space="preserve"> de la Convention de 2003</w:t>
      </w:r>
    </w:p>
    <w:p w14:paraId="447566C6" w14:textId="77777777" w:rsidR="002840B6" w:rsidRPr="00305FF0" w:rsidRDefault="00305FF0" w:rsidP="002840B6">
      <w:pPr>
        <w:spacing w:before="840" w:after="0"/>
        <w:jc w:val="center"/>
        <w:rPr>
          <w:rFonts w:ascii="Arial" w:eastAsiaTheme="minorEastAsia" w:hAnsi="Arial" w:cs="Arial"/>
          <w:b/>
          <w:szCs w:val="22"/>
          <w:lang w:val="fr-FR" w:eastAsia="ko-KR"/>
        </w:rPr>
      </w:pPr>
      <w:r w:rsidRPr="00305FF0">
        <w:rPr>
          <w:rFonts w:ascii="Arial" w:eastAsiaTheme="minorEastAsia" w:hAnsi="Arial" w:cs="Arial"/>
          <w:b/>
          <w:szCs w:val="22"/>
          <w:lang w:val="fr-FR" w:eastAsia="ko-KR"/>
        </w:rPr>
        <w:t>En ligne</w:t>
      </w:r>
    </w:p>
    <w:p w14:paraId="66F49F9B" w14:textId="77777777" w:rsidR="002840B6" w:rsidRPr="00305FF0" w:rsidRDefault="002840B6" w:rsidP="002840B6">
      <w:pPr>
        <w:spacing w:after="0"/>
        <w:jc w:val="center"/>
        <w:rPr>
          <w:rFonts w:ascii="Arial" w:eastAsiaTheme="minorEastAsia" w:hAnsi="Arial" w:cs="Arial"/>
          <w:b/>
          <w:szCs w:val="22"/>
          <w:lang w:val="fr-FR" w:eastAsia="ko-KR"/>
        </w:rPr>
      </w:pPr>
      <w:r w:rsidRPr="00305FF0">
        <w:rPr>
          <w:rFonts w:ascii="Arial" w:eastAsiaTheme="minorEastAsia" w:hAnsi="Arial" w:cs="Arial"/>
          <w:b/>
          <w:szCs w:val="22"/>
          <w:lang w:val="fr-FR" w:eastAsia="ko-KR"/>
        </w:rPr>
        <w:t>9</w:t>
      </w:r>
      <w:r w:rsidR="00305FF0" w:rsidRPr="00305FF0">
        <w:rPr>
          <w:rFonts w:ascii="Arial" w:eastAsiaTheme="minorEastAsia" w:hAnsi="Arial" w:cs="Arial"/>
          <w:b/>
          <w:szCs w:val="22"/>
          <w:lang w:val="fr-FR" w:eastAsia="ko-KR"/>
        </w:rPr>
        <w:t>h</w:t>
      </w:r>
      <w:r w:rsidRPr="00305FF0">
        <w:rPr>
          <w:rFonts w:ascii="Arial" w:eastAsiaTheme="minorEastAsia" w:hAnsi="Arial" w:cs="Arial"/>
          <w:b/>
          <w:szCs w:val="22"/>
          <w:lang w:val="fr-FR" w:eastAsia="ko-KR"/>
        </w:rPr>
        <w:t>30 – 17</w:t>
      </w:r>
      <w:r w:rsidR="00305FF0">
        <w:rPr>
          <w:rFonts w:ascii="Arial" w:eastAsiaTheme="minorEastAsia" w:hAnsi="Arial" w:cs="Arial"/>
          <w:b/>
          <w:szCs w:val="22"/>
          <w:lang w:val="fr-FR" w:eastAsia="ko-KR"/>
        </w:rPr>
        <w:t>h</w:t>
      </w:r>
      <w:r w:rsidRPr="00305FF0">
        <w:rPr>
          <w:rFonts w:ascii="Arial" w:eastAsiaTheme="minorEastAsia" w:hAnsi="Arial" w:cs="Arial"/>
          <w:b/>
          <w:szCs w:val="22"/>
          <w:lang w:val="fr-FR" w:eastAsia="ko-KR"/>
        </w:rPr>
        <w:t>30 (</w:t>
      </w:r>
      <w:r w:rsidR="00305FF0">
        <w:rPr>
          <w:rFonts w:ascii="Arial" w:eastAsiaTheme="minorEastAsia" w:hAnsi="Arial" w:cs="Arial"/>
          <w:b/>
          <w:szCs w:val="22"/>
          <w:lang w:val="fr-FR" w:eastAsia="ko-KR"/>
        </w:rPr>
        <w:t xml:space="preserve">Heure de </w:t>
      </w:r>
      <w:r w:rsidRPr="00305FF0">
        <w:rPr>
          <w:rFonts w:ascii="Arial" w:eastAsiaTheme="minorEastAsia" w:hAnsi="Arial" w:cs="Arial"/>
          <w:b/>
          <w:szCs w:val="22"/>
          <w:lang w:val="fr-FR" w:eastAsia="ko-KR"/>
        </w:rPr>
        <w:t>Paris</w:t>
      </w:r>
      <w:r w:rsidR="00305FF0">
        <w:rPr>
          <w:rFonts w:ascii="Arial" w:eastAsiaTheme="minorEastAsia" w:hAnsi="Arial" w:cs="Arial"/>
          <w:b/>
          <w:szCs w:val="22"/>
          <w:lang w:val="fr-FR" w:eastAsia="ko-KR"/>
        </w:rPr>
        <w:t xml:space="preserve"> </w:t>
      </w:r>
      <w:r w:rsidRPr="00305FF0">
        <w:rPr>
          <w:rFonts w:ascii="Arial" w:eastAsiaTheme="minorEastAsia" w:hAnsi="Arial" w:cs="Arial"/>
          <w:b/>
          <w:szCs w:val="22"/>
          <w:lang w:val="fr-FR" w:eastAsia="ko-KR"/>
        </w:rPr>
        <w:t>/ UTC+2)</w:t>
      </w:r>
    </w:p>
    <w:p w14:paraId="519BE9CE" w14:textId="77777777" w:rsidR="002840B6" w:rsidRPr="00305FF0" w:rsidRDefault="002840B6" w:rsidP="002840B6">
      <w:pPr>
        <w:spacing w:after="0"/>
        <w:jc w:val="center"/>
        <w:rPr>
          <w:rFonts w:ascii="Arial" w:hAnsi="Arial" w:cs="Arial"/>
          <w:b/>
          <w:szCs w:val="22"/>
          <w:lang w:val="fr-FR"/>
        </w:rPr>
      </w:pPr>
      <w:r w:rsidRPr="00305FF0">
        <w:rPr>
          <w:rFonts w:ascii="Arial" w:eastAsiaTheme="minorEastAsia" w:hAnsi="Arial" w:cs="Arial"/>
          <w:b/>
          <w:szCs w:val="22"/>
          <w:lang w:val="fr-FR" w:eastAsia="ko-KR"/>
        </w:rPr>
        <w:t xml:space="preserve">9 </w:t>
      </w:r>
      <w:r w:rsidR="00305FF0" w:rsidRPr="00305FF0">
        <w:rPr>
          <w:rFonts w:ascii="Arial" w:eastAsiaTheme="minorEastAsia" w:hAnsi="Arial" w:cs="Arial"/>
          <w:b/>
          <w:szCs w:val="22"/>
          <w:lang w:val="fr-FR" w:eastAsia="ko-KR"/>
        </w:rPr>
        <w:t>et</w:t>
      </w:r>
      <w:r w:rsidRPr="00305FF0">
        <w:rPr>
          <w:rFonts w:ascii="Arial" w:eastAsiaTheme="minorEastAsia" w:hAnsi="Arial" w:cs="Arial"/>
          <w:b/>
          <w:szCs w:val="22"/>
          <w:lang w:val="fr-FR" w:eastAsia="ko-KR"/>
        </w:rPr>
        <w:t xml:space="preserve"> 10 </w:t>
      </w:r>
      <w:r w:rsidR="00305FF0" w:rsidRPr="00305FF0">
        <w:rPr>
          <w:rFonts w:ascii="Arial" w:eastAsiaTheme="minorEastAsia" w:hAnsi="Arial" w:cs="Arial"/>
          <w:b/>
          <w:szCs w:val="22"/>
          <w:lang w:val="fr-FR" w:eastAsia="ko-KR"/>
        </w:rPr>
        <w:t>septembre</w:t>
      </w:r>
      <w:r w:rsidRPr="00305FF0">
        <w:rPr>
          <w:rFonts w:ascii="Arial" w:hAnsi="Arial" w:cs="Arial"/>
          <w:b/>
          <w:szCs w:val="22"/>
          <w:lang w:val="fr-FR"/>
        </w:rPr>
        <w:t xml:space="preserve"> 2021 (Part</w:t>
      </w:r>
      <w:r w:rsidR="00305FF0" w:rsidRPr="00305FF0">
        <w:rPr>
          <w:rFonts w:ascii="Arial" w:hAnsi="Arial" w:cs="Arial"/>
          <w:b/>
          <w:szCs w:val="22"/>
          <w:lang w:val="fr-FR"/>
        </w:rPr>
        <w:t>ie</w:t>
      </w:r>
      <w:r w:rsidRPr="00305FF0">
        <w:rPr>
          <w:rFonts w:ascii="Arial" w:hAnsi="Arial" w:cs="Arial"/>
          <w:b/>
          <w:szCs w:val="22"/>
          <w:lang w:val="fr-FR"/>
        </w:rPr>
        <w:t xml:space="preserve"> II)</w:t>
      </w:r>
    </w:p>
    <w:p w14:paraId="65655E46" w14:textId="77777777" w:rsidR="00CB500D" w:rsidRPr="00305FF0" w:rsidRDefault="00305FF0" w:rsidP="00CB500D">
      <w:pPr>
        <w:pStyle w:val="Sansinterligne2"/>
        <w:spacing w:before="720"/>
        <w:jc w:val="center"/>
        <w:rPr>
          <w:rFonts w:ascii="Arial" w:hAnsi="Arial" w:cs="Arial"/>
          <w:b/>
          <w:sz w:val="22"/>
          <w:szCs w:val="22"/>
          <w:u w:val="single"/>
        </w:rPr>
      </w:pPr>
      <w:r w:rsidRPr="00305FF0">
        <w:rPr>
          <w:rFonts w:ascii="Arial" w:hAnsi="Arial" w:cs="Arial"/>
          <w:b/>
          <w:sz w:val="22"/>
          <w:szCs w:val="22"/>
          <w:u w:val="single"/>
        </w:rPr>
        <w:t>Point</w:t>
      </w:r>
      <w:r w:rsidR="00365B94" w:rsidRPr="00305FF0">
        <w:rPr>
          <w:rFonts w:ascii="Arial" w:hAnsi="Arial" w:cs="Arial"/>
          <w:b/>
          <w:sz w:val="22"/>
          <w:szCs w:val="22"/>
          <w:u w:val="single"/>
        </w:rPr>
        <w:t xml:space="preserve"> </w:t>
      </w:r>
      <w:r w:rsidR="00742BA3" w:rsidRPr="00305FF0">
        <w:rPr>
          <w:rFonts w:ascii="Arial" w:hAnsi="Arial" w:cs="Arial"/>
          <w:b/>
          <w:sz w:val="22"/>
          <w:szCs w:val="22"/>
          <w:u w:val="single"/>
        </w:rPr>
        <w:t>5</w:t>
      </w:r>
      <w:r w:rsidR="00CB500D" w:rsidRPr="00305FF0">
        <w:rPr>
          <w:rFonts w:ascii="Arial" w:hAnsi="Arial" w:cs="Arial"/>
          <w:b/>
          <w:sz w:val="22"/>
          <w:szCs w:val="22"/>
          <w:u w:val="single"/>
        </w:rPr>
        <w:t xml:space="preserve"> </w:t>
      </w:r>
      <w:r w:rsidRPr="00305FF0">
        <w:rPr>
          <w:rFonts w:ascii="Arial" w:hAnsi="Arial" w:cs="Arial"/>
          <w:b/>
          <w:sz w:val="22"/>
          <w:szCs w:val="22"/>
          <w:u w:val="single"/>
        </w:rPr>
        <w:t>de l’Ordre du jour </w:t>
      </w:r>
      <w:r w:rsidR="00CB500D" w:rsidRPr="00305FF0">
        <w:rPr>
          <w:rFonts w:ascii="Arial" w:hAnsi="Arial" w:cs="Arial"/>
          <w:b/>
          <w:sz w:val="22"/>
          <w:szCs w:val="22"/>
        </w:rPr>
        <w:t>:</w:t>
      </w:r>
    </w:p>
    <w:p w14:paraId="7CDE867B" w14:textId="77777777" w:rsidR="0016255B" w:rsidRPr="00305FF0" w:rsidRDefault="00305FF0" w:rsidP="0016255B">
      <w:pPr>
        <w:pStyle w:val="Sansinterligne2"/>
        <w:jc w:val="center"/>
        <w:rPr>
          <w:rFonts w:ascii="Arial" w:hAnsi="Arial" w:cs="Arial"/>
          <w:b/>
          <w:sz w:val="22"/>
          <w:szCs w:val="22"/>
        </w:rPr>
      </w:pPr>
      <w:r>
        <w:rPr>
          <w:rFonts w:ascii="Arial" w:hAnsi="Arial" w:cs="Arial"/>
          <w:b/>
          <w:sz w:val="22"/>
          <w:szCs w:val="22"/>
        </w:rPr>
        <w:t xml:space="preserve">Réflexion </w:t>
      </w:r>
      <w:r w:rsidR="00F26DAC">
        <w:rPr>
          <w:rFonts w:ascii="Arial" w:hAnsi="Arial" w:cs="Arial"/>
          <w:b/>
          <w:sz w:val="22"/>
          <w:szCs w:val="22"/>
        </w:rPr>
        <w:t>globale</w:t>
      </w:r>
      <w:r>
        <w:rPr>
          <w:rFonts w:ascii="Arial" w:hAnsi="Arial" w:cs="Arial"/>
          <w:b/>
          <w:sz w:val="22"/>
          <w:szCs w:val="22"/>
        </w:rPr>
        <w:t xml:space="preserve"> sur les mécanismes d</w:t>
      </w:r>
      <w:r w:rsidR="001F5800">
        <w:rPr>
          <w:rFonts w:ascii="Arial" w:hAnsi="Arial" w:cs="Arial"/>
          <w:b/>
          <w:sz w:val="22"/>
          <w:szCs w:val="22"/>
        </w:rPr>
        <w:t>’inscription sur les listes</w:t>
      </w:r>
      <w:r>
        <w:rPr>
          <w:rFonts w:ascii="Arial" w:hAnsi="Arial" w:cs="Arial"/>
          <w:b/>
          <w:sz w:val="22"/>
          <w:szCs w:val="22"/>
        </w:rPr>
        <w:t xml:space="preserve"> de la Convention</w:t>
      </w:r>
      <w:r w:rsidR="0016255B" w:rsidRPr="00305FF0">
        <w:rPr>
          <w:rFonts w:ascii="Arial" w:hAnsi="Arial" w:cs="Arial"/>
          <w:b/>
          <w:sz w:val="22"/>
          <w:szCs w:val="22"/>
        </w:rPr>
        <w:t xml:space="preserve"> </w:t>
      </w:r>
      <w:r w:rsidR="00F26DAC">
        <w:rPr>
          <w:rFonts w:ascii="Arial" w:hAnsi="Arial" w:cs="Arial"/>
          <w:b/>
          <w:sz w:val="22"/>
          <w:szCs w:val="22"/>
        </w:rPr>
        <w:t xml:space="preserve">de </w:t>
      </w:r>
      <w:r w:rsidR="0016255B" w:rsidRPr="00305FF0">
        <w:rPr>
          <w:rFonts w:ascii="Arial" w:hAnsi="Arial" w:cs="Arial"/>
          <w:b/>
          <w:sz w:val="22"/>
          <w:szCs w:val="22"/>
        </w:rPr>
        <w:t>2003</w:t>
      </w:r>
      <w:r w:rsidRPr="00305FF0">
        <w:rPr>
          <w:rFonts w:ascii="Arial" w:hAnsi="Arial" w:cs="Arial"/>
          <w:b/>
          <w:sz w:val="22"/>
          <w:szCs w:val="22"/>
        </w:rPr>
        <w:t> </w:t>
      </w:r>
      <w:r w:rsidR="0016255B" w:rsidRPr="00305FF0">
        <w:rPr>
          <w:rFonts w:ascii="Arial" w:hAnsi="Arial" w:cs="Arial"/>
          <w:b/>
          <w:sz w:val="22"/>
          <w:szCs w:val="22"/>
        </w:rPr>
        <w:t>:</w:t>
      </w:r>
    </w:p>
    <w:p w14:paraId="7FDA21D4" w14:textId="77777777" w:rsidR="00251C9B" w:rsidRPr="00305FF0" w:rsidRDefault="00305FF0" w:rsidP="00251C9B">
      <w:pPr>
        <w:pStyle w:val="Sansinterligne2"/>
        <w:spacing w:after="1200"/>
        <w:jc w:val="center"/>
        <w:rPr>
          <w:rFonts w:ascii="Arial" w:hAnsi="Arial" w:cs="Arial"/>
          <w:b/>
          <w:sz w:val="22"/>
          <w:szCs w:val="22"/>
        </w:rPr>
      </w:pPr>
      <w:r>
        <w:rPr>
          <w:rFonts w:ascii="Arial" w:hAnsi="Arial" w:cs="Arial"/>
          <w:b/>
          <w:sz w:val="22"/>
          <w:szCs w:val="22"/>
        </w:rPr>
        <w:t>Résumé de la Partie</w:t>
      </w:r>
      <w:r w:rsidR="00886F29" w:rsidRPr="00305FF0">
        <w:rPr>
          <w:rFonts w:ascii="Arial" w:hAnsi="Arial" w:cs="Arial"/>
          <w:b/>
          <w:sz w:val="22"/>
          <w:szCs w:val="22"/>
        </w:rPr>
        <w:t xml:space="preserve"> I </w:t>
      </w:r>
      <w:r w:rsidRPr="00305FF0">
        <w:rPr>
          <w:rFonts w:ascii="Arial" w:hAnsi="Arial" w:cs="Arial"/>
          <w:b/>
          <w:sz w:val="22"/>
          <w:szCs w:val="22"/>
        </w:rPr>
        <w:t>et objectifs de la réunion pour la Partie</w:t>
      </w:r>
      <w:r w:rsidR="00E22377" w:rsidRPr="00305FF0">
        <w:rPr>
          <w:rFonts w:ascii="Arial" w:hAnsi="Arial" w:cs="Arial"/>
          <w:b/>
          <w:sz w:val="22"/>
          <w:szCs w:val="22"/>
        </w:rPr>
        <w:t xml:space="preserve"> II</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5F2A47" w14:paraId="29EFFED6" w14:textId="77777777" w:rsidTr="00E6793E">
        <w:trPr>
          <w:jc w:val="center"/>
        </w:trPr>
        <w:tc>
          <w:tcPr>
            <w:tcW w:w="5670" w:type="dxa"/>
            <w:vAlign w:val="center"/>
          </w:tcPr>
          <w:p w14:paraId="6E50B9AC" w14:textId="47D41D59" w:rsidR="00CB500D" w:rsidRPr="00AF53DA" w:rsidRDefault="00305FF0" w:rsidP="00881B10">
            <w:pPr>
              <w:pStyle w:val="Sansinterligne2"/>
              <w:spacing w:before="200" w:after="200"/>
              <w:jc w:val="both"/>
              <w:rPr>
                <w:rFonts w:ascii="Arial" w:hAnsi="Arial" w:cs="Arial"/>
                <w:bCs/>
                <w:sz w:val="22"/>
                <w:szCs w:val="22"/>
              </w:rPr>
            </w:pPr>
            <w:r w:rsidRPr="00305FF0">
              <w:rPr>
                <w:rFonts w:ascii="Arial" w:hAnsi="Arial" w:cs="Arial"/>
                <w:bCs/>
                <w:sz w:val="22"/>
                <w:szCs w:val="22"/>
              </w:rPr>
              <w:t>Le groupe de tr</w:t>
            </w:r>
            <w:r w:rsidR="00780496">
              <w:rPr>
                <w:rFonts w:ascii="Arial" w:hAnsi="Arial" w:cs="Arial"/>
                <w:bCs/>
                <w:sz w:val="22"/>
                <w:szCs w:val="22"/>
              </w:rPr>
              <w:t xml:space="preserve">avail intergouvernemental à composition non limitée a </w:t>
            </w:r>
            <w:r w:rsidRPr="00305FF0">
              <w:rPr>
                <w:rFonts w:ascii="Arial" w:hAnsi="Arial" w:cs="Arial"/>
                <w:bCs/>
                <w:sz w:val="22"/>
                <w:szCs w:val="22"/>
              </w:rPr>
              <w:t xml:space="preserve">été convoqué en ligne pour sa réunion Partie </w:t>
            </w:r>
            <w:r w:rsidR="003064FF">
              <w:rPr>
                <w:rFonts w:ascii="Arial" w:hAnsi="Arial" w:cs="Arial"/>
                <w:bCs/>
                <w:sz w:val="22"/>
                <w:szCs w:val="22"/>
              </w:rPr>
              <w:t>I</w:t>
            </w:r>
            <w:r w:rsidR="00881B10">
              <w:rPr>
                <w:rFonts w:ascii="Arial" w:hAnsi="Arial" w:cs="Arial"/>
                <w:bCs/>
                <w:sz w:val="22"/>
                <w:szCs w:val="22"/>
              </w:rPr>
              <w:t>,</w:t>
            </w:r>
            <w:r w:rsidRPr="00305FF0">
              <w:rPr>
                <w:rFonts w:ascii="Arial" w:hAnsi="Arial" w:cs="Arial"/>
                <w:bCs/>
                <w:sz w:val="22"/>
                <w:szCs w:val="22"/>
              </w:rPr>
              <w:t xml:space="preserve"> les 8 et </w:t>
            </w:r>
            <w:r w:rsidR="008910C8" w:rsidRPr="00305FF0">
              <w:rPr>
                <w:rFonts w:ascii="Arial" w:hAnsi="Arial" w:cs="Arial"/>
                <w:bCs/>
                <w:sz w:val="22"/>
                <w:szCs w:val="22"/>
              </w:rPr>
              <w:t xml:space="preserve">9 </w:t>
            </w:r>
            <w:r w:rsidR="008910C8">
              <w:rPr>
                <w:rFonts w:ascii="Arial" w:hAnsi="Arial" w:cs="Arial"/>
                <w:bCs/>
                <w:sz w:val="22"/>
                <w:szCs w:val="22"/>
              </w:rPr>
              <w:t>juillet</w:t>
            </w:r>
            <w:r w:rsidR="00FA69B1" w:rsidRPr="00424581">
              <w:rPr>
                <w:rFonts w:ascii="Arial" w:hAnsi="Arial" w:cs="Arial"/>
                <w:bCs/>
                <w:sz w:val="22"/>
                <w:szCs w:val="22"/>
              </w:rPr>
              <w:t xml:space="preserve"> 2021</w:t>
            </w:r>
            <w:r w:rsidR="00881B10">
              <w:rPr>
                <w:rFonts w:ascii="Arial" w:hAnsi="Arial" w:cs="Arial"/>
                <w:bCs/>
                <w:sz w:val="22"/>
                <w:szCs w:val="22"/>
              </w:rPr>
              <w:t>,</w:t>
            </w:r>
            <w:r w:rsidR="00FA69B1" w:rsidRPr="00424581">
              <w:rPr>
                <w:rFonts w:ascii="Arial" w:hAnsi="Arial" w:cs="Arial"/>
                <w:bCs/>
                <w:sz w:val="22"/>
                <w:szCs w:val="22"/>
              </w:rPr>
              <w:t xml:space="preserve"> </w:t>
            </w:r>
            <w:r w:rsidR="00424581" w:rsidRPr="00424581">
              <w:rPr>
                <w:rFonts w:ascii="Arial" w:hAnsi="Arial" w:cs="Arial"/>
                <w:bCs/>
                <w:sz w:val="22"/>
                <w:szCs w:val="22"/>
              </w:rPr>
              <w:t>afin de discuter d’une approche globale à adopter pour réformer le système d</w:t>
            </w:r>
            <w:r w:rsidR="001F5800">
              <w:rPr>
                <w:rFonts w:ascii="Arial" w:hAnsi="Arial" w:cs="Arial"/>
                <w:bCs/>
                <w:sz w:val="22"/>
                <w:szCs w:val="22"/>
              </w:rPr>
              <w:t>’inscription sur les listes</w:t>
            </w:r>
            <w:r w:rsidR="00424581" w:rsidRPr="00424581">
              <w:rPr>
                <w:rFonts w:ascii="Arial" w:hAnsi="Arial" w:cs="Arial"/>
                <w:bCs/>
                <w:sz w:val="22"/>
                <w:szCs w:val="22"/>
              </w:rPr>
              <w:t xml:space="preserve"> de la Convention de 2003</w:t>
            </w:r>
            <w:r w:rsidR="001544DF" w:rsidRPr="00424581">
              <w:rPr>
                <w:rFonts w:ascii="Arial" w:hAnsi="Arial" w:cs="Arial"/>
                <w:bCs/>
                <w:sz w:val="22"/>
                <w:szCs w:val="22"/>
              </w:rPr>
              <w:t xml:space="preserve">. </w:t>
            </w:r>
            <w:r w:rsidR="00AF53DA">
              <w:rPr>
                <w:rFonts w:ascii="Arial" w:hAnsi="Arial" w:cs="Arial"/>
                <w:bCs/>
                <w:sz w:val="22"/>
                <w:szCs w:val="22"/>
              </w:rPr>
              <w:t xml:space="preserve">Outre l’adoption d’une série de recommandations, le groupe de travail a également indiqué </w:t>
            </w:r>
            <w:r w:rsidR="00881B10">
              <w:rPr>
                <w:rFonts w:ascii="Arial" w:hAnsi="Arial" w:cs="Arial"/>
                <w:bCs/>
                <w:sz w:val="22"/>
                <w:szCs w:val="22"/>
              </w:rPr>
              <w:t>plusieurs</w:t>
            </w:r>
            <w:r w:rsidR="00AF53DA">
              <w:rPr>
                <w:rFonts w:ascii="Arial" w:hAnsi="Arial" w:cs="Arial"/>
                <w:bCs/>
                <w:sz w:val="22"/>
                <w:szCs w:val="22"/>
              </w:rPr>
              <w:t xml:space="preserve"> questions à examiner davantage</w:t>
            </w:r>
            <w:r w:rsidR="007B2C64" w:rsidRPr="00AF53DA">
              <w:rPr>
                <w:rFonts w:ascii="Arial" w:hAnsi="Arial" w:cs="Arial"/>
                <w:bCs/>
                <w:sz w:val="22"/>
                <w:szCs w:val="22"/>
              </w:rPr>
              <w:t>.</w:t>
            </w:r>
            <w:r w:rsidR="00AF53DA" w:rsidRPr="00AF53DA">
              <w:rPr>
                <w:rFonts w:ascii="Arial" w:hAnsi="Arial" w:cs="Arial"/>
                <w:bCs/>
                <w:sz w:val="22"/>
                <w:szCs w:val="22"/>
              </w:rPr>
              <w:t xml:space="preserve"> Sur la base des recommandations de la</w:t>
            </w:r>
            <w:r w:rsidR="00FA69B1" w:rsidRPr="00AF53DA">
              <w:rPr>
                <w:rFonts w:ascii="Arial" w:hAnsi="Arial" w:cs="Arial"/>
                <w:bCs/>
                <w:sz w:val="22"/>
                <w:szCs w:val="22"/>
              </w:rPr>
              <w:t xml:space="preserve"> Part</w:t>
            </w:r>
            <w:r w:rsidR="00AF53DA" w:rsidRPr="00AF53DA">
              <w:rPr>
                <w:rFonts w:ascii="Arial" w:hAnsi="Arial" w:cs="Arial"/>
                <w:bCs/>
                <w:sz w:val="22"/>
                <w:szCs w:val="22"/>
              </w:rPr>
              <w:t>ie</w:t>
            </w:r>
            <w:r w:rsidR="00440714" w:rsidRPr="00AF53DA">
              <w:rPr>
                <w:rFonts w:ascii="Arial" w:hAnsi="Arial" w:cs="Arial"/>
                <w:bCs/>
                <w:sz w:val="22"/>
                <w:szCs w:val="22"/>
              </w:rPr>
              <w:t xml:space="preserve"> I</w:t>
            </w:r>
            <w:r w:rsidR="00A739BA" w:rsidRPr="00AF53DA">
              <w:rPr>
                <w:rFonts w:ascii="Arial" w:hAnsi="Arial" w:cs="Arial"/>
                <w:bCs/>
                <w:sz w:val="22"/>
                <w:szCs w:val="22"/>
              </w:rPr>
              <w:t>,</w:t>
            </w:r>
            <w:r w:rsidR="00AF53DA" w:rsidRPr="00AF53DA">
              <w:rPr>
                <w:rFonts w:ascii="Arial" w:hAnsi="Arial" w:cs="Arial"/>
                <w:bCs/>
                <w:sz w:val="22"/>
                <w:szCs w:val="22"/>
              </w:rPr>
              <w:t xml:space="preserve"> le présent document </w:t>
            </w:r>
            <w:r w:rsidR="00881B10">
              <w:rPr>
                <w:rFonts w:ascii="Arial" w:hAnsi="Arial" w:cs="Arial"/>
                <w:bCs/>
                <w:sz w:val="22"/>
                <w:szCs w:val="22"/>
              </w:rPr>
              <w:t>fait une proposition des</w:t>
            </w:r>
            <w:r w:rsidR="00AF53DA" w:rsidRPr="00AF53DA">
              <w:rPr>
                <w:rFonts w:ascii="Arial" w:hAnsi="Arial" w:cs="Arial"/>
                <w:bCs/>
                <w:sz w:val="22"/>
                <w:szCs w:val="22"/>
              </w:rPr>
              <w:t xml:space="preserve"> objectifs et </w:t>
            </w:r>
            <w:r w:rsidR="00881B10">
              <w:rPr>
                <w:rFonts w:ascii="Arial" w:hAnsi="Arial" w:cs="Arial"/>
                <w:bCs/>
                <w:sz w:val="22"/>
                <w:szCs w:val="22"/>
              </w:rPr>
              <w:t>des méthodes de travail pour</w:t>
            </w:r>
            <w:r w:rsidR="00AF53DA" w:rsidRPr="00AF53DA">
              <w:rPr>
                <w:rFonts w:ascii="Arial" w:hAnsi="Arial" w:cs="Arial"/>
                <w:bCs/>
                <w:sz w:val="22"/>
                <w:szCs w:val="22"/>
              </w:rPr>
              <w:t xml:space="preserve"> la</w:t>
            </w:r>
            <w:r w:rsidR="00A739BA" w:rsidRPr="00AF53DA">
              <w:rPr>
                <w:rFonts w:ascii="Arial" w:hAnsi="Arial" w:cs="Arial"/>
                <w:bCs/>
                <w:sz w:val="22"/>
                <w:szCs w:val="22"/>
              </w:rPr>
              <w:t xml:space="preserve"> Part</w:t>
            </w:r>
            <w:r w:rsidR="00AF53DA">
              <w:rPr>
                <w:rFonts w:ascii="Arial" w:hAnsi="Arial" w:cs="Arial"/>
                <w:bCs/>
                <w:sz w:val="22"/>
                <w:szCs w:val="22"/>
              </w:rPr>
              <w:t>ie</w:t>
            </w:r>
            <w:r w:rsidR="00A739BA" w:rsidRPr="00AF53DA">
              <w:rPr>
                <w:rFonts w:ascii="Arial" w:hAnsi="Arial" w:cs="Arial"/>
                <w:bCs/>
                <w:sz w:val="22"/>
                <w:szCs w:val="22"/>
              </w:rPr>
              <w:t xml:space="preserve"> II </w:t>
            </w:r>
            <w:r w:rsidR="00AF53DA">
              <w:rPr>
                <w:rFonts w:ascii="Arial" w:hAnsi="Arial" w:cs="Arial"/>
                <w:bCs/>
                <w:sz w:val="22"/>
                <w:szCs w:val="22"/>
              </w:rPr>
              <w:t>de la réunion du groupe de travail</w:t>
            </w:r>
            <w:r w:rsidR="0016255B" w:rsidRPr="00AF53DA">
              <w:rPr>
                <w:rFonts w:ascii="Arial" w:hAnsi="Arial" w:cs="Arial"/>
                <w:bCs/>
                <w:sz w:val="22"/>
                <w:szCs w:val="22"/>
              </w:rPr>
              <w:t>.</w:t>
            </w:r>
          </w:p>
        </w:tc>
      </w:tr>
    </w:tbl>
    <w:p w14:paraId="77101B40" w14:textId="77777777" w:rsidR="000B748B" w:rsidRPr="00AF53DA" w:rsidRDefault="000B748B" w:rsidP="000B748B">
      <w:pPr>
        <w:pStyle w:val="Sansinterligne1"/>
        <w:rPr>
          <w:rFonts w:ascii="Arial" w:eastAsiaTheme="minorEastAsia" w:hAnsi="Arial" w:cs="Arial"/>
          <w:bCs/>
          <w:sz w:val="22"/>
          <w:szCs w:val="22"/>
          <w:lang w:eastAsia="ko-KR"/>
        </w:rPr>
      </w:pPr>
    </w:p>
    <w:p w14:paraId="3FF25957" w14:textId="77777777" w:rsidR="001256EE" w:rsidRDefault="00851458" w:rsidP="005444B5">
      <w:pPr>
        <w:pStyle w:val="1GAPara"/>
        <w:numPr>
          <w:ilvl w:val="0"/>
          <w:numId w:val="0"/>
        </w:numPr>
        <w:spacing w:before="240"/>
        <w:rPr>
          <w:b/>
          <w:bCs/>
        </w:rPr>
      </w:pPr>
      <w:r w:rsidRPr="00AF53DA">
        <w:rPr>
          <w:lang w:val="fr-FR"/>
        </w:rPr>
        <w:br w:type="page"/>
      </w:r>
      <w:r w:rsidR="00000806" w:rsidRPr="00200B5F">
        <w:rPr>
          <w:b/>
          <w:bCs/>
          <w:lang w:val="fr-FR"/>
        </w:rPr>
        <w:lastRenderedPageBreak/>
        <w:t>Contexte</w:t>
      </w:r>
    </w:p>
    <w:p w14:paraId="4F5A3872" w14:textId="035C69A5" w:rsidR="00E82327" w:rsidRPr="00FD0F89" w:rsidRDefault="00000806" w:rsidP="00FD0F89">
      <w:pPr>
        <w:pStyle w:val="1GAPara"/>
        <w:numPr>
          <w:ilvl w:val="0"/>
          <w:numId w:val="15"/>
        </w:numPr>
        <w:ind w:left="567" w:hanging="567"/>
        <w:jc w:val="both"/>
        <w:rPr>
          <w:lang w:val="fr-FR"/>
        </w:rPr>
      </w:pPr>
      <w:r w:rsidRPr="00000806">
        <w:rPr>
          <w:lang w:val="fr-FR"/>
        </w:rPr>
        <w:t xml:space="preserve">La réunion du groupe de travail intergouvernemental </w:t>
      </w:r>
      <w:r w:rsidR="000956B2">
        <w:rPr>
          <w:lang w:val="fr-FR"/>
        </w:rPr>
        <w:t>à composition non limitée</w:t>
      </w:r>
      <w:r w:rsidR="00715E48" w:rsidRPr="00000806">
        <w:rPr>
          <w:lang w:val="fr-FR"/>
        </w:rPr>
        <w:t xml:space="preserve"> </w:t>
      </w:r>
      <w:r w:rsidR="00233070" w:rsidRPr="00000806">
        <w:rPr>
          <w:lang w:val="fr-FR"/>
        </w:rPr>
        <w:t>(</w:t>
      </w:r>
      <w:r w:rsidRPr="00000806">
        <w:rPr>
          <w:lang w:val="fr-FR"/>
        </w:rPr>
        <w:t>ci-après désigné « le Groupe de travail »</w:t>
      </w:r>
      <w:r w:rsidR="00233070" w:rsidRPr="00000806">
        <w:rPr>
          <w:lang w:val="fr-FR"/>
        </w:rPr>
        <w:t xml:space="preserve">) </w:t>
      </w:r>
      <w:r w:rsidR="00677DC5">
        <w:rPr>
          <w:lang w:val="fr-FR"/>
        </w:rPr>
        <w:t>s’organise</w:t>
      </w:r>
      <w:r w:rsidRPr="00000806">
        <w:rPr>
          <w:lang w:val="fr-FR"/>
        </w:rPr>
        <w:t xml:space="preserve"> en deux parties dans le cadre de la réflexion globale sur les mécanismes d’inscription</w:t>
      </w:r>
      <w:r w:rsidR="000956B2">
        <w:rPr>
          <w:lang w:val="fr-FR"/>
        </w:rPr>
        <w:t xml:space="preserve"> sur les listes</w:t>
      </w:r>
      <w:r w:rsidRPr="00000806">
        <w:rPr>
          <w:lang w:val="fr-FR"/>
        </w:rPr>
        <w:t xml:space="preserve"> de la Convention</w:t>
      </w:r>
      <w:r w:rsidR="00715E48" w:rsidRPr="00000806">
        <w:rPr>
          <w:lang w:val="fr-FR"/>
        </w:rPr>
        <w:t xml:space="preserve"> </w:t>
      </w:r>
      <w:r w:rsidRPr="00000806">
        <w:rPr>
          <w:lang w:val="fr-FR"/>
        </w:rPr>
        <w:t xml:space="preserve">de </w:t>
      </w:r>
      <w:r w:rsidR="00715E48" w:rsidRPr="00000806">
        <w:rPr>
          <w:lang w:val="fr-FR"/>
        </w:rPr>
        <w:t>2003</w:t>
      </w:r>
      <w:r>
        <w:rPr>
          <w:lang w:val="fr-FR"/>
        </w:rPr>
        <w:t xml:space="preserve"> et en réponse à la demande du Comité</w:t>
      </w:r>
      <w:r w:rsidR="00101D6B" w:rsidRPr="00000806">
        <w:rPr>
          <w:lang w:val="fr-FR"/>
        </w:rPr>
        <w:t xml:space="preserve"> (</w:t>
      </w:r>
      <w:r w:rsidR="006D22AA">
        <w:rPr>
          <w:lang w:val="fr-FR"/>
        </w:rPr>
        <w:t>d</w:t>
      </w:r>
      <w:r>
        <w:rPr>
          <w:lang w:val="fr-FR"/>
        </w:rPr>
        <w:t>écisions</w:t>
      </w:r>
      <w:r w:rsidR="00101D6B" w:rsidRPr="00000806">
        <w:rPr>
          <w:lang w:val="fr-FR"/>
        </w:rPr>
        <w:t xml:space="preserve"> </w:t>
      </w:r>
      <w:r w:rsidR="005F2A47">
        <w:fldChar w:fldCharType="begin"/>
      </w:r>
      <w:r w:rsidR="005F2A47" w:rsidRPr="005F2A47">
        <w:rPr>
          <w:lang w:val="fr-FR"/>
        </w:rPr>
        <w:instrText xml:space="preserve"> HYPERLINK "https://ich.unesco.org/fr/Decisions/13.COM/6" </w:instrText>
      </w:r>
      <w:r w:rsidR="005F2A47">
        <w:fldChar w:fldCharType="separate"/>
      </w:r>
      <w:r w:rsidR="00101D6B" w:rsidRPr="00000806">
        <w:rPr>
          <w:rStyle w:val="Hyperlink"/>
          <w:lang w:val="fr-FR"/>
        </w:rPr>
        <w:t>13.COM 6</w:t>
      </w:r>
      <w:r w:rsidR="005F2A47">
        <w:rPr>
          <w:rStyle w:val="Hyperlink"/>
          <w:lang w:val="fr-FR"/>
        </w:rPr>
        <w:fldChar w:fldCharType="end"/>
      </w:r>
      <w:r w:rsidR="00101D6B" w:rsidRPr="00000806">
        <w:rPr>
          <w:lang w:val="fr-FR"/>
        </w:rPr>
        <w:t xml:space="preserve"> </w:t>
      </w:r>
      <w:r>
        <w:rPr>
          <w:lang w:val="fr-FR"/>
        </w:rPr>
        <w:t>et</w:t>
      </w:r>
      <w:r w:rsidR="00101D6B" w:rsidRPr="00000806">
        <w:rPr>
          <w:lang w:val="fr-FR"/>
        </w:rPr>
        <w:t xml:space="preserve"> </w:t>
      </w:r>
      <w:r w:rsidR="005F2A47">
        <w:fldChar w:fldCharType="begin"/>
      </w:r>
      <w:r w:rsidR="005F2A47" w:rsidRPr="005F2A47">
        <w:rPr>
          <w:lang w:val="fr-FR"/>
        </w:rPr>
        <w:instrText xml:space="preserve"> HYPERLINK "https://ich.unesco.org/fr/Decisions/13.COM/10" </w:instrText>
      </w:r>
      <w:r w:rsidR="005F2A47">
        <w:fldChar w:fldCharType="separate"/>
      </w:r>
      <w:r w:rsidR="00101D6B" w:rsidRPr="00000806">
        <w:rPr>
          <w:rStyle w:val="Hyperlink"/>
          <w:lang w:val="fr-FR"/>
        </w:rPr>
        <w:t>13.COM 10</w:t>
      </w:r>
      <w:r w:rsidR="005F2A47">
        <w:rPr>
          <w:rStyle w:val="Hyperlink"/>
          <w:lang w:val="fr-FR"/>
        </w:rPr>
        <w:fldChar w:fldCharType="end"/>
      </w:r>
      <w:r w:rsidR="00101D6B" w:rsidRPr="00000806">
        <w:rPr>
          <w:lang w:val="fr-FR"/>
        </w:rPr>
        <w:t xml:space="preserve">) </w:t>
      </w:r>
      <w:r>
        <w:rPr>
          <w:lang w:val="fr-FR"/>
        </w:rPr>
        <w:t>qui a lancé le processus de réflexion en 2018.</w:t>
      </w:r>
      <w:r w:rsidR="00EC09DE" w:rsidRPr="00000806">
        <w:rPr>
          <w:lang w:val="fr-FR"/>
        </w:rPr>
        <w:t xml:space="preserve"> </w:t>
      </w:r>
      <w:r w:rsidRPr="00000806">
        <w:rPr>
          <w:lang w:val="fr-FR"/>
        </w:rPr>
        <w:t xml:space="preserve">La </w:t>
      </w:r>
      <w:r w:rsidR="00F37172" w:rsidRPr="00000806">
        <w:rPr>
          <w:lang w:val="fr-FR"/>
        </w:rPr>
        <w:t>Part</w:t>
      </w:r>
      <w:r w:rsidRPr="00000806">
        <w:rPr>
          <w:lang w:val="fr-FR"/>
        </w:rPr>
        <w:t>ie</w:t>
      </w:r>
      <w:r w:rsidR="00F37172" w:rsidRPr="00000806">
        <w:rPr>
          <w:lang w:val="fr-FR"/>
        </w:rPr>
        <w:t xml:space="preserve"> I </w:t>
      </w:r>
      <w:r w:rsidRPr="00000806">
        <w:rPr>
          <w:lang w:val="fr-FR"/>
        </w:rPr>
        <w:t>de la réunion a eu lieu les 8 et 9 juillet</w:t>
      </w:r>
      <w:r w:rsidR="00F37172" w:rsidRPr="00000806">
        <w:rPr>
          <w:lang w:val="fr-FR"/>
        </w:rPr>
        <w:t xml:space="preserve"> 2021 </w:t>
      </w:r>
      <w:r w:rsidRPr="00000806">
        <w:rPr>
          <w:lang w:val="fr-FR"/>
        </w:rPr>
        <w:t>et la Partie</w:t>
      </w:r>
      <w:r w:rsidR="003F0E5A" w:rsidRPr="00000806">
        <w:rPr>
          <w:lang w:val="fr-FR"/>
        </w:rPr>
        <w:t xml:space="preserve"> II </w:t>
      </w:r>
      <w:r w:rsidRPr="00000806">
        <w:rPr>
          <w:lang w:val="fr-FR"/>
        </w:rPr>
        <w:t>est convoquée les 9 et 10 septembre</w:t>
      </w:r>
      <w:r w:rsidR="003D4EBB" w:rsidRPr="00000806">
        <w:rPr>
          <w:lang w:val="fr-FR"/>
        </w:rPr>
        <w:t xml:space="preserve"> 2021</w:t>
      </w:r>
      <w:r w:rsidRPr="00000806">
        <w:rPr>
          <w:lang w:val="fr-FR"/>
        </w:rPr>
        <w:t> </w:t>
      </w:r>
      <w:r w:rsidR="001544DF" w:rsidRPr="00000806">
        <w:rPr>
          <w:lang w:val="fr-FR"/>
        </w:rPr>
        <w:t xml:space="preserve">; </w:t>
      </w:r>
      <w:r>
        <w:rPr>
          <w:lang w:val="fr-FR"/>
        </w:rPr>
        <w:t xml:space="preserve">les deux parties sont organisées en ligne en réponse à la pandémie de </w:t>
      </w:r>
      <w:r w:rsidR="001544DF" w:rsidRPr="00000806">
        <w:rPr>
          <w:lang w:val="fr-FR"/>
        </w:rPr>
        <w:t>COVID-19.</w:t>
      </w:r>
      <w:r w:rsidR="00D56CFA" w:rsidRPr="00000806">
        <w:rPr>
          <w:lang w:val="fr-FR"/>
        </w:rPr>
        <w:t xml:space="preserve"> </w:t>
      </w:r>
      <w:r w:rsidR="00FD0F89">
        <w:rPr>
          <w:lang w:val="fr-FR"/>
        </w:rPr>
        <w:t xml:space="preserve">Le présent document résume les recommandations de la Partie </w:t>
      </w:r>
      <w:r w:rsidR="003064FF">
        <w:rPr>
          <w:lang w:val="fr-FR"/>
        </w:rPr>
        <w:t>I</w:t>
      </w:r>
      <w:r w:rsidR="00FD0F89">
        <w:rPr>
          <w:lang w:val="fr-FR"/>
        </w:rPr>
        <w:t xml:space="preserve"> et propose les objectifs et la méthodologie de travail de la Partie </w:t>
      </w:r>
      <w:r w:rsidR="00E62C1E" w:rsidRPr="00FD0F89">
        <w:rPr>
          <w:lang w:val="fr-FR"/>
        </w:rPr>
        <w:t xml:space="preserve">II </w:t>
      </w:r>
      <w:r w:rsidR="00FD0F89" w:rsidRPr="00FD0F89">
        <w:rPr>
          <w:lang w:val="fr-FR"/>
        </w:rPr>
        <w:t>de la réunion du groupe de travail</w:t>
      </w:r>
      <w:r w:rsidR="00E62C1E" w:rsidRPr="00FD0F89">
        <w:rPr>
          <w:lang w:val="fr-FR"/>
        </w:rPr>
        <w:t>.</w:t>
      </w:r>
      <w:r w:rsidR="002679F7" w:rsidRPr="00FD0F89">
        <w:rPr>
          <w:lang w:val="fr-FR"/>
        </w:rPr>
        <w:t xml:space="preserve"> </w:t>
      </w:r>
      <w:r w:rsidR="00FD0F89">
        <w:rPr>
          <w:lang w:val="fr-FR"/>
        </w:rPr>
        <w:t>Le processus de réflexion</w:t>
      </w:r>
      <w:r w:rsidR="00FD0F89" w:rsidRPr="00FD0F89">
        <w:rPr>
          <w:lang w:val="fr-FR"/>
        </w:rPr>
        <w:t xml:space="preserve"> est soutenu par la </w:t>
      </w:r>
      <w:r w:rsidR="003B7AD5">
        <w:rPr>
          <w:lang w:val="fr-FR"/>
        </w:rPr>
        <w:t>généreuse</w:t>
      </w:r>
      <w:r w:rsidR="00004899">
        <w:rPr>
          <w:lang w:val="fr-FR"/>
        </w:rPr>
        <w:t xml:space="preserve"> contribution</w:t>
      </w:r>
      <w:r w:rsidR="003B7AD5">
        <w:rPr>
          <w:lang w:val="fr-FR"/>
        </w:rPr>
        <w:t xml:space="preserve"> </w:t>
      </w:r>
      <w:r w:rsidR="00FD0F89" w:rsidRPr="00FD0F89">
        <w:rPr>
          <w:lang w:val="fr-FR"/>
        </w:rPr>
        <w:t xml:space="preserve">du </w:t>
      </w:r>
      <w:r w:rsidR="003B7AD5">
        <w:rPr>
          <w:lang w:val="fr-FR"/>
        </w:rPr>
        <w:t>G</w:t>
      </w:r>
      <w:r w:rsidR="00FD0F89" w:rsidRPr="00FD0F89">
        <w:rPr>
          <w:lang w:val="fr-FR"/>
        </w:rPr>
        <w:t xml:space="preserve">ouvernement du Japon au Fonds pour la </w:t>
      </w:r>
      <w:r w:rsidR="004D6197">
        <w:rPr>
          <w:lang w:val="fr-FR"/>
        </w:rPr>
        <w:t>S</w:t>
      </w:r>
      <w:r w:rsidR="00FD0F89" w:rsidRPr="00FD0F89">
        <w:rPr>
          <w:lang w:val="fr-FR"/>
        </w:rPr>
        <w:t xml:space="preserve">auvegarde du </w:t>
      </w:r>
      <w:r w:rsidR="003B7AD5">
        <w:rPr>
          <w:lang w:val="fr-FR"/>
        </w:rPr>
        <w:t>P</w:t>
      </w:r>
      <w:r w:rsidR="00FD0F89">
        <w:rPr>
          <w:lang w:val="fr-FR"/>
        </w:rPr>
        <w:t>atrimoine culturel immatériel</w:t>
      </w:r>
      <w:r w:rsidR="002679F7" w:rsidRPr="00FD0F89">
        <w:rPr>
          <w:lang w:val="fr-FR"/>
        </w:rPr>
        <w:t>.</w:t>
      </w:r>
    </w:p>
    <w:p w14:paraId="53343F16" w14:textId="77777777" w:rsidR="003000D9" w:rsidRPr="009E4E34" w:rsidRDefault="009E4E34" w:rsidP="003000D9">
      <w:pPr>
        <w:pStyle w:val="1GAPara"/>
        <w:numPr>
          <w:ilvl w:val="0"/>
          <w:numId w:val="0"/>
        </w:numPr>
        <w:spacing w:before="240"/>
        <w:rPr>
          <w:b/>
          <w:bCs/>
          <w:lang w:val="fr-FR"/>
        </w:rPr>
      </w:pPr>
      <w:r w:rsidRPr="009E4E34">
        <w:rPr>
          <w:b/>
          <w:bCs/>
          <w:lang w:val="fr-FR"/>
        </w:rPr>
        <w:t>Résumé de la Partie</w:t>
      </w:r>
      <w:r w:rsidR="003000D9" w:rsidRPr="009E4E34">
        <w:rPr>
          <w:b/>
          <w:bCs/>
          <w:lang w:val="fr-FR"/>
        </w:rPr>
        <w:t xml:space="preserve"> I </w:t>
      </w:r>
      <w:r w:rsidRPr="009E4E34">
        <w:rPr>
          <w:b/>
          <w:bCs/>
          <w:lang w:val="fr-FR"/>
        </w:rPr>
        <w:t>de la réunion</w:t>
      </w:r>
    </w:p>
    <w:p w14:paraId="16650862" w14:textId="6E98BBE7" w:rsidR="00F5175D" w:rsidRPr="00AE262F" w:rsidRDefault="004D6197" w:rsidP="00B00365">
      <w:pPr>
        <w:pStyle w:val="1GAPara"/>
        <w:numPr>
          <w:ilvl w:val="0"/>
          <w:numId w:val="15"/>
        </w:numPr>
        <w:ind w:left="567" w:hanging="567"/>
        <w:jc w:val="both"/>
        <w:rPr>
          <w:lang w:val="fr-FR"/>
        </w:rPr>
      </w:pPr>
      <w:r>
        <w:rPr>
          <w:lang w:val="fr-FR"/>
        </w:rPr>
        <w:t>Au total, quatre</w:t>
      </w:r>
      <w:r w:rsidRPr="00AE262F">
        <w:rPr>
          <w:lang w:val="fr-FR"/>
        </w:rPr>
        <w:t>-vingt</w:t>
      </w:r>
      <w:r w:rsidR="00AE262F" w:rsidRPr="00AE262F">
        <w:rPr>
          <w:lang w:val="fr-FR"/>
        </w:rPr>
        <w:t>-treize</w:t>
      </w:r>
      <w:r w:rsidR="00AB3A3D" w:rsidRPr="00AE262F">
        <w:rPr>
          <w:lang w:val="fr-FR"/>
        </w:rPr>
        <w:t xml:space="preserve"> </w:t>
      </w:r>
      <w:r w:rsidR="00AE262F" w:rsidRPr="00AE262F">
        <w:rPr>
          <w:lang w:val="fr-FR"/>
        </w:rPr>
        <w:t>États parties sont enregistrés comme ayant participé à la Partie</w:t>
      </w:r>
      <w:r w:rsidR="00AB3A3D" w:rsidRPr="00AE262F">
        <w:rPr>
          <w:lang w:val="fr-FR"/>
        </w:rPr>
        <w:t xml:space="preserve"> I</w:t>
      </w:r>
      <w:r w:rsidR="00AE262F" w:rsidRPr="00AE262F">
        <w:rPr>
          <w:lang w:val="fr-FR"/>
        </w:rPr>
        <w:t xml:space="preserve"> de la réunion du groupe de travail</w:t>
      </w:r>
      <w:r w:rsidR="001F6DF3" w:rsidRPr="00AE262F">
        <w:rPr>
          <w:lang w:val="fr-FR"/>
        </w:rPr>
        <w:t xml:space="preserve"> (</w:t>
      </w:r>
      <w:r w:rsidR="00341631" w:rsidRPr="00AE262F">
        <w:rPr>
          <w:lang w:val="fr-FR"/>
        </w:rPr>
        <w:t>52</w:t>
      </w:r>
      <w:r w:rsidR="00AE262F" w:rsidRPr="00AE262F">
        <w:rPr>
          <w:lang w:val="fr-FR"/>
        </w:rPr>
        <w:t> </w:t>
      </w:r>
      <w:r w:rsidR="001F6DF3" w:rsidRPr="00AE262F">
        <w:rPr>
          <w:lang w:val="fr-FR"/>
        </w:rPr>
        <w:t xml:space="preserve">% </w:t>
      </w:r>
      <w:r w:rsidR="00AE262F">
        <w:rPr>
          <w:lang w:val="fr-FR"/>
        </w:rPr>
        <w:t>des</w:t>
      </w:r>
      <w:r w:rsidR="001F6DF3" w:rsidRPr="00AE262F">
        <w:rPr>
          <w:lang w:val="fr-FR"/>
        </w:rPr>
        <w:t xml:space="preserve"> 180</w:t>
      </w:r>
      <w:r w:rsidR="00AE262F">
        <w:rPr>
          <w:lang w:val="fr-FR"/>
        </w:rPr>
        <w:t xml:space="preserve"> États parties à la Convention ; voir la </w:t>
      </w:r>
      <w:r w:rsidR="005F2A47">
        <w:fldChar w:fldCharType="begin"/>
      </w:r>
      <w:r w:rsidR="005F2A47" w:rsidRPr="005F2A47">
        <w:rPr>
          <w:lang w:val="fr-FR"/>
        </w:rPr>
        <w:instrText xml:space="preserve"> HYPERLINK "https://ich.unesco.org/fr/liste-de-participants-partie-i-01178" </w:instrText>
      </w:r>
      <w:r w:rsidR="005F2A47">
        <w:fldChar w:fldCharType="separate"/>
      </w:r>
      <w:r w:rsidR="00341631" w:rsidRPr="00AE262F">
        <w:rPr>
          <w:rStyle w:val="Hyperlink"/>
          <w:lang w:val="fr-FR"/>
        </w:rPr>
        <w:t>list</w:t>
      </w:r>
      <w:r w:rsidR="00AE262F">
        <w:rPr>
          <w:rStyle w:val="Hyperlink"/>
          <w:lang w:val="fr-FR"/>
        </w:rPr>
        <w:t>e des participants</w:t>
      </w:r>
      <w:r w:rsidR="005F2A47">
        <w:rPr>
          <w:rStyle w:val="Hyperlink"/>
          <w:lang w:val="fr-FR"/>
        </w:rPr>
        <w:fldChar w:fldCharType="end"/>
      </w:r>
      <w:r w:rsidR="001F6DF3" w:rsidRPr="00AE262F">
        <w:rPr>
          <w:lang w:val="fr-FR"/>
        </w:rPr>
        <w:t>)</w:t>
      </w:r>
      <w:r w:rsidR="00AB3A3D" w:rsidRPr="00AE262F">
        <w:rPr>
          <w:lang w:val="fr-FR"/>
        </w:rPr>
        <w:t xml:space="preserve">, </w:t>
      </w:r>
      <w:r w:rsidR="00420478">
        <w:rPr>
          <w:lang w:val="fr-FR"/>
        </w:rPr>
        <w:t>avec</w:t>
      </w:r>
      <w:r w:rsidR="00AE262F">
        <w:rPr>
          <w:lang w:val="fr-FR"/>
        </w:rPr>
        <w:t xml:space="preserve"> des observateurs</w:t>
      </w:r>
      <w:r w:rsidR="00001E56" w:rsidRPr="00AE262F">
        <w:rPr>
          <w:lang w:val="fr-FR"/>
        </w:rPr>
        <w:t>.</w:t>
      </w:r>
      <w:r w:rsidR="00AE262F">
        <w:rPr>
          <w:lang w:val="fr-FR"/>
        </w:rPr>
        <w:t xml:space="preserve"> Ils ont discuté des points inscrits à l’ordre du jour et </w:t>
      </w:r>
      <w:r w:rsidR="00420478">
        <w:rPr>
          <w:lang w:val="fr-FR"/>
        </w:rPr>
        <w:t>en fonction du</w:t>
      </w:r>
      <w:r w:rsidR="00AE262F">
        <w:rPr>
          <w:lang w:val="fr-FR"/>
        </w:rPr>
        <w:t xml:space="preserve"> calendrier de la Partie </w:t>
      </w:r>
      <w:r w:rsidR="003064FF">
        <w:rPr>
          <w:lang w:val="fr-FR"/>
        </w:rPr>
        <w:t>I</w:t>
      </w:r>
      <w:r w:rsidR="00341631" w:rsidRPr="00AE262F">
        <w:rPr>
          <w:lang w:val="fr-FR"/>
        </w:rPr>
        <w:t xml:space="preserve"> (</w:t>
      </w:r>
      <w:r w:rsidR="00AE262F">
        <w:rPr>
          <w:lang w:val="fr-FR"/>
        </w:rPr>
        <w:t>document de travail</w:t>
      </w:r>
      <w:r w:rsidR="00341631" w:rsidRPr="00AE262F">
        <w:rPr>
          <w:lang w:val="fr-FR"/>
        </w:rPr>
        <w:t xml:space="preserve"> </w:t>
      </w:r>
      <w:r w:rsidR="005F2A47">
        <w:fldChar w:fldCharType="begin"/>
      </w:r>
      <w:r w:rsidR="005F2A47" w:rsidRPr="005F2A47">
        <w:rPr>
          <w:lang w:val="fr-FR"/>
        </w:rPr>
        <w:instrText xml:space="preserve"> HYPERLINK "https://ich.unesco.org/doc/src/LHE-21-16.COM_WG-1-FR.docx" </w:instrText>
      </w:r>
      <w:r w:rsidR="005F2A47">
        <w:fldChar w:fldCharType="separate"/>
      </w:r>
      <w:r w:rsidR="00341631" w:rsidRPr="00AE262F">
        <w:rPr>
          <w:rStyle w:val="Hyperlink"/>
          <w:lang w:val="fr-FR"/>
        </w:rPr>
        <w:t>L</w:t>
      </w:r>
      <w:r w:rsidR="00971E63" w:rsidRPr="00AE262F">
        <w:rPr>
          <w:rStyle w:val="Hyperlink"/>
          <w:lang w:val="fr-FR"/>
        </w:rPr>
        <w:t>H</w:t>
      </w:r>
      <w:r w:rsidR="00341631" w:rsidRPr="00AE262F">
        <w:rPr>
          <w:rStyle w:val="Hyperlink"/>
          <w:lang w:val="fr-FR"/>
        </w:rPr>
        <w:t>E/21/16.COM WG/1</w:t>
      </w:r>
      <w:r w:rsidR="005F2A47">
        <w:rPr>
          <w:rStyle w:val="Hyperlink"/>
          <w:lang w:val="fr-FR"/>
        </w:rPr>
        <w:fldChar w:fldCharType="end"/>
      </w:r>
      <w:r w:rsidR="00341631" w:rsidRPr="00AE262F">
        <w:rPr>
          <w:lang w:val="fr-FR"/>
        </w:rPr>
        <w:t>)</w:t>
      </w:r>
      <w:r w:rsidR="001A5A2D" w:rsidRPr="00AE262F">
        <w:rPr>
          <w:lang w:val="fr-FR"/>
        </w:rPr>
        <w:t xml:space="preserve">. </w:t>
      </w:r>
    </w:p>
    <w:p w14:paraId="3CFF65D4" w14:textId="424FD78E" w:rsidR="00633B25" w:rsidRPr="007F6F0D" w:rsidRDefault="00A37990" w:rsidP="00B00365">
      <w:pPr>
        <w:pStyle w:val="1GAPara"/>
        <w:numPr>
          <w:ilvl w:val="0"/>
          <w:numId w:val="15"/>
        </w:numPr>
        <w:ind w:left="567" w:hanging="567"/>
        <w:jc w:val="both"/>
        <w:rPr>
          <w:lang w:val="fr-FR"/>
        </w:rPr>
      </w:pPr>
      <w:r w:rsidRPr="007F6F0D">
        <w:rPr>
          <w:lang w:val="fr-FR"/>
        </w:rPr>
        <w:t>A</w:t>
      </w:r>
      <w:r w:rsidR="007F6F0D" w:rsidRPr="007F6F0D">
        <w:rPr>
          <w:lang w:val="fr-FR"/>
        </w:rPr>
        <w:t xml:space="preserve">près les remarques d’ouverture du </w:t>
      </w:r>
      <w:r w:rsidR="004D6197" w:rsidRPr="007F6F0D">
        <w:rPr>
          <w:lang w:val="fr-FR"/>
        </w:rPr>
        <w:t>Sous-directeur</w:t>
      </w:r>
      <w:r w:rsidR="007F6F0D" w:rsidRPr="007F6F0D">
        <w:rPr>
          <w:lang w:val="fr-FR"/>
        </w:rPr>
        <w:t xml:space="preserve"> général pour la culture</w:t>
      </w:r>
      <w:r w:rsidR="00B046CB" w:rsidRPr="007F6F0D">
        <w:rPr>
          <w:lang w:val="fr-FR"/>
        </w:rPr>
        <w:t>,</w:t>
      </w:r>
      <w:r w:rsidR="007F6F0D" w:rsidRPr="007F6F0D">
        <w:rPr>
          <w:lang w:val="fr-FR"/>
        </w:rPr>
        <w:t xml:space="preserve"> le Secrétaire de la Convention a présenté l</w:t>
      </w:r>
      <w:r w:rsidR="00420478">
        <w:rPr>
          <w:lang w:val="fr-FR"/>
        </w:rPr>
        <w:t xml:space="preserve">’état </w:t>
      </w:r>
      <w:r w:rsidR="007F6F0D">
        <w:rPr>
          <w:lang w:val="fr-FR"/>
        </w:rPr>
        <w:t>d’avancement de la réflexion et exposé les objectifs de la réunion pour la Partie</w:t>
      </w:r>
      <w:r w:rsidR="00B046CB" w:rsidRPr="007F6F0D">
        <w:rPr>
          <w:lang w:val="fr-FR"/>
        </w:rPr>
        <w:t xml:space="preserve"> I</w:t>
      </w:r>
      <w:r w:rsidR="00EF77E3" w:rsidRPr="007F6F0D">
        <w:rPr>
          <w:lang w:val="fr-FR"/>
        </w:rPr>
        <w:t xml:space="preserve"> (</w:t>
      </w:r>
      <w:r w:rsidR="007F6F0D">
        <w:rPr>
          <w:lang w:val="fr-FR"/>
        </w:rPr>
        <w:t>document de travail</w:t>
      </w:r>
      <w:r w:rsidR="00EF77E3" w:rsidRPr="007F6F0D">
        <w:rPr>
          <w:lang w:val="fr-FR"/>
        </w:rPr>
        <w:t xml:space="preserve"> </w:t>
      </w:r>
      <w:r w:rsidR="005F2A47">
        <w:fldChar w:fldCharType="begin"/>
      </w:r>
      <w:r w:rsidR="005F2A47" w:rsidRPr="005F2A47">
        <w:rPr>
          <w:lang w:val="fr-FR"/>
        </w:rPr>
        <w:instrText xml:space="preserve"> HYPERLINK "https://ich.unesco.org/doc/src/LHE-21-16.COM_WG-2-FR.docx" </w:instrText>
      </w:r>
      <w:r w:rsidR="005F2A47">
        <w:fldChar w:fldCharType="separate"/>
      </w:r>
      <w:r w:rsidR="00EF77E3" w:rsidRPr="007F6F0D">
        <w:rPr>
          <w:rStyle w:val="Hyperlink"/>
          <w:lang w:val="fr-FR"/>
        </w:rPr>
        <w:t>LHE/21/16.COM WG/2</w:t>
      </w:r>
      <w:r w:rsidR="005F2A47">
        <w:rPr>
          <w:rStyle w:val="Hyperlink"/>
          <w:lang w:val="fr-FR"/>
        </w:rPr>
        <w:fldChar w:fldCharType="end"/>
      </w:r>
      <w:r w:rsidR="00EF77E3" w:rsidRPr="007F6F0D">
        <w:rPr>
          <w:lang w:val="fr-FR"/>
        </w:rPr>
        <w:t>)</w:t>
      </w:r>
      <w:r w:rsidR="00B046CB" w:rsidRPr="007F6F0D">
        <w:rPr>
          <w:lang w:val="fr-FR"/>
        </w:rPr>
        <w:t>.</w:t>
      </w:r>
      <w:r w:rsidRPr="007F6F0D">
        <w:rPr>
          <w:lang w:val="fr-FR"/>
        </w:rPr>
        <w:t xml:space="preserve"> </w:t>
      </w:r>
      <w:r w:rsidR="007F6F0D">
        <w:rPr>
          <w:lang w:val="fr-FR"/>
        </w:rPr>
        <w:t>Le groupe de travail a ensuite constitué son Bureau en élisant</w:t>
      </w:r>
      <w:r w:rsidR="00B046CB" w:rsidRPr="007F6F0D">
        <w:rPr>
          <w:lang w:val="fr-FR"/>
        </w:rPr>
        <w:t xml:space="preserve"> </w:t>
      </w:r>
      <w:r w:rsidR="00224552">
        <w:rPr>
          <w:lang w:val="fr-FR"/>
        </w:rPr>
        <w:t>S.E</w:t>
      </w:r>
      <w:r w:rsidR="0042737E">
        <w:rPr>
          <w:lang w:val="fr-FR"/>
        </w:rPr>
        <w:t>xc</w:t>
      </w:r>
      <w:r w:rsidR="00224552">
        <w:rPr>
          <w:lang w:val="fr-FR"/>
        </w:rPr>
        <w:t>.</w:t>
      </w:r>
      <w:r w:rsidR="007F6F0D">
        <w:rPr>
          <w:lang w:val="fr-FR"/>
        </w:rPr>
        <w:t xml:space="preserve"> M.</w:t>
      </w:r>
      <w:r w:rsidR="00B046CB" w:rsidRPr="007F6F0D">
        <w:rPr>
          <w:lang w:val="fr-FR"/>
        </w:rPr>
        <w:t xml:space="preserve"> </w:t>
      </w:r>
      <w:proofErr w:type="spellStart"/>
      <w:r w:rsidR="00B046CB" w:rsidRPr="007F6F0D">
        <w:rPr>
          <w:lang w:val="fr-FR"/>
        </w:rPr>
        <w:t>Atsuyuki</w:t>
      </w:r>
      <w:proofErr w:type="spellEnd"/>
      <w:r w:rsidR="00B046CB" w:rsidRPr="007F6F0D">
        <w:rPr>
          <w:lang w:val="fr-FR"/>
        </w:rPr>
        <w:t xml:space="preserve"> </w:t>
      </w:r>
      <w:proofErr w:type="spellStart"/>
      <w:r w:rsidR="00B046CB" w:rsidRPr="007F6F0D">
        <w:rPr>
          <w:lang w:val="fr-FR"/>
        </w:rPr>
        <w:t>Oike</w:t>
      </w:r>
      <w:proofErr w:type="spellEnd"/>
      <w:r w:rsidR="00B046CB" w:rsidRPr="007F6F0D">
        <w:rPr>
          <w:lang w:val="fr-FR"/>
        </w:rPr>
        <w:t xml:space="preserve"> (Jap</w:t>
      </w:r>
      <w:r w:rsidR="007F6F0D">
        <w:rPr>
          <w:lang w:val="fr-FR"/>
        </w:rPr>
        <w:t>on</w:t>
      </w:r>
      <w:r w:rsidR="00B046CB" w:rsidRPr="007F6F0D">
        <w:rPr>
          <w:lang w:val="fr-FR"/>
        </w:rPr>
        <w:t xml:space="preserve">) </w:t>
      </w:r>
      <w:r w:rsidR="007F6F0D">
        <w:rPr>
          <w:lang w:val="fr-FR"/>
        </w:rPr>
        <w:t>en tant que Président et cinq</w:t>
      </w:r>
      <w:r w:rsidR="00B046CB" w:rsidRPr="007F6F0D">
        <w:rPr>
          <w:lang w:val="fr-FR"/>
        </w:rPr>
        <w:t xml:space="preserve"> Vice-</w:t>
      </w:r>
      <w:r w:rsidR="007F6F0D">
        <w:rPr>
          <w:lang w:val="fr-FR"/>
        </w:rPr>
        <w:t>présidents</w:t>
      </w:r>
      <w:r w:rsidR="00B046CB" w:rsidRPr="007F6F0D">
        <w:rPr>
          <w:lang w:val="fr-FR"/>
        </w:rPr>
        <w:t>,</w:t>
      </w:r>
      <w:r w:rsidR="007F6F0D">
        <w:rPr>
          <w:lang w:val="fr-FR"/>
        </w:rPr>
        <w:t xml:space="preserve"> qui ont également fait office de</w:t>
      </w:r>
      <w:r w:rsidR="00B046CB" w:rsidRPr="007F6F0D">
        <w:rPr>
          <w:lang w:val="fr-FR"/>
        </w:rPr>
        <w:t xml:space="preserve"> Rapporteurs</w:t>
      </w:r>
      <w:r w:rsidR="007F6F0D">
        <w:rPr>
          <w:lang w:val="fr-FR"/>
        </w:rPr>
        <w:t> </w:t>
      </w:r>
      <w:r w:rsidR="00091BDF" w:rsidRPr="007F6F0D">
        <w:rPr>
          <w:lang w:val="fr-FR"/>
        </w:rPr>
        <w:t>:</w:t>
      </w:r>
      <w:r w:rsidR="00B046CB" w:rsidRPr="007F6F0D">
        <w:rPr>
          <w:lang w:val="fr-FR"/>
        </w:rPr>
        <w:t xml:space="preserve"> </w:t>
      </w:r>
      <w:r w:rsidR="007F6F0D">
        <w:rPr>
          <w:lang w:val="fr-FR"/>
        </w:rPr>
        <w:t>Allemagne</w:t>
      </w:r>
      <w:r w:rsidR="00B046CB" w:rsidRPr="007F6F0D">
        <w:rPr>
          <w:lang w:val="fr-FR"/>
        </w:rPr>
        <w:t>,</w:t>
      </w:r>
      <w:r w:rsidR="007F6F0D">
        <w:rPr>
          <w:lang w:val="fr-FR"/>
        </w:rPr>
        <w:t xml:space="preserve"> Pologne, Pérou</w:t>
      </w:r>
      <w:r w:rsidR="00B046CB" w:rsidRPr="007F6F0D">
        <w:rPr>
          <w:lang w:val="fr-FR"/>
        </w:rPr>
        <w:t>, Côte d’Ivoire</w:t>
      </w:r>
      <w:r w:rsidR="007F6F0D">
        <w:rPr>
          <w:lang w:val="fr-FR"/>
        </w:rPr>
        <w:t xml:space="preserve"> et</w:t>
      </w:r>
      <w:r w:rsidR="00B046CB" w:rsidRPr="007F6F0D">
        <w:rPr>
          <w:lang w:val="fr-FR"/>
        </w:rPr>
        <w:t xml:space="preserve"> K</w:t>
      </w:r>
      <w:r w:rsidR="00F14025">
        <w:rPr>
          <w:lang w:val="fr-FR"/>
        </w:rPr>
        <w:t>oweït</w:t>
      </w:r>
      <w:r w:rsidR="00633B25" w:rsidRPr="007F6F0D">
        <w:rPr>
          <w:lang w:val="fr-FR"/>
        </w:rPr>
        <w:t>.</w:t>
      </w:r>
      <w:r w:rsidR="00F14025">
        <w:rPr>
          <w:lang w:val="fr-FR"/>
        </w:rPr>
        <w:t xml:space="preserve"> Ainsi, tous les groupes électoraux étaient représentés</w:t>
      </w:r>
      <w:r w:rsidR="00001E56" w:rsidRPr="007F6F0D">
        <w:rPr>
          <w:lang w:val="fr-FR"/>
        </w:rPr>
        <w:t>.</w:t>
      </w:r>
    </w:p>
    <w:p w14:paraId="2CF241C5" w14:textId="1846CA98" w:rsidR="001227F9" w:rsidRPr="00F14025" w:rsidRDefault="00F14025" w:rsidP="00F14025">
      <w:pPr>
        <w:pStyle w:val="1GAPara"/>
        <w:numPr>
          <w:ilvl w:val="0"/>
          <w:numId w:val="15"/>
        </w:numPr>
        <w:ind w:left="567" w:hanging="567"/>
        <w:jc w:val="both"/>
        <w:rPr>
          <w:lang w:val="fr-FR"/>
        </w:rPr>
      </w:pPr>
      <w:r w:rsidRPr="00F14025">
        <w:rPr>
          <w:lang w:val="fr-FR"/>
        </w:rPr>
        <w:t>Les quatre thèmes de ré</w:t>
      </w:r>
      <w:r>
        <w:rPr>
          <w:lang w:val="fr-FR"/>
        </w:rPr>
        <w:t>f</w:t>
      </w:r>
      <w:r w:rsidRPr="00F14025">
        <w:rPr>
          <w:lang w:val="fr-FR"/>
        </w:rPr>
        <w:t>lexion suivants</w:t>
      </w:r>
      <w:r w:rsidR="00633B25" w:rsidRPr="00F14025">
        <w:rPr>
          <w:lang w:val="fr-FR"/>
        </w:rPr>
        <w:t>,</w:t>
      </w:r>
      <w:r w:rsidRPr="00F14025">
        <w:rPr>
          <w:lang w:val="fr-FR"/>
        </w:rPr>
        <w:t xml:space="preserve"> tels qu’établis par la quatorzième session du Comité </w:t>
      </w:r>
      <w:r w:rsidR="00001E56" w:rsidRPr="00F14025">
        <w:rPr>
          <w:lang w:val="fr-FR"/>
        </w:rPr>
        <w:t>(</w:t>
      </w:r>
      <w:r>
        <w:rPr>
          <w:lang w:val="fr-FR"/>
        </w:rPr>
        <w:t>document de travail</w:t>
      </w:r>
      <w:r w:rsidR="00001E56" w:rsidRPr="00F14025">
        <w:rPr>
          <w:lang w:val="fr-FR"/>
        </w:rPr>
        <w:t xml:space="preserve"> </w:t>
      </w:r>
      <w:r w:rsidR="005F2A47">
        <w:fldChar w:fldCharType="begin"/>
      </w:r>
      <w:r w:rsidR="005F2A47" w:rsidRPr="005F2A47">
        <w:rPr>
          <w:lang w:val="fr-FR"/>
        </w:rPr>
        <w:instrText xml:space="preserve"> HYPERLINK "https://ich.unesco.org/fr/Decisions/14.COM/14" </w:instrText>
      </w:r>
      <w:r w:rsidR="005F2A47">
        <w:fldChar w:fldCharType="separate"/>
      </w:r>
      <w:r w:rsidR="00001E56" w:rsidRPr="00F14025">
        <w:rPr>
          <w:rStyle w:val="Hyperlink"/>
          <w:lang w:val="fr-FR"/>
        </w:rPr>
        <w:t>LHE/19/14.COM/14</w:t>
      </w:r>
      <w:r w:rsidR="005F2A47">
        <w:rPr>
          <w:rStyle w:val="Hyperlink"/>
          <w:lang w:val="fr-FR"/>
        </w:rPr>
        <w:fldChar w:fldCharType="end"/>
      </w:r>
      <w:r w:rsidR="00001E56" w:rsidRPr="00F14025">
        <w:rPr>
          <w:lang w:val="fr-FR"/>
        </w:rPr>
        <w:t>)</w:t>
      </w:r>
      <w:r w:rsidR="00633B25" w:rsidRPr="00F14025">
        <w:rPr>
          <w:lang w:val="fr-FR"/>
        </w:rPr>
        <w:t xml:space="preserve"> </w:t>
      </w:r>
      <w:r w:rsidRPr="00F14025">
        <w:rPr>
          <w:lang w:val="fr-FR"/>
        </w:rPr>
        <w:t>ont constitué l’épine dorsale de la réunion du groupe de travail </w:t>
      </w:r>
      <w:r w:rsidR="002B2479" w:rsidRPr="00F14025">
        <w:rPr>
          <w:lang w:val="fr-FR"/>
        </w:rPr>
        <w:t>:</w:t>
      </w:r>
    </w:p>
    <w:tbl>
      <w:tblPr>
        <w:tblStyle w:val="TableGrid"/>
        <w:tblW w:w="0" w:type="auto"/>
        <w:tblLook w:val="04A0" w:firstRow="1" w:lastRow="0" w:firstColumn="1" w:lastColumn="0" w:noHBand="0" w:noVBand="1"/>
      </w:tblPr>
      <w:tblGrid>
        <w:gridCol w:w="9628"/>
      </w:tblGrid>
      <w:tr w:rsidR="00C41FDB" w:rsidRPr="005F2A47" w14:paraId="23159458" w14:textId="77777777" w:rsidTr="00C41FDB">
        <w:tc>
          <w:tcPr>
            <w:tcW w:w="9628" w:type="dxa"/>
          </w:tcPr>
          <w:p w14:paraId="64D1EE8B" w14:textId="77777777" w:rsidR="00C41FDB" w:rsidRPr="004A50E7" w:rsidRDefault="00C41FDB" w:rsidP="00C41FDB">
            <w:pPr>
              <w:pStyle w:val="1GAPara"/>
              <w:numPr>
                <w:ilvl w:val="0"/>
                <w:numId w:val="0"/>
              </w:numPr>
              <w:spacing w:before="120"/>
              <w:ind w:left="720"/>
              <w:rPr>
                <w:lang w:val="fr-FR"/>
              </w:rPr>
            </w:pPr>
            <w:r w:rsidRPr="004A50E7">
              <w:rPr>
                <w:lang w:val="fr-FR"/>
              </w:rPr>
              <w:t>Th</w:t>
            </w:r>
            <w:r w:rsidR="004A50E7" w:rsidRPr="004A50E7">
              <w:rPr>
                <w:lang w:val="fr-FR"/>
              </w:rPr>
              <w:t>è</w:t>
            </w:r>
            <w:r w:rsidRPr="004A50E7">
              <w:rPr>
                <w:lang w:val="fr-FR"/>
              </w:rPr>
              <w:t>me A</w:t>
            </w:r>
            <w:r w:rsidR="004A50E7" w:rsidRPr="004A50E7">
              <w:rPr>
                <w:lang w:val="fr-FR"/>
              </w:rPr>
              <w:t> </w:t>
            </w:r>
            <w:r w:rsidRPr="004A50E7">
              <w:rPr>
                <w:lang w:val="fr-FR"/>
              </w:rPr>
              <w:t>: </w:t>
            </w:r>
            <w:r w:rsidR="004A50E7" w:rsidRPr="004A50E7">
              <w:rPr>
                <w:lang w:val="fr-FR"/>
              </w:rPr>
              <w:t>Approche globale des mécanismes d’inscription</w:t>
            </w:r>
          </w:p>
          <w:p w14:paraId="64B92B60" w14:textId="77777777" w:rsidR="00C41FDB" w:rsidRPr="004A50E7" w:rsidRDefault="00C41FDB" w:rsidP="00C41FDB">
            <w:pPr>
              <w:pStyle w:val="1GAPara"/>
              <w:numPr>
                <w:ilvl w:val="0"/>
                <w:numId w:val="0"/>
              </w:numPr>
              <w:spacing w:before="120"/>
              <w:ind w:left="720"/>
              <w:rPr>
                <w:lang w:val="fr-FR"/>
              </w:rPr>
            </w:pPr>
            <w:r w:rsidRPr="004A50E7">
              <w:rPr>
                <w:lang w:val="fr-FR"/>
              </w:rPr>
              <w:t>Th</w:t>
            </w:r>
            <w:r w:rsidR="004A50E7" w:rsidRPr="004A50E7">
              <w:rPr>
                <w:lang w:val="fr-FR"/>
              </w:rPr>
              <w:t>è</w:t>
            </w:r>
            <w:r w:rsidRPr="004A50E7">
              <w:rPr>
                <w:lang w:val="fr-FR"/>
              </w:rPr>
              <w:t>me B</w:t>
            </w:r>
            <w:r w:rsidR="004A50E7" w:rsidRPr="004A50E7">
              <w:rPr>
                <w:lang w:val="fr-FR"/>
              </w:rPr>
              <w:t> </w:t>
            </w:r>
            <w:r w:rsidRPr="004A50E7">
              <w:rPr>
                <w:lang w:val="fr-FR"/>
              </w:rPr>
              <w:t>: </w:t>
            </w:r>
            <w:r w:rsidR="004A50E7" w:rsidRPr="004A50E7">
              <w:rPr>
                <w:lang w:val="fr-FR"/>
              </w:rPr>
              <w:t>Questions liées aux critères d’inscription</w:t>
            </w:r>
          </w:p>
          <w:p w14:paraId="2EC1FCC2" w14:textId="77777777" w:rsidR="00C41FDB" w:rsidRPr="004A50E7" w:rsidRDefault="00C41FDB" w:rsidP="00C41FDB">
            <w:pPr>
              <w:pStyle w:val="1GAPara"/>
              <w:numPr>
                <w:ilvl w:val="0"/>
                <w:numId w:val="0"/>
              </w:numPr>
              <w:spacing w:before="120"/>
              <w:ind w:left="720"/>
              <w:rPr>
                <w:lang w:val="fr-FR"/>
              </w:rPr>
            </w:pPr>
            <w:r w:rsidRPr="004A50E7">
              <w:rPr>
                <w:lang w:val="fr-FR"/>
              </w:rPr>
              <w:t>Th</w:t>
            </w:r>
            <w:r w:rsidR="004A50E7" w:rsidRPr="004A50E7">
              <w:rPr>
                <w:lang w:val="fr-FR"/>
              </w:rPr>
              <w:t>è</w:t>
            </w:r>
            <w:r w:rsidRPr="004A50E7">
              <w:rPr>
                <w:lang w:val="fr-FR"/>
              </w:rPr>
              <w:t>me C</w:t>
            </w:r>
            <w:r w:rsidR="004A50E7" w:rsidRPr="004A50E7">
              <w:rPr>
                <w:lang w:val="fr-FR"/>
              </w:rPr>
              <w:t> </w:t>
            </w:r>
            <w:r w:rsidRPr="004A50E7">
              <w:rPr>
                <w:lang w:val="fr-FR"/>
              </w:rPr>
              <w:t>: </w:t>
            </w:r>
            <w:r w:rsidR="004A50E7" w:rsidRPr="004A50E7">
              <w:rPr>
                <w:lang w:val="fr-FR"/>
              </w:rPr>
              <w:t xml:space="preserve">Questions </w:t>
            </w:r>
            <w:r w:rsidR="00677130">
              <w:rPr>
                <w:lang w:val="fr-FR"/>
              </w:rPr>
              <w:t>liées</w:t>
            </w:r>
            <w:r w:rsidR="004A50E7" w:rsidRPr="004A50E7">
              <w:rPr>
                <w:lang w:val="fr-FR"/>
              </w:rPr>
              <w:t xml:space="preserve"> au suivi des éléments inscrits</w:t>
            </w:r>
          </w:p>
          <w:p w14:paraId="630A741E" w14:textId="77777777" w:rsidR="00C41FDB" w:rsidRPr="004A50E7" w:rsidRDefault="00C41FDB" w:rsidP="00677130">
            <w:pPr>
              <w:pStyle w:val="1GAPara"/>
              <w:numPr>
                <w:ilvl w:val="0"/>
                <w:numId w:val="0"/>
              </w:numPr>
              <w:spacing w:before="120"/>
              <w:ind w:left="720"/>
              <w:rPr>
                <w:lang w:val="fr-FR"/>
              </w:rPr>
            </w:pPr>
            <w:r w:rsidRPr="004A50E7">
              <w:rPr>
                <w:lang w:val="fr-FR"/>
              </w:rPr>
              <w:t>Th</w:t>
            </w:r>
            <w:r w:rsidR="004A50E7" w:rsidRPr="004A50E7">
              <w:rPr>
                <w:lang w:val="fr-FR"/>
              </w:rPr>
              <w:t>è</w:t>
            </w:r>
            <w:r w:rsidRPr="004A50E7">
              <w:rPr>
                <w:lang w:val="fr-FR"/>
              </w:rPr>
              <w:t>me D</w:t>
            </w:r>
            <w:r w:rsidR="004A50E7" w:rsidRPr="004A50E7">
              <w:rPr>
                <w:lang w:val="fr-FR"/>
              </w:rPr>
              <w:t> </w:t>
            </w:r>
            <w:r w:rsidRPr="004A50E7">
              <w:rPr>
                <w:lang w:val="fr-FR"/>
              </w:rPr>
              <w:t>: M</w:t>
            </w:r>
            <w:r w:rsidR="004A50E7" w:rsidRPr="004A50E7">
              <w:rPr>
                <w:lang w:val="fr-FR"/>
              </w:rPr>
              <w:t xml:space="preserve">éthodologie </w:t>
            </w:r>
            <w:r w:rsidR="00677130">
              <w:rPr>
                <w:lang w:val="fr-FR"/>
              </w:rPr>
              <w:t>d’</w:t>
            </w:r>
            <w:r w:rsidR="004A50E7" w:rsidRPr="004A50E7">
              <w:rPr>
                <w:lang w:val="fr-FR"/>
              </w:rPr>
              <w:t xml:space="preserve">évaluation des </w:t>
            </w:r>
            <w:r w:rsidR="00677130">
              <w:rPr>
                <w:lang w:val="fr-FR"/>
              </w:rPr>
              <w:t>candidatures</w:t>
            </w:r>
          </w:p>
        </w:tc>
      </w:tr>
    </w:tbl>
    <w:p w14:paraId="0DE8A799" w14:textId="338DF585" w:rsidR="00CB2E29" w:rsidRPr="00AB60AB" w:rsidRDefault="004D1A0F" w:rsidP="008640F9">
      <w:pPr>
        <w:pStyle w:val="1GAPara"/>
        <w:numPr>
          <w:ilvl w:val="0"/>
          <w:numId w:val="15"/>
        </w:numPr>
        <w:spacing w:before="120"/>
        <w:ind w:left="567" w:hanging="567"/>
        <w:jc w:val="both"/>
        <w:rPr>
          <w:lang w:val="fr-FR"/>
        </w:rPr>
      </w:pPr>
      <w:r>
        <w:rPr>
          <w:lang w:val="fr-FR"/>
        </w:rPr>
        <w:t>Le groupe de travail a traité les</w:t>
      </w:r>
      <w:r w:rsidR="008640F9" w:rsidRPr="008640F9">
        <w:rPr>
          <w:lang w:val="fr-FR"/>
        </w:rPr>
        <w:t xml:space="preserve"> questions liées à ces thèmes de réflexion sur la base</w:t>
      </w:r>
      <w:r w:rsidR="00633B25" w:rsidRPr="008640F9">
        <w:rPr>
          <w:lang w:val="fr-FR"/>
        </w:rPr>
        <w:t xml:space="preserve"> a)</w:t>
      </w:r>
      <w:r w:rsidR="00E3489C" w:rsidRPr="008640F9">
        <w:rPr>
          <w:lang w:val="fr-FR"/>
        </w:rPr>
        <w:t> </w:t>
      </w:r>
      <w:r w:rsidR="008640F9" w:rsidRPr="008640F9">
        <w:rPr>
          <w:lang w:val="fr-FR"/>
        </w:rPr>
        <w:t>des résultats d’une enquête en ligne menée auprès d</w:t>
      </w:r>
      <w:r>
        <w:rPr>
          <w:lang w:val="fr-FR"/>
        </w:rPr>
        <w:t>’</w:t>
      </w:r>
      <w:r w:rsidR="008640F9" w:rsidRPr="008640F9">
        <w:rPr>
          <w:lang w:val="fr-FR"/>
        </w:rPr>
        <w:t>experts</w:t>
      </w:r>
      <w:r>
        <w:rPr>
          <w:lang w:val="fr-FR"/>
        </w:rPr>
        <w:t>,</w:t>
      </w:r>
      <w:r w:rsidR="008640F9" w:rsidRPr="008640F9">
        <w:rPr>
          <w:lang w:val="fr-FR"/>
        </w:rPr>
        <w:t xml:space="preserve"> en mars et en avril 2021</w:t>
      </w:r>
      <w:r w:rsidR="00E3489C" w:rsidRPr="008640F9">
        <w:rPr>
          <w:lang w:val="fr-FR"/>
        </w:rPr>
        <w:t xml:space="preserve">, </w:t>
      </w:r>
      <w:r w:rsidR="008640F9" w:rsidRPr="008640F9">
        <w:rPr>
          <w:lang w:val="fr-FR"/>
        </w:rPr>
        <w:t>et</w:t>
      </w:r>
      <w:r w:rsidR="00E3489C" w:rsidRPr="008640F9">
        <w:rPr>
          <w:lang w:val="fr-FR"/>
        </w:rPr>
        <w:t xml:space="preserve"> </w:t>
      </w:r>
      <w:r w:rsidR="00633B25" w:rsidRPr="008640F9">
        <w:rPr>
          <w:lang w:val="fr-FR"/>
        </w:rPr>
        <w:t>b)</w:t>
      </w:r>
      <w:r w:rsidR="00E3489C" w:rsidRPr="008640F9">
        <w:rPr>
          <w:lang w:val="fr-FR"/>
        </w:rPr>
        <w:t> </w:t>
      </w:r>
      <w:r w:rsidR="008640F9" w:rsidRPr="008640F9">
        <w:rPr>
          <w:lang w:val="fr-FR"/>
        </w:rPr>
        <w:t xml:space="preserve">des recommandations d’une réunion d’experts </w:t>
      </w:r>
      <w:r w:rsidR="001610A5">
        <w:rPr>
          <w:lang w:val="fr-FR"/>
        </w:rPr>
        <w:t>de catégorie VI dédiée</w:t>
      </w:r>
      <w:r w:rsidR="0042737E">
        <w:rPr>
          <w:lang w:val="fr-FR"/>
        </w:rPr>
        <w:t xml:space="preserve"> </w:t>
      </w:r>
      <w:r w:rsidR="008640F9" w:rsidRPr="008640F9">
        <w:rPr>
          <w:lang w:val="fr-FR"/>
        </w:rPr>
        <w:t>en mai 2021</w:t>
      </w:r>
      <w:r w:rsidR="00A63378" w:rsidRPr="008640F9">
        <w:rPr>
          <w:lang w:val="fr-FR"/>
        </w:rPr>
        <w:t xml:space="preserve"> </w:t>
      </w:r>
      <w:r w:rsidR="00633B25" w:rsidRPr="008640F9">
        <w:rPr>
          <w:lang w:val="fr-FR"/>
        </w:rPr>
        <w:t>(</w:t>
      </w:r>
      <w:r w:rsidR="008640F9" w:rsidRPr="008640F9">
        <w:rPr>
          <w:lang w:val="fr-FR"/>
        </w:rPr>
        <w:t>document de travail</w:t>
      </w:r>
      <w:r w:rsidR="00633B25" w:rsidRPr="008640F9">
        <w:rPr>
          <w:lang w:val="fr-FR"/>
        </w:rPr>
        <w:t xml:space="preserve"> </w:t>
      </w:r>
      <w:hyperlink r:id="rId8" w:history="1">
        <w:r w:rsidR="00633B25" w:rsidRPr="008640F9">
          <w:rPr>
            <w:rStyle w:val="Hyperlink"/>
            <w:lang w:val="fr-FR"/>
          </w:rPr>
          <w:t>LHE/21/EXP/7</w:t>
        </w:r>
      </w:hyperlink>
      <w:r w:rsidR="00633B25" w:rsidRPr="008640F9">
        <w:rPr>
          <w:lang w:val="fr-FR"/>
        </w:rPr>
        <w:t>)</w:t>
      </w:r>
      <w:r w:rsidR="008640F9" w:rsidRPr="008640F9">
        <w:rPr>
          <w:lang w:val="fr-FR"/>
        </w:rPr>
        <w:t> </w:t>
      </w:r>
      <w:r w:rsidR="00633B25" w:rsidRPr="008640F9">
        <w:rPr>
          <w:lang w:val="fr-FR"/>
        </w:rPr>
        <w:t>;</w:t>
      </w:r>
      <w:r w:rsidR="008640F9">
        <w:rPr>
          <w:lang w:val="fr-FR"/>
        </w:rPr>
        <w:t xml:space="preserve"> Chacun des modérateurs des groupes de discussion de la réunion d’experts de Catégorie</w:t>
      </w:r>
      <w:r w:rsidR="008E3A53" w:rsidRPr="008640F9">
        <w:rPr>
          <w:lang w:val="fr-FR"/>
        </w:rPr>
        <w:t xml:space="preserve"> VI</w:t>
      </w:r>
      <w:r w:rsidR="00240986">
        <w:rPr>
          <w:lang w:val="fr-FR"/>
        </w:rPr>
        <w:t xml:space="preserve"> a été invité à présenter les principaux résultats de </w:t>
      </w:r>
      <w:r w:rsidR="001610A5">
        <w:rPr>
          <w:lang w:val="fr-FR"/>
        </w:rPr>
        <w:t>leur</w:t>
      </w:r>
      <w:r w:rsidR="00240986">
        <w:rPr>
          <w:lang w:val="fr-FR"/>
        </w:rPr>
        <w:t xml:space="preserve"> travail au groupe de travail</w:t>
      </w:r>
      <w:r w:rsidR="00C07A2B" w:rsidRPr="008640F9">
        <w:rPr>
          <w:lang w:val="fr-FR"/>
        </w:rPr>
        <w:t>.</w:t>
      </w:r>
      <w:r w:rsidR="00240986">
        <w:rPr>
          <w:lang w:val="fr-FR"/>
        </w:rPr>
        <w:t xml:space="preserve"> </w:t>
      </w:r>
      <w:r w:rsidR="00240986" w:rsidRPr="00240986">
        <w:rPr>
          <w:lang w:val="fr-FR"/>
        </w:rPr>
        <w:t>Les résultats de ces consultations d’experts ont constitué la base principale de la discussion du groupe de travail</w:t>
      </w:r>
      <w:r w:rsidR="00355FE5" w:rsidRPr="00240986">
        <w:rPr>
          <w:lang w:val="fr-FR"/>
        </w:rPr>
        <w:t>.</w:t>
      </w:r>
      <w:r w:rsidR="00196A75" w:rsidRPr="00240986">
        <w:rPr>
          <w:lang w:val="fr-FR"/>
        </w:rPr>
        <w:t xml:space="preserve"> </w:t>
      </w:r>
      <w:r w:rsidR="00240986">
        <w:rPr>
          <w:lang w:val="fr-FR"/>
        </w:rPr>
        <w:t>Comme présenté au groupe de travail</w:t>
      </w:r>
      <w:r w:rsidR="00355FE5" w:rsidRPr="00240986">
        <w:rPr>
          <w:lang w:val="fr-FR"/>
        </w:rPr>
        <w:t xml:space="preserve"> (</w:t>
      </w:r>
      <w:r w:rsidR="00240986" w:rsidRPr="00240986">
        <w:rPr>
          <w:lang w:val="fr-FR"/>
        </w:rPr>
        <w:t>document de travail</w:t>
      </w:r>
      <w:r w:rsidR="00196A75" w:rsidRPr="00240986">
        <w:rPr>
          <w:lang w:val="fr-FR"/>
        </w:rPr>
        <w:t xml:space="preserve"> </w:t>
      </w:r>
      <w:hyperlink r:id="rId9" w:history="1">
        <w:r w:rsidR="00196A75" w:rsidRPr="00240986">
          <w:rPr>
            <w:rStyle w:val="Hyperlink"/>
            <w:lang w:val="fr-FR"/>
          </w:rPr>
          <w:t>LHE/21/16.COM WG/3</w:t>
        </w:r>
      </w:hyperlink>
      <w:r w:rsidR="00355FE5" w:rsidRPr="00240986">
        <w:rPr>
          <w:rStyle w:val="Hyperlink"/>
          <w:lang w:val="fr-FR"/>
        </w:rPr>
        <w:t>)</w:t>
      </w:r>
      <w:r w:rsidR="00196A75" w:rsidRPr="00240986">
        <w:rPr>
          <w:lang w:val="fr-FR"/>
        </w:rPr>
        <w:t>,</w:t>
      </w:r>
      <w:r w:rsidR="00240986" w:rsidRPr="00240986">
        <w:rPr>
          <w:lang w:val="fr-FR"/>
        </w:rPr>
        <w:t xml:space="preserve"> de nombreuses recommandations des experts pour améliorer le système d’inscription</w:t>
      </w:r>
      <w:r w:rsidR="00BC0CF4">
        <w:rPr>
          <w:lang w:val="fr-FR"/>
        </w:rPr>
        <w:t xml:space="preserve"> sur les listes</w:t>
      </w:r>
      <w:r w:rsidR="00240986" w:rsidRPr="00240986">
        <w:rPr>
          <w:lang w:val="fr-FR"/>
        </w:rPr>
        <w:t xml:space="preserve"> ont été résumées en quatre approches appelées </w:t>
      </w:r>
      <w:r w:rsidR="00AB60AB">
        <w:rPr>
          <w:lang w:val="fr-FR"/>
        </w:rPr>
        <w:t>« </w:t>
      </w:r>
      <w:r w:rsidR="001610A5">
        <w:rPr>
          <w:lang w:val="fr-FR"/>
        </w:rPr>
        <w:t>ajustement </w:t>
      </w:r>
      <w:r w:rsidR="00AB60AB">
        <w:rPr>
          <w:lang w:val="fr-FR"/>
        </w:rPr>
        <w:t>», « repositionnement »</w:t>
      </w:r>
      <w:r w:rsidR="00124AF3" w:rsidRPr="00240986">
        <w:rPr>
          <w:lang w:val="fr-FR"/>
        </w:rPr>
        <w:t>,</w:t>
      </w:r>
      <w:r w:rsidR="00AB60AB">
        <w:rPr>
          <w:lang w:val="fr-FR"/>
        </w:rPr>
        <w:t xml:space="preserve"> « contrôle plus strict » et « inclusi</w:t>
      </w:r>
      <w:r w:rsidR="001610A5">
        <w:rPr>
          <w:lang w:val="fr-FR"/>
        </w:rPr>
        <w:t>vité</w:t>
      </w:r>
      <w:r w:rsidR="00AB60AB">
        <w:rPr>
          <w:lang w:val="fr-FR"/>
        </w:rPr>
        <w:t xml:space="preserve"> maximale »</w:t>
      </w:r>
      <w:r w:rsidR="00124AF3" w:rsidRPr="00240986">
        <w:rPr>
          <w:lang w:val="fr-FR"/>
        </w:rPr>
        <w:t>,</w:t>
      </w:r>
      <w:r w:rsidR="00AB60AB">
        <w:rPr>
          <w:lang w:val="fr-FR"/>
        </w:rPr>
        <w:t xml:space="preserve"> aux fins de la discussion</w:t>
      </w:r>
      <w:r w:rsidR="008E3A53" w:rsidRPr="00240986">
        <w:rPr>
          <w:lang w:val="fr-FR"/>
        </w:rPr>
        <w:t>.</w:t>
      </w:r>
      <w:r w:rsidR="00AB60AB">
        <w:rPr>
          <w:lang w:val="fr-FR"/>
        </w:rPr>
        <w:t xml:space="preserve"> </w:t>
      </w:r>
      <w:r w:rsidR="00AB60AB" w:rsidRPr="00AB60AB">
        <w:rPr>
          <w:lang w:val="fr-FR"/>
        </w:rPr>
        <w:t xml:space="preserve">Les experts qui ont participé à la réunion de </w:t>
      </w:r>
      <w:r w:rsidR="008E3A53" w:rsidRPr="00AB60AB">
        <w:rPr>
          <w:lang w:val="fr-FR"/>
        </w:rPr>
        <w:t>Cat</w:t>
      </w:r>
      <w:r w:rsidR="00AB60AB" w:rsidRPr="00AB60AB">
        <w:rPr>
          <w:lang w:val="fr-FR"/>
        </w:rPr>
        <w:t xml:space="preserve">égorie </w:t>
      </w:r>
      <w:r w:rsidR="008E3A53" w:rsidRPr="00AB60AB">
        <w:rPr>
          <w:lang w:val="fr-FR"/>
        </w:rPr>
        <w:t>VI</w:t>
      </w:r>
      <w:r w:rsidR="00AB60AB" w:rsidRPr="00AB60AB">
        <w:rPr>
          <w:lang w:val="fr-FR"/>
        </w:rPr>
        <w:t xml:space="preserve"> étaient divisés de manière plus ou moins égale entre ceux qui considéraient le processus de réflexion comme une question d</w:t>
      </w:r>
      <w:proofErr w:type="gramStart"/>
      <w:r w:rsidR="001610A5">
        <w:rPr>
          <w:lang w:val="fr-FR"/>
        </w:rPr>
        <w:t>’</w:t>
      </w:r>
      <w:r w:rsidR="00AB60AB">
        <w:rPr>
          <w:lang w:val="fr-FR"/>
        </w:rPr>
        <w:t>«</w:t>
      </w:r>
      <w:proofErr w:type="gramEnd"/>
      <w:r w:rsidR="00AB60AB">
        <w:rPr>
          <w:lang w:val="fr-FR"/>
        </w:rPr>
        <w:t> </w:t>
      </w:r>
      <w:r w:rsidR="001610A5">
        <w:rPr>
          <w:lang w:val="fr-FR"/>
        </w:rPr>
        <w:t>ajustement</w:t>
      </w:r>
      <w:r w:rsidR="006F02E5">
        <w:rPr>
          <w:lang w:val="fr-FR"/>
        </w:rPr>
        <w:t> »</w:t>
      </w:r>
      <w:r w:rsidR="00AB60AB" w:rsidRPr="00AB60AB">
        <w:rPr>
          <w:lang w:val="fr-FR"/>
        </w:rPr>
        <w:t xml:space="preserve"> et </w:t>
      </w:r>
      <w:r w:rsidR="00A015B4">
        <w:rPr>
          <w:lang w:val="fr-FR"/>
        </w:rPr>
        <w:t>ceux qui voyaient la nécessité de « repositionner » les mécanismes</w:t>
      </w:r>
      <w:r w:rsidR="00EF16B2" w:rsidRPr="00AB60AB">
        <w:rPr>
          <w:lang w:val="fr-FR"/>
        </w:rPr>
        <w:t>.</w:t>
      </w:r>
    </w:p>
    <w:p w14:paraId="317251D4" w14:textId="77777777" w:rsidR="00AC310D" w:rsidRPr="00160F48" w:rsidRDefault="008C27F7" w:rsidP="00160F48">
      <w:pPr>
        <w:pStyle w:val="1GAPara"/>
        <w:numPr>
          <w:ilvl w:val="0"/>
          <w:numId w:val="15"/>
        </w:numPr>
        <w:ind w:left="567" w:hanging="567"/>
        <w:jc w:val="both"/>
        <w:rPr>
          <w:lang w:val="fr-FR"/>
        </w:rPr>
      </w:pPr>
      <w:r w:rsidRPr="00160F48">
        <w:rPr>
          <w:lang w:val="fr-FR"/>
        </w:rPr>
        <w:t>A</w:t>
      </w:r>
      <w:r w:rsidR="00160F48" w:rsidRPr="00160F48">
        <w:rPr>
          <w:lang w:val="fr-FR"/>
        </w:rPr>
        <w:t>u début de sa réunion Partie I</w:t>
      </w:r>
      <w:r w:rsidRPr="00160F48">
        <w:rPr>
          <w:lang w:val="fr-FR"/>
        </w:rPr>
        <w:t>,</w:t>
      </w:r>
      <w:r w:rsidR="00160F48" w:rsidRPr="00160F48">
        <w:rPr>
          <w:lang w:val="fr-FR"/>
        </w:rPr>
        <w:t xml:space="preserve"> le groupe de travail a convenu de donner la priorité aux trois questions suivantes</w:t>
      </w:r>
      <w:r w:rsidR="00EF16B2" w:rsidRPr="00160F48">
        <w:rPr>
          <w:lang w:val="fr-FR"/>
        </w:rPr>
        <w:t>,</w:t>
      </w:r>
      <w:r w:rsidR="00160F48" w:rsidRPr="00160F48">
        <w:rPr>
          <w:lang w:val="fr-FR"/>
        </w:rPr>
        <w:t xml:space="preserve"> </w:t>
      </w:r>
      <w:proofErr w:type="gramStart"/>
      <w:r w:rsidR="00160F48" w:rsidRPr="00160F48">
        <w:rPr>
          <w:lang w:val="fr-FR"/>
        </w:rPr>
        <w:t>suite aux</w:t>
      </w:r>
      <w:proofErr w:type="gramEnd"/>
      <w:r w:rsidR="00160F48">
        <w:rPr>
          <w:lang w:val="fr-FR"/>
        </w:rPr>
        <w:t xml:space="preserve"> demandes de l’Assemblée générale et du Comité </w:t>
      </w:r>
      <w:r w:rsidR="00AC310D" w:rsidRPr="00160F48">
        <w:rPr>
          <w:lang w:val="fr-FR"/>
        </w:rPr>
        <w:t>:</w:t>
      </w:r>
    </w:p>
    <w:p w14:paraId="09BA032B" w14:textId="3042EFFA" w:rsidR="00AC310D" w:rsidRPr="00160F48" w:rsidRDefault="00EF7773" w:rsidP="00B00365">
      <w:pPr>
        <w:pStyle w:val="1GAPara"/>
        <w:numPr>
          <w:ilvl w:val="0"/>
          <w:numId w:val="13"/>
        </w:numPr>
        <w:ind w:left="1134" w:hanging="567"/>
        <w:jc w:val="both"/>
        <w:rPr>
          <w:lang w:val="fr-FR"/>
        </w:rPr>
      </w:pPr>
      <w:r w:rsidRPr="00160F48">
        <w:rPr>
          <w:lang w:val="fr-FR"/>
        </w:rPr>
        <w:t>R</w:t>
      </w:r>
      <w:r w:rsidR="00160F48" w:rsidRPr="00160F48">
        <w:rPr>
          <w:lang w:val="fr-FR"/>
        </w:rPr>
        <w:t>évision du critère</w:t>
      </w:r>
      <w:r w:rsidR="00AC310D" w:rsidRPr="00160F48">
        <w:rPr>
          <w:lang w:val="fr-FR"/>
        </w:rPr>
        <w:t xml:space="preserve"> R.2</w:t>
      </w:r>
      <w:r w:rsidR="00101FA9" w:rsidRPr="00160F48">
        <w:rPr>
          <w:lang w:val="fr-FR"/>
        </w:rPr>
        <w:t xml:space="preserve"> </w:t>
      </w:r>
      <w:bookmarkStart w:id="0" w:name="_Hlk80806217"/>
      <w:r w:rsidR="00101FA9" w:rsidRPr="00160F48">
        <w:rPr>
          <w:lang w:val="fr-FR"/>
        </w:rPr>
        <w:t>(</w:t>
      </w:r>
      <w:r w:rsidR="001B3B4D">
        <w:rPr>
          <w:lang w:val="fr-FR"/>
        </w:rPr>
        <w:t>d</w:t>
      </w:r>
      <w:r w:rsidR="00160F48" w:rsidRPr="00160F48">
        <w:rPr>
          <w:lang w:val="fr-FR"/>
        </w:rPr>
        <w:t>é</w:t>
      </w:r>
      <w:r w:rsidR="00101FA9" w:rsidRPr="00160F48">
        <w:rPr>
          <w:lang w:val="fr-FR"/>
        </w:rPr>
        <w:t>cision</w:t>
      </w:r>
      <w:r w:rsidR="00351477" w:rsidRPr="00160F48">
        <w:rPr>
          <w:lang w:val="fr-FR"/>
        </w:rPr>
        <w:t>s</w:t>
      </w:r>
      <w:r w:rsidR="00BE5DC0" w:rsidRPr="00160F48">
        <w:rPr>
          <w:lang w:val="fr-FR"/>
        </w:rPr>
        <w:t xml:space="preserve"> </w:t>
      </w:r>
      <w:hyperlink r:id="rId10" w:history="1">
        <w:r w:rsidR="00BE5DC0" w:rsidRPr="00160F48">
          <w:rPr>
            <w:rStyle w:val="Hyperlink"/>
            <w:lang w:val="fr-FR"/>
          </w:rPr>
          <w:t>12.COM 11</w:t>
        </w:r>
      </w:hyperlink>
      <w:r w:rsidR="00BE5DC0" w:rsidRPr="00160F48">
        <w:rPr>
          <w:lang w:val="fr-FR"/>
        </w:rPr>
        <w:t>,</w:t>
      </w:r>
      <w:r w:rsidR="00351477" w:rsidRPr="00160F48">
        <w:rPr>
          <w:lang w:val="fr-FR"/>
        </w:rPr>
        <w:t xml:space="preserve"> </w:t>
      </w:r>
      <w:hyperlink r:id="rId11" w:history="1">
        <w:r w:rsidR="00351477" w:rsidRPr="00160F48">
          <w:rPr>
            <w:rStyle w:val="Hyperlink"/>
            <w:lang w:val="fr-FR"/>
          </w:rPr>
          <w:t>13.COM 10</w:t>
        </w:r>
      </w:hyperlink>
      <w:r w:rsidR="00351477" w:rsidRPr="00160F48">
        <w:rPr>
          <w:lang w:val="fr-FR"/>
        </w:rPr>
        <w:t>,</w:t>
      </w:r>
      <w:r w:rsidR="002043C4" w:rsidRPr="00160F48">
        <w:rPr>
          <w:lang w:val="fr-FR"/>
        </w:rPr>
        <w:t xml:space="preserve"> </w:t>
      </w:r>
      <w:hyperlink r:id="rId12" w:history="1">
        <w:r w:rsidR="002043C4" w:rsidRPr="00160F48">
          <w:rPr>
            <w:rStyle w:val="Hyperlink"/>
            <w:lang w:val="fr-FR"/>
          </w:rPr>
          <w:t>14.COM 10</w:t>
        </w:r>
      </w:hyperlink>
      <w:r w:rsidR="002043C4" w:rsidRPr="00160F48">
        <w:rPr>
          <w:lang w:val="fr-FR"/>
        </w:rPr>
        <w:t>,</w:t>
      </w:r>
      <w:r w:rsidR="00101FA9" w:rsidRPr="00160F48">
        <w:rPr>
          <w:lang w:val="fr-FR"/>
        </w:rPr>
        <w:t xml:space="preserve"> </w:t>
      </w:r>
      <w:hyperlink r:id="rId13" w:history="1">
        <w:r w:rsidR="00351477" w:rsidRPr="00160F48">
          <w:rPr>
            <w:rStyle w:val="Hyperlink"/>
            <w:lang w:val="fr-FR"/>
          </w:rPr>
          <w:t>14.COM 14</w:t>
        </w:r>
      </w:hyperlink>
      <w:r w:rsidR="00101FA9" w:rsidRPr="00160F48">
        <w:rPr>
          <w:lang w:val="fr-FR"/>
        </w:rPr>
        <w:t>)</w:t>
      </w:r>
      <w:bookmarkEnd w:id="0"/>
    </w:p>
    <w:p w14:paraId="4018313C" w14:textId="2AFAAC16" w:rsidR="0035469F" w:rsidRPr="0047122A" w:rsidRDefault="00AC310D" w:rsidP="0047122A">
      <w:pPr>
        <w:pStyle w:val="1GAPara"/>
        <w:numPr>
          <w:ilvl w:val="0"/>
          <w:numId w:val="13"/>
        </w:numPr>
        <w:ind w:left="1134" w:hanging="567"/>
        <w:jc w:val="both"/>
        <w:rPr>
          <w:lang w:val="fr-FR"/>
        </w:rPr>
      </w:pPr>
      <w:r w:rsidRPr="0047122A">
        <w:rPr>
          <w:lang w:val="fr-FR"/>
        </w:rPr>
        <w:lastRenderedPageBreak/>
        <w:t>Proc</w:t>
      </w:r>
      <w:r w:rsidR="0047122A" w:rsidRPr="0047122A">
        <w:rPr>
          <w:lang w:val="fr-FR"/>
        </w:rPr>
        <w:t>édures de retrait d’éléments et de pratiques, respectivement, de la Liste et du Registre et de transfert entre ces mécanismes (</w:t>
      </w:r>
      <w:r w:rsidR="001B3B4D">
        <w:rPr>
          <w:lang w:val="fr-FR"/>
        </w:rPr>
        <w:t>r</w:t>
      </w:r>
      <w:r w:rsidR="0047122A">
        <w:rPr>
          <w:lang w:val="fr-FR"/>
        </w:rPr>
        <w:t>ésolution</w:t>
      </w:r>
      <w:r w:rsidR="00056CFE" w:rsidRPr="006C3E80">
        <w:rPr>
          <w:lang w:val="fr-FR"/>
        </w:rPr>
        <w:t xml:space="preserve"> </w:t>
      </w:r>
      <w:r w:rsidR="005F2A47">
        <w:fldChar w:fldCharType="begin"/>
      </w:r>
      <w:r w:rsidR="005F2A47" w:rsidRPr="005F2A47">
        <w:rPr>
          <w:lang w:val="fr-FR"/>
        </w:rPr>
        <w:instrText xml:space="preserve"> HYPERLINK "https://ich.unesco.org/fr/Decisions/8.GA/11" </w:instrText>
      </w:r>
      <w:r w:rsidR="005F2A47">
        <w:fldChar w:fldCharType="separate"/>
      </w:r>
      <w:r w:rsidR="00056CFE" w:rsidRPr="006C3E80">
        <w:rPr>
          <w:rStyle w:val="Hyperlink"/>
          <w:lang w:val="fr-FR"/>
        </w:rPr>
        <w:t>8.GA 11</w:t>
      </w:r>
      <w:r w:rsidR="005F2A47">
        <w:rPr>
          <w:rStyle w:val="Hyperlink"/>
          <w:lang w:val="fr-FR"/>
        </w:rPr>
        <w:fldChar w:fldCharType="end"/>
      </w:r>
      <w:r w:rsidR="0047122A" w:rsidRPr="006C3E80">
        <w:rPr>
          <w:lang w:val="fr-FR"/>
        </w:rPr>
        <w:t xml:space="preserve"> et </w:t>
      </w:r>
      <w:r w:rsidR="001B3B4D">
        <w:rPr>
          <w:lang w:val="fr-FR"/>
        </w:rPr>
        <w:t>d</w:t>
      </w:r>
      <w:r w:rsidR="0047122A" w:rsidRPr="006C3E80">
        <w:rPr>
          <w:lang w:val="fr-FR"/>
        </w:rPr>
        <w:t>écisions</w:t>
      </w:r>
      <w:r w:rsidR="00056CFE" w:rsidRPr="006C3E80">
        <w:rPr>
          <w:lang w:val="fr-FR"/>
        </w:rPr>
        <w:t xml:space="preserve"> </w:t>
      </w:r>
      <w:r w:rsidR="005F2A47">
        <w:fldChar w:fldCharType="begin"/>
      </w:r>
      <w:r w:rsidR="005F2A47" w:rsidRPr="005F2A47">
        <w:rPr>
          <w:lang w:val="fr-FR"/>
        </w:rPr>
        <w:instrText xml:space="preserve"> HYPERLINK "https://ich.unesco.org/fr/Decisions/12.COM/11" </w:instrText>
      </w:r>
      <w:r w:rsidR="005F2A47">
        <w:fldChar w:fldCharType="separate"/>
      </w:r>
      <w:r w:rsidR="00056CFE" w:rsidRPr="006C3E80">
        <w:rPr>
          <w:rStyle w:val="Hyperlink"/>
          <w:lang w:val="fr-FR"/>
        </w:rPr>
        <w:t>12.COM 11</w:t>
      </w:r>
      <w:r w:rsidR="005F2A47">
        <w:rPr>
          <w:rStyle w:val="Hyperlink"/>
          <w:lang w:val="fr-FR"/>
        </w:rPr>
        <w:fldChar w:fldCharType="end"/>
      </w:r>
      <w:r w:rsidR="00056CFE" w:rsidRPr="006C3E80">
        <w:rPr>
          <w:lang w:val="fr-FR"/>
        </w:rPr>
        <w:t xml:space="preserve">, </w:t>
      </w:r>
      <w:r w:rsidR="005F2A47">
        <w:fldChar w:fldCharType="begin"/>
      </w:r>
      <w:r w:rsidR="005F2A47" w:rsidRPr="005F2A47">
        <w:rPr>
          <w:lang w:val="fr-FR"/>
        </w:rPr>
        <w:instrText xml:space="preserve"> HYPERLINK "https://ich.unesco.org/fr/Decisions/12.COM/11.c" </w:instrText>
      </w:r>
      <w:r w:rsidR="005F2A47">
        <w:fldChar w:fldCharType="separate"/>
      </w:r>
      <w:r w:rsidR="00056CFE" w:rsidRPr="006C3E80">
        <w:rPr>
          <w:rStyle w:val="Hyperlink"/>
          <w:lang w:val="fr-FR"/>
        </w:rPr>
        <w:t>12.COM 11.c</w:t>
      </w:r>
      <w:r w:rsidR="005F2A47">
        <w:rPr>
          <w:rStyle w:val="Hyperlink"/>
          <w:lang w:val="fr-FR"/>
        </w:rPr>
        <w:fldChar w:fldCharType="end"/>
      </w:r>
      <w:r w:rsidR="00056CFE" w:rsidRPr="006C3E80">
        <w:rPr>
          <w:lang w:val="fr-FR"/>
        </w:rPr>
        <w:t xml:space="preserve">, </w:t>
      </w:r>
      <w:r w:rsidR="005F2A47">
        <w:fldChar w:fldCharType="begin"/>
      </w:r>
      <w:r w:rsidR="005F2A47" w:rsidRPr="005F2A47">
        <w:rPr>
          <w:lang w:val="fr-FR"/>
        </w:rPr>
        <w:instrText xml:space="preserve"> HYPERLINK "https://ich.unesco.org/fr/Decisions/12.COM/14" </w:instrText>
      </w:r>
      <w:r w:rsidR="005F2A47">
        <w:fldChar w:fldCharType="separate"/>
      </w:r>
      <w:r w:rsidR="00056CFE" w:rsidRPr="006C3E80">
        <w:rPr>
          <w:rStyle w:val="Hyperlink"/>
          <w:lang w:val="fr-FR"/>
        </w:rPr>
        <w:t>12.COM 14</w:t>
      </w:r>
      <w:r w:rsidR="005F2A47">
        <w:rPr>
          <w:rStyle w:val="Hyperlink"/>
          <w:lang w:val="fr-FR"/>
        </w:rPr>
        <w:fldChar w:fldCharType="end"/>
      </w:r>
      <w:r w:rsidR="00056CFE" w:rsidRPr="006C3E80">
        <w:rPr>
          <w:lang w:val="fr-FR"/>
        </w:rPr>
        <w:t xml:space="preserve">, </w:t>
      </w:r>
      <w:r w:rsidR="005F2A47">
        <w:fldChar w:fldCharType="begin"/>
      </w:r>
      <w:r w:rsidR="005F2A47" w:rsidRPr="005F2A47">
        <w:rPr>
          <w:lang w:val="fr-FR"/>
        </w:rPr>
        <w:instrText xml:space="preserve"> HYPERLINK "https://ich.unesco.org/fr/Decisions/13.COM/9" </w:instrText>
      </w:r>
      <w:r w:rsidR="005F2A47">
        <w:fldChar w:fldCharType="separate"/>
      </w:r>
      <w:r w:rsidR="00056CFE" w:rsidRPr="006C3E80">
        <w:rPr>
          <w:rStyle w:val="Hyperlink"/>
          <w:lang w:val="fr-FR"/>
        </w:rPr>
        <w:t>13.COM 9</w:t>
      </w:r>
      <w:r w:rsidR="005F2A47">
        <w:rPr>
          <w:rStyle w:val="Hyperlink"/>
          <w:lang w:val="fr-FR"/>
        </w:rPr>
        <w:fldChar w:fldCharType="end"/>
      </w:r>
      <w:r w:rsidR="00056CFE" w:rsidRPr="006C3E80">
        <w:rPr>
          <w:lang w:val="fr-FR"/>
        </w:rPr>
        <w:t xml:space="preserve">, </w:t>
      </w:r>
      <w:r w:rsidR="005F2A47">
        <w:fldChar w:fldCharType="begin"/>
      </w:r>
      <w:r w:rsidR="005F2A47" w:rsidRPr="005F2A47">
        <w:rPr>
          <w:lang w:val="fr-FR"/>
        </w:rPr>
        <w:instrText xml:space="preserve"> HYPERLINK "https://ich.unesco.org/</w:instrText>
      </w:r>
      <w:r w:rsidR="005F2A47" w:rsidRPr="005F2A47">
        <w:rPr>
          <w:lang w:val="fr-FR"/>
        </w:rPr>
        <w:instrText xml:space="preserve">fr/Decisions/14.COM/14" </w:instrText>
      </w:r>
      <w:r w:rsidR="005F2A47">
        <w:fldChar w:fldCharType="separate"/>
      </w:r>
      <w:r w:rsidR="00056CFE" w:rsidRPr="006C3E80">
        <w:rPr>
          <w:rStyle w:val="Hyperlink"/>
          <w:lang w:val="fr-FR"/>
        </w:rPr>
        <w:t>14.COM 14</w:t>
      </w:r>
      <w:r w:rsidR="005F2A47">
        <w:rPr>
          <w:rStyle w:val="Hyperlink"/>
          <w:lang w:val="fr-FR"/>
        </w:rPr>
        <w:fldChar w:fldCharType="end"/>
      </w:r>
      <w:r w:rsidR="00056CFE" w:rsidRPr="006C3E80">
        <w:rPr>
          <w:lang w:val="fr-FR"/>
        </w:rPr>
        <w:t>)</w:t>
      </w:r>
    </w:p>
    <w:p w14:paraId="7B258F81" w14:textId="600DDD74" w:rsidR="00397E12" w:rsidRPr="006C3E80" w:rsidRDefault="00397E12" w:rsidP="006C3E80">
      <w:pPr>
        <w:pStyle w:val="1GAPara"/>
        <w:numPr>
          <w:ilvl w:val="0"/>
          <w:numId w:val="13"/>
        </w:numPr>
        <w:ind w:left="1134" w:hanging="567"/>
        <w:jc w:val="both"/>
        <w:rPr>
          <w:lang w:val="fr-FR"/>
        </w:rPr>
      </w:pPr>
      <w:r w:rsidRPr="006C3E80">
        <w:rPr>
          <w:lang w:val="fr-FR"/>
        </w:rPr>
        <w:t>Proc</w:t>
      </w:r>
      <w:r w:rsidR="006C3E80" w:rsidRPr="006C3E80">
        <w:rPr>
          <w:lang w:val="fr-FR"/>
        </w:rPr>
        <w:t xml:space="preserve">édures pour les inscriptions </w:t>
      </w:r>
      <w:r w:rsidR="006C3E80" w:rsidRPr="002A106B">
        <w:rPr>
          <w:lang w:val="fr-FR"/>
        </w:rPr>
        <w:t>de candidatures multinationales</w:t>
      </w:r>
      <w:r w:rsidR="006C3E80" w:rsidRPr="006C3E80">
        <w:rPr>
          <w:lang w:val="fr-FR"/>
        </w:rPr>
        <w:t xml:space="preserve"> sur une base élargie</w:t>
      </w:r>
      <w:r w:rsidR="00101FA9" w:rsidRPr="006C3E80">
        <w:rPr>
          <w:lang w:val="fr-FR"/>
        </w:rPr>
        <w:t xml:space="preserve"> (</w:t>
      </w:r>
      <w:r w:rsidR="001B3B4D">
        <w:rPr>
          <w:lang w:val="fr-FR"/>
        </w:rPr>
        <w:t>d</w:t>
      </w:r>
      <w:r w:rsidR="006C3E80" w:rsidRPr="006C3E80">
        <w:rPr>
          <w:lang w:val="fr-FR"/>
        </w:rPr>
        <w:t>écision</w:t>
      </w:r>
      <w:r w:rsidR="00101FA9" w:rsidRPr="006C3E80">
        <w:rPr>
          <w:lang w:val="fr-FR"/>
        </w:rPr>
        <w:t xml:space="preserve"> </w:t>
      </w:r>
      <w:r w:rsidR="005F2A47">
        <w:fldChar w:fldCharType="begin"/>
      </w:r>
      <w:r w:rsidR="005F2A47" w:rsidRPr="005F2A47">
        <w:rPr>
          <w:lang w:val="fr-FR"/>
        </w:rPr>
        <w:instrText xml:space="preserve"> HYPERLINK "https://ich.unesco.org/fr/Decisions/14.COM/14" </w:instrText>
      </w:r>
      <w:r w:rsidR="005F2A47">
        <w:fldChar w:fldCharType="separate"/>
      </w:r>
      <w:r w:rsidR="002043C4" w:rsidRPr="006C3E80">
        <w:rPr>
          <w:rStyle w:val="Hyperlink"/>
          <w:lang w:val="fr-FR"/>
        </w:rPr>
        <w:t>14.COM 14</w:t>
      </w:r>
      <w:r w:rsidR="005F2A47">
        <w:rPr>
          <w:rStyle w:val="Hyperlink"/>
          <w:lang w:val="fr-FR"/>
        </w:rPr>
        <w:fldChar w:fldCharType="end"/>
      </w:r>
      <w:r w:rsidR="00101FA9" w:rsidRPr="006C3E80">
        <w:rPr>
          <w:lang w:val="fr-FR"/>
        </w:rPr>
        <w:t>)</w:t>
      </w:r>
    </w:p>
    <w:p w14:paraId="6AFF375B" w14:textId="3645B2C4" w:rsidR="00B64EDE" w:rsidRPr="00867011" w:rsidRDefault="006C3E80" w:rsidP="00B00365">
      <w:pPr>
        <w:pStyle w:val="1GAPara"/>
        <w:numPr>
          <w:ilvl w:val="0"/>
          <w:numId w:val="15"/>
        </w:numPr>
        <w:ind w:left="567" w:hanging="567"/>
        <w:jc w:val="both"/>
        <w:rPr>
          <w:lang w:val="fr-FR"/>
        </w:rPr>
      </w:pPr>
      <w:r w:rsidRPr="006C3E80">
        <w:rPr>
          <w:lang w:val="fr-FR"/>
        </w:rPr>
        <w:t>Les recommandations de la Partie</w:t>
      </w:r>
      <w:r w:rsidR="00EC4117" w:rsidRPr="006C3E80">
        <w:rPr>
          <w:lang w:val="fr-FR"/>
        </w:rPr>
        <w:t xml:space="preserve"> I, </w:t>
      </w:r>
      <w:r w:rsidRPr="006C3E80">
        <w:rPr>
          <w:lang w:val="fr-FR"/>
        </w:rPr>
        <w:t>qui ont été mises à disposition le</w:t>
      </w:r>
      <w:r w:rsidR="00CB2E29" w:rsidRPr="006C3E80">
        <w:rPr>
          <w:lang w:val="fr-FR"/>
        </w:rPr>
        <w:t xml:space="preserve"> 13</w:t>
      </w:r>
      <w:r w:rsidRPr="006C3E80">
        <w:rPr>
          <w:lang w:val="fr-FR"/>
        </w:rPr>
        <w:t xml:space="preserve"> juillet</w:t>
      </w:r>
      <w:r w:rsidR="00CB2E29" w:rsidRPr="006C3E80">
        <w:rPr>
          <w:lang w:val="fr-FR"/>
        </w:rPr>
        <w:t xml:space="preserve"> 202</w:t>
      </w:r>
      <w:r w:rsidR="002934D8" w:rsidRPr="006C3E80">
        <w:rPr>
          <w:lang w:val="fr-FR"/>
        </w:rPr>
        <w:t>1</w:t>
      </w:r>
      <w:r w:rsidR="00CB2E29" w:rsidRPr="006C3E80">
        <w:rPr>
          <w:lang w:val="fr-FR"/>
        </w:rPr>
        <w:t xml:space="preserve"> </w:t>
      </w:r>
      <w:r w:rsidRPr="006C3E80">
        <w:rPr>
          <w:lang w:val="fr-FR"/>
        </w:rPr>
        <w:t>sur la page internet de la Convention</w:t>
      </w:r>
      <w:r>
        <w:rPr>
          <w:lang w:val="fr-FR"/>
        </w:rPr>
        <w:t xml:space="preserve"> consacrée au processus de réflexion, sont reproduites en</w:t>
      </w:r>
      <w:r w:rsidR="00EC4117" w:rsidRPr="006C3E80">
        <w:rPr>
          <w:lang w:val="fr-FR"/>
        </w:rPr>
        <w:t xml:space="preserve"> </w:t>
      </w:r>
      <w:r w:rsidR="005F2A47">
        <w:fldChar w:fldCharType="begin"/>
      </w:r>
      <w:r w:rsidR="005F2A47" w:rsidRPr="005F2A47">
        <w:rPr>
          <w:lang w:val="fr-FR"/>
        </w:rPr>
        <w:instrText xml:space="preserve"> HYPERLINK \l "_Annexe" </w:instrText>
      </w:r>
      <w:r w:rsidR="005F2A47">
        <w:fldChar w:fldCharType="separate"/>
      </w:r>
      <w:r w:rsidR="00C0487B" w:rsidRPr="00200B5F">
        <w:rPr>
          <w:rStyle w:val="Hyperlink"/>
          <w:lang w:val="fr-FR"/>
        </w:rPr>
        <w:t>A</w:t>
      </w:r>
      <w:r w:rsidR="00EC4117" w:rsidRPr="00200B5F">
        <w:rPr>
          <w:rStyle w:val="Hyperlink"/>
          <w:lang w:val="fr-FR"/>
        </w:rPr>
        <w:t>nnex</w:t>
      </w:r>
      <w:r w:rsidRPr="009B2B2D">
        <w:rPr>
          <w:rStyle w:val="Hyperlink"/>
          <w:lang w:val="fr-FR"/>
        </w:rPr>
        <w:t>e</w:t>
      </w:r>
      <w:r w:rsidR="005F2A47">
        <w:rPr>
          <w:rStyle w:val="Hyperlink"/>
          <w:lang w:val="fr-FR"/>
        </w:rPr>
        <w:fldChar w:fldCharType="end"/>
      </w:r>
      <w:r w:rsidR="00EC4117" w:rsidRPr="006C3E80">
        <w:rPr>
          <w:lang w:val="fr-FR"/>
        </w:rPr>
        <w:t xml:space="preserve"> </w:t>
      </w:r>
      <w:r>
        <w:rPr>
          <w:lang w:val="fr-FR"/>
        </w:rPr>
        <w:t>du présent document</w:t>
      </w:r>
      <w:r w:rsidR="004D4F3E" w:rsidRPr="006C3E80">
        <w:rPr>
          <w:lang w:val="fr-FR"/>
        </w:rPr>
        <w:t>.</w:t>
      </w:r>
      <w:r w:rsidR="00841FCD" w:rsidRPr="006C3E80">
        <w:rPr>
          <w:lang w:val="fr-FR"/>
        </w:rPr>
        <w:t xml:space="preserve"> </w:t>
      </w:r>
    </w:p>
    <w:p w14:paraId="5BFB82B0" w14:textId="77777777" w:rsidR="00E2101A" w:rsidRPr="00DD2A6F" w:rsidRDefault="00867011" w:rsidP="00B00365">
      <w:pPr>
        <w:pStyle w:val="1GAPara"/>
        <w:numPr>
          <w:ilvl w:val="0"/>
          <w:numId w:val="15"/>
        </w:numPr>
        <w:ind w:left="567" w:hanging="567"/>
        <w:jc w:val="both"/>
        <w:rPr>
          <w:lang w:val="fr-FR"/>
        </w:rPr>
      </w:pPr>
      <w:r w:rsidRPr="00DD2A6F">
        <w:rPr>
          <w:lang w:val="fr-FR"/>
        </w:rPr>
        <w:t>En termes</w:t>
      </w:r>
      <w:r w:rsidR="00081F65" w:rsidRPr="00DD2A6F">
        <w:rPr>
          <w:lang w:val="fr-FR"/>
        </w:rPr>
        <w:t xml:space="preserve"> </w:t>
      </w:r>
      <w:r w:rsidRPr="00DD2A6F">
        <w:rPr>
          <w:b/>
          <w:bCs/>
          <w:lang w:val="fr-FR"/>
        </w:rPr>
        <w:t>d’approches globales</w:t>
      </w:r>
      <w:r w:rsidR="00081F65" w:rsidRPr="00DD2A6F">
        <w:rPr>
          <w:lang w:val="fr-FR"/>
        </w:rPr>
        <w:t xml:space="preserve">, </w:t>
      </w:r>
      <w:r w:rsidR="00DD2A6F">
        <w:rPr>
          <w:lang w:val="fr-FR"/>
        </w:rPr>
        <w:t xml:space="preserve">les </w:t>
      </w:r>
      <w:r w:rsidR="00DD2A6F" w:rsidRPr="00DD2A6F">
        <w:rPr>
          <w:lang w:val="fr-FR"/>
        </w:rPr>
        <w:t>recommandations</w:t>
      </w:r>
      <w:r w:rsidR="00DD2A6F">
        <w:rPr>
          <w:lang w:val="fr-FR"/>
        </w:rPr>
        <w:t xml:space="preserve"> principales</w:t>
      </w:r>
      <w:r w:rsidR="001F4FCF" w:rsidRPr="00DD2A6F">
        <w:rPr>
          <w:lang w:val="fr-FR"/>
        </w:rPr>
        <w:t xml:space="preserve"> du groupe de </w:t>
      </w:r>
      <w:r w:rsidR="00DD2A6F">
        <w:rPr>
          <w:lang w:val="fr-FR"/>
        </w:rPr>
        <w:t>travail peuvent être résumées comme suit </w:t>
      </w:r>
      <w:r w:rsidR="00FA3ED5" w:rsidRPr="00DD2A6F">
        <w:rPr>
          <w:lang w:val="fr-FR"/>
        </w:rPr>
        <w:t>:</w:t>
      </w:r>
    </w:p>
    <w:p w14:paraId="5AD171AD" w14:textId="42C21F30" w:rsidR="003000D9" w:rsidRPr="007F5352" w:rsidRDefault="00A3743C" w:rsidP="00B00365">
      <w:pPr>
        <w:pStyle w:val="1GAPara"/>
        <w:numPr>
          <w:ilvl w:val="0"/>
          <w:numId w:val="10"/>
        </w:numPr>
        <w:ind w:left="1134" w:hanging="567"/>
        <w:jc w:val="both"/>
        <w:rPr>
          <w:lang w:val="fr-FR"/>
        </w:rPr>
      </w:pPr>
      <w:r w:rsidRPr="00A3743C">
        <w:rPr>
          <w:lang w:val="fr-FR"/>
        </w:rPr>
        <w:t>Reconnaissant pleinement l’importance et l’urgence d’entreprendre la réforme, le groupe de travail a décidé de recommander que la réforme du système d</w:t>
      </w:r>
      <w:r w:rsidR="001F5800">
        <w:rPr>
          <w:lang w:val="fr-FR"/>
        </w:rPr>
        <w:t>’inscription sur les listes</w:t>
      </w:r>
      <w:r w:rsidRPr="00A3743C">
        <w:rPr>
          <w:lang w:val="fr-FR"/>
        </w:rPr>
        <w:t xml:space="preserve"> soit guidée par un mélange</w:t>
      </w:r>
      <w:r>
        <w:rPr>
          <w:lang w:val="fr-FR"/>
        </w:rPr>
        <w:t xml:space="preserve"> de propositions faite</w:t>
      </w:r>
      <w:r w:rsidR="002A106B">
        <w:rPr>
          <w:lang w:val="fr-FR"/>
        </w:rPr>
        <w:t>s</w:t>
      </w:r>
      <w:r>
        <w:rPr>
          <w:lang w:val="fr-FR"/>
        </w:rPr>
        <w:t xml:space="preserve"> dans le cadre de l’approche </w:t>
      </w:r>
      <w:proofErr w:type="gramStart"/>
      <w:r>
        <w:rPr>
          <w:lang w:val="fr-FR"/>
        </w:rPr>
        <w:t>d</w:t>
      </w:r>
      <w:r w:rsidR="00F729B2">
        <w:rPr>
          <w:lang w:val="fr-FR"/>
        </w:rPr>
        <w:t>’</w:t>
      </w:r>
      <w:r>
        <w:rPr>
          <w:lang w:val="fr-FR"/>
        </w:rPr>
        <w:t xml:space="preserve"> </w:t>
      </w:r>
      <w:r w:rsidR="00CC6047">
        <w:rPr>
          <w:lang w:val="fr-FR"/>
        </w:rPr>
        <w:t>«</w:t>
      </w:r>
      <w:proofErr w:type="gramEnd"/>
      <w:r w:rsidR="00CC6047">
        <w:rPr>
          <w:lang w:val="fr-FR"/>
        </w:rPr>
        <w:t> </w:t>
      </w:r>
      <w:r w:rsidR="00F729B2">
        <w:rPr>
          <w:lang w:val="fr-FR"/>
        </w:rPr>
        <w:t>ajustement</w:t>
      </w:r>
      <w:r w:rsidR="00CC6047">
        <w:rPr>
          <w:lang w:val="fr-FR"/>
        </w:rPr>
        <w:t> » et de « repositionnement »</w:t>
      </w:r>
      <w:r w:rsidR="00E707AB" w:rsidRPr="00A3743C">
        <w:rPr>
          <w:lang w:val="fr-FR"/>
        </w:rPr>
        <w:t>.</w:t>
      </w:r>
      <w:r w:rsidR="00244D68" w:rsidRPr="00A3743C">
        <w:rPr>
          <w:lang w:val="fr-FR"/>
        </w:rPr>
        <w:t xml:space="preserve"> </w:t>
      </w:r>
      <w:r w:rsidR="00C81954" w:rsidRPr="00C81954">
        <w:rPr>
          <w:lang w:val="fr-FR"/>
        </w:rPr>
        <w:t xml:space="preserve">De nombreux États ont rappelé que l’objectif principal de la Convention de 2003 est de promouvoir la sauvegarde et que les éléments d’inscription sur la liste ne doivent pas </w:t>
      </w:r>
      <w:r w:rsidR="00C81954">
        <w:rPr>
          <w:lang w:val="fr-FR"/>
        </w:rPr>
        <w:t>être une fin en soi</w:t>
      </w:r>
      <w:r w:rsidR="00244D68" w:rsidRPr="00C81954">
        <w:rPr>
          <w:lang w:val="fr-FR"/>
        </w:rPr>
        <w:t>.</w:t>
      </w:r>
      <w:r w:rsidR="007F5352">
        <w:rPr>
          <w:lang w:val="fr-FR"/>
        </w:rPr>
        <w:t xml:space="preserve"> La nécessité de garder à l’esprit les différences entre la Convention de 2003 et la Convention de 1972 concernant </w:t>
      </w:r>
      <w:r w:rsidR="00F729B2">
        <w:rPr>
          <w:lang w:val="fr-FR"/>
        </w:rPr>
        <w:t xml:space="preserve">les </w:t>
      </w:r>
      <w:r w:rsidR="007F5352">
        <w:rPr>
          <w:lang w:val="fr-FR"/>
        </w:rPr>
        <w:t>processus d’inscription a été clairement soulignée</w:t>
      </w:r>
      <w:r w:rsidR="001B0B71" w:rsidRPr="007F5352">
        <w:rPr>
          <w:lang w:val="fr-FR"/>
        </w:rPr>
        <w:t>.</w:t>
      </w:r>
    </w:p>
    <w:p w14:paraId="3002EE96" w14:textId="099376F0" w:rsidR="002F1C53" w:rsidRPr="00514F0F" w:rsidRDefault="007F5352" w:rsidP="00514F0F">
      <w:pPr>
        <w:pStyle w:val="1GAPara"/>
        <w:numPr>
          <w:ilvl w:val="0"/>
          <w:numId w:val="10"/>
        </w:numPr>
        <w:ind w:left="1134" w:hanging="567"/>
        <w:jc w:val="both"/>
        <w:rPr>
          <w:lang w:val="fr-FR"/>
        </w:rPr>
      </w:pPr>
      <w:r w:rsidRPr="00514F0F">
        <w:rPr>
          <w:lang w:val="fr-FR"/>
        </w:rPr>
        <w:t xml:space="preserve">Conformément </w:t>
      </w:r>
      <w:r w:rsidR="00F729B2">
        <w:rPr>
          <w:lang w:val="fr-FR"/>
        </w:rPr>
        <w:t>aux recommandations formulées par les</w:t>
      </w:r>
      <w:r w:rsidRPr="00514F0F">
        <w:rPr>
          <w:lang w:val="fr-FR"/>
        </w:rPr>
        <w:t xml:space="preserve"> experts </w:t>
      </w:r>
      <w:r w:rsidR="00F729B2">
        <w:rPr>
          <w:lang w:val="fr-FR"/>
        </w:rPr>
        <w:t>plus tôt dans</w:t>
      </w:r>
      <w:r w:rsidRPr="00514F0F">
        <w:rPr>
          <w:lang w:val="fr-FR"/>
        </w:rPr>
        <w:t xml:space="preserve"> le processus de réflexion</w:t>
      </w:r>
      <w:r w:rsidR="004D4F3E" w:rsidRPr="00514F0F">
        <w:rPr>
          <w:lang w:val="fr-FR"/>
        </w:rPr>
        <w:t>,</w:t>
      </w:r>
      <w:r w:rsidRPr="00514F0F">
        <w:rPr>
          <w:lang w:val="fr-FR"/>
        </w:rPr>
        <w:t xml:space="preserve"> le groupe de travail a souligné que les communautés, les groupes et, le cas échéant, les individus devraient bénéficier directement des réformes proposées au système d</w:t>
      </w:r>
      <w:r w:rsidR="001F5800">
        <w:rPr>
          <w:lang w:val="fr-FR"/>
        </w:rPr>
        <w:t>’inscription sur les listes</w:t>
      </w:r>
      <w:r w:rsidR="00514F0F" w:rsidRPr="00514F0F">
        <w:rPr>
          <w:lang w:val="fr-FR"/>
        </w:rPr>
        <w:t xml:space="preserve"> et que leur participation</w:t>
      </w:r>
      <w:r w:rsidR="00F729B2">
        <w:rPr>
          <w:lang w:val="fr-FR"/>
        </w:rPr>
        <w:t>,</w:t>
      </w:r>
      <w:r w:rsidR="00514F0F" w:rsidRPr="00514F0F">
        <w:rPr>
          <w:lang w:val="fr-FR"/>
        </w:rPr>
        <w:t xml:space="preserve"> plus large et plus active</w:t>
      </w:r>
      <w:r w:rsidR="00F729B2">
        <w:rPr>
          <w:lang w:val="fr-FR"/>
        </w:rPr>
        <w:t>,</w:t>
      </w:r>
      <w:r w:rsidR="00514F0F" w:rsidRPr="00514F0F">
        <w:rPr>
          <w:lang w:val="fr-FR"/>
        </w:rPr>
        <w:t xml:space="preserve"> à toutes les étapes des mécanismes d’inscription devrait </w:t>
      </w:r>
      <w:r w:rsidR="00514F0F">
        <w:rPr>
          <w:lang w:val="fr-FR"/>
        </w:rPr>
        <w:t>être assurée</w:t>
      </w:r>
      <w:r w:rsidR="00D87F17" w:rsidRPr="00514F0F">
        <w:rPr>
          <w:lang w:val="fr-FR"/>
        </w:rPr>
        <w:t>.</w:t>
      </w:r>
      <w:r w:rsidR="00514F0F">
        <w:rPr>
          <w:lang w:val="fr-FR"/>
        </w:rPr>
        <w:t xml:space="preserve"> De nombreuses délégations ont parlé de la nécessité de « connecter » la</w:t>
      </w:r>
      <w:r w:rsidR="006D7146" w:rsidRPr="00514F0F">
        <w:rPr>
          <w:lang w:val="fr-FR"/>
        </w:rPr>
        <w:t xml:space="preserve"> Convention</w:t>
      </w:r>
      <w:r w:rsidR="00514F0F">
        <w:rPr>
          <w:lang w:val="fr-FR"/>
        </w:rPr>
        <w:t xml:space="preserve"> et les communautés, les groupes et les individus et de refléter leurs préoccupations à travers le processus d’inscription</w:t>
      </w:r>
      <w:r w:rsidR="006D7146" w:rsidRPr="00514F0F">
        <w:rPr>
          <w:lang w:val="fr-FR"/>
        </w:rPr>
        <w:t>.</w:t>
      </w:r>
      <w:r w:rsidR="00514F0F">
        <w:rPr>
          <w:lang w:val="fr-FR"/>
        </w:rPr>
        <w:t xml:space="preserve"> </w:t>
      </w:r>
      <w:r w:rsidR="00514F0F" w:rsidRPr="00514F0F">
        <w:rPr>
          <w:lang w:val="fr-FR"/>
        </w:rPr>
        <w:t>À cet égard, le groupe de travail a discuté de cinq suggestions faites par les experts pour accroître la participation des communautés, telles qu’énumérées au paragraphe 18 du document de travail</w:t>
      </w:r>
      <w:r w:rsidR="00813245" w:rsidRPr="005E765B">
        <w:rPr>
          <w:lang w:val="fr-FR"/>
        </w:rPr>
        <w:t xml:space="preserve"> </w:t>
      </w:r>
      <w:r w:rsidR="005F2A47">
        <w:fldChar w:fldCharType="begin"/>
      </w:r>
      <w:r w:rsidR="005F2A47" w:rsidRPr="005F2A47">
        <w:rPr>
          <w:lang w:val="fr-FR"/>
        </w:rPr>
        <w:instrText xml:space="preserve"> HYPERLINK "https://ich.unesco.org/doc/src/LHE-21-16.COM_WG-3-FR.docx" </w:instrText>
      </w:r>
      <w:r w:rsidR="005F2A47">
        <w:fldChar w:fldCharType="separate"/>
      </w:r>
      <w:r w:rsidR="00813245" w:rsidRPr="00200B5F">
        <w:rPr>
          <w:rStyle w:val="Hyperlink"/>
          <w:lang w:val="fr-FR"/>
        </w:rPr>
        <w:t>LHE/21/16.COM</w:t>
      </w:r>
      <w:r w:rsidR="00B00365" w:rsidRPr="00200B5F">
        <w:rPr>
          <w:rStyle w:val="Hyperlink"/>
          <w:lang w:val="fr-FR"/>
        </w:rPr>
        <w:t> </w:t>
      </w:r>
      <w:r w:rsidR="00813245" w:rsidRPr="00200B5F">
        <w:rPr>
          <w:rStyle w:val="Hyperlink"/>
          <w:lang w:val="fr-FR"/>
        </w:rPr>
        <w:t>WG/3</w:t>
      </w:r>
      <w:r w:rsidR="007A7857" w:rsidRPr="00F729B2">
        <w:rPr>
          <w:rStyle w:val="Hyperlink"/>
          <w:lang w:val="fr-FR"/>
        </w:rPr>
        <w:t> </w:t>
      </w:r>
      <w:r w:rsidR="005F2A47">
        <w:rPr>
          <w:rStyle w:val="Hyperlink"/>
          <w:lang w:val="fr-FR"/>
        </w:rPr>
        <w:fldChar w:fldCharType="end"/>
      </w:r>
      <w:r w:rsidR="00ED4991" w:rsidRPr="005E765B">
        <w:rPr>
          <w:lang w:val="fr-FR"/>
        </w:rPr>
        <w:t>:</w:t>
      </w:r>
    </w:p>
    <w:p w14:paraId="7B87CA2E" w14:textId="1F8BAF3D" w:rsidR="00ED4991" w:rsidRPr="00355FBD" w:rsidRDefault="00E6793E" w:rsidP="00B00365">
      <w:pPr>
        <w:pStyle w:val="1GAPara"/>
        <w:numPr>
          <w:ilvl w:val="0"/>
          <w:numId w:val="14"/>
        </w:numPr>
        <w:ind w:left="1560" w:hanging="426"/>
        <w:jc w:val="both"/>
        <w:rPr>
          <w:lang w:val="fr-FR"/>
        </w:rPr>
      </w:pPr>
      <w:r w:rsidRPr="000E5532">
        <w:rPr>
          <w:lang w:val="fr-FR"/>
        </w:rPr>
        <w:t>Parmi ces cinq suggestions, le groupe de travail a décidé de recommander l’utilisation de la langue de la communauté</w:t>
      </w:r>
      <w:r w:rsidR="000E5532" w:rsidRPr="000E5532">
        <w:rPr>
          <w:lang w:val="fr-FR"/>
        </w:rPr>
        <w:t xml:space="preserve"> ou une ou plusieurs langues qui lui sont accessibles dans la préparation et la soumission des candidatures</w:t>
      </w:r>
      <w:r w:rsidR="00F52083" w:rsidRPr="000E5532">
        <w:rPr>
          <w:lang w:val="fr-FR"/>
        </w:rPr>
        <w:t>.</w:t>
      </w:r>
      <w:r w:rsidR="000E5532" w:rsidRPr="000E5532">
        <w:rPr>
          <w:lang w:val="fr-FR"/>
        </w:rPr>
        <w:t xml:space="preserve"> </w:t>
      </w:r>
      <w:r w:rsidR="000E5532">
        <w:rPr>
          <w:lang w:val="fr-FR"/>
        </w:rPr>
        <w:t xml:space="preserve">L’idée est de faciliter la communication </w:t>
      </w:r>
      <w:r w:rsidR="00104851">
        <w:rPr>
          <w:lang w:val="fr-FR"/>
        </w:rPr>
        <w:t xml:space="preserve">avec et </w:t>
      </w:r>
      <w:r w:rsidR="000E5532">
        <w:rPr>
          <w:lang w:val="fr-FR"/>
        </w:rPr>
        <w:t>au sein de la ou des communautés ou groupes concernés lors de la préparation des candidatures</w:t>
      </w:r>
      <w:r w:rsidR="0085254C" w:rsidRPr="000E5532">
        <w:rPr>
          <w:lang w:val="fr-FR"/>
        </w:rPr>
        <w:t>,</w:t>
      </w:r>
      <w:r w:rsidR="000E5532" w:rsidRPr="000E5532">
        <w:rPr>
          <w:lang w:val="fr-FR"/>
        </w:rPr>
        <w:t xml:space="preserve"> y compris les plans et mesures de sauvegarde</w:t>
      </w:r>
      <w:r w:rsidR="006D3905" w:rsidRPr="000E5532">
        <w:rPr>
          <w:lang w:val="fr-FR"/>
        </w:rPr>
        <w:t>.</w:t>
      </w:r>
      <w:r w:rsidR="000E5532" w:rsidRPr="000E5532">
        <w:rPr>
          <w:lang w:val="fr-FR"/>
        </w:rPr>
        <w:t xml:space="preserve"> </w:t>
      </w:r>
      <w:r w:rsidR="000E5532">
        <w:rPr>
          <w:lang w:val="fr-FR"/>
        </w:rPr>
        <w:t xml:space="preserve">L’affichage des formulaires de </w:t>
      </w:r>
      <w:r w:rsidR="00A947D4">
        <w:rPr>
          <w:lang w:val="fr-FR"/>
        </w:rPr>
        <w:t>candidature</w:t>
      </w:r>
      <w:r w:rsidR="000E5532">
        <w:rPr>
          <w:lang w:val="fr-FR"/>
        </w:rPr>
        <w:t xml:space="preserve"> dans la ou les langues des communautés vise également à encourager</w:t>
      </w:r>
      <w:r w:rsidR="00104851">
        <w:rPr>
          <w:lang w:val="fr-FR"/>
        </w:rPr>
        <w:t xml:space="preserve"> et reconnaitre les efforts de sauvegarde</w:t>
      </w:r>
      <w:r w:rsidR="000E5532">
        <w:rPr>
          <w:lang w:val="fr-FR"/>
        </w:rPr>
        <w:t xml:space="preserve"> </w:t>
      </w:r>
      <w:r w:rsidR="00104851">
        <w:rPr>
          <w:lang w:val="fr-FR"/>
        </w:rPr>
        <w:t>d</w:t>
      </w:r>
      <w:r w:rsidR="000E5532">
        <w:rPr>
          <w:lang w:val="fr-FR"/>
        </w:rPr>
        <w:t xml:space="preserve">es communautés. </w:t>
      </w:r>
      <w:r w:rsidR="000E5532" w:rsidRPr="00355FBD">
        <w:rPr>
          <w:lang w:val="fr-FR"/>
        </w:rPr>
        <w:t>En même temps, les langues de travail de l’Organe d’évaluation et du Comité resteront l’anglais et le français</w:t>
      </w:r>
      <w:r w:rsidR="0085254C" w:rsidRPr="00355FBD">
        <w:rPr>
          <w:lang w:val="fr-FR"/>
        </w:rPr>
        <w:t>.</w:t>
      </w:r>
    </w:p>
    <w:p w14:paraId="236430D0" w14:textId="4CCE6DEF" w:rsidR="00C00085" w:rsidRPr="00690A5A" w:rsidRDefault="00104851" w:rsidP="00B00365">
      <w:pPr>
        <w:pStyle w:val="1GAPara"/>
        <w:numPr>
          <w:ilvl w:val="0"/>
          <w:numId w:val="14"/>
        </w:numPr>
        <w:ind w:left="1560" w:hanging="426"/>
        <w:jc w:val="both"/>
        <w:rPr>
          <w:lang w:val="fr-FR"/>
        </w:rPr>
      </w:pPr>
      <w:r>
        <w:rPr>
          <w:lang w:val="fr-FR"/>
        </w:rPr>
        <w:t>L</w:t>
      </w:r>
      <w:r w:rsidR="00690A5A" w:rsidRPr="00690A5A">
        <w:rPr>
          <w:lang w:val="fr-FR"/>
        </w:rPr>
        <w:t xml:space="preserve">e groupe de travail a </w:t>
      </w:r>
      <w:r>
        <w:rPr>
          <w:lang w:val="fr-FR"/>
        </w:rPr>
        <w:t xml:space="preserve">également </w:t>
      </w:r>
      <w:r w:rsidR="00690A5A" w:rsidRPr="00690A5A">
        <w:rPr>
          <w:lang w:val="fr-FR"/>
        </w:rPr>
        <w:t>décidé de recommander l’utilisation de diverses formes de technologie pour fournir les informations</w:t>
      </w:r>
      <w:r w:rsidR="00690A5A">
        <w:rPr>
          <w:lang w:val="fr-FR"/>
        </w:rPr>
        <w:t xml:space="preserve"> demandées dans les formulaires de candidature ainsi que pour communiquer toute préoccupation</w:t>
      </w:r>
      <w:r w:rsidR="009A01E4" w:rsidRPr="00690A5A">
        <w:rPr>
          <w:lang w:val="fr-FR"/>
        </w:rPr>
        <w:t>.</w:t>
      </w:r>
      <w:r w:rsidR="00690A5A">
        <w:rPr>
          <w:lang w:val="fr-FR"/>
        </w:rPr>
        <w:t xml:space="preserve"> </w:t>
      </w:r>
      <w:r w:rsidR="00690A5A" w:rsidRPr="00690A5A">
        <w:rPr>
          <w:lang w:val="fr-FR"/>
        </w:rPr>
        <w:t xml:space="preserve">Cela signifie, par exemple, que les communautés peuvent transmettre des clips </w:t>
      </w:r>
      <w:proofErr w:type="gramStart"/>
      <w:r w:rsidR="00690A5A" w:rsidRPr="00690A5A">
        <w:rPr>
          <w:lang w:val="fr-FR"/>
        </w:rPr>
        <w:t>vidéos</w:t>
      </w:r>
      <w:proofErr w:type="gramEnd"/>
      <w:r w:rsidR="00690A5A" w:rsidRPr="00690A5A">
        <w:rPr>
          <w:lang w:val="fr-FR"/>
        </w:rPr>
        <w:t xml:space="preserve"> prouvant leur consentement pour les candidatures ou pour une demande de transfert de leur élément d’une liste à l’</w:t>
      </w:r>
      <w:r w:rsidR="00690A5A">
        <w:rPr>
          <w:lang w:val="fr-FR"/>
        </w:rPr>
        <w:t>autre.</w:t>
      </w:r>
    </w:p>
    <w:p w14:paraId="55B156D4" w14:textId="3B57D10B" w:rsidR="00907280" w:rsidRPr="00A1559F" w:rsidRDefault="00A1559F" w:rsidP="00B00365">
      <w:pPr>
        <w:pStyle w:val="1GAPara"/>
        <w:numPr>
          <w:ilvl w:val="0"/>
          <w:numId w:val="14"/>
        </w:numPr>
        <w:ind w:left="1560" w:hanging="426"/>
        <w:jc w:val="both"/>
        <w:rPr>
          <w:lang w:val="fr-FR"/>
        </w:rPr>
      </w:pPr>
      <w:r w:rsidRPr="00A1559F">
        <w:rPr>
          <w:lang w:val="fr-FR"/>
        </w:rPr>
        <w:t xml:space="preserve">Le groupe de travail a estimé que les suggestions visant à créer </w:t>
      </w:r>
      <w:r w:rsidR="00FB16C5">
        <w:rPr>
          <w:lang w:val="fr-FR"/>
        </w:rPr>
        <w:t>une plateforme, un réseau</w:t>
      </w:r>
      <w:r w:rsidRPr="00A1559F">
        <w:rPr>
          <w:lang w:val="fr-FR"/>
        </w:rPr>
        <w:t xml:space="preserve"> pour les éléments inscrits et un forum spécial nécessitent davantage d’informations et pourraient </w:t>
      </w:r>
      <w:r>
        <w:rPr>
          <w:lang w:val="fr-FR"/>
        </w:rPr>
        <w:t>être discutées à un stade ultérieur.</w:t>
      </w:r>
    </w:p>
    <w:p w14:paraId="0F5CF6DC" w14:textId="5E21E1CA" w:rsidR="00AC2498" w:rsidRPr="00CF0CBD" w:rsidRDefault="00F52083" w:rsidP="009E6C37">
      <w:pPr>
        <w:pStyle w:val="1GAPara"/>
        <w:numPr>
          <w:ilvl w:val="0"/>
          <w:numId w:val="15"/>
        </w:numPr>
        <w:ind w:left="567" w:hanging="567"/>
        <w:jc w:val="both"/>
        <w:rPr>
          <w:lang w:val="fr-FR"/>
        </w:rPr>
      </w:pPr>
      <w:r w:rsidRPr="00342F9E">
        <w:rPr>
          <w:lang w:val="fr-FR"/>
        </w:rPr>
        <w:t>Concern</w:t>
      </w:r>
      <w:r w:rsidR="009E6C37" w:rsidRPr="00342F9E">
        <w:rPr>
          <w:lang w:val="fr-FR"/>
        </w:rPr>
        <w:t>ant les</w:t>
      </w:r>
      <w:r w:rsidR="009E6C37" w:rsidRPr="00342F9E">
        <w:rPr>
          <w:b/>
          <w:bCs/>
          <w:lang w:val="fr-FR"/>
        </w:rPr>
        <w:t xml:space="preserve"> critères d’inscription</w:t>
      </w:r>
      <w:r w:rsidR="0094353B" w:rsidRPr="00342F9E">
        <w:rPr>
          <w:lang w:val="fr-FR"/>
        </w:rPr>
        <w:t xml:space="preserve">, </w:t>
      </w:r>
      <w:r w:rsidR="00342F9E" w:rsidRPr="00342F9E">
        <w:rPr>
          <w:lang w:val="fr-FR"/>
        </w:rPr>
        <w:t>le groupe de travail</w:t>
      </w:r>
      <w:r w:rsidR="0094353B" w:rsidRPr="00342F9E">
        <w:rPr>
          <w:lang w:val="fr-FR"/>
        </w:rPr>
        <w:t xml:space="preserve"> </w:t>
      </w:r>
      <w:r w:rsidR="00342F9E">
        <w:rPr>
          <w:lang w:val="fr-FR"/>
        </w:rPr>
        <w:t xml:space="preserve">a recommandé de maintenir tous les critères pour la Liste représentative et la Liste de sauvegarde urgente. </w:t>
      </w:r>
      <w:r w:rsidR="00342F9E" w:rsidRPr="00342F9E">
        <w:rPr>
          <w:lang w:val="fr-FR"/>
        </w:rPr>
        <w:t>En même temps, des propositions spécifiques ont été faites sur les critères</w:t>
      </w:r>
      <w:r w:rsidR="00567A0E" w:rsidRPr="00342F9E">
        <w:rPr>
          <w:lang w:val="fr-FR"/>
        </w:rPr>
        <w:t xml:space="preserve"> R.1/U.1, R.2, R.4/U.4 </w:t>
      </w:r>
      <w:r w:rsidR="00342F9E">
        <w:rPr>
          <w:lang w:val="fr-FR"/>
        </w:rPr>
        <w:t>et</w:t>
      </w:r>
      <w:r w:rsidR="00567A0E" w:rsidRPr="00342F9E">
        <w:rPr>
          <w:lang w:val="fr-FR"/>
        </w:rPr>
        <w:t xml:space="preserve"> R.5</w:t>
      </w:r>
      <w:r w:rsidR="003C2D00" w:rsidRPr="00342F9E">
        <w:rPr>
          <w:lang w:val="fr-FR"/>
        </w:rPr>
        <w:t>/</w:t>
      </w:r>
      <w:r w:rsidR="00567A0E" w:rsidRPr="00342F9E">
        <w:rPr>
          <w:lang w:val="fr-FR"/>
        </w:rPr>
        <w:t xml:space="preserve">U.5. </w:t>
      </w:r>
      <w:r w:rsidR="00342F9E">
        <w:rPr>
          <w:lang w:val="fr-FR"/>
        </w:rPr>
        <w:t>La question prioritaire concernant le</w:t>
      </w:r>
      <w:r w:rsidR="00000420" w:rsidRPr="00342F9E">
        <w:rPr>
          <w:lang w:val="fr-FR"/>
        </w:rPr>
        <w:t xml:space="preserve"> </w:t>
      </w:r>
      <w:r w:rsidR="00000420" w:rsidRPr="00342F9E">
        <w:rPr>
          <w:u w:val="single"/>
          <w:lang w:val="fr-FR"/>
        </w:rPr>
        <w:t>crit</w:t>
      </w:r>
      <w:r w:rsidR="00342F9E" w:rsidRPr="00342F9E">
        <w:rPr>
          <w:u w:val="single"/>
          <w:lang w:val="fr-FR"/>
        </w:rPr>
        <w:t>ère</w:t>
      </w:r>
      <w:r w:rsidR="00000420" w:rsidRPr="00342F9E">
        <w:rPr>
          <w:u w:val="single"/>
          <w:lang w:val="fr-FR"/>
        </w:rPr>
        <w:t xml:space="preserve"> R.2</w:t>
      </w:r>
      <w:r w:rsidR="00000420" w:rsidRPr="00342F9E">
        <w:rPr>
          <w:lang w:val="fr-FR"/>
        </w:rPr>
        <w:t xml:space="preserve"> </w:t>
      </w:r>
      <w:r w:rsidR="00342F9E" w:rsidRPr="00342F9E">
        <w:rPr>
          <w:lang w:val="fr-FR"/>
        </w:rPr>
        <w:t xml:space="preserve">a été longuement discutée par le groupe de travail qui a décidé </w:t>
      </w:r>
      <w:r w:rsidR="00FB16C5">
        <w:rPr>
          <w:lang w:val="fr-FR"/>
        </w:rPr>
        <w:t xml:space="preserve">de </w:t>
      </w:r>
      <w:r w:rsidR="001B3B4D">
        <w:rPr>
          <w:lang w:val="fr-FR"/>
        </w:rPr>
        <w:t>recommander de</w:t>
      </w:r>
      <w:r w:rsidR="00342F9E">
        <w:rPr>
          <w:lang w:val="fr-FR"/>
        </w:rPr>
        <w:t xml:space="preserve"> reformuler et de simplifier le langage du critère et/ou du </w:t>
      </w:r>
      <w:r w:rsidR="00342F9E">
        <w:rPr>
          <w:lang w:val="fr-FR"/>
        </w:rPr>
        <w:lastRenderedPageBreak/>
        <w:t xml:space="preserve">formulaire de candidature afin de se concentrer sur la contribution des éléments nominés </w:t>
      </w:r>
      <w:r w:rsidR="000A1A3B">
        <w:rPr>
          <w:lang w:val="fr-FR"/>
        </w:rPr>
        <w:t>en vue d’</w:t>
      </w:r>
      <w:r w:rsidR="00342F9E">
        <w:rPr>
          <w:lang w:val="fr-FR"/>
        </w:rPr>
        <w:t>encourager le respect mutuel et le dialogue entre les communautés</w:t>
      </w:r>
      <w:r w:rsidR="00000420" w:rsidRPr="00342F9E">
        <w:rPr>
          <w:lang w:val="fr-FR"/>
        </w:rPr>
        <w:t>,</w:t>
      </w:r>
      <w:r w:rsidR="00342F9E">
        <w:rPr>
          <w:lang w:val="fr-FR"/>
        </w:rPr>
        <w:t xml:space="preserve"> les groupes et les individus</w:t>
      </w:r>
      <w:r w:rsidRPr="00342F9E">
        <w:rPr>
          <w:lang w:val="fr-FR"/>
        </w:rPr>
        <w:t>.</w:t>
      </w:r>
      <w:r w:rsidR="00CF0CBD">
        <w:rPr>
          <w:lang w:val="fr-FR"/>
        </w:rPr>
        <w:t xml:space="preserve"> </w:t>
      </w:r>
      <w:r w:rsidR="00CF0CBD" w:rsidRPr="00CF0CBD">
        <w:rPr>
          <w:lang w:val="fr-FR"/>
        </w:rPr>
        <w:t>Il a également été décidé d’indiquer à travers ce critère comment l’élément proposé à l’inscription contribue au développement durable.</w:t>
      </w:r>
      <w:r w:rsidR="00CF0CBD">
        <w:rPr>
          <w:lang w:val="fr-FR"/>
        </w:rPr>
        <w:t xml:space="preserve"> Concernant le Registre de la Liste de bonne sauvegarde</w:t>
      </w:r>
      <w:r w:rsidR="00567A0E" w:rsidRPr="00CF0CBD">
        <w:rPr>
          <w:lang w:val="fr-FR"/>
        </w:rPr>
        <w:t>,</w:t>
      </w:r>
      <w:r w:rsidR="00CF0CBD" w:rsidRPr="00CF0CBD">
        <w:rPr>
          <w:lang w:val="fr-FR"/>
        </w:rPr>
        <w:t xml:space="preserve"> le groupe de travail a recommandé de supprimer le critère</w:t>
      </w:r>
      <w:r w:rsidR="00567A0E" w:rsidRPr="00CF0CBD">
        <w:rPr>
          <w:lang w:val="fr-FR"/>
        </w:rPr>
        <w:t xml:space="preserve"> P.9</w:t>
      </w:r>
      <w:r w:rsidR="00AC2498" w:rsidRPr="00CF0CBD">
        <w:rPr>
          <w:lang w:val="fr-FR"/>
        </w:rPr>
        <w:t>.</w:t>
      </w:r>
    </w:p>
    <w:p w14:paraId="7C77025A" w14:textId="54DFE91C" w:rsidR="00D0103D" w:rsidRPr="00375A7E" w:rsidRDefault="00FB16C5" w:rsidP="00B00365">
      <w:pPr>
        <w:pStyle w:val="1GAPara"/>
        <w:numPr>
          <w:ilvl w:val="0"/>
          <w:numId w:val="15"/>
        </w:numPr>
        <w:ind w:left="567" w:hanging="567"/>
        <w:jc w:val="both"/>
        <w:rPr>
          <w:lang w:val="fr-FR"/>
        </w:rPr>
      </w:pPr>
      <w:r>
        <w:rPr>
          <w:lang w:val="fr-FR"/>
        </w:rPr>
        <w:t>Reprenant</w:t>
      </w:r>
      <w:r w:rsidR="00CC428A" w:rsidRPr="00CC428A">
        <w:rPr>
          <w:lang w:val="fr-FR"/>
        </w:rPr>
        <w:t xml:space="preserve"> l’avis des experts, le groupe de travail a estimé qu’il était important que le Comité entame une réflexion sur une mise en </w:t>
      </w:r>
      <w:r w:rsidR="00CC428A">
        <w:rPr>
          <w:lang w:val="fr-FR"/>
        </w:rPr>
        <w:t>œ</w:t>
      </w:r>
      <w:r w:rsidR="00CC428A" w:rsidRPr="00CC428A">
        <w:rPr>
          <w:lang w:val="fr-FR"/>
        </w:rPr>
        <w:t>uvre plus large de l’Article 18 de la Convention</w:t>
      </w:r>
      <w:r w:rsidR="00F52083" w:rsidRPr="00CC428A">
        <w:rPr>
          <w:lang w:val="fr-FR"/>
        </w:rPr>
        <w:t xml:space="preserve">. </w:t>
      </w:r>
      <w:r w:rsidR="00375A7E" w:rsidRPr="00375A7E">
        <w:rPr>
          <w:lang w:val="fr-FR"/>
        </w:rPr>
        <w:t xml:space="preserve">En effet, le Registre a fait l’objet de moins d’attention que d’autres Listes et son potentiel en tant que mécanisme de coopération internationale n’a pas encore été pleinement exploré. </w:t>
      </w:r>
      <w:r w:rsidR="00375A7E">
        <w:rPr>
          <w:lang w:val="fr-FR"/>
        </w:rPr>
        <w:t>Cette réflexion supplémentaire serait une condition préalable à l’examen des modifications à apporter aux autres critères du Registre</w:t>
      </w:r>
      <w:r w:rsidR="006A69D1" w:rsidRPr="00375A7E">
        <w:rPr>
          <w:lang w:val="fr-FR"/>
        </w:rPr>
        <w:t>.</w:t>
      </w:r>
    </w:p>
    <w:p w14:paraId="7CA22BE1" w14:textId="77777777" w:rsidR="00A6002D" w:rsidRPr="008B2166" w:rsidRDefault="006F385A" w:rsidP="008B2166">
      <w:pPr>
        <w:pStyle w:val="1GAPara"/>
        <w:numPr>
          <w:ilvl w:val="0"/>
          <w:numId w:val="15"/>
        </w:numPr>
        <w:ind w:left="567" w:hanging="567"/>
        <w:jc w:val="both"/>
        <w:rPr>
          <w:lang w:val="fr-FR"/>
        </w:rPr>
      </w:pPr>
      <w:r w:rsidRPr="00051249">
        <w:rPr>
          <w:lang w:val="fr-FR"/>
        </w:rPr>
        <w:t>Concern</w:t>
      </w:r>
      <w:r w:rsidR="00051249" w:rsidRPr="00051249">
        <w:rPr>
          <w:lang w:val="fr-FR"/>
        </w:rPr>
        <w:t>ant le</w:t>
      </w:r>
      <w:r w:rsidRPr="00051249">
        <w:rPr>
          <w:lang w:val="fr-FR"/>
        </w:rPr>
        <w:t xml:space="preserve"> </w:t>
      </w:r>
      <w:r w:rsidR="00051249" w:rsidRPr="00051249">
        <w:rPr>
          <w:b/>
          <w:bCs/>
          <w:lang w:val="fr-FR"/>
        </w:rPr>
        <w:t>suivi des éléments inscrits</w:t>
      </w:r>
      <w:r w:rsidR="00CE7C2D" w:rsidRPr="00051249">
        <w:rPr>
          <w:lang w:val="fr-FR"/>
        </w:rPr>
        <w:t>,</w:t>
      </w:r>
      <w:r w:rsidR="00CE7C2D" w:rsidRPr="00051249">
        <w:rPr>
          <w:b/>
          <w:bCs/>
          <w:lang w:val="fr-FR"/>
        </w:rPr>
        <w:t xml:space="preserve"> </w:t>
      </w:r>
      <w:r w:rsidR="00051249" w:rsidRPr="00051249">
        <w:rPr>
          <w:lang w:val="fr-FR"/>
        </w:rPr>
        <w:t>la principale recommandation du groupe de travail porte sur la nécessité de faciliter l’assistance financière et technique aux éléments inscrits sur la List</w:t>
      </w:r>
      <w:r w:rsidR="00051249">
        <w:rPr>
          <w:lang w:val="fr-FR"/>
        </w:rPr>
        <w:t>e</w:t>
      </w:r>
      <w:r w:rsidR="008B2166">
        <w:rPr>
          <w:lang w:val="fr-FR"/>
        </w:rPr>
        <w:t xml:space="preserve"> de sauvegarde urgente et d’assurer un lien entre le suivi des éléments inscrits et le mécanisme de rapport périodique</w:t>
      </w:r>
      <w:r w:rsidR="00CE7C2D" w:rsidRPr="00051249">
        <w:rPr>
          <w:lang w:val="fr-FR"/>
        </w:rPr>
        <w:t>.</w:t>
      </w:r>
      <w:r w:rsidR="008B2166">
        <w:rPr>
          <w:lang w:val="fr-FR"/>
        </w:rPr>
        <w:t xml:space="preserve"> </w:t>
      </w:r>
      <w:r w:rsidR="008B2166" w:rsidRPr="008B2166">
        <w:rPr>
          <w:lang w:val="fr-FR"/>
        </w:rPr>
        <w:t>En même temps</w:t>
      </w:r>
      <w:r w:rsidR="00A6002D" w:rsidRPr="008B2166">
        <w:rPr>
          <w:lang w:val="fr-FR"/>
        </w:rPr>
        <w:t>,</w:t>
      </w:r>
      <w:r w:rsidR="008B2166" w:rsidRPr="008B2166">
        <w:rPr>
          <w:lang w:val="fr-FR"/>
        </w:rPr>
        <w:t xml:space="preserve"> le groupe de travail a décidé de discuter, lors de sa prochaine réunion, des procédures spécifiques pour retirer des éléments des </w:t>
      </w:r>
      <w:r w:rsidR="00AB3C1B">
        <w:rPr>
          <w:lang w:val="fr-FR"/>
        </w:rPr>
        <w:t>L</w:t>
      </w:r>
      <w:r w:rsidR="008B2166" w:rsidRPr="008B2166">
        <w:rPr>
          <w:lang w:val="fr-FR"/>
        </w:rPr>
        <w:t>istes de la Convention (y compris</w:t>
      </w:r>
      <w:r w:rsidR="008B2166">
        <w:rPr>
          <w:lang w:val="fr-FR"/>
        </w:rPr>
        <w:t xml:space="preserve"> l’introduction de mesures provisoires</w:t>
      </w:r>
      <w:r w:rsidR="00A6002D" w:rsidRPr="008B2166">
        <w:rPr>
          <w:lang w:val="fr-FR"/>
        </w:rPr>
        <w:t xml:space="preserve">) </w:t>
      </w:r>
      <w:r w:rsidR="008B2166" w:rsidRPr="008B2166">
        <w:rPr>
          <w:lang w:val="fr-FR"/>
        </w:rPr>
        <w:t xml:space="preserve">et des procédures simplifiées pour transférer des éléments entre les </w:t>
      </w:r>
      <w:r w:rsidR="00AB3C1B">
        <w:rPr>
          <w:lang w:val="fr-FR"/>
        </w:rPr>
        <w:t>L</w:t>
      </w:r>
      <w:r w:rsidR="008B2166" w:rsidRPr="008B2166">
        <w:rPr>
          <w:lang w:val="fr-FR"/>
        </w:rPr>
        <w:t xml:space="preserve">istes ainsi que pour transférer les pratiques de sauvegarde réussies de la </w:t>
      </w:r>
      <w:r w:rsidR="008B2166">
        <w:rPr>
          <w:lang w:val="fr-FR"/>
        </w:rPr>
        <w:t>L</w:t>
      </w:r>
      <w:r w:rsidR="008B2166" w:rsidRPr="008B2166">
        <w:rPr>
          <w:lang w:val="fr-FR"/>
        </w:rPr>
        <w:t>iste de sauvegarde au Registre</w:t>
      </w:r>
      <w:r w:rsidR="00A6002D" w:rsidRPr="008B2166">
        <w:rPr>
          <w:lang w:val="fr-FR"/>
        </w:rPr>
        <w:t>.</w:t>
      </w:r>
    </w:p>
    <w:p w14:paraId="747A5A3C" w14:textId="2CFEB223" w:rsidR="00D0103D" w:rsidRPr="001A3374" w:rsidRDefault="00816FFB" w:rsidP="00B00365">
      <w:pPr>
        <w:pStyle w:val="1GAPara"/>
        <w:numPr>
          <w:ilvl w:val="0"/>
          <w:numId w:val="15"/>
        </w:numPr>
        <w:ind w:left="567" w:hanging="567"/>
        <w:jc w:val="both"/>
        <w:rPr>
          <w:lang w:val="fr-FR"/>
        </w:rPr>
      </w:pPr>
      <w:r w:rsidRPr="001A3374">
        <w:rPr>
          <w:lang w:val="fr-FR"/>
        </w:rPr>
        <w:t>En outre,</w:t>
      </w:r>
      <w:r w:rsidR="001A3374" w:rsidRPr="001A3374">
        <w:rPr>
          <w:lang w:val="fr-FR"/>
        </w:rPr>
        <w:t xml:space="preserve"> le groupe de travail a pris en compte le conseil des experts </w:t>
      </w:r>
      <w:r w:rsidR="00F3090B">
        <w:rPr>
          <w:lang w:val="fr-FR"/>
        </w:rPr>
        <w:t xml:space="preserve">relatif à la mise </w:t>
      </w:r>
      <w:r w:rsidR="001A3374" w:rsidRPr="001A3374">
        <w:rPr>
          <w:lang w:val="fr-FR"/>
        </w:rPr>
        <w:t xml:space="preserve">en place </w:t>
      </w:r>
      <w:r w:rsidR="00F3090B">
        <w:rPr>
          <w:lang w:val="fr-FR"/>
        </w:rPr>
        <w:t>d’</w:t>
      </w:r>
      <w:r w:rsidR="001A3374" w:rsidRPr="001A3374">
        <w:rPr>
          <w:lang w:val="fr-FR"/>
        </w:rPr>
        <w:t xml:space="preserve">une plateforme indépendante, </w:t>
      </w:r>
      <w:r w:rsidR="00F3090B">
        <w:rPr>
          <w:lang w:val="fr-FR"/>
        </w:rPr>
        <w:t>d’</w:t>
      </w:r>
      <w:r w:rsidR="001A3374" w:rsidRPr="001A3374">
        <w:rPr>
          <w:lang w:val="fr-FR"/>
        </w:rPr>
        <w:t xml:space="preserve">un réseau d’éléments inscrits et </w:t>
      </w:r>
      <w:r w:rsidR="00F3090B">
        <w:rPr>
          <w:lang w:val="fr-FR"/>
        </w:rPr>
        <w:t>d’</w:t>
      </w:r>
      <w:r w:rsidR="001A3374" w:rsidRPr="001A3374">
        <w:rPr>
          <w:lang w:val="fr-FR"/>
        </w:rPr>
        <w:t xml:space="preserve">un forum </w:t>
      </w:r>
      <w:r w:rsidR="00C064F4" w:rsidRPr="001A3374">
        <w:rPr>
          <w:lang w:val="fr-FR"/>
        </w:rPr>
        <w:t>spécial destinés</w:t>
      </w:r>
      <w:r w:rsidR="001A3374" w:rsidRPr="001A3374">
        <w:rPr>
          <w:lang w:val="fr-FR"/>
        </w:rPr>
        <w:t xml:space="preserve"> à </w:t>
      </w:r>
      <w:r w:rsidR="00C74516" w:rsidRPr="001A3374">
        <w:rPr>
          <w:lang w:val="fr-FR"/>
        </w:rPr>
        <w:t>faciliter</w:t>
      </w:r>
      <w:r w:rsidR="001A3374" w:rsidRPr="001A3374">
        <w:rPr>
          <w:lang w:val="fr-FR"/>
        </w:rPr>
        <w:t xml:space="preserve"> le suivi des éléments inscrits et à accro</w:t>
      </w:r>
      <w:r w:rsidR="001A3374">
        <w:rPr>
          <w:lang w:val="fr-FR"/>
        </w:rPr>
        <w:t>ître la participation directe des communautés, des groupes, et, le cas échéant, des individus aux différents aspects du processus d’inscription</w:t>
      </w:r>
      <w:r w:rsidR="00304018" w:rsidRPr="00981B7A">
        <w:rPr>
          <w:lang w:val="fr-FR"/>
        </w:rPr>
        <w:t>.</w:t>
      </w:r>
      <w:r w:rsidR="001A3374" w:rsidRPr="00981B7A">
        <w:rPr>
          <w:lang w:val="fr-FR"/>
        </w:rPr>
        <w:t xml:space="preserve"> Bien que le groupe de travail ait été généralement positif à l’égard de ces propositions, de plus amples informations ont été jugées nécessaires avant d’approfondir le dossier, en particulier sur leurs rôles et leur statut au sein du système d’inscription ainsi que sur la faisabilité de leur mise en place</w:t>
      </w:r>
      <w:r w:rsidR="00304018" w:rsidRPr="00981B7A">
        <w:rPr>
          <w:lang w:val="fr-FR"/>
        </w:rPr>
        <w:t>.</w:t>
      </w:r>
    </w:p>
    <w:p w14:paraId="14E4A79C" w14:textId="77777777" w:rsidR="00A076EA" w:rsidRPr="00EB4F52" w:rsidRDefault="00D17704" w:rsidP="00EB4F52">
      <w:pPr>
        <w:pStyle w:val="1GAPara"/>
        <w:numPr>
          <w:ilvl w:val="0"/>
          <w:numId w:val="15"/>
        </w:numPr>
        <w:ind w:left="567" w:hanging="567"/>
        <w:jc w:val="both"/>
        <w:rPr>
          <w:lang w:val="fr-FR"/>
        </w:rPr>
      </w:pPr>
      <w:r w:rsidRPr="00D17704">
        <w:rPr>
          <w:lang w:val="fr-FR"/>
        </w:rPr>
        <w:t>Concernant la</w:t>
      </w:r>
      <w:r w:rsidR="008A58AC" w:rsidRPr="00D17704">
        <w:rPr>
          <w:lang w:val="fr-FR"/>
        </w:rPr>
        <w:t xml:space="preserve"> </w:t>
      </w:r>
      <w:r w:rsidR="008A58AC" w:rsidRPr="00D17704">
        <w:rPr>
          <w:b/>
          <w:bCs/>
          <w:lang w:val="fr-FR"/>
        </w:rPr>
        <w:t>m</w:t>
      </w:r>
      <w:r w:rsidRPr="00D17704">
        <w:rPr>
          <w:b/>
          <w:bCs/>
          <w:lang w:val="fr-FR"/>
        </w:rPr>
        <w:t xml:space="preserve">éthodologie pour l’évaluation des </w:t>
      </w:r>
      <w:r w:rsidR="001C1289">
        <w:rPr>
          <w:b/>
          <w:bCs/>
          <w:lang w:val="fr-FR"/>
        </w:rPr>
        <w:t>candidatures</w:t>
      </w:r>
      <w:r w:rsidRPr="00D17704">
        <w:rPr>
          <w:b/>
          <w:bCs/>
          <w:lang w:val="fr-FR"/>
        </w:rPr>
        <w:t xml:space="preserve">, </w:t>
      </w:r>
      <w:r w:rsidRPr="00D17704">
        <w:rPr>
          <w:lang w:val="fr-FR"/>
        </w:rPr>
        <w:t xml:space="preserve">le groupe de travail a recommandé de simplifier la procédure pour l’extension des </w:t>
      </w:r>
      <w:r w:rsidR="009A56B5">
        <w:rPr>
          <w:lang w:val="fr-FR"/>
        </w:rPr>
        <w:t>candidatures</w:t>
      </w:r>
      <w:r w:rsidRPr="00D17704">
        <w:rPr>
          <w:lang w:val="fr-FR"/>
        </w:rPr>
        <w:t xml:space="preserve"> multinationales et de le faire tout en gardant à l’esprit l’importance du consentement des communautés, des groupes et, le cas échéant, des individus.</w:t>
      </w:r>
      <w:r>
        <w:rPr>
          <w:lang w:val="fr-FR"/>
        </w:rPr>
        <w:t xml:space="preserve"> </w:t>
      </w:r>
      <w:r w:rsidR="000A3850">
        <w:rPr>
          <w:lang w:val="fr-FR"/>
        </w:rPr>
        <w:t>Il a été décidé de discuter</w:t>
      </w:r>
      <w:r>
        <w:rPr>
          <w:lang w:val="fr-FR"/>
        </w:rPr>
        <w:t xml:space="preserve"> plus en détail de la manière de simplifier les procédures </w:t>
      </w:r>
      <w:r w:rsidR="00EB4F52">
        <w:rPr>
          <w:lang w:val="fr-FR"/>
        </w:rPr>
        <w:t>relatives aux i</w:t>
      </w:r>
      <w:r w:rsidRPr="00EB4F52">
        <w:rPr>
          <w:lang w:val="fr-FR"/>
        </w:rPr>
        <w:t>nscriptions sur une base étendue</w:t>
      </w:r>
      <w:r w:rsidR="00137C62">
        <w:rPr>
          <w:lang w:val="fr-FR"/>
        </w:rPr>
        <w:t>,</w:t>
      </w:r>
      <w:r w:rsidRPr="00EB4F52">
        <w:rPr>
          <w:lang w:val="fr-FR"/>
        </w:rPr>
        <w:t xml:space="preserve"> tant au niveau international que national</w:t>
      </w:r>
      <w:r w:rsidR="00370458" w:rsidRPr="00EB4F52">
        <w:rPr>
          <w:lang w:val="fr-FR"/>
        </w:rPr>
        <w:t>.</w:t>
      </w:r>
    </w:p>
    <w:p w14:paraId="22FED03C" w14:textId="58E83669" w:rsidR="00DA5DEA" w:rsidRPr="003355A3" w:rsidRDefault="003355A3" w:rsidP="00B00365">
      <w:pPr>
        <w:pStyle w:val="1GAPara"/>
        <w:numPr>
          <w:ilvl w:val="0"/>
          <w:numId w:val="15"/>
        </w:numPr>
        <w:ind w:left="567" w:hanging="567"/>
        <w:jc w:val="both"/>
        <w:rPr>
          <w:lang w:val="fr-FR"/>
        </w:rPr>
      </w:pPr>
      <w:r w:rsidRPr="003355A3">
        <w:rPr>
          <w:lang w:val="fr-FR"/>
        </w:rPr>
        <w:t xml:space="preserve">Le groupe de travail a également formulé une recommandation spécifique pour l’emploi d’un langage </w:t>
      </w:r>
      <w:r w:rsidR="006A1614" w:rsidRPr="006A1614">
        <w:rPr>
          <w:lang w:val="fr-FR"/>
        </w:rPr>
        <w:t xml:space="preserve">neutre </w:t>
      </w:r>
      <w:r w:rsidRPr="003355A3">
        <w:rPr>
          <w:lang w:val="fr-FR"/>
        </w:rPr>
        <w:t>et inclusif, en tenant compte de l’avis des experts.</w:t>
      </w:r>
      <w:r>
        <w:rPr>
          <w:lang w:val="fr-FR"/>
        </w:rPr>
        <w:t xml:space="preserve"> </w:t>
      </w:r>
      <w:r w:rsidRPr="003355A3">
        <w:rPr>
          <w:lang w:val="fr-FR"/>
        </w:rPr>
        <w:t>Ce principe a déjà été appliqué dans certains domaines dans le cadre de la Convention de 2003 </w:t>
      </w:r>
      <w:r w:rsidR="00236D60" w:rsidRPr="003355A3">
        <w:rPr>
          <w:lang w:val="fr-FR"/>
        </w:rPr>
        <w:t xml:space="preserve">; </w:t>
      </w:r>
      <w:r w:rsidRPr="003355A3">
        <w:rPr>
          <w:lang w:val="fr-FR"/>
        </w:rPr>
        <w:t xml:space="preserve">par exemple, ses Textes fondamentaux ont été révisés en 2018 </w:t>
      </w:r>
      <w:r w:rsidR="002A7472">
        <w:rPr>
          <w:lang w:val="fr-FR"/>
        </w:rPr>
        <w:t>en</w:t>
      </w:r>
      <w:r w:rsidRPr="003355A3">
        <w:rPr>
          <w:lang w:val="fr-FR"/>
        </w:rPr>
        <w:t xml:space="preserve"> ce sens, </w:t>
      </w:r>
      <w:proofErr w:type="gramStart"/>
      <w:r w:rsidRPr="003355A3">
        <w:rPr>
          <w:lang w:val="fr-FR"/>
        </w:rPr>
        <w:t>suite à une</w:t>
      </w:r>
      <w:proofErr w:type="gramEnd"/>
      <w:r w:rsidRPr="003355A3">
        <w:rPr>
          <w:lang w:val="fr-FR"/>
        </w:rPr>
        <w:t xml:space="preserve"> demande de la septième session de l’</w:t>
      </w:r>
      <w:r>
        <w:rPr>
          <w:lang w:val="fr-FR"/>
        </w:rPr>
        <w:t>Assemblée générale de la Convention. L’expression « gentlemen’s agreement » a été mentionnées plusieurs fois</w:t>
      </w:r>
      <w:r w:rsidR="00AE6C51" w:rsidRPr="003355A3">
        <w:rPr>
          <w:lang w:val="fr-FR"/>
        </w:rPr>
        <w:t>.</w:t>
      </w:r>
    </w:p>
    <w:p w14:paraId="248748FE" w14:textId="77777777" w:rsidR="00F07F5E" w:rsidRPr="00C63694" w:rsidRDefault="00F07F5E" w:rsidP="00B00365">
      <w:pPr>
        <w:pStyle w:val="1GAPara"/>
        <w:numPr>
          <w:ilvl w:val="0"/>
          <w:numId w:val="15"/>
        </w:numPr>
        <w:ind w:left="567" w:hanging="567"/>
        <w:jc w:val="both"/>
        <w:rPr>
          <w:lang w:val="fr-FR"/>
        </w:rPr>
      </w:pPr>
      <w:r w:rsidRPr="002A7472">
        <w:rPr>
          <w:lang w:val="fr-FR"/>
        </w:rPr>
        <w:t>Consid</w:t>
      </w:r>
      <w:r w:rsidR="002A7472" w:rsidRPr="002A7472">
        <w:rPr>
          <w:lang w:val="fr-FR"/>
        </w:rPr>
        <w:t>érant que les réformes du système d</w:t>
      </w:r>
      <w:r w:rsidR="001F5800">
        <w:rPr>
          <w:lang w:val="fr-FR"/>
        </w:rPr>
        <w:t>’inscription sur les listes</w:t>
      </w:r>
      <w:r w:rsidR="002A7472" w:rsidRPr="002A7472">
        <w:rPr>
          <w:lang w:val="fr-FR"/>
        </w:rPr>
        <w:t xml:space="preserve"> pourraient avoir des implications sur le nombre de dossiers à traiter, le groupe de travail a commencé à discuter de l’opportunité de modifier la composition de l’Organe d’évaluation</w:t>
      </w:r>
      <w:r w:rsidRPr="002A7472">
        <w:rPr>
          <w:lang w:val="fr-FR"/>
        </w:rPr>
        <w:t>,</w:t>
      </w:r>
      <w:r w:rsidR="002A7472" w:rsidRPr="002A7472">
        <w:rPr>
          <w:lang w:val="fr-FR"/>
        </w:rPr>
        <w:t xml:space="preserve"> le mandat du</w:t>
      </w:r>
      <w:r w:rsidRPr="002A7472">
        <w:rPr>
          <w:lang w:val="fr-FR"/>
        </w:rPr>
        <w:t xml:space="preserve"> Bureau </w:t>
      </w:r>
      <w:r w:rsidR="002A7472" w:rsidRPr="002A7472">
        <w:rPr>
          <w:lang w:val="fr-FR"/>
        </w:rPr>
        <w:t>pour l’examen des demandes d’assistance internationale et le plafond annuel des candidatures que le Comité peut examiner</w:t>
      </w:r>
      <w:r w:rsidRPr="002A7472">
        <w:rPr>
          <w:lang w:val="fr-FR"/>
        </w:rPr>
        <w:t>.</w:t>
      </w:r>
      <w:r w:rsidR="002A7472" w:rsidRPr="002A7472">
        <w:rPr>
          <w:lang w:val="fr-FR"/>
        </w:rPr>
        <w:t xml:space="preserve"> </w:t>
      </w:r>
      <w:r w:rsidR="002A7472" w:rsidRPr="00C63694">
        <w:rPr>
          <w:lang w:val="fr-FR"/>
        </w:rPr>
        <w:t xml:space="preserve">Trois propositions spécifiques ont été présentées, mais comme le temps n’était pas suffisant pour en discuter (elles sont </w:t>
      </w:r>
      <w:r w:rsidR="00C63694" w:rsidRPr="00C63694">
        <w:rPr>
          <w:lang w:val="fr-FR"/>
        </w:rPr>
        <w:t>donc présentées entre crochets dans les recommandations de la</w:t>
      </w:r>
      <w:r w:rsidRPr="00C63694">
        <w:rPr>
          <w:lang w:val="fr-FR"/>
        </w:rPr>
        <w:t xml:space="preserve"> Part</w:t>
      </w:r>
      <w:r w:rsidR="00C63694" w:rsidRPr="00C63694">
        <w:rPr>
          <w:lang w:val="fr-FR"/>
        </w:rPr>
        <w:t>ie</w:t>
      </w:r>
      <w:r w:rsidR="00C63694">
        <w:rPr>
          <w:lang w:val="fr-FR"/>
        </w:rPr>
        <w:t xml:space="preserve"> I</w:t>
      </w:r>
      <w:r w:rsidRPr="00C63694">
        <w:rPr>
          <w:lang w:val="fr-FR"/>
        </w:rPr>
        <w:t xml:space="preserve">), </w:t>
      </w:r>
      <w:r w:rsidR="00C63694">
        <w:rPr>
          <w:lang w:val="fr-FR"/>
        </w:rPr>
        <w:t xml:space="preserve">ces propositions doivent être examinées </w:t>
      </w:r>
      <w:r w:rsidR="002F3B8C">
        <w:rPr>
          <w:lang w:val="fr-FR"/>
        </w:rPr>
        <w:t>plus en détails</w:t>
      </w:r>
      <w:r w:rsidRPr="00C63694">
        <w:rPr>
          <w:lang w:val="fr-FR"/>
        </w:rPr>
        <w:t>.</w:t>
      </w:r>
    </w:p>
    <w:p w14:paraId="7507FEC7" w14:textId="77777777" w:rsidR="00FE0A85" w:rsidRPr="00CA5A64" w:rsidRDefault="001256EE" w:rsidP="00A93BE6">
      <w:pPr>
        <w:pStyle w:val="1GAPara"/>
        <w:keepNext/>
        <w:numPr>
          <w:ilvl w:val="0"/>
          <w:numId w:val="0"/>
        </w:numPr>
        <w:rPr>
          <w:b/>
          <w:bCs/>
          <w:lang w:val="fr-FR"/>
        </w:rPr>
      </w:pPr>
      <w:r w:rsidRPr="00CA5A64">
        <w:rPr>
          <w:b/>
          <w:bCs/>
          <w:lang w:val="fr-FR"/>
        </w:rPr>
        <w:t>Objecti</w:t>
      </w:r>
      <w:r w:rsidR="00CA5A64" w:rsidRPr="00CA5A64">
        <w:rPr>
          <w:b/>
          <w:bCs/>
          <w:lang w:val="fr-FR"/>
        </w:rPr>
        <w:t>fs et méthodes de travail pour la Partie</w:t>
      </w:r>
      <w:r w:rsidR="00AB3A3D" w:rsidRPr="00CA5A64">
        <w:rPr>
          <w:b/>
          <w:bCs/>
          <w:lang w:val="fr-FR"/>
        </w:rPr>
        <w:t xml:space="preserve"> II</w:t>
      </w:r>
    </w:p>
    <w:p w14:paraId="4EC61593" w14:textId="6C62BBB3" w:rsidR="00CA610F" w:rsidRPr="00CA5A64" w:rsidRDefault="00CA5A64" w:rsidP="00B00365">
      <w:pPr>
        <w:pStyle w:val="1GAPara"/>
        <w:numPr>
          <w:ilvl w:val="0"/>
          <w:numId w:val="15"/>
        </w:numPr>
        <w:ind w:left="567" w:hanging="567"/>
        <w:jc w:val="both"/>
        <w:rPr>
          <w:lang w:val="fr-FR"/>
        </w:rPr>
      </w:pPr>
      <w:r w:rsidRPr="00CA5A64">
        <w:rPr>
          <w:lang w:val="fr-FR"/>
        </w:rPr>
        <w:t>La Partie</w:t>
      </w:r>
      <w:r w:rsidR="00FB79C3" w:rsidRPr="00CA5A64">
        <w:rPr>
          <w:lang w:val="fr-FR"/>
        </w:rPr>
        <w:t xml:space="preserve"> II </w:t>
      </w:r>
      <w:r w:rsidRPr="00CA5A64">
        <w:rPr>
          <w:lang w:val="fr-FR"/>
        </w:rPr>
        <w:t xml:space="preserve">est une continuité de la </w:t>
      </w:r>
      <w:r w:rsidR="00D05825">
        <w:rPr>
          <w:lang w:val="fr-FR"/>
        </w:rPr>
        <w:t xml:space="preserve">Partie I de la </w:t>
      </w:r>
      <w:r w:rsidRPr="00CA5A64">
        <w:rPr>
          <w:lang w:val="fr-FR"/>
        </w:rPr>
        <w:t>réunion</w:t>
      </w:r>
      <w:r w:rsidR="00D05825">
        <w:rPr>
          <w:lang w:val="fr-FR"/>
        </w:rPr>
        <w:t xml:space="preserve"> </w:t>
      </w:r>
      <w:r w:rsidRPr="00CA5A64">
        <w:rPr>
          <w:lang w:val="fr-FR"/>
        </w:rPr>
        <w:t>du groupe de travail.</w:t>
      </w:r>
      <w:r>
        <w:rPr>
          <w:lang w:val="fr-FR"/>
        </w:rPr>
        <w:t xml:space="preserve"> Par conséquent, l’ordre du jour et le calendrier de la Partie</w:t>
      </w:r>
      <w:r w:rsidR="00FB79C3" w:rsidRPr="00CA5A64">
        <w:rPr>
          <w:lang w:val="fr-FR"/>
        </w:rPr>
        <w:t xml:space="preserve"> II (</w:t>
      </w:r>
      <w:r w:rsidR="00867FD6" w:rsidRPr="00867FD6">
        <w:rPr>
          <w:lang w:val="fr-FR"/>
        </w:rPr>
        <w:t>document de travail</w:t>
      </w:r>
      <w:r w:rsidR="00867FD6" w:rsidRPr="00200B5F">
        <w:rPr>
          <w:lang w:val="fr-FR"/>
        </w:rPr>
        <w:t xml:space="preserve"> </w:t>
      </w:r>
      <w:r w:rsidR="005F2A47">
        <w:fldChar w:fldCharType="begin"/>
      </w:r>
      <w:r w:rsidR="005F2A47" w:rsidRPr="005F2A47">
        <w:rPr>
          <w:lang w:val="fr-FR"/>
        </w:rPr>
        <w:instrText xml:space="preserve"> HYPERLINK "https://ich.unesco.org/doc/src/LHE-21-16.COM_WG-4-FR.docx" </w:instrText>
      </w:r>
      <w:r w:rsidR="005F2A47">
        <w:fldChar w:fldCharType="separate"/>
      </w:r>
      <w:r w:rsidR="00FB79C3" w:rsidRPr="00200B5F">
        <w:rPr>
          <w:rStyle w:val="Hyperlink"/>
          <w:lang w:val="fr-FR"/>
        </w:rPr>
        <w:t>LHE/21/16.</w:t>
      </w:r>
      <w:r w:rsidR="00B00365" w:rsidRPr="00200B5F">
        <w:rPr>
          <w:rStyle w:val="Hyperlink"/>
          <w:lang w:val="fr-FR"/>
        </w:rPr>
        <w:t>COM </w:t>
      </w:r>
      <w:r w:rsidR="00FB79C3" w:rsidRPr="00200B5F">
        <w:rPr>
          <w:rStyle w:val="Hyperlink"/>
          <w:lang w:val="fr-FR"/>
        </w:rPr>
        <w:t>WG/4</w:t>
      </w:r>
      <w:r w:rsidR="005F2A47">
        <w:rPr>
          <w:rStyle w:val="Hyperlink"/>
          <w:lang w:val="fr-FR"/>
        </w:rPr>
        <w:fldChar w:fldCharType="end"/>
      </w:r>
      <w:r w:rsidRPr="00CA5A64">
        <w:rPr>
          <w:lang w:val="fr-FR"/>
        </w:rPr>
        <w:t xml:space="preserve">) sont structurés comme </w:t>
      </w:r>
      <w:r w:rsidR="00D05825">
        <w:rPr>
          <w:lang w:val="fr-FR"/>
        </w:rPr>
        <w:t xml:space="preserve">étant </w:t>
      </w:r>
      <w:r w:rsidRPr="00CA5A64">
        <w:rPr>
          <w:lang w:val="fr-FR"/>
        </w:rPr>
        <w:t>une continuité de la Partie</w:t>
      </w:r>
      <w:r w:rsidR="00FB79C3" w:rsidRPr="00CA5A64">
        <w:rPr>
          <w:lang w:val="fr-FR"/>
        </w:rPr>
        <w:t xml:space="preserve"> I (</w:t>
      </w:r>
      <w:r w:rsidR="00867FD6" w:rsidRPr="00867FD6">
        <w:rPr>
          <w:lang w:val="fr-FR"/>
        </w:rPr>
        <w:t xml:space="preserve">document de travail </w:t>
      </w:r>
      <w:r w:rsidR="005F2A47">
        <w:fldChar w:fldCharType="begin"/>
      </w:r>
      <w:r w:rsidR="005F2A47" w:rsidRPr="005F2A47">
        <w:rPr>
          <w:lang w:val="fr-FR"/>
        </w:rPr>
        <w:instrText xml:space="preserve"> HYPERLINK "https://ich.unesco.org/doc/src/LHE-21-16.COM_WG-1-FR.docx" </w:instrText>
      </w:r>
      <w:r w:rsidR="005F2A47">
        <w:fldChar w:fldCharType="separate"/>
      </w:r>
      <w:r w:rsidR="00FB79C3" w:rsidRPr="00CA5A64">
        <w:rPr>
          <w:rStyle w:val="Hyperlink"/>
          <w:lang w:val="fr-FR"/>
        </w:rPr>
        <w:t>LHE/21/16.COM</w:t>
      </w:r>
      <w:r w:rsidR="00867FD6">
        <w:rPr>
          <w:rStyle w:val="Hyperlink"/>
          <w:lang w:val="fr-FR"/>
        </w:rPr>
        <w:t> </w:t>
      </w:r>
      <w:r w:rsidR="00FB79C3" w:rsidRPr="00CA5A64">
        <w:rPr>
          <w:rStyle w:val="Hyperlink"/>
          <w:lang w:val="fr-FR"/>
        </w:rPr>
        <w:t>WG/1</w:t>
      </w:r>
      <w:r w:rsidR="005F2A47">
        <w:rPr>
          <w:rStyle w:val="Hyperlink"/>
          <w:lang w:val="fr-FR"/>
        </w:rPr>
        <w:fldChar w:fldCharType="end"/>
      </w:r>
      <w:r w:rsidR="00FB79C3" w:rsidRPr="00CA5A64">
        <w:rPr>
          <w:lang w:val="fr-FR"/>
        </w:rPr>
        <w:t>)</w:t>
      </w:r>
      <w:r w:rsidR="00CA610F" w:rsidRPr="00CA5A64">
        <w:rPr>
          <w:lang w:val="fr-FR"/>
        </w:rPr>
        <w:t>.</w:t>
      </w:r>
      <w:r w:rsidRPr="00CA5A64">
        <w:rPr>
          <w:lang w:val="fr-FR"/>
        </w:rPr>
        <w:t xml:space="preserve"> De même</w:t>
      </w:r>
      <w:r w:rsidR="00CA610F" w:rsidRPr="00CA5A64">
        <w:rPr>
          <w:lang w:val="fr-FR"/>
        </w:rPr>
        <w:t>,</w:t>
      </w:r>
      <w:r w:rsidRPr="00CA5A64">
        <w:rPr>
          <w:lang w:val="fr-FR"/>
        </w:rPr>
        <w:t xml:space="preserve"> les documents de travail des deux parties sont </w:t>
      </w:r>
      <w:r>
        <w:rPr>
          <w:lang w:val="fr-FR"/>
        </w:rPr>
        <w:t xml:space="preserve">destinés à </w:t>
      </w:r>
      <w:r>
        <w:rPr>
          <w:lang w:val="fr-FR"/>
        </w:rPr>
        <w:lastRenderedPageBreak/>
        <w:t>être examinés ensemble</w:t>
      </w:r>
      <w:r w:rsidR="00FB79C3" w:rsidRPr="00CA5A64">
        <w:rPr>
          <w:lang w:val="fr-FR"/>
        </w:rPr>
        <w:t>.</w:t>
      </w:r>
      <w:r>
        <w:rPr>
          <w:lang w:val="fr-FR"/>
        </w:rPr>
        <w:t xml:space="preserve"> La Partie</w:t>
      </w:r>
      <w:r w:rsidR="00961D6A" w:rsidRPr="00CA5A64">
        <w:rPr>
          <w:lang w:val="fr-FR"/>
        </w:rPr>
        <w:t xml:space="preserve"> II</w:t>
      </w:r>
      <w:r w:rsidRPr="00CA5A64">
        <w:rPr>
          <w:lang w:val="fr-FR"/>
        </w:rPr>
        <w:t xml:space="preserve"> de la réunion commencera par le résumé des discussions de la Partie</w:t>
      </w:r>
      <w:r w:rsidR="00961D6A" w:rsidRPr="00CA5A64">
        <w:rPr>
          <w:lang w:val="fr-FR"/>
        </w:rPr>
        <w:t xml:space="preserve"> </w:t>
      </w:r>
      <w:r w:rsidR="00961D6A" w:rsidRPr="003064FF">
        <w:rPr>
          <w:lang w:val="fr-FR"/>
        </w:rPr>
        <w:t>I (</w:t>
      </w:r>
      <w:r w:rsidRPr="00200B5F">
        <w:rPr>
          <w:lang w:val="fr-FR"/>
        </w:rPr>
        <w:t xml:space="preserve">Point </w:t>
      </w:r>
      <w:r w:rsidR="00961D6A" w:rsidRPr="00200B5F">
        <w:rPr>
          <w:lang w:val="fr-FR"/>
        </w:rPr>
        <w:t>5</w:t>
      </w:r>
      <w:r w:rsidR="00961D6A" w:rsidRPr="003064FF">
        <w:rPr>
          <w:lang w:val="fr-FR"/>
        </w:rPr>
        <w:t xml:space="preserve"> </w:t>
      </w:r>
      <w:r w:rsidRPr="006A1614">
        <w:rPr>
          <w:lang w:val="fr-FR"/>
        </w:rPr>
        <w:t>de l’ordre</w:t>
      </w:r>
      <w:r>
        <w:rPr>
          <w:lang w:val="fr-FR"/>
        </w:rPr>
        <w:t xml:space="preserve"> du jour</w:t>
      </w:r>
      <w:r w:rsidR="00961D6A" w:rsidRPr="00CA5A64">
        <w:rPr>
          <w:lang w:val="fr-FR"/>
        </w:rPr>
        <w:t>).</w:t>
      </w:r>
    </w:p>
    <w:p w14:paraId="203676DB" w14:textId="77777777" w:rsidR="00387C39" w:rsidRPr="00090EA4" w:rsidRDefault="00CA5A64" w:rsidP="00B00365">
      <w:pPr>
        <w:pStyle w:val="1GAPara"/>
        <w:numPr>
          <w:ilvl w:val="0"/>
          <w:numId w:val="15"/>
        </w:numPr>
        <w:ind w:left="567" w:hanging="567"/>
        <w:jc w:val="both"/>
        <w:rPr>
          <w:lang w:val="fr-FR"/>
        </w:rPr>
      </w:pPr>
      <w:r w:rsidRPr="00090EA4">
        <w:rPr>
          <w:lang w:val="fr-FR"/>
        </w:rPr>
        <w:t>Le</w:t>
      </w:r>
      <w:r w:rsidR="00387C39" w:rsidRPr="00090EA4">
        <w:rPr>
          <w:lang w:val="fr-FR"/>
        </w:rPr>
        <w:t xml:space="preserve"> Bureau </w:t>
      </w:r>
      <w:r w:rsidR="00090EA4" w:rsidRPr="00090EA4">
        <w:rPr>
          <w:lang w:val="fr-FR"/>
        </w:rPr>
        <w:t>établi par la Partie</w:t>
      </w:r>
      <w:r w:rsidR="00387C39" w:rsidRPr="00090EA4">
        <w:rPr>
          <w:lang w:val="fr-FR"/>
        </w:rPr>
        <w:t xml:space="preserve"> I </w:t>
      </w:r>
      <w:r w:rsidR="00090EA4" w:rsidRPr="00090EA4">
        <w:rPr>
          <w:lang w:val="fr-FR"/>
        </w:rPr>
        <w:t>du groupe de travail reste en fonction jusqu’à la fin de la Partie</w:t>
      </w:r>
      <w:r w:rsidR="00387C39" w:rsidRPr="00090EA4">
        <w:rPr>
          <w:lang w:val="fr-FR"/>
        </w:rPr>
        <w:t xml:space="preserve"> II </w:t>
      </w:r>
      <w:r w:rsidR="00090EA4" w:rsidRPr="00090EA4">
        <w:rPr>
          <w:lang w:val="fr-FR"/>
        </w:rPr>
        <w:t xml:space="preserve">et les membres se réuniront en ligne </w:t>
      </w:r>
      <w:r w:rsidR="009528DE">
        <w:rPr>
          <w:lang w:val="fr-FR"/>
        </w:rPr>
        <w:t xml:space="preserve">pendant </w:t>
      </w:r>
      <w:r w:rsidR="00090EA4" w:rsidRPr="00090EA4">
        <w:rPr>
          <w:lang w:val="fr-FR"/>
        </w:rPr>
        <w:t>les deux jours de la réunion pour faciliter le travail du groupe de travail et pour ajuster les méthodes de travail, y compris le calendrier de la réunion, si nécessaire</w:t>
      </w:r>
      <w:r w:rsidR="00387C39" w:rsidRPr="00090EA4">
        <w:rPr>
          <w:lang w:val="fr-FR"/>
        </w:rPr>
        <w:t xml:space="preserve">. </w:t>
      </w:r>
      <w:r w:rsidR="00090EA4">
        <w:rPr>
          <w:lang w:val="fr-FR"/>
        </w:rPr>
        <w:t>Comme c’était le cas pour la Partie</w:t>
      </w:r>
      <w:r w:rsidR="00387C39" w:rsidRPr="00090EA4">
        <w:rPr>
          <w:lang w:val="fr-FR"/>
        </w:rPr>
        <w:t xml:space="preserve"> I, </w:t>
      </w:r>
      <w:r w:rsidR="00090EA4" w:rsidRPr="00090EA4">
        <w:rPr>
          <w:lang w:val="fr-FR"/>
        </w:rPr>
        <w:t>les réunions du</w:t>
      </w:r>
      <w:r w:rsidR="00387C39" w:rsidRPr="00090EA4">
        <w:rPr>
          <w:lang w:val="fr-FR"/>
        </w:rPr>
        <w:t xml:space="preserve"> Bureau</w:t>
      </w:r>
      <w:r w:rsidR="00090EA4">
        <w:rPr>
          <w:lang w:val="fr-FR"/>
        </w:rPr>
        <w:t xml:space="preserve"> ne seront pas publiques</w:t>
      </w:r>
      <w:r w:rsidR="00387C39" w:rsidRPr="00090EA4">
        <w:rPr>
          <w:lang w:val="fr-FR"/>
        </w:rPr>
        <w:t>.</w:t>
      </w:r>
    </w:p>
    <w:p w14:paraId="647A69DA" w14:textId="602BF487" w:rsidR="00D14EFE" w:rsidRPr="00AA362B" w:rsidRDefault="0004411C" w:rsidP="0004411C">
      <w:pPr>
        <w:pStyle w:val="1GAPara"/>
        <w:numPr>
          <w:ilvl w:val="0"/>
          <w:numId w:val="15"/>
        </w:numPr>
        <w:ind w:left="567" w:hanging="567"/>
        <w:jc w:val="both"/>
        <w:rPr>
          <w:lang w:val="fr-FR"/>
        </w:rPr>
      </w:pPr>
      <w:r>
        <w:rPr>
          <w:lang w:val="fr-FR"/>
        </w:rPr>
        <w:t>Conformément aux sujets prioritaires identifiés par l’Assemblée générale et le Comité pour le processus de réflexion</w:t>
      </w:r>
      <w:r w:rsidR="00A06941" w:rsidRPr="0004411C">
        <w:rPr>
          <w:lang w:val="fr-FR"/>
        </w:rPr>
        <w:t xml:space="preserve">, </w:t>
      </w:r>
      <w:r w:rsidR="006063B8">
        <w:rPr>
          <w:lang w:val="fr-FR"/>
        </w:rPr>
        <w:t>il</w:t>
      </w:r>
      <w:r w:rsidRPr="0004411C">
        <w:rPr>
          <w:lang w:val="fr-FR"/>
        </w:rPr>
        <w:t xml:space="preserve"> est proposé que la Partie</w:t>
      </w:r>
      <w:r w:rsidR="006B088A" w:rsidRPr="0004411C">
        <w:rPr>
          <w:lang w:val="fr-FR"/>
        </w:rPr>
        <w:t xml:space="preserve"> II </w:t>
      </w:r>
      <w:r w:rsidRPr="0004411C">
        <w:rPr>
          <w:lang w:val="fr-FR"/>
        </w:rPr>
        <w:t>de la réunion du groupe de travail se concentre, en priorité</w:t>
      </w:r>
      <w:r>
        <w:rPr>
          <w:lang w:val="fr-FR"/>
        </w:rPr>
        <w:t>,</w:t>
      </w:r>
      <w:r w:rsidRPr="0004411C">
        <w:rPr>
          <w:lang w:val="fr-FR"/>
        </w:rPr>
        <w:t xml:space="preserve"> sur les trois questions suivantes identifiées </w:t>
      </w:r>
      <w:r w:rsidR="00AA362B">
        <w:rPr>
          <w:lang w:val="fr-FR"/>
        </w:rPr>
        <w:t>comme devant être</w:t>
      </w:r>
      <w:r w:rsidRPr="0004411C">
        <w:rPr>
          <w:lang w:val="fr-FR"/>
        </w:rPr>
        <w:t xml:space="preserve"> approfondie</w:t>
      </w:r>
      <w:r w:rsidR="00AA362B">
        <w:rPr>
          <w:lang w:val="fr-FR"/>
        </w:rPr>
        <w:t>s</w:t>
      </w:r>
      <w:r w:rsidRPr="0004411C">
        <w:rPr>
          <w:lang w:val="fr-FR"/>
        </w:rPr>
        <w:t xml:space="preserve"> au cours de la Partie I de la réunion et </w:t>
      </w:r>
      <w:r w:rsidR="00AA362B">
        <w:rPr>
          <w:lang w:val="fr-FR"/>
        </w:rPr>
        <w:t>soit discutée</w:t>
      </w:r>
      <w:r w:rsidRPr="0004411C">
        <w:rPr>
          <w:lang w:val="fr-FR"/>
        </w:rPr>
        <w:t xml:space="preserve"> en détail au</w:t>
      </w:r>
      <w:r w:rsidR="00961D6A" w:rsidRPr="0004411C">
        <w:rPr>
          <w:lang w:val="fr-FR"/>
        </w:rPr>
        <w:t xml:space="preserve"> </w:t>
      </w:r>
      <w:r w:rsidRPr="00200B5F">
        <w:rPr>
          <w:lang w:val="fr-FR"/>
        </w:rPr>
        <w:t>Point</w:t>
      </w:r>
      <w:r w:rsidR="00961D6A" w:rsidRPr="00200B5F">
        <w:rPr>
          <w:lang w:val="fr-FR"/>
        </w:rPr>
        <w:t xml:space="preserve"> 6</w:t>
      </w:r>
      <w:r w:rsidR="008C01D6" w:rsidRPr="0004411C">
        <w:rPr>
          <w:lang w:val="fr-FR"/>
        </w:rPr>
        <w:t xml:space="preserve"> (</w:t>
      </w:r>
      <w:r w:rsidR="005F2A47">
        <w:fldChar w:fldCharType="begin"/>
      </w:r>
      <w:r w:rsidR="005F2A47" w:rsidRPr="005F2A47">
        <w:rPr>
          <w:lang w:val="fr-FR"/>
        </w:rPr>
        <w:instrText xml:space="preserve"> HYPERLINK "https://ich.unesco.org/doc/src/LHE-21-16.COM_WG-6-FR.docx" </w:instrText>
      </w:r>
      <w:r w:rsidR="005F2A47">
        <w:fldChar w:fldCharType="separate"/>
      </w:r>
      <w:r w:rsidRPr="00D41EDF">
        <w:rPr>
          <w:lang w:val="fr-FR"/>
        </w:rPr>
        <w:t>document de travail</w:t>
      </w:r>
      <w:r w:rsidR="008C01D6" w:rsidRPr="00D41EDF">
        <w:rPr>
          <w:lang w:val="fr-FR"/>
        </w:rPr>
        <w:t xml:space="preserve"> </w:t>
      </w:r>
      <w:r w:rsidR="008C01D6" w:rsidRPr="00200B5F">
        <w:rPr>
          <w:rStyle w:val="Hyperlink"/>
          <w:lang w:val="fr-FR"/>
        </w:rPr>
        <w:t>LHE/21/16</w:t>
      </w:r>
      <w:r w:rsidR="002043C4" w:rsidRPr="00200B5F">
        <w:rPr>
          <w:rStyle w:val="Hyperlink"/>
          <w:lang w:val="fr-FR"/>
        </w:rPr>
        <w:t>.</w:t>
      </w:r>
      <w:r w:rsidR="008C01D6" w:rsidRPr="00200B5F">
        <w:rPr>
          <w:rStyle w:val="Hyperlink"/>
          <w:lang w:val="fr-FR"/>
        </w:rPr>
        <w:t>COM</w:t>
      </w:r>
      <w:r w:rsidR="002043C4" w:rsidRPr="00200B5F">
        <w:rPr>
          <w:rStyle w:val="Hyperlink"/>
          <w:lang w:val="fr-FR"/>
        </w:rPr>
        <w:t> </w:t>
      </w:r>
      <w:r w:rsidR="008C01D6" w:rsidRPr="00200B5F">
        <w:rPr>
          <w:rStyle w:val="Hyperlink"/>
          <w:lang w:val="fr-FR"/>
        </w:rPr>
        <w:t>WG/6</w:t>
      </w:r>
      <w:r w:rsidR="005F2A47">
        <w:rPr>
          <w:rStyle w:val="Hyperlink"/>
          <w:lang w:val="fr-FR"/>
        </w:rPr>
        <w:fldChar w:fldCharType="end"/>
      </w:r>
      <w:r w:rsidR="008C01D6" w:rsidRPr="008B2A2B">
        <w:rPr>
          <w:lang w:val="fr-FR"/>
        </w:rPr>
        <w:t>)</w:t>
      </w:r>
      <w:r w:rsidR="00D14EFE" w:rsidRPr="00925C0E">
        <w:rPr>
          <w:lang w:val="fr-FR"/>
        </w:rPr>
        <w:t>.</w:t>
      </w:r>
      <w:r>
        <w:rPr>
          <w:lang w:val="fr-FR"/>
        </w:rPr>
        <w:t xml:space="preserve"> </w:t>
      </w:r>
      <w:r w:rsidR="00C12D34" w:rsidRPr="0004411C">
        <w:rPr>
          <w:lang w:val="fr-FR"/>
        </w:rPr>
        <w:t xml:space="preserve"> </w:t>
      </w:r>
      <w:r w:rsidR="00AA362B">
        <w:rPr>
          <w:lang w:val="fr-FR"/>
        </w:rPr>
        <w:t>Ils correspondent aux trois sujets prioritaires choisis par le groupe de travail</w:t>
      </w:r>
      <w:r w:rsidR="00C12D34" w:rsidRPr="00AA362B">
        <w:rPr>
          <w:lang w:val="fr-FR"/>
        </w:rPr>
        <w:t xml:space="preserve"> (</w:t>
      </w:r>
      <w:r w:rsidR="00AA362B" w:rsidRPr="00AA362B">
        <w:rPr>
          <w:lang w:val="fr-FR"/>
        </w:rPr>
        <w:t>voir le paragraphe</w:t>
      </w:r>
      <w:r w:rsidR="00C12D34" w:rsidRPr="00AA362B">
        <w:rPr>
          <w:lang w:val="fr-FR"/>
        </w:rPr>
        <w:t xml:space="preserve"> 6 </w:t>
      </w:r>
      <w:r w:rsidR="00AA362B" w:rsidRPr="00AA362B">
        <w:rPr>
          <w:lang w:val="fr-FR"/>
        </w:rPr>
        <w:t>ci-dessus</w:t>
      </w:r>
      <w:r w:rsidR="00C12D34" w:rsidRPr="00AA362B">
        <w:rPr>
          <w:lang w:val="fr-FR"/>
        </w:rPr>
        <w:t>)</w:t>
      </w:r>
      <w:r w:rsidR="00D27505" w:rsidRPr="00AA362B">
        <w:rPr>
          <w:lang w:val="fr-FR"/>
        </w:rPr>
        <w:t xml:space="preserve"> </w:t>
      </w:r>
      <w:r w:rsidR="00AA362B" w:rsidRPr="00AA362B">
        <w:rPr>
          <w:lang w:val="fr-FR"/>
        </w:rPr>
        <w:t>et répondent directement aux décisions et débats de l’Assemblée générale et du Comité lors de la définition de la portée du processus de réflexion </w:t>
      </w:r>
      <w:r w:rsidR="00056CFE" w:rsidRPr="00AA362B">
        <w:rPr>
          <w:lang w:val="fr-FR"/>
        </w:rPr>
        <w:t>:</w:t>
      </w:r>
    </w:p>
    <w:p w14:paraId="473BB62C" w14:textId="59241937" w:rsidR="007641A5" w:rsidRPr="00D70754" w:rsidRDefault="00AA362B" w:rsidP="00B00365">
      <w:pPr>
        <w:pStyle w:val="1GAPara"/>
        <w:numPr>
          <w:ilvl w:val="0"/>
          <w:numId w:val="11"/>
        </w:numPr>
        <w:ind w:left="1134" w:hanging="567"/>
        <w:jc w:val="both"/>
        <w:rPr>
          <w:lang w:val="fr-FR"/>
        </w:rPr>
      </w:pPr>
      <w:r w:rsidRPr="00D70754">
        <w:rPr>
          <w:lang w:val="fr-FR"/>
        </w:rPr>
        <w:t>Procédure simplifiée pour le transfert d’éléments d’une liste à l’autre</w:t>
      </w:r>
      <w:r w:rsidR="00E91EDF" w:rsidRPr="00D70754">
        <w:rPr>
          <w:lang w:val="fr-FR"/>
        </w:rPr>
        <w:t xml:space="preserve"> (</w:t>
      </w:r>
      <w:r w:rsidR="001B3B4D">
        <w:rPr>
          <w:lang w:val="fr-FR"/>
        </w:rPr>
        <w:t>r</w:t>
      </w:r>
      <w:r w:rsidR="00AA434F" w:rsidRPr="00D70754">
        <w:rPr>
          <w:lang w:val="fr-FR"/>
        </w:rPr>
        <w:t>ésolution</w:t>
      </w:r>
      <w:r w:rsidR="00056CFE" w:rsidRPr="00D70754">
        <w:rPr>
          <w:lang w:val="fr-FR"/>
        </w:rPr>
        <w:t xml:space="preserve"> </w:t>
      </w:r>
      <w:r w:rsidR="005F2A47">
        <w:fldChar w:fldCharType="begin"/>
      </w:r>
      <w:r w:rsidR="005F2A47" w:rsidRPr="005F2A47">
        <w:rPr>
          <w:lang w:val="fr-FR"/>
        </w:rPr>
        <w:instrText xml:space="preserve"> HYPERLINK "https://ich.unesco.org/fr/Decisions/8.GA/11" </w:instrText>
      </w:r>
      <w:r w:rsidR="005F2A47">
        <w:fldChar w:fldCharType="separate"/>
      </w:r>
      <w:r w:rsidR="00056CFE" w:rsidRPr="00D70754">
        <w:rPr>
          <w:rStyle w:val="Hyperlink"/>
          <w:lang w:val="fr-FR"/>
        </w:rPr>
        <w:t>8.GA 11</w:t>
      </w:r>
      <w:r w:rsidR="005F2A47">
        <w:rPr>
          <w:rStyle w:val="Hyperlink"/>
          <w:lang w:val="fr-FR"/>
        </w:rPr>
        <w:fldChar w:fldCharType="end"/>
      </w:r>
      <w:r w:rsidR="00056CFE" w:rsidRPr="00D70754">
        <w:rPr>
          <w:lang w:val="fr-FR"/>
        </w:rPr>
        <w:t xml:space="preserve"> </w:t>
      </w:r>
      <w:r w:rsidR="00AA434F">
        <w:rPr>
          <w:lang w:val="fr-FR"/>
        </w:rPr>
        <w:t xml:space="preserve">ainsi que les </w:t>
      </w:r>
      <w:r w:rsidR="001B3B4D">
        <w:rPr>
          <w:lang w:val="fr-FR"/>
        </w:rPr>
        <w:t>d</w:t>
      </w:r>
      <w:r w:rsidR="00AA434F">
        <w:rPr>
          <w:lang w:val="fr-FR"/>
        </w:rPr>
        <w:t>écisions</w:t>
      </w:r>
      <w:r w:rsidR="00056CFE" w:rsidRPr="00D70754">
        <w:rPr>
          <w:lang w:val="fr-FR"/>
        </w:rPr>
        <w:t xml:space="preserve"> </w:t>
      </w:r>
      <w:r w:rsidR="005F2A47">
        <w:fldChar w:fldCharType="begin"/>
      </w:r>
      <w:r w:rsidR="005F2A47" w:rsidRPr="005F2A47">
        <w:rPr>
          <w:lang w:val="fr-FR"/>
        </w:rPr>
        <w:instrText xml:space="preserve"> HYPERLINK "https://ich.unesco.org/fr/Decisions/12.COM/11.c" </w:instrText>
      </w:r>
      <w:r w:rsidR="005F2A47">
        <w:fldChar w:fldCharType="separate"/>
      </w:r>
      <w:r w:rsidR="00056CFE" w:rsidRPr="00D70754">
        <w:rPr>
          <w:rStyle w:val="Hyperlink"/>
          <w:lang w:val="fr-FR"/>
        </w:rPr>
        <w:t>12.COM 11</w:t>
      </w:r>
      <w:r w:rsidR="005F2A47">
        <w:rPr>
          <w:rStyle w:val="Hyperlink"/>
          <w:lang w:val="fr-FR"/>
        </w:rPr>
        <w:fldChar w:fldCharType="end"/>
      </w:r>
      <w:r w:rsidR="00056CFE" w:rsidRPr="00D70754">
        <w:rPr>
          <w:lang w:val="fr-FR"/>
        </w:rPr>
        <w:t xml:space="preserve">, </w:t>
      </w:r>
      <w:r w:rsidR="005F2A47">
        <w:fldChar w:fldCharType="begin"/>
      </w:r>
      <w:r w:rsidR="005F2A47" w:rsidRPr="005F2A47">
        <w:rPr>
          <w:lang w:val="fr-FR"/>
        </w:rPr>
        <w:instrText xml:space="preserve"> HYPERLINK "https://ich.unesco.org/fr/Decisions/12.COM/11.c" </w:instrText>
      </w:r>
      <w:r w:rsidR="005F2A47">
        <w:fldChar w:fldCharType="separate"/>
      </w:r>
      <w:r w:rsidR="00056CFE" w:rsidRPr="00D70754">
        <w:rPr>
          <w:rStyle w:val="Hyperlink"/>
          <w:lang w:val="fr-FR"/>
        </w:rPr>
        <w:t>12.COM 11.c</w:t>
      </w:r>
      <w:r w:rsidR="005F2A47">
        <w:rPr>
          <w:rStyle w:val="Hyperlink"/>
          <w:lang w:val="fr-FR"/>
        </w:rPr>
        <w:fldChar w:fldCharType="end"/>
      </w:r>
      <w:r w:rsidR="00056CFE" w:rsidRPr="00D70754">
        <w:rPr>
          <w:lang w:val="fr-FR"/>
        </w:rPr>
        <w:t xml:space="preserve">, </w:t>
      </w:r>
      <w:r w:rsidR="005F2A47">
        <w:fldChar w:fldCharType="begin"/>
      </w:r>
      <w:r w:rsidR="005F2A47" w:rsidRPr="005F2A47">
        <w:rPr>
          <w:lang w:val="fr-FR"/>
        </w:rPr>
        <w:instrText xml:space="preserve"> HYPERLINK "https://ich.unesco.org/fr/Decisions/12.COM/14" </w:instrText>
      </w:r>
      <w:r w:rsidR="005F2A47">
        <w:fldChar w:fldCharType="separate"/>
      </w:r>
      <w:r w:rsidR="00056CFE" w:rsidRPr="00D70754">
        <w:rPr>
          <w:rStyle w:val="Hyperlink"/>
          <w:lang w:val="fr-FR"/>
        </w:rPr>
        <w:t>12.COM 14</w:t>
      </w:r>
      <w:r w:rsidR="005F2A47">
        <w:rPr>
          <w:rStyle w:val="Hyperlink"/>
          <w:lang w:val="fr-FR"/>
        </w:rPr>
        <w:fldChar w:fldCharType="end"/>
      </w:r>
      <w:r w:rsidR="00056CFE" w:rsidRPr="00D70754">
        <w:rPr>
          <w:lang w:val="fr-FR"/>
        </w:rPr>
        <w:t xml:space="preserve">, </w:t>
      </w:r>
      <w:r w:rsidR="005F2A47">
        <w:fldChar w:fldCharType="begin"/>
      </w:r>
      <w:r w:rsidR="005F2A47" w:rsidRPr="005F2A47">
        <w:rPr>
          <w:lang w:val="fr-FR"/>
        </w:rPr>
        <w:instrText xml:space="preserve"> HYPERLINK "https://ich.unesco.org/fr/Decisions/13.COM/9" </w:instrText>
      </w:r>
      <w:r w:rsidR="005F2A47">
        <w:fldChar w:fldCharType="separate"/>
      </w:r>
      <w:r w:rsidR="00056CFE" w:rsidRPr="00D70754">
        <w:rPr>
          <w:rStyle w:val="Hyperlink"/>
          <w:lang w:val="fr-FR"/>
        </w:rPr>
        <w:t>13.COM 9</w:t>
      </w:r>
      <w:r w:rsidR="005F2A47">
        <w:rPr>
          <w:rStyle w:val="Hyperlink"/>
          <w:lang w:val="fr-FR"/>
        </w:rPr>
        <w:fldChar w:fldCharType="end"/>
      </w:r>
      <w:r w:rsidR="00056CFE" w:rsidRPr="00D70754">
        <w:rPr>
          <w:lang w:val="fr-FR"/>
        </w:rPr>
        <w:t xml:space="preserve">, </w:t>
      </w:r>
      <w:r w:rsidR="005F2A47">
        <w:fldChar w:fldCharType="begin"/>
      </w:r>
      <w:r w:rsidR="005F2A47" w:rsidRPr="005F2A47">
        <w:rPr>
          <w:lang w:val="fr-FR"/>
        </w:rPr>
        <w:instrText xml:space="preserve"> HYPERLINK "https://ich.unesco.org/</w:instrText>
      </w:r>
      <w:r w:rsidR="005F2A47" w:rsidRPr="005F2A47">
        <w:rPr>
          <w:lang w:val="fr-FR"/>
        </w:rPr>
        <w:instrText xml:space="preserve">fr/Decisions/14.COM/14" </w:instrText>
      </w:r>
      <w:r w:rsidR="005F2A47">
        <w:fldChar w:fldCharType="separate"/>
      </w:r>
      <w:r w:rsidR="00056CFE" w:rsidRPr="00D70754">
        <w:rPr>
          <w:rStyle w:val="Hyperlink"/>
          <w:lang w:val="fr-FR"/>
        </w:rPr>
        <w:t>14.COM 14</w:t>
      </w:r>
      <w:r w:rsidR="005F2A47">
        <w:rPr>
          <w:rStyle w:val="Hyperlink"/>
          <w:lang w:val="fr-FR"/>
        </w:rPr>
        <w:fldChar w:fldCharType="end"/>
      </w:r>
      <w:r w:rsidR="00056CFE" w:rsidRPr="00D70754">
        <w:rPr>
          <w:lang w:val="fr-FR"/>
        </w:rPr>
        <w:t>)</w:t>
      </w:r>
      <w:r w:rsidR="00AA434F">
        <w:rPr>
          <w:lang w:val="fr-FR"/>
        </w:rPr>
        <w:t> </w:t>
      </w:r>
      <w:r w:rsidR="0053557E" w:rsidRPr="00D70754">
        <w:rPr>
          <w:lang w:val="fr-FR"/>
        </w:rPr>
        <w:t>;</w:t>
      </w:r>
    </w:p>
    <w:p w14:paraId="58C897FD" w14:textId="20461362" w:rsidR="007641A5" w:rsidRPr="00AA434F" w:rsidRDefault="00D70754" w:rsidP="00B00365">
      <w:pPr>
        <w:pStyle w:val="1GAPara"/>
        <w:numPr>
          <w:ilvl w:val="0"/>
          <w:numId w:val="11"/>
        </w:numPr>
        <w:ind w:left="1134" w:hanging="567"/>
        <w:jc w:val="both"/>
        <w:rPr>
          <w:lang w:val="fr-FR"/>
        </w:rPr>
      </w:pPr>
      <w:r w:rsidRPr="00AA434F">
        <w:rPr>
          <w:lang w:val="fr-FR"/>
        </w:rPr>
        <w:t xml:space="preserve">Procédure spécifique pour retirer un élément d’une </w:t>
      </w:r>
      <w:r w:rsidR="00DD311B">
        <w:rPr>
          <w:lang w:val="fr-FR"/>
        </w:rPr>
        <w:t>L</w:t>
      </w:r>
      <w:r w:rsidRPr="00AA434F">
        <w:rPr>
          <w:lang w:val="fr-FR"/>
        </w:rPr>
        <w:t>iste</w:t>
      </w:r>
      <w:r w:rsidR="00101FA9" w:rsidRPr="00AA434F">
        <w:rPr>
          <w:lang w:val="fr-FR"/>
        </w:rPr>
        <w:t xml:space="preserve"> </w:t>
      </w:r>
      <w:r w:rsidR="00056CFE" w:rsidRPr="00AA434F">
        <w:rPr>
          <w:lang w:val="fr-FR"/>
        </w:rPr>
        <w:t>(</w:t>
      </w:r>
      <w:r w:rsidR="001B3B4D">
        <w:rPr>
          <w:lang w:val="fr-FR"/>
        </w:rPr>
        <w:t>r</w:t>
      </w:r>
      <w:r w:rsidR="00AA434F" w:rsidRPr="00AA434F">
        <w:rPr>
          <w:lang w:val="fr-FR"/>
        </w:rPr>
        <w:t>ésolution</w:t>
      </w:r>
      <w:r w:rsidR="00056CFE" w:rsidRPr="00AA434F">
        <w:rPr>
          <w:lang w:val="fr-FR"/>
        </w:rPr>
        <w:t xml:space="preserve"> </w:t>
      </w:r>
      <w:r w:rsidR="005F2A47">
        <w:fldChar w:fldCharType="begin"/>
      </w:r>
      <w:r w:rsidR="005F2A47" w:rsidRPr="005F2A47">
        <w:rPr>
          <w:lang w:val="fr-FR"/>
        </w:rPr>
        <w:instrText xml:space="preserve"> HYPERLINK "https://ich.unesco.org/fr/Decisions/8.GA/11" </w:instrText>
      </w:r>
      <w:r w:rsidR="005F2A47">
        <w:fldChar w:fldCharType="separate"/>
      </w:r>
      <w:r w:rsidR="00056CFE" w:rsidRPr="00AA434F">
        <w:rPr>
          <w:rStyle w:val="Hyperlink"/>
          <w:lang w:val="fr-FR"/>
        </w:rPr>
        <w:t>8.GA 11</w:t>
      </w:r>
      <w:r w:rsidR="005F2A47">
        <w:rPr>
          <w:rStyle w:val="Hyperlink"/>
          <w:lang w:val="fr-FR"/>
        </w:rPr>
        <w:fldChar w:fldCharType="end"/>
      </w:r>
      <w:r w:rsidR="00056CFE" w:rsidRPr="00AA434F">
        <w:rPr>
          <w:lang w:val="fr-FR"/>
        </w:rPr>
        <w:t xml:space="preserve"> </w:t>
      </w:r>
      <w:r w:rsidR="00AA434F">
        <w:rPr>
          <w:lang w:val="fr-FR"/>
        </w:rPr>
        <w:t>ainsi que les</w:t>
      </w:r>
      <w:r w:rsidR="00056CFE" w:rsidRPr="00AA434F">
        <w:rPr>
          <w:lang w:val="fr-FR"/>
        </w:rPr>
        <w:t xml:space="preserve"> </w:t>
      </w:r>
      <w:r w:rsidR="001B3B4D">
        <w:rPr>
          <w:lang w:val="fr-FR"/>
        </w:rPr>
        <w:t>d</w:t>
      </w:r>
      <w:r w:rsidR="00AA434F">
        <w:rPr>
          <w:lang w:val="fr-FR"/>
        </w:rPr>
        <w:t>écisions</w:t>
      </w:r>
      <w:r w:rsidR="00056CFE" w:rsidRPr="00AA434F">
        <w:rPr>
          <w:lang w:val="fr-FR"/>
        </w:rPr>
        <w:t xml:space="preserve"> </w:t>
      </w:r>
      <w:r w:rsidR="005F2A47">
        <w:fldChar w:fldCharType="begin"/>
      </w:r>
      <w:r w:rsidR="005F2A47" w:rsidRPr="005F2A47">
        <w:rPr>
          <w:lang w:val="fr-FR"/>
        </w:rPr>
        <w:instrText xml:space="preserve"> HYPERLINK "https://ich.unesco.org/fr/Decisions/12.COM/</w:instrText>
      </w:r>
      <w:r w:rsidR="005F2A47" w:rsidRPr="005F2A47">
        <w:rPr>
          <w:lang w:val="fr-FR"/>
        </w:rPr>
        <w:instrText xml:space="preserve">14" </w:instrText>
      </w:r>
      <w:r w:rsidR="005F2A47">
        <w:fldChar w:fldCharType="separate"/>
      </w:r>
      <w:r w:rsidR="00056CFE" w:rsidRPr="00AA434F">
        <w:rPr>
          <w:rStyle w:val="Hyperlink"/>
          <w:lang w:val="fr-FR"/>
        </w:rPr>
        <w:t>12.COM 14</w:t>
      </w:r>
      <w:r w:rsidR="005F2A47">
        <w:rPr>
          <w:rStyle w:val="Hyperlink"/>
          <w:lang w:val="fr-FR"/>
        </w:rPr>
        <w:fldChar w:fldCharType="end"/>
      </w:r>
      <w:r w:rsidR="00056CFE" w:rsidRPr="00AA434F">
        <w:rPr>
          <w:lang w:val="fr-FR"/>
        </w:rPr>
        <w:t xml:space="preserve">, </w:t>
      </w:r>
      <w:r w:rsidR="005F2A47">
        <w:fldChar w:fldCharType="begin"/>
      </w:r>
      <w:r w:rsidR="005F2A47" w:rsidRPr="005F2A47">
        <w:rPr>
          <w:lang w:val="fr-FR"/>
        </w:rPr>
        <w:instrText xml:space="preserve"> HYPERLINK "https://ich.unesco.org/fr/Decisions/13.COM/9" </w:instrText>
      </w:r>
      <w:r w:rsidR="005F2A47">
        <w:fldChar w:fldCharType="separate"/>
      </w:r>
      <w:r w:rsidR="00056CFE" w:rsidRPr="00AA434F">
        <w:rPr>
          <w:rStyle w:val="Hyperlink"/>
          <w:lang w:val="fr-FR"/>
        </w:rPr>
        <w:t>13.COM 9</w:t>
      </w:r>
      <w:r w:rsidR="005F2A47">
        <w:rPr>
          <w:rStyle w:val="Hyperlink"/>
          <w:lang w:val="fr-FR"/>
        </w:rPr>
        <w:fldChar w:fldCharType="end"/>
      </w:r>
      <w:r w:rsidR="00056CFE" w:rsidRPr="00AA434F">
        <w:rPr>
          <w:lang w:val="fr-FR"/>
        </w:rPr>
        <w:t xml:space="preserve">, </w:t>
      </w:r>
      <w:r w:rsidR="005F2A47">
        <w:fldChar w:fldCharType="begin"/>
      </w:r>
      <w:r w:rsidR="005F2A47" w:rsidRPr="005F2A47">
        <w:rPr>
          <w:lang w:val="fr-FR"/>
        </w:rPr>
        <w:instrText xml:space="preserve"> HYPERLINK "https://ich.unesco.org/fr/Decisions/14.COM/14" </w:instrText>
      </w:r>
      <w:r w:rsidR="005F2A47">
        <w:fldChar w:fldCharType="separate"/>
      </w:r>
      <w:r w:rsidR="00056CFE" w:rsidRPr="00AA434F">
        <w:rPr>
          <w:rStyle w:val="Hyperlink"/>
          <w:lang w:val="fr-FR"/>
        </w:rPr>
        <w:t>14.COM 14</w:t>
      </w:r>
      <w:r w:rsidR="005F2A47">
        <w:rPr>
          <w:rStyle w:val="Hyperlink"/>
          <w:lang w:val="fr-FR"/>
        </w:rPr>
        <w:fldChar w:fldCharType="end"/>
      </w:r>
      <w:r w:rsidR="00056CFE" w:rsidRPr="00AA434F">
        <w:rPr>
          <w:lang w:val="fr-FR"/>
        </w:rPr>
        <w:t>)</w:t>
      </w:r>
      <w:r w:rsidR="00301081">
        <w:rPr>
          <w:lang w:val="fr-FR"/>
        </w:rPr>
        <w:t> </w:t>
      </w:r>
      <w:r w:rsidR="008C01D6" w:rsidRPr="00AA434F">
        <w:rPr>
          <w:lang w:val="fr-FR"/>
        </w:rPr>
        <w:t>;</w:t>
      </w:r>
    </w:p>
    <w:p w14:paraId="227BB53B" w14:textId="3D038B29" w:rsidR="007641A5" w:rsidRPr="00581DE3" w:rsidRDefault="00301081" w:rsidP="00B00365">
      <w:pPr>
        <w:pStyle w:val="1GAPara"/>
        <w:numPr>
          <w:ilvl w:val="0"/>
          <w:numId w:val="11"/>
        </w:numPr>
        <w:ind w:left="1134" w:hanging="567"/>
        <w:jc w:val="both"/>
        <w:rPr>
          <w:lang w:val="fr-FR"/>
        </w:rPr>
      </w:pPr>
      <w:r w:rsidRPr="00581DE3">
        <w:rPr>
          <w:lang w:val="fr-FR"/>
        </w:rPr>
        <w:t>Procédure révisée pour l’inscription de candidatures sur une base élargie aux niveaux international et national</w:t>
      </w:r>
      <w:r w:rsidR="00101FA9" w:rsidRPr="00581DE3">
        <w:rPr>
          <w:lang w:val="fr-FR"/>
        </w:rPr>
        <w:t xml:space="preserve"> </w:t>
      </w:r>
      <w:r w:rsidR="00056CFE" w:rsidRPr="00581DE3">
        <w:rPr>
          <w:lang w:val="fr-FR"/>
        </w:rPr>
        <w:t>(</w:t>
      </w:r>
      <w:r w:rsidR="001B3B4D">
        <w:rPr>
          <w:lang w:val="fr-FR"/>
        </w:rPr>
        <w:t>d</w:t>
      </w:r>
      <w:r w:rsidRPr="00581DE3">
        <w:rPr>
          <w:lang w:val="fr-FR"/>
        </w:rPr>
        <w:t>écision</w:t>
      </w:r>
      <w:r w:rsidR="00056CFE" w:rsidRPr="00581DE3">
        <w:rPr>
          <w:lang w:val="fr-FR"/>
        </w:rPr>
        <w:t xml:space="preserve"> </w:t>
      </w:r>
      <w:r w:rsidR="005F2A47">
        <w:fldChar w:fldCharType="begin"/>
      </w:r>
      <w:r w:rsidR="005F2A47" w:rsidRPr="005F2A47">
        <w:rPr>
          <w:lang w:val="fr-FR"/>
        </w:rPr>
        <w:instrText xml:space="preserve"> HYPERLINK "https://ich.unesco.org/fr/Decisions/14.COM/14" </w:instrText>
      </w:r>
      <w:r w:rsidR="005F2A47">
        <w:fldChar w:fldCharType="separate"/>
      </w:r>
      <w:r w:rsidR="00056CFE" w:rsidRPr="00581DE3">
        <w:rPr>
          <w:rStyle w:val="Hyperlink"/>
          <w:lang w:val="fr-FR"/>
        </w:rPr>
        <w:t>14.COM 14</w:t>
      </w:r>
      <w:r w:rsidR="005F2A47">
        <w:rPr>
          <w:rStyle w:val="Hyperlink"/>
          <w:lang w:val="fr-FR"/>
        </w:rPr>
        <w:fldChar w:fldCharType="end"/>
      </w:r>
      <w:r w:rsidR="00056CFE" w:rsidRPr="00581DE3">
        <w:rPr>
          <w:lang w:val="fr-FR"/>
        </w:rPr>
        <w:t>)</w:t>
      </w:r>
      <w:r w:rsidR="0053557E" w:rsidRPr="00581DE3">
        <w:rPr>
          <w:lang w:val="fr-FR"/>
        </w:rPr>
        <w:t>.</w:t>
      </w:r>
    </w:p>
    <w:p w14:paraId="7EE4569F" w14:textId="1A5DCA86" w:rsidR="008C01D6" w:rsidRPr="001A0C79" w:rsidRDefault="00581DE3" w:rsidP="00B00365">
      <w:pPr>
        <w:pStyle w:val="1GAPara"/>
        <w:numPr>
          <w:ilvl w:val="0"/>
          <w:numId w:val="15"/>
        </w:numPr>
        <w:ind w:left="567" w:hanging="567"/>
        <w:jc w:val="both"/>
        <w:rPr>
          <w:lang w:val="fr-FR"/>
        </w:rPr>
      </w:pPr>
      <w:r w:rsidRPr="00581DE3">
        <w:rPr>
          <w:lang w:val="fr-FR"/>
        </w:rPr>
        <w:t>Une fois que les questions susmentionnées auront été traitées</w:t>
      </w:r>
      <w:r w:rsidR="008D7C63" w:rsidRPr="00581DE3">
        <w:rPr>
          <w:lang w:val="fr-FR"/>
        </w:rPr>
        <w:t>,</w:t>
      </w:r>
      <w:r w:rsidRPr="00581DE3">
        <w:rPr>
          <w:lang w:val="fr-FR"/>
        </w:rPr>
        <w:t xml:space="preserve"> le groupe de travail pourra passer au</w:t>
      </w:r>
      <w:r w:rsidR="008D7C63" w:rsidRPr="00581DE3">
        <w:rPr>
          <w:lang w:val="fr-FR"/>
        </w:rPr>
        <w:t xml:space="preserve"> </w:t>
      </w:r>
      <w:r w:rsidRPr="00200B5F">
        <w:rPr>
          <w:lang w:val="fr-FR"/>
        </w:rPr>
        <w:t xml:space="preserve">Point </w:t>
      </w:r>
      <w:r w:rsidR="008D7C63" w:rsidRPr="00200B5F">
        <w:rPr>
          <w:lang w:val="fr-FR"/>
        </w:rPr>
        <w:t>7</w:t>
      </w:r>
      <w:r w:rsidRPr="00581DE3">
        <w:rPr>
          <w:lang w:val="fr-FR"/>
        </w:rPr>
        <w:t xml:space="preserve"> et discuter d</w:t>
      </w:r>
      <w:r w:rsidR="001A0C79">
        <w:rPr>
          <w:lang w:val="fr-FR"/>
        </w:rPr>
        <w:t xml:space="preserve">es </w:t>
      </w:r>
      <w:r w:rsidRPr="00581DE3">
        <w:rPr>
          <w:lang w:val="fr-FR"/>
        </w:rPr>
        <w:t>autres questions identifiées par la Partie</w:t>
      </w:r>
      <w:r w:rsidR="008C01D6" w:rsidRPr="00581DE3">
        <w:rPr>
          <w:lang w:val="fr-FR"/>
        </w:rPr>
        <w:t xml:space="preserve"> I </w:t>
      </w:r>
      <w:r w:rsidRPr="00581DE3">
        <w:rPr>
          <w:lang w:val="fr-FR"/>
        </w:rPr>
        <w:t xml:space="preserve">du groupe de travail comme nécessitant une discussion plus approfondie dans le temps </w:t>
      </w:r>
      <w:r w:rsidR="001A0C79">
        <w:rPr>
          <w:lang w:val="fr-FR"/>
        </w:rPr>
        <w:t>restant</w:t>
      </w:r>
      <w:r>
        <w:rPr>
          <w:lang w:val="fr-FR"/>
        </w:rPr>
        <w:t xml:space="preserve"> lors de la présente réunion</w:t>
      </w:r>
      <w:r w:rsidR="008C01D6" w:rsidRPr="00581DE3">
        <w:rPr>
          <w:lang w:val="fr-FR"/>
        </w:rPr>
        <w:t xml:space="preserve"> (</w:t>
      </w:r>
      <w:r>
        <w:rPr>
          <w:lang w:val="fr-FR"/>
        </w:rPr>
        <w:t xml:space="preserve">document de </w:t>
      </w:r>
      <w:r w:rsidRPr="008B2A2B">
        <w:rPr>
          <w:lang w:val="fr-FR"/>
        </w:rPr>
        <w:t>travail</w:t>
      </w:r>
      <w:r w:rsidR="008C01D6" w:rsidRPr="00925C0E">
        <w:rPr>
          <w:lang w:val="fr-FR"/>
        </w:rPr>
        <w:t xml:space="preserve"> </w:t>
      </w:r>
      <w:r w:rsidR="005F2A47">
        <w:fldChar w:fldCharType="begin"/>
      </w:r>
      <w:r w:rsidR="005F2A47" w:rsidRPr="005F2A47">
        <w:rPr>
          <w:lang w:val="fr-FR"/>
        </w:rPr>
        <w:instrText xml:space="preserve"> HYPERLINK "https://ich.unesco.org/doc/src/LHE-21-16.COM_WG-7-FR.docx" </w:instrText>
      </w:r>
      <w:r w:rsidR="005F2A47">
        <w:fldChar w:fldCharType="separate"/>
      </w:r>
      <w:r w:rsidR="008C01D6" w:rsidRPr="00D41EDF">
        <w:rPr>
          <w:rStyle w:val="Hyperlink"/>
          <w:lang w:val="fr-FR"/>
        </w:rPr>
        <w:t>LHE/21/16.COM WG/7</w:t>
      </w:r>
      <w:r w:rsidR="005F2A47">
        <w:rPr>
          <w:rStyle w:val="Hyperlink"/>
          <w:lang w:val="fr-FR"/>
        </w:rPr>
        <w:fldChar w:fldCharType="end"/>
      </w:r>
      <w:r w:rsidR="008C01D6" w:rsidRPr="008B2A2B">
        <w:rPr>
          <w:lang w:val="fr-FR"/>
        </w:rPr>
        <w:t>).</w:t>
      </w:r>
      <w:r w:rsidR="008C01D6" w:rsidRPr="00581DE3">
        <w:rPr>
          <w:lang w:val="fr-FR"/>
        </w:rPr>
        <w:t xml:space="preserve"> </w:t>
      </w:r>
      <w:r>
        <w:rPr>
          <w:lang w:val="fr-FR"/>
        </w:rPr>
        <w:t>Il s’agit notamment des questions suivantes </w:t>
      </w:r>
      <w:r w:rsidR="008C01D6" w:rsidRPr="001A0C79">
        <w:rPr>
          <w:lang w:val="fr-FR"/>
        </w:rPr>
        <w:t>:</w:t>
      </w:r>
    </w:p>
    <w:p w14:paraId="18DC08D3" w14:textId="4734764B" w:rsidR="00F92A1A" w:rsidRPr="00981B7A" w:rsidRDefault="001B3B4D" w:rsidP="00B00365">
      <w:pPr>
        <w:numPr>
          <w:ilvl w:val="0"/>
          <w:numId w:val="12"/>
        </w:numPr>
        <w:ind w:left="1134" w:hanging="567"/>
        <w:jc w:val="both"/>
        <w:rPr>
          <w:rFonts w:ascii="Arial" w:hAnsi="Arial" w:cs="Arial"/>
          <w:snapToGrid w:val="0"/>
          <w:szCs w:val="22"/>
          <w:lang w:val="fr-FR" w:eastAsia="en-US"/>
        </w:rPr>
      </w:pPr>
      <w:r>
        <w:rPr>
          <w:rFonts w:ascii="Arial" w:hAnsi="Arial" w:cs="Arial"/>
          <w:snapToGrid w:val="0"/>
          <w:szCs w:val="22"/>
          <w:lang w:val="fr-FR" w:eastAsia="en-US"/>
        </w:rPr>
        <w:t>Réviser</w:t>
      </w:r>
      <w:r w:rsidR="00981B7A" w:rsidRPr="00981B7A">
        <w:rPr>
          <w:rFonts w:ascii="Arial" w:hAnsi="Arial" w:cs="Arial"/>
          <w:snapToGrid w:val="0"/>
          <w:szCs w:val="22"/>
          <w:lang w:val="fr-FR" w:eastAsia="en-US"/>
        </w:rPr>
        <w:t xml:space="preserve"> la priorité pour l’examen des dossiers de candidature des États parties qui n’ont pas rempli leurs obligations de rapport concernant la mise en </w:t>
      </w:r>
      <w:r w:rsidR="00BB7BD5" w:rsidRPr="00981B7A">
        <w:rPr>
          <w:rFonts w:ascii="Arial" w:hAnsi="Arial" w:cs="Arial"/>
          <w:snapToGrid w:val="0"/>
          <w:szCs w:val="22"/>
          <w:lang w:val="fr-FR" w:eastAsia="en-US"/>
        </w:rPr>
        <w:t>œuvre</w:t>
      </w:r>
      <w:r w:rsidR="00981B7A" w:rsidRPr="00981B7A">
        <w:rPr>
          <w:rFonts w:ascii="Arial" w:hAnsi="Arial" w:cs="Arial"/>
          <w:snapToGrid w:val="0"/>
          <w:szCs w:val="22"/>
          <w:lang w:val="fr-FR" w:eastAsia="en-US"/>
        </w:rPr>
        <w:t xml:space="preserve"> de la Convention et le statut des éléments inscrits sur la Liste représentative ou sur la Liste de sauvegarde urgente </w:t>
      </w:r>
      <w:r w:rsidR="00F92A1A" w:rsidRPr="00981B7A">
        <w:rPr>
          <w:rFonts w:ascii="Arial" w:hAnsi="Arial" w:cs="Arial"/>
          <w:snapToGrid w:val="0"/>
          <w:szCs w:val="22"/>
          <w:lang w:val="fr-FR" w:eastAsia="en-US"/>
        </w:rPr>
        <w:t>;</w:t>
      </w:r>
    </w:p>
    <w:p w14:paraId="4C4B5241" w14:textId="42AAFE27" w:rsidR="008C01D6" w:rsidRPr="00BB7BD5" w:rsidRDefault="001B3B4D" w:rsidP="00B00365">
      <w:pPr>
        <w:pStyle w:val="ListParagraph"/>
        <w:numPr>
          <w:ilvl w:val="0"/>
          <w:numId w:val="12"/>
        </w:numPr>
        <w:ind w:left="1134" w:hanging="567"/>
        <w:contextualSpacing w:val="0"/>
        <w:jc w:val="both"/>
        <w:rPr>
          <w:rFonts w:ascii="Arial" w:hAnsi="Arial" w:cs="Arial"/>
          <w:snapToGrid w:val="0"/>
          <w:szCs w:val="22"/>
          <w:lang w:val="fr-FR" w:eastAsia="en-US"/>
        </w:rPr>
      </w:pPr>
      <w:r>
        <w:rPr>
          <w:rFonts w:ascii="Arial" w:hAnsi="Arial" w:cs="Arial"/>
          <w:snapToGrid w:val="0"/>
          <w:szCs w:val="22"/>
          <w:lang w:val="fr-FR" w:eastAsia="en-US"/>
        </w:rPr>
        <w:t>Déterminer la f</w:t>
      </w:r>
      <w:r w:rsidR="00BB7BD5" w:rsidRPr="00BB7BD5">
        <w:rPr>
          <w:rFonts w:ascii="Arial" w:hAnsi="Arial" w:cs="Arial"/>
          <w:snapToGrid w:val="0"/>
          <w:szCs w:val="22"/>
          <w:lang w:val="fr-FR" w:eastAsia="en-US"/>
        </w:rPr>
        <w:t>aisabilité et fonctionnalité de la création des plateformes/réseaux/forums proposés (qui pourraient être combinés) ainsi que leurs r</w:t>
      </w:r>
      <w:r w:rsidR="00BB7BD5">
        <w:rPr>
          <w:rFonts w:ascii="Arial" w:hAnsi="Arial" w:cs="Arial"/>
          <w:snapToGrid w:val="0"/>
          <w:szCs w:val="22"/>
          <w:lang w:val="fr-FR" w:eastAsia="en-US"/>
        </w:rPr>
        <w:t>ôles pour faciliter ou accompagner la participation de la communauté dans le suivi des éléments inscrits :</w:t>
      </w:r>
    </w:p>
    <w:p w14:paraId="009F6C05" w14:textId="77777777" w:rsidR="00F92A1A" w:rsidRPr="00041707" w:rsidRDefault="003A3386" w:rsidP="00B00365">
      <w:pPr>
        <w:pStyle w:val="ListParagraph"/>
        <w:numPr>
          <w:ilvl w:val="0"/>
          <w:numId w:val="12"/>
        </w:numPr>
        <w:ind w:left="1134" w:hanging="567"/>
        <w:contextualSpacing w:val="0"/>
        <w:jc w:val="both"/>
        <w:rPr>
          <w:rFonts w:ascii="Arial" w:hAnsi="Arial" w:cs="Arial"/>
          <w:snapToGrid w:val="0"/>
          <w:szCs w:val="22"/>
          <w:lang w:val="fr-FR" w:eastAsia="en-US"/>
        </w:rPr>
      </w:pPr>
      <w:r w:rsidRPr="00041707">
        <w:rPr>
          <w:rFonts w:ascii="Arial" w:hAnsi="Arial" w:cs="Arial"/>
          <w:snapToGrid w:val="0"/>
          <w:szCs w:val="22"/>
          <w:lang w:val="fr-FR" w:eastAsia="en-US"/>
        </w:rPr>
        <w:t>Examiner les implications d’une plateforme en ligne « indépendante » en clarifiant son rôle et son statut dans le cadre du suivi des éléments inscrits, y compris la manière dont elle sera mise en place</w:t>
      </w:r>
      <w:r w:rsidR="00364219" w:rsidRPr="00041707">
        <w:rPr>
          <w:rFonts w:ascii="Arial" w:hAnsi="Arial" w:cs="Arial"/>
          <w:snapToGrid w:val="0"/>
          <w:szCs w:val="22"/>
          <w:lang w:val="fr-FR" w:eastAsia="en-US"/>
        </w:rPr>
        <w:t>, qui la gé</w:t>
      </w:r>
      <w:r w:rsidR="00041707" w:rsidRPr="00041707">
        <w:rPr>
          <w:rFonts w:ascii="Arial" w:hAnsi="Arial" w:cs="Arial"/>
          <w:snapToGrid w:val="0"/>
          <w:szCs w:val="22"/>
          <w:lang w:val="fr-FR" w:eastAsia="en-US"/>
        </w:rPr>
        <w:t>rera, quel sera son statut dans le cadre des options prévues par la convention ou le règlement intérieur des organes directeurs de la Convention</w:t>
      </w:r>
      <w:r w:rsidR="00F92A1A" w:rsidRPr="00041707">
        <w:rPr>
          <w:rFonts w:ascii="Arial" w:hAnsi="Arial" w:cs="Arial"/>
          <w:snapToGrid w:val="0"/>
          <w:szCs w:val="22"/>
          <w:lang w:val="fr-FR" w:eastAsia="en-US"/>
        </w:rPr>
        <w:t>,</w:t>
      </w:r>
      <w:r w:rsidR="00041707" w:rsidRPr="00041707">
        <w:rPr>
          <w:rFonts w:ascii="Arial" w:hAnsi="Arial" w:cs="Arial"/>
          <w:snapToGrid w:val="0"/>
          <w:szCs w:val="22"/>
          <w:lang w:val="fr-FR" w:eastAsia="en-US"/>
        </w:rPr>
        <w:t xml:space="preserve"> comment elle sera financée et comment elle interagira avec les parties prenantes concernées</w:t>
      </w:r>
      <w:r w:rsidR="00041707">
        <w:rPr>
          <w:rFonts w:ascii="Arial" w:hAnsi="Arial" w:cs="Arial"/>
          <w:snapToGrid w:val="0"/>
          <w:szCs w:val="22"/>
          <w:lang w:val="fr-FR" w:eastAsia="en-US"/>
        </w:rPr>
        <w:t> ;</w:t>
      </w:r>
    </w:p>
    <w:p w14:paraId="7EFFBE93" w14:textId="34E4EF04" w:rsidR="008C01D6" w:rsidRPr="00BB7BD5" w:rsidRDefault="001B3B4D" w:rsidP="00B00365">
      <w:pPr>
        <w:widowControl w:val="0"/>
        <w:numPr>
          <w:ilvl w:val="0"/>
          <w:numId w:val="12"/>
        </w:numPr>
        <w:ind w:left="1134" w:hanging="567"/>
        <w:jc w:val="both"/>
        <w:rPr>
          <w:rFonts w:ascii="Arial" w:hAnsi="Arial" w:cs="Arial"/>
          <w:snapToGrid w:val="0"/>
          <w:szCs w:val="22"/>
          <w:lang w:val="fr-FR" w:eastAsia="en-US"/>
        </w:rPr>
      </w:pPr>
      <w:r>
        <w:rPr>
          <w:rFonts w:ascii="Arial" w:hAnsi="Arial" w:cs="Arial"/>
          <w:snapToGrid w:val="0"/>
          <w:szCs w:val="22"/>
          <w:lang w:val="fr-FR" w:eastAsia="en-US"/>
        </w:rPr>
        <w:t>Considérer la p</w:t>
      </w:r>
      <w:r w:rsidR="008C01D6" w:rsidRPr="00BB7BD5">
        <w:rPr>
          <w:rFonts w:ascii="Arial" w:hAnsi="Arial" w:cs="Arial"/>
          <w:snapToGrid w:val="0"/>
          <w:szCs w:val="22"/>
          <w:lang w:val="fr-FR" w:eastAsia="en-US"/>
        </w:rPr>
        <w:t>ossibili</w:t>
      </w:r>
      <w:r w:rsidR="00041707">
        <w:rPr>
          <w:rFonts w:ascii="Arial" w:hAnsi="Arial" w:cs="Arial"/>
          <w:snapToGrid w:val="0"/>
          <w:szCs w:val="22"/>
          <w:lang w:val="fr-FR" w:eastAsia="en-US"/>
        </w:rPr>
        <w:t>té d’obtenir des informations supplémentaires concernant les candidatures en utilisant un processus de dialogue avec les ONG accréditées et les communautés, les groupes et, le cas échéant, les individus concernés </w:t>
      </w:r>
      <w:r w:rsidR="008C01D6" w:rsidRPr="00BB7BD5">
        <w:rPr>
          <w:rFonts w:ascii="Arial" w:hAnsi="Arial" w:cs="Arial"/>
          <w:snapToGrid w:val="0"/>
          <w:szCs w:val="22"/>
          <w:lang w:val="fr-FR" w:eastAsia="en-US"/>
        </w:rPr>
        <w:t>;</w:t>
      </w:r>
    </w:p>
    <w:p w14:paraId="343F078A" w14:textId="4DB245EB" w:rsidR="008C01D6" w:rsidRPr="00404FCB" w:rsidRDefault="001B3B4D" w:rsidP="00B00365">
      <w:pPr>
        <w:pStyle w:val="ListParagraph"/>
        <w:widowControl w:val="0"/>
        <w:numPr>
          <w:ilvl w:val="0"/>
          <w:numId w:val="12"/>
        </w:numPr>
        <w:ind w:left="1134" w:hanging="567"/>
        <w:contextualSpacing w:val="0"/>
        <w:jc w:val="both"/>
        <w:rPr>
          <w:rFonts w:ascii="Arial" w:hAnsi="Arial" w:cs="Arial"/>
          <w:snapToGrid w:val="0"/>
          <w:szCs w:val="22"/>
          <w:lang w:val="fr-FR" w:eastAsia="en-US"/>
        </w:rPr>
      </w:pPr>
      <w:r>
        <w:rPr>
          <w:rFonts w:ascii="Arial" w:hAnsi="Arial" w:cs="Arial"/>
          <w:snapToGrid w:val="0"/>
          <w:szCs w:val="22"/>
          <w:lang w:val="fr-FR" w:eastAsia="en-US"/>
        </w:rPr>
        <w:t>Discuter du n</w:t>
      </w:r>
      <w:r w:rsidR="00041707" w:rsidRPr="00404FCB">
        <w:rPr>
          <w:rFonts w:ascii="Arial" w:hAnsi="Arial" w:cs="Arial"/>
          <w:snapToGrid w:val="0"/>
          <w:szCs w:val="22"/>
          <w:lang w:val="fr-FR" w:eastAsia="en-US"/>
        </w:rPr>
        <w:t>ombre de dossiers par cycle</w:t>
      </w:r>
      <w:r w:rsidR="00F92A1A" w:rsidRPr="00404FCB">
        <w:rPr>
          <w:rFonts w:ascii="Arial" w:hAnsi="Arial" w:cs="Arial"/>
          <w:snapToGrid w:val="0"/>
          <w:szCs w:val="22"/>
          <w:lang w:val="fr-FR" w:eastAsia="en-US"/>
        </w:rPr>
        <w:t xml:space="preserve"> (</w:t>
      </w:r>
      <w:r w:rsidR="00041707" w:rsidRPr="00404FCB">
        <w:rPr>
          <w:rFonts w:ascii="Arial" w:hAnsi="Arial" w:cs="Arial"/>
          <w:snapToGrid w:val="0"/>
          <w:szCs w:val="22"/>
          <w:lang w:val="fr-FR" w:eastAsia="en-US"/>
        </w:rPr>
        <w:t>y compris les trois propositions faites pendant la première partie de la réunion</w:t>
      </w:r>
      <w:r w:rsidR="00F92A1A" w:rsidRPr="00404FCB">
        <w:rPr>
          <w:rFonts w:ascii="Arial" w:hAnsi="Arial" w:cs="Arial"/>
          <w:snapToGrid w:val="0"/>
          <w:szCs w:val="22"/>
          <w:lang w:val="fr-FR" w:eastAsia="en-US"/>
        </w:rPr>
        <w:t>)</w:t>
      </w:r>
      <w:r w:rsidR="00253CED" w:rsidRPr="00404FCB">
        <w:rPr>
          <w:rFonts w:ascii="Arial" w:hAnsi="Arial" w:cs="Arial"/>
          <w:snapToGrid w:val="0"/>
          <w:szCs w:val="22"/>
          <w:lang w:val="fr-FR" w:eastAsia="en-US"/>
        </w:rPr>
        <w:t>.</w:t>
      </w:r>
    </w:p>
    <w:p w14:paraId="3379D584" w14:textId="42067501" w:rsidR="00B64EDE" w:rsidRPr="00DB0CB6" w:rsidRDefault="00894D5D" w:rsidP="00B00365">
      <w:pPr>
        <w:pStyle w:val="1GAPara"/>
        <w:numPr>
          <w:ilvl w:val="0"/>
          <w:numId w:val="15"/>
        </w:numPr>
        <w:ind w:left="567" w:hanging="567"/>
        <w:jc w:val="both"/>
        <w:rPr>
          <w:lang w:val="fr-FR"/>
        </w:rPr>
      </w:pPr>
      <w:r w:rsidRPr="00894D5D">
        <w:rPr>
          <w:lang w:val="fr-FR"/>
        </w:rPr>
        <w:t>Pendant ce temps,</w:t>
      </w:r>
      <w:r w:rsidR="007A76EC" w:rsidRPr="00894D5D">
        <w:rPr>
          <w:lang w:val="fr-FR"/>
        </w:rPr>
        <w:t xml:space="preserve"> </w:t>
      </w:r>
      <w:r w:rsidRPr="00894D5D">
        <w:rPr>
          <w:lang w:val="fr-FR"/>
        </w:rPr>
        <w:t>l’objectif général de la réunion de la Partie</w:t>
      </w:r>
      <w:r w:rsidR="00A725EC" w:rsidRPr="00894D5D">
        <w:rPr>
          <w:lang w:val="fr-FR"/>
        </w:rPr>
        <w:t xml:space="preserve"> II</w:t>
      </w:r>
      <w:r w:rsidRPr="00894D5D">
        <w:rPr>
          <w:lang w:val="fr-FR"/>
        </w:rPr>
        <w:t xml:space="preserve"> </w:t>
      </w:r>
      <w:r w:rsidR="000C05CD">
        <w:rPr>
          <w:lang w:val="fr-FR"/>
        </w:rPr>
        <w:t>consiste à</w:t>
      </w:r>
      <w:r w:rsidRPr="00894D5D">
        <w:rPr>
          <w:lang w:val="fr-FR"/>
        </w:rPr>
        <w:t xml:space="preserve"> finaliser les recommandations du groupe de travail qui seront présentées à la seizième session du Comité intergouvernemental (du 13 au 18 décembre</w:t>
      </w:r>
      <w:r w:rsidR="00A725EC" w:rsidRPr="00894D5D">
        <w:rPr>
          <w:lang w:val="fr-FR"/>
        </w:rPr>
        <w:t xml:space="preserve">, Colombo, Sri Lanka) </w:t>
      </w:r>
      <w:r w:rsidRPr="00894D5D">
        <w:rPr>
          <w:lang w:val="fr-FR"/>
        </w:rPr>
        <w:t xml:space="preserve">concernant le plus grand </w:t>
      </w:r>
      <w:r w:rsidRPr="00925C0E">
        <w:rPr>
          <w:lang w:val="fr-FR"/>
        </w:rPr>
        <w:t>nombre possible de thèmes de réflexion</w:t>
      </w:r>
      <w:r w:rsidR="00A725EC" w:rsidRPr="00925C0E">
        <w:rPr>
          <w:lang w:val="fr-FR"/>
        </w:rPr>
        <w:t xml:space="preserve">. </w:t>
      </w:r>
      <w:r w:rsidRPr="00925C0E">
        <w:rPr>
          <w:lang w:val="fr-FR"/>
        </w:rPr>
        <w:t>Il est proposé que le groupe de travail adopte</w:t>
      </w:r>
      <w:r w:rsidR="000869CD" w:rsidRPr="00925C0E">
        <w:rPr>
          <w:lang w:val="fr-FR"/>
        </w:rPr>
        <w:t xml:space="preserve">, </w:t>
      </w:r>
      <w:r w:rsidRPr="00200B5F">
        <w:rPr>
          <w:lang w:val="fr-FR"/>
        </w:rPr>
        <w:t>au Point</w:t>
      </w:r>
      <w:r w:rsidR="000869CD" w:rsidRPr="00200B5F">
        <w:rPr>
          <w:lang w:val="fr-FR"/>
        </w:rPr>
        <w:t xml:space="preserve"> 8</w:t>
      </w:r>
      <w:r w:rsidR="000869CD" w:rsidRPr="00925C0E">
        <w:rPr>
          <w:lang w:val="fr-FR"/>
        </w:rPr>
        <w:t>,</w:t>
      </w:r>
      <w:r w:rsidR="00A725EC" w:rsidRPr="00925C0E">
        <w:rPr>
          <w:lang w:val="fr-FR"/>
        </w:rPr>
        <w:t xml:space="preserve"> </w:t>
      </w:r>
      <w:r w:rsidRPr="00925C0E">
        <w:rPr>
          <w:lang w:val="fr-FR"/>
        </w:rPr>
        <w:t>des recommandations qui intègrent les recommandations de la Partie I</w:t>
      </w:r>
      <w:r w:rsidR="000869CD" w:rsidRPr="00925C0E">
        <w:rPr>
          <w:lang w:val="fr-FR"/>
        </w:rPr>
        <w:t xml:space="preserve"> (</w:t>
      </w:r>
      <w:r w:rsidRPr="00925C0E">
        <w:rPr>
          <w:lang w:val="fr-FR"/>
        </w:rPr>
        <w:t>voir</w:t>
      </w:r>
      <w:r w:rsidR="009C6312" w:rsidRPr="00925C0E">
        <w:rPr>
          <w:lang w:val="fr-FR"/>
        </w:rPr>
        <w:t xml:space="preserve"> le modèle</w:t>
      </w:r>
      <w:r w:rsidR="000869CD" w:rsidRPr="00925C0E">
        <w:rPr>
          <w:lang w:val="fr-FR"/>
        </w:rPr>
        <w:t xml:space="preserve"> </w:t>
      </w:r>
      <w:r w:rsidR="005F2A47">
        <w:fldChar w:fldCharType="begin"/>
      </w:r>
      <w:r w:rsidR="005F2A47" w:rsidRPr="005F2A47">
        <w:rPr>
          <w:lang w:val="fr-FR"/>
        </w:rPr>
        <w:instrText xml:space="preserve"> HYPERLINK "https://ich.unesco.org/doc/src/LHE-21-16.COM_WG-8-FR.docx" </w:instrText>
      </w:r>
      <w:r w:rsidR="005F2A47">
        <w:fldChar w:fldCharType="separate"/>
      </w:r>
      <w:r w:rsidR="000869CD" w:rsidRPr="00200B5F">
        <w:rPr>
          <w:rStyle w:val="Hyperlink"/>
          <w:lang w:val="fr-FR"/>
        </w:rPr>
        <w:t>LHE/21/16.COM</w:t>
      </w:r>
      <w:r w:rsidR="00B00365" w:rsidRPr="00200B5F">
        <w:rPr>
          <w:rStyle w:val="Hyperlink"/>
          <w:lang w:val="fr-FR"/>
        </w:rPr>
        <w:t> </w:t>
      </w:r>
      <w:r w:rsidR="000869CD" w:rsidRPr="00200B5F">
        <w:rPr>
          <w:rStyle w:val="Hyperlink"/>
          <w:lang w:val="fr-FR"/>
        </w:rPr>
        <w:t>WG/8</w:t>
      </w:r>
      <w:r w:rsidR="005F2A47">
        <w:rPr>
          <w:rStyle w:val="Hyperlink"/>
          <w:lang w:val="fr-FR"/>
        </w:rPr>
        <w:fldChar w:fldCharType="end"/>
      </w:r>
      <w:r w:rsidR="000869CD" w:rsidRPr="00925C0E">
        <w:rPr>
          <w:lang w:val="fr-FR"/>
        </w:rPr>
        <w:t>)</w:t>
      </w:r>
      <w:r w:rsidR="00A725EC" w:rsidRPr="00925C0E">
        <w:rPr>
          <w:lang w:val="fr-FR"/>
        </w:rPr>
        <w:t>.</w:t>
      </w:r>
      <w:r w:rsidR="009C6312" w:rsidRPr="00925C0E">
        <w:rPr>
          <w:lang w:val="fr-FR"/>
        </w:rPr>
        <w:t xml:space="preserve"> Les recommandations du groupe de travail qui seront adoptées à la </w:t>
      </w:r>
      <w:r w:rsidR="009C6312" w:rsidRPr="00925C0E">
        <w:rPr>
          <w:lang w:val="fr-FR"/>
        </w:rPr>
        <w:lastRenderedPageBreak/>
        <w:t>fin de la Partie</w:t>
      </w:r>
      <w:r w:rsidR="00B64EDE" w:rsidRPr="00925C0E">
        <w:rPr>
          <w:lang w:val="fr-FR"/>
        </w:rPr>
        <w:t xml:space="preserve"> II</w:t>
      </w:r>
      <w:r w:rsidR="009C6312" w:rsidRPr="00925C0E">
        <w:rPr>
          <w:lang w:val="fr-FR"/>
        </w:rPr>
        <w:t xml:space="preserve"> de la réunion</w:t>
      </w:r>
      <w:r w:rsidR="009C6312">
        <w:rPr>
          <w:lang w:val="fr-FR"/>
        </w:rPr>
        <w:t xml:space="preserve"> permettront</w:t>
      </w:r>
      <w:r w:rsidR="00656F02">
        <w:rPr>
          <w:lang w:val="fr-FR"/>
        </w:rPr>
        <w:t xml:space="preserve"> au Comité d’examiner les projets d’amendements aux Directives opérationnelles lors de la même session</w:t>
      </w:r>
      <w:r w:rsidR="00B64EDE" w:rsidRPr="009C6312">
        <w:rPr>
          <w:lang w:val="fr-FR"/>
        </w:rPr>
        <w:t>.</w:t>
      </w:r>
      <w:r w:rsidR="00656F02">
        <w:rPr>
          <w:lang w:val="fr-FR"/>
        </w:rPr>
        <w:t xml:space="preserve"> </w:t>
      </w:r>
      <w:r w:rsidR="00656F02" w:rsidRPr="00DB0CB6">
        <w:rPr>
          <w:lang w:val="fr-FR"/>
        </w:rPr>
        <w:t>Avec l’accord du Comité</w:t>
      </w:r>
      <w:r w:rsidR="002A3A34" w:rsidRPr="00DB0CB6">
        <w:rPr>
          <w:lang w:val="fr-FR"/>
        </w:rPr>
        <w:t>,</w:t>
      </w:r>
      <w:r w:rsidR="00DB0CB6" w:rsidRPr="00DB0CB6">
        <w:rPr>
          <w:lang w:val="fr-FR"/>
        </w:rPr>
        <w:t xml:space="preserve"> les amendements pourront être présentés pour examen et adoption éventuelle par l’Assemblée générale lors de sa neuvième session à la mi</w:t>
      </w:r>
      <w:r w:rsidR="002A3A34" w:rsidRPr="00DB0CB6">
        <w:rPr>
          <w:lang w:val="fr-FR"/>
        </w:rPr>
        <w:t xml:space="preserve">-2022. </w:t>
      </w:r>
      <w:r w:rsidR="00DB0CB6" w:rsidRPr="00DB0CB6">
        <w:rPr>
          <w:lang w:val="fr-FR"/>
        </w:rPr>
        <w:t>Toute autre recommandation que le groupe de travail pourrait formuler après la seizième session du Comité pourrait également être présentée à cette session de l’Assemblée générale.</w:t>
      </w:r>
    </w:p>
    <w:p w14:paraId="6400EA83" w14:textId="77777777" w:rsidR="00FE0A85" w:rsidRPr="00DB0CB6" w:rsidRDefault="00FE0A85">
      <w:pPr>
        <w:spacing w:after="0"/>
        <w:rPr>
          <w:rFonts w:ascii="Arial" w:hAnsi="Arial" w:cs="Arial"/>
          <w:b/>
          <w:bCs/>
          <w:snapToGrid w:val="0"/>
          <w:szCs w:val="22"/>
          <w:lang w:val="fr-FR" w:eastAsia="en-US"/>
        </w:rPr>
      </w:pPr>
      <w:r w:rsidRPr="00DB0CB6">
        <w:rPr>
          <w:b/>
          <w:bCs/>
          <w:lang w:val="fr-FR"/>
        </w:rPr>
        <w:br w:type="page"/>
      </w:r>
    </w:p>
    <w:p w14:paraId="1231A153" w14:textId="77777777" w:rsidR="00FE0A85" w:rsidRPr="00200B5F" w:rsidRDefault="00FE0A85" w:rsidP="00200B5F">
      <w:pPr>
        <w:pStyle w:val="Heading2"/>
        <w:rPr>
          <w:b w:val="0"/>
          <w:bCs w:val="0"/>
        </w:rPr>
      </w:pPr>
      <w:bookmarkStart w:id="1" w:name="_Annexe"/>
      <w:bookmarkEnd w:id="1"/>
      <w:r w:rsidRPr="00200B5F">
        <w:rPr>
          <w:rFonts w:ascii="Arial" w:hAnsi="Arial" w:cs="Arial"/>
          <w:i w:val="0"/>
          <w:iCs w:val="0"/>
          <w:sz w:val="22"/>
          <w:szCs w:val="22"/>
        </w:rPr>
        <w:lastRenderedPageBreak/>
        <w:t>Annex</w:t>
      </w:r>
      <w:r w:rsidR="00382F13" w:rsidRPr="00200B5F">
        <w:rPr>
          <w:rFonts w:ascii="Arial" w:hAnsi="Arial" w:cs="Arial"/>
          <w:i w:val="0"/>
          <w:iCs w:val="0"/>
          <w:sz w:val="22"/>
          <w:szCs w:val="22"/>
        </w:rPr>
        <w:t>e</w:t>
      </w:r>
    </w:p>
    <w:tbl>
      <w:tblPr>
        <w:tblStyle w:val="TableGrid"/>
        <w:tblW w:w="0" w:type="auto"/>
        <w:tblLook w:val="04A0" w:firstRow="1" w:lastRow="0" w:firstColumn="1" w:lastColumn="0" w:noHBand="0" w:noVBand="1"/>
      </w:tblPr>
      <w:tblGrid>
        <w:gridCol w:w="9608"/>
      </w:tblGrid>
      <w:tr w:rsidR="00FE0A85" w:rsidRPr="005F2A47" w14:paraId="030A498E" w14:textId="77777777" w:rsidTr="00FE0A85">
        <w:tc>
          <w:tcPr>
            <w:tcW w:w="962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4E139C61"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intergouvernemental à composition non limitée (le groupe de travail), dans le cadre de la réflexion globale sur les mécanismes d’inscription de la Convention de 2003, s’est réuni pour sa première partie en ligne les 8 et 9 juillet 2021.</w:t>
            </w:r>
          </w:p>
          <w:p w14:paraId="616310A6"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 xml:space="preserve">Le Bureau du groupe de travail était composé de S. Exc. Ambassadeur </w:t>
            </w:r>
            <w:proofErr w:type="spellStart"/>
            <w:r w:rsidRPr="00200B5F">
              <w:rPr>
                <w:rFonts w:asciiTheme="minorBidi" w:hAnsiTheme="minorBidi"/>
                <w:snapToGrid w:val="0"/>
                <w:szCs w:val="22"/>
                <w:lang w:val="fr-FR"/>
              </w:rPr>
              <w:t>Atsuyuki</w:t>
            </w:r>
            <w:proofErr w:type="spellEnd"/>
            <w:r w:rsidRPr="00200B5F">
              <w:rPr>
                <w:rFonts w:asciiTheme="minorBidi" w:hAnsiTheme="minorBidi"/>
                <w:snapToGrid w:val="0"/>
                <w:szCs w:val="22"/>
                <w:lang w:val="fr-FR"/>
              </w:rPr>
              <w:t xml:space="preserve"> </w:t>
            </w:r>
            <w:proofErr w:type="spellStart"/>
            <w:r w:rsidRPr="00200B5F">
              <w:rPr>
                <w:rFonts w:asciiTheme="minorBidi" w:hAnsiTheme="minorBidi"/>
                <w:snapToGrid w:val="0"/>
                <w:szCs w:val="22"/>
                <w:lang w:val="fr-FR"/>
              </w:rPr>
              <w:t>Oike</w:t>
            </w:r>
            <w:proofErr w:type="spellEnd"/>
            <w:r w:rsidRPr="00200B5F">
              <w:rPr>
                <w:rFonts w:asciiTheme="minorBidi" w:hAnsiTheme="minorBidi"/>
                <w:snapToGrid w:val="0"/>
                <w:szCs w:val="22"/>
                <w:lang w:val="fr-FR"/>
              </w:rPr>
              <w:t xml:space="preserve"> (Japon) en tant que président ainsi que d’un groupe de vice-présidents, un pour chacun des groupes électoraux restants, qui ont également agi en tant que rapporteurs : Allemagne, Pologne, Pérou, Côte d’Ivoire et Koweït.</w:t>
            </w:r>
          </w:p>
          <w:p w14:paraId="3082A139"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remercie les experts qui ont participé à l’enquête en ligne et à la réunion d’experts de catégorie VI pour leur travail assidu et leur dévouement, leurs propositions ayant jeté les bases de la présente réunion du groupe de travail.</w:t>
            </w:r>
          </w:p>
          <w:p w14:paraId="1E6FD749"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Après avoir discuté des approches globales possibles identifiées lors de la consultation d’experts, le groupe de travail décide de recommander que la réforme du système d’inscription soit guidée par une combinaison de propositions émises dans le cadre des approches d</w:t>
            </w:r>
            <w:proofErr w:type="gramStart"/>
            <w:r w:rsidRPr="00200B5F">
              <w:rPr>
                <w:rFonts w:asciiTheme="minorBidi" w:hAnsiTheme="minorBidi"/>
                <w:snapToGrid w:val="0"/>
                <w:szCs w:val="22"/>
                <w:lang w:val="fr-FR"/>
              </w:rPr>
              <w:t>’</w:t>
            </w:r>
            <w:r w:rsidRPr="00200B5F">
              <w:rPr>
                <w:rFonts w:asciiTheme="minorBidi" w:hAnsiTheme="minorBidi"/>
                <w:snapToGrid w:val="0"/>
                <w:szCs w:val="22"/>
                <w:lang w:val="fr-FR" w:eastAsia="zh-CN"/>
              </w:rPr>
              <w:t>«</w:t>
            </w:r>
            <w:proofErr w:type="gramEnd"/>
            <w:r w:rsidRPr="00200B5F">
              <w:rPr>
                <w:rFonts w:asciiTheme="minorBidi" w:hAnsiTheme="minorBidi"/>
                <w:snapToGrid w:val="0"/>
                <w:szCs w:val="22"/>
                <w:lang w:val="fr-FR" w:eastAsia="zh-CN"/>
              </w:rPr>
              <w:t> ajustement</w:t>
            </w:r>
            <w:r w:rsidRPr="00200B5F">
              <w:rPr>
                <w:rFonts w:asciiTheme="minorBidi" w:hAnsiTheme="minorBidi"/>
                <w:snapToGrid w:val="0"/>
                <w:szCs w:val="22"/>
                <w:lang w:val="fr-FR"/>
              </w:rPr>
              <w:t xml:space="preserve"> </w:t>
            </w:r>
            <w:r w:rsidRPr="00200B5F">
              <w:rPr>
                <w:rFonts w:asciiTheme="minorBidi" w:hAnsiTheme="minorBidi"/>
                <w:snapToGrid w:val="0"/>
                <w:szCs w:val="22"/>
                <w:lang w:val="fr-FR" w:eastAsia="zh-CN"/>
              </w:rPr>
              <w:t>»</w:t>
            </w:r>
            <w:r w:rsidRPr="00200B5F">
              <w:rPr>
                <w:rFonts w:asciiTheme="minorBidi" w:hAnsiTheme="minorBidi"/>
                <w:snapToGrid w:val="0"/>
                <w:szCs w:val="22"/>
                <w:lang w:val="fr-FR"/>
              </w:rPr>
              <w:t xml:space="preserve"> et de </w:t>
            </w:r>
            <w:r w:rsidRPr="00200B5F">
              <w:rPr>
                <w:rFonts w:asciiTheme="minorBidi" w:hAnsiTheme="minorBidi"/>
                <w:snapToGrid w:val="0"/>
                <w:szCs w:val="22"/>
                <w:lang w:val="fr-FR" w:eastAsia="zh-CN"/>
              </w:rPr>
              <w:t xml:space="preserve">« </w:t>
            </w:r>
            <w:r w:rsidRPr="00200B5F">
              <w:rPr>
                <w:rFonts w:asciiTheme="minorBidi" w:hAnsiTheme="minorBidi"/>
                <w:snapToGrid w:val="0"/>
                <w:szCs w:val="22"/>
                <w:lang w:val="fr-FR"/>
              </w:rPr>
              <w:t>repositionnement </w:t>
            </w:r>
            <w:r w:rsidRPr="00200B5F">
              <w:rPr>
                <w:rFonts w:asciiTheme="minorBidi" w:hAnsiTheme="minorBidi"/>
                <w:snapToGrid w:val="0"/>
                <w:szCs w:val="22"/>
                <w:lang w:val="fr-FR" w:eastAsia="zh-CN"/>
              </w:rPr>
              <w:t>».</w:t>
            </w:r>
          </w:p>
          <w:p w14:paraId="43A2BB40"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affirme que la réforme devrait s’efforcer de placer les communautés, les groupes et, le cas échéant, les individus au centre des efforts de sauvegarde et rechercher leur participation plus large et plus active à toutes les étapes des mécanismes relatifs aux listes.</w:t>
            </w:r>
          </w:p>
          <w:p w14:paraId="54F654C6"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Sur les questions relatives aux critères d’inscription, le groupe de travail recommande :</w:t>
            </w:r>
          </w:p>
          <w:p w14:paraId="091F178F" w14:textId="77777777" w:rsidR="0042737E" w:rsidRPr="00200B5F" w:rsidRDefault="0042737E" w:rsidP="0042737E">
            <w:pPr>
              <w:pStyle w:val="ListParagraph"/>
              <w:numPr>
                <w:ilvl w:val="0"/>
                <w:numId w:val="18"/>
              </w:numPr>
              <w:ind w:left="1134" w:hanging="567"/>
              <w:contextualSpacing w:val="0"/>
              <w:jc w:val="both"/>
              <w:rPr>
                <w:rFonts w:asciiTheme="minorBidi" w:hAnsiTheme="minorBidi"/>
                <w:snapToGrid w:val="0"/>
                <w:szCs w:val="22"/>
                <w:lang w:val="fr-FR"/>
              </w:rPr>
            </w:pPr>
            <w:proofErr w:type="gramStart"/>
            <w:r w:rsidRPr="00200B5F">
              <w:rPr>
                <w:rFonts w:asciiTheme="minorBidi" w:hAnsiTheme="minorBidi"/>
                <w:snapToGrid w:val="0"/>
                <w:szCs w:val="22"/>
                <w:lang w:val="fr-FR"/>
              </w:rPr>
              <w:t>de</w:t>
            </w:r>
            <w:proofErr w:type="gramEnd"/>
            <w:r w:rsidRPr="00200B5F">
              <w:rPr>
                <w:rFonts w:asciiTheme="minorBidi" w:hAnsiTheme="minorBidi"/>
                <w:snapToGrid w:val="0"/>
                <w:szCs w:val="22"/>
                <w:lang w:val="fr-FR"/>
              </w:rPr>
              <w:t xml:space="preserve"> maintenir tous les critères de la Liste représentative du patrimoine culturel immatériel de l’humanité (ci-après la « Liste représentative ») et de la Liste du patrimoine culturel immatériel nécessitant une sauvegarde urgente (ci-après la « Liste de sauvegarde urgente »), tout en considérant les propositions spécifiques suivantes :</w:t>
            </w:r>
          </w:p>
          <w:p w14:paraId="08D78472" w14:textId="77777777" w:rsidR="0042737E" w:rsidRPr="00200B5F" w:rsidRDefault="0042737E" w:rsidP="0042737E">
            <w:pPr>
              <w:pStyle w:val="ListParagraph"/>
              <w:numPr>
                <w:ilvl w:val="0"/>
                <w:numId w:val="17"/>
              </w:numPr>
              <w:ind w:left="1418" w:hanging="284"/>
              <w:contextualSpacing w:val="0"/>
              <w:jc w:val="both"/>
              <w:rPr>
                <w:rFonts w:asciiTheme="minorBidi" w:hAnsiTheme="minorBidi"/>
                <w:i/>
                <w:iCs/>
                <w:szCs w:val="22"/>
                <w:lang w:val="fr-FR"/>
              </w:rPr>
            </w:pPr>
            <w:r w:rsidRPr="00200B5F">
              <w:rPr>
                <w:rFonts w:asciiTheme="minorBidi" w:hAnsiTheme="minorBidi"/>
                <w:i/>
                <w:iCs/>
                <w:szCs w:val="22"/>
                <w:lang w:val="fr-FR"/>
              </w:rPr>
              <w:t>Le critère R.1/U.1 ou le formulaire de candidature devrait inclure une référence à la conformité de l’élément avec les instruments internationaux relatifs aux droits humains ;</w:t>
            </w:r>
          </w:p>
          <w:p w14:paraId="4F00C56E" w14:textId="77777777" w:rsidR="0042737E" w:rsidRPr="00200B5F" w:rsidRDefault="0042737E" w:rsidP="0042737E">
            <w:pPr>
              <w:pStyle w:val="ListParagraph"/>
              <w:numPr>
                <w:ilvl w:val="0"/>
                <w:numId w:val="17"/>
              </w:numPr>
              <w:ind w:left="1418" w:hanging="284"/>
              <w:contextualSpacing w:val="0"/>
              <w:jc w:val="both"/>
              <w:rPr>
                <w:rFonts w:asciiTheme="minorBidi" w:hAnsiTheme="minorBidi"/>
                <w:i/>
                <w:iCs/>
                <w:szCs w:val="22"/>
                <w:lang w:val="fr-FR"/>
              </w:rPr>
            </w:pPr>
            <w:r w:rsidRPr="00200B5F">
              <w:rPr>
                <w:rFonts w:asciiTheme="minorBidi" w:hAnsiTheme="minorBidi"/>
                <w:i/>
                <w:iCs/>
                <w:szCs w:val="22"/>
                <w:lang w:val="fr-FR"/>
              </w:rPr>
              <w:t>Le critère R.2 ou le formulaire de candidature devrait être reformulé et simplifié pour se concentrer sur la contribution des éléments proposés au respect mutuel et au dialogue entre communautés, groupes et individus, et pour indiquer comment l’élément contribue au développement durable ;</w:t>
            </w:r>
          </w:p>
          <w:p w14:paraId="6BA2F9C1" w14:textId="77777777" w:rsidR="0042737E" w:rsidRPr="00200B5F" w:rsidRDefault="0042737E" w:rsidP="0042737E">
            <w:pPr>
              <w:pStyle w:val="ListParagraph"/>
              <w:numPr>
                <w:ilvl w:val="0"/>
                <w:numId w:val="17"/>
              </w:numPr>
              <w:ind w:left="1418" w:hanging="284"/>
              <w:contextualSpacing w:val="0"/>
              <w:jc w:val="both"/>
              <w:rPr>
                <w:rFonts w:asciiTheme="minorBidi" w:hAnsiTheme="minorBidi"/>
                <w:i/>
                <w:iCs/>
                <w:szCs w:val="22"/>
                <w:lang w:val="fr-FR"/>
              </w:rPr>
            </w:pPr>
            <w:r w:rsidRPr="00200B5F">
              <w:rPr>
                <w:rFonts w:asciiTheme="minorBidi" w:hAnsiTheme="minorBidi"/>
                <w:i/>
                <w:iCs/>
                <w:szCs w:val="22"/>
                <w:lang w:val="fr-FR"/>
              </w:rPr>
              <w:t>Le critère R.4/U.4 ou le formulaire de candidature devrait être révisé pour s’assurer que les communautés comprennent que l’inscription sur les Listes de la Convention ne place pas leur élément au-dessus des autres, ni n’implique l’exclusivité ou la « propriété » de cet élément ;</w:t>
            </w:r>
          </w:p>
          <w:p w14:paraId="6654576C" w14:textId="77777777" w:rsidR="0042737E" w:rsidRPr="00200B5F" w:rsidRDefault="0042737E" w:rsidP="0042737E">
            <w:pPr>
              <w:pStyle w:val="ListParagraph"/>
              <w:numPr>
                <w:ilvl w:val="0"/>
                <w:numId w:val="17"/>
              </w:numPr>
              <w:ind w:left="1418" w:hanging="284"/>
              <w:contextualSpacing w:val="0"/>
              <w:jc w:val="both"/>
              <w:rPr>
                <w:rFonts w:asciiTheme="minorBidi" w:hAnsiTheme="minorBidi"/>
                <w:i/>
                <w:iCs/>
                <w:szCs w:val="22"/>
                <w:lang w:val="fr-FR"/>
              </w:rPr>
            </w:pPr>
            <w:r w:rsidRPr="00200B5F">
              <w:rPr>
                <w:rFonts w:asciiTheme="minorBidi" w:hAnsiTheme="minorBidi"/>
                <w:i/>
                <w:iCs/>
                <w:szCs w:val="22"/>
                <w:lang w:val="fr-FR"/>
              </w:rPr>
              <w:t>Le critère R.5/U.5 ou le formulaire de candidature devrait être simplifié en renvoyant aux systèmes d’inventaire déjà identifiés dans le rapport périodique ;</w:t>
            </w:r>
          </w:p>
          <w:p w14:paraId="4CAAC33E" w14:textId="77777777" w:rsidR="0042737E" w:rsidRPr="00200B5F" w:rsidRDefault="0042737E" w:rsidP="0042737E">
            <w:pPr>
              <w:pStyle w:val="ListParagraph"/>
              <w:numPr>
                <w:ilvl w:val="0"/>
                <w:numId w:val="17"/>
              </w:numPr>
              <w:ind w:left="1418" w:hanging="284"/>
              <w:contextualSpacing w:val="0"/>
              <w:jc w:val="both"/>
              <w:rPr>
                <w:rFonts w:asciiTheme="minorBidi" w:hAnsiTheme="minorBidi"/>
                <w:i/>
                <w:iCs/>
                <w:szCs w:val="22"/>
                <w:lang w:val="fr-FR"/>
              </w:rPr>
            </w:pPr>
            <w:r w:rsidRPr="00200B5F">
              <w:rPr>
                <w:rFonts w:asciiTheme="minorBidi" w:hAnsiTheme="minorBidi"/>
                <w:i/>
                <w:iCs/>
                <w:szCs w:val="22"/>
                <w:lang w:val="fr-FR"/>
              </w:rPr>
              <w:t>La simplification des formulaires pour tous les critères.</w:t>
            </w:r>
          </w:p>
          <w:p w14:paraId="4E1108C6" w14:textId="77777777" w:rsidR="0042737E" w:rsidRPr="00200B5F" w:rsidRDefault="0042737E" w:rsidP="0042737E">
            <w:pPr>
              <w:pStyle w:val="ListParagraph"/>
              <w:numPr>
                <w:ilvl w:val="0"/>
                <w:numId w:val="18"/>
              </w:numPr>
              <w:ind w:left="1134" w:hanging="567"/>
              <w:contextualSpacing w:val="0"/>
              <w:jc w:val="both"/>
              <w:rPr>
                <w:rFonts w:asciiTheme="minorBidi" w:hAnsiTheme="minorBidi"/>
                <w:szCs w:val="22"/>
                <w:lang w:val="fr-FR"/>
              </w:rPr>
            </w:pPr>
            <w:proofErr w:type="gramStart"/>
            <w:r w:rsidRPr="00200B5F">
              <w:rPr>
                <w:rFonts w:asciiTheme="minorBidi" w:hAnsiTheme="minorBidi"/>
                <w:szCs w:val="22"/>
                <w:lang w:val="fr-FR"/>
              </w:rPr>
              <w:t>d’amender</w:t>
            </w:r>
            <w:proofErr w:type="gramEnd"/>
            <w:r w:rsidRPr="00200B5F">
              <w:rPr>
                <w:rFonts w:asciiTheme="minorBidi" w:hAnsiTheme="minorBidi"/>
                <w:szCs w:val="22"/>
                <w:lang w:val="fr-FR"/>
              </w:rPr>
              <w:t xml:space="preserve"> les critères pour le Registre de bonnes pratiques de sauvegarde comme suit :</w:t>
            </w:r>
          </w:p>
          <w:p w14:paraId="7E8A794E" w14:textId="77777777" w:rsidR="0042737E" w:rsidRPr="00200B5F" w:rsidRDefault="0042737E" w:rsidP="0042737E">
            <w:pPr>
              <w:pStyle w:val="ListParagraph"/>
              <w:numPr>
                <w:ilvl w:val="0"/>
                <w:numId w:val="19"/>
              </w:numPr>
              <w:contextualSpacing w:val="0"/>
              <w:jc w:val="both"/>
              <w:rPr>
                <w:rFonts w:asciiTheme="minorBidi" w:hAnsiTheme="minorBidi"/>
                <w:i/>
                <w:iCs/>
                <w:szCs w:val="22"/>
                <w:lang w:val="fr-FR"/>
              </w:rPr>
            </w:pPr>
            <w:r w:rsidRPr="00200B5F">
              <w:rPr>
                <w:rFonts w:asciiTheme="minorBidi" w:hAnsiTheme="minorBidi"/>
                <w:i/>
                <w:iCs/>
                <w:szCs w:val="22"/>
                <w:lang w:val="fr-FR"/>
              </w:rPr>
              <w:t>Le critère P.9 devrait être supprimé.</w:t>
            </w:r>
          </w:p>
          <w:p w14:paraId="215C9C53" w14:textId="77777777" w:rsidR="0042737E" w:rsidRPr="00200B5F" w:rsidRDefault="0042737E" w:rsidP="0042737E">
            <w:pPr>
              <w:keepNext/>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Sur les questions relatives au suivi des éléments inscrits, le groupe de travail recommande de/</w:t>
            </w:r>
            <w:proofErr w:type="gramStart"/>
            <w:r w:rsidRPr="00200B5F">
              <w:rPr>
                <w:rFonts w:asciiTheme="minorBidi" w:hAnsiTheme="minorBidi"/>
                <w:snapToGrid w:val="0"/>
                <w:szCs w:val="22"/>
                <w:lang w:val="fr-FR"/>
              </w:rPr>
              <w:t>d’ :</w:t>
            </w:r>
            <w:proofErr w:type="gramEnd"/>
          </w:p>
          <w:p w14:paraId="78E5E0B5" w14:textId="77777777" w:rsidR="0042737E" w:rsidRPr="00200B5F" w:rsidRDefault="0042737E" w:rsidP="0042737E">
            <w:pPr>
              <w:pStyle w:val="ListParagraph"/>
              <w:numPr>
                <w:ilvl w:val="0"/>
                <w:numId w:val="20"/>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Encourager les efforts de sauvegarde pour les éléments sur la Liste de sauvegarde urgente en accélérant et en facilitant l’accès à l’assistance financière et au soutien technique ;</w:t>
            </w:r>
          </w:p>
          <w:p w14:paraId="25EA87AD" w14:textId="77777777" w:rsidR="0042737E" w:rsidRPr="00200B5F" w:rsidRDefault="0042737E" w:rsidP="0042737E">
            <w:pPr>
              <w:pStyle w:val="ListParagraph"/>
              <w:numPr>
                <w:ilvl w:val="0"/>
                <w:numId w:val="20"/>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lastRenderedPageBreak/>
              <w:t>Renforcer le système de suivi par le mécanisme des rapports périodiques afin de s’assurer que les plans de sauvegarde sont mis en œuvre ;</w:t>
            </w:r>
          </w:p>
          <w:p w14:paraId="3163BE82" w14:textId="77777777" w:rsidR="0042737E" w:rsidRPr="00200B5F" w:rsidRDefault="0042737E" w:rsidP="0042737E">
            <w:pPr>
              <w:pStyle w:val="ListParagraph"/>
              <w:numPr>
                <w:ilvl w:val="0"/>
                <w:numId w:val="20"/>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Faciliter le transfert d’éléments entre les Listes, y compris l’inclusion dans le Registre de bonnes pratiques de sauvegarde de plans de sauvegarde réussis mis en œuvre dans la Liste de sauvegarde urgente ;</w:t>
            </w:r>
          </w:p>
          <w:p w14:paraId="5A903FB7"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Sur les questions relatives à la méthodologie d’évaluation des candidatures, le groupe de travail recommande :</w:t>
            </w:r>
          </w:p>
          <w:p w14:paraId="6AE93C0D" w14:textId="77777777" w:rsidR="0042737E" w:rsidRPr="00200B5F" w:rsidRDefault="0042737E" w:rsidP="0042737E">
            <w:pPr>
              <w:ind w:left="851" w:hanging="284"/>
              <w:jc w:val="both"/>
              <w:rPr>
                <w:rFonts w:asciiTheme="minorBidi" w:hAnsiTheme="minorBidi"/>
                <w:i/>
                <w:iCs/>
                <w:szCs w:val="22"/>
                <w:lang w:val="fr-FR"/>
              </w:rPr>
            </w:pPr>
            <w:r w:rsidRPr="00200B5F">
              <w:rPr>
                <w:rFonts w:asciiTheme="minorBidi" w:hAnsiTheme="minorBidi"/>
                <w:i/>
                <w:iCs/>
                <w:szCs w:val="22"/>
                <w:lang w:val="fr-FR"/>
              </w:rPr>
              <w:t>a. de simplifier la procédure pour étendre les candidatures multinationales, en tenant compte de l’importance du consentement des communautés, groupes et, le cas échéant, individus.</w:t>
            </w:r>
          </w:p>
          <w:p w14:paraId="10B1A022" w14:textId="77777777" w:rsidR="0042737E" w:rsidRPr="00200B5F" w:rsidRDefault="0042737E" w:rsidP="00200B5F">
            <w:pPr>
              <w:numPr>
                <w:ilvl w:val="0"/>
                <w:numId w:val="16"/>
              </w:numPr>
              <w:ind w:left="589"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recommande d’utiliser un langage inclusif et neutre en termes de genre dans tous les aspects de la mise en œuvre de la Convention, y compris notamment d’éviter l’utilisation de termes tels que « </w:t>
            </w:r>
            <w:proofErr w:type="spellStart"/>
            <w:r w:rsidRPr="00200B5F">
              <w:rPr>
                <w:rFonts w:asciiTheme="minorBidi" w:hAnsiTheme="minorBidi"/>
                <w:snapToGrid w:val="0"/>
                <w:szCs w:val="22"/>
                <w:lang w:val="fr-FR"/>
              </w:rPr>
              <w:t>gentleman’s</w:t>
            </w:r>
            <w:proofErr w:type="spellEnd"/>
            <w:r w:rsidRPr="00200B5F">
              <w:rPr>
                <w:rFonts w:asciiTheme="minorBidi" w:hAnsiTheme="minorBidi"/>
                <w:snapToGrid w:val="0"/>
                <w:szCs w:val="22"/>
                <w:lang w:val="fr-FR"/>
              </w:rPr>
              <w:t xml:space="preserve"> agreement ».</w:t>
            </w:r>
          </w:p>
          <w:p w14:paraId="0958F0ED"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recommande de lancer une réflexion sur la mise en œuvre plus large de l’article 18 de la Convention.</w:t>
            </w:r>
          </w:p>
          <w:p w14:paraId="341F6CE5"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Sur les propositions visant à assurer une participation plus large des communautés, des groupes et, le cas échéant, des individus, au système d’inscription sur les listes, le groupe de travail recommande :</w:t>
            </w:r>
          </w:p>
          <w:p w14:paraId="34A15AE5" w14:textId="77777777" w:rsidR="0042737E" w:rsidRPr="00200B5F" w:rsidRDefault="0042737E" w:rsidP="0042737E">
            <w:pPr>
              <w:ind w:left="851" w:hanging="284"/>
              <w:jc w:val="both"/>
              <w:rPr>
                <w:rFonts w:asciiTheme="minorBidi" w:hAnsiTheme="minorBidi"/>
                <w:i/>
                <w:iCs/>
                <w:szCs w:val="22"/>
                <w:lang w:val="fr-FR"/>
              </w:rPr>
            </w:pPr>
            <w:r w:rsidRPr="00200B5F">
              <w:rPr>
                <w:rFonts w:asciiTheme="minorBidi" w:hAnsiTheme="minorBidi"/>
                <w:i/>
                <w:iCs/>
                <w:szCs w:val="22"/>
                <w:lang w:val="fr-FR"/>
              </w:rPr>
              <w:t>a. l’utilisation de la langue des communautés (ou une ou des langues qui leur soit accessible(s)) lors de la préparation et de la soumission des candidatures ;</w:t>
            </w:r>
          </w:p>
          <w:p w14:paraId="2D28C488" w14:textId="77777777" w:rsidR="0042737E" w:rsidRPr="00200B5F" w:rsidRDefault="0042737E" w:rsidP="0042737E">
            <w:pPr>
              <w:ind w:left="851" w:hanging="284"/>
              <w:jc w:val="both"/>
              <w:rPr>
                <w:rFonts w:asciiTheme="minorBidi" w:hAnsiTheme="minorBidi"/>
                <w:i/>
                <w:iCs/>
                <w:szCs w:val="22"/>
                <w:lang w:val="fr-FR"/>
              </w:rPr>
            </w:pPr>
            <w:r w:rsidRPr="00200B5F">
              <w:rPr>
                <w:rFonts w:asciiTheme="minorBidi" w:hAnsiTheme="minorBidi"/>
                <w:i/>
                <w:iCs/>
                <w:szCs w:val="22"/>
                <w:lang w:val="fr-FR"/>
              </w:rPr>
              <w:t>b. l’utilisation de technologies telles que des outils audiovisuels, lorsque cela est possible, pour la mise à disposition des informations requises dans les formulaires de candidature et la communication de préoccupations.</w:t>
            </w:r>
          </w:p>
          <w:p w14:paraId="100857DF" w14:textId="77777777" w:rsidR="0042737E" w:rsidRPr="00200B5F" w:rsidRDefault="0042737E" w:rsidP="0042737E">
            <w:pPr>
              <w:numPr>
                <w:ilvl w:val="0"/>
                <w:numId w:val="16"/>
              </w:numPr>
              <w:ind w:left="567" w:hanging="567"/>
              <w:jc w:val="both"/>
              <w:rPr>
                <w:rFonts w:asciiTheme="minorBidi" w:hAnsiTheme="minorBidi"/>
                <w:snapToGrid w:val="0"/>
                <w:szCs w:val="22"/>
                <w:lang w:val="fr-FR"/>
              </w:rPr>
            </w:pPr>
            <w:r w:rsidRPr="00200B5F">
              <w:rPr>
                <w:rFonts w:asciiTheme="minorBidi" w:hAnsiTheme="minorBidi"/>
                <w:snapToGrid w:val="0"/>
                <w:szCs w:val="22"/>
                <w:lang w:val="fr-FR"/>
              </w:rPr>
              <w:t>Le groupe de travail considère en outre que les questions suivantes doivent être discutées lors de la partie II de la réunion :</w:t>
            </w:r>
          </w:p>
          <w:p w14:paraId="2B1FBDE9" w14:textId="77777777" w:rsidR="0042737E" w:rsidRPr="00B1623B" w:rsidRDefault="0042737E" w:rsidP="0042737E">
            <w:pPr>
              <w:ind w:left="589"/>
              <w:jc w:val="both"/>
              <w:rPr>
                <w:rFonts w:asciiTheme="minorBidi" w:hAnsiTheme="minorBidi"/>
                <w:i/>
                <w:iCs/>
                <w:snapToGrid w:val="0"/>
                <w:szCs w:val="22"/>
                <w:u w:val="single"/>
              </w:rPr>
            </w:pPr>
            <w:proofErr w:type="spellStart"/>
            <w:r w:rsidRPr="00B1623B">
              <w:rPr>
                <w:rFonts w:asciiTheme="minorBidi" w:hAnsiTheme="minorBidi"/>
                <w:i/>
                <w:iCs/>
                <w:snapToGrid w:val="0"/>
                <w:szCs w:val="22"/>
                <w:u w:val="single"/>
              </w:rPr>
              <w:t>Critères</w:t>
            </w:r>
            <w:proofErr w:type="spellEnd"/>
            <w:r w:rsidRPr="00B1623B">
              <w:rPr>
                <w:rFonts w:asciiTheme="minorBidi" w:hAnsiTheme="minorBidi"/>
                <w:i/>
                <w:iCs/>
                <w:snapToGrid w:val="0"/>
                <w:szCs w:val="22"/>
                <w:u w:val="single"/>
              </w:rPr>
              <w:t xml:space="preserve"> </w:t>
            </w:r>
            <w:proofErr w:type="spellStart"/>
            <w:r w:rsidRPr="00B1623B">
              <w:rPr>
                <w:rFonts w:asciiTheme="minorBidi" w:hAnsiTheme="minorBidi"/>
                <w:i/>
                <w:iCs/>
                <w:snapToGrid w:val="0"/>
                <w:szCs w:val="22"/>
                <w:u w:val="single"/>
              </w:rPr>
              <w:t>d’inscription</w:t>
            </w:r>
            <w:proofErr w:type="spellEnd"/>
          </w:p>
          <w:p w14:paraId="7BC55A73"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La suppression ou la reformulation de critères, autres que le critère P.9, pour le Registre de bonnes pratiques de sauvegarde, en attendant une discussion plus large sur la mise en œuvre de l’article 18 de la Convention ;</w:t>
            </w:r>
          </w:p>
          <w:p w14:paraId="5D2BE091"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La priorité pour l’examen des dossiers de candidature pourrait être révisée pour les États parties qui, pendant une certaine période, n’ont pas rempli leurs obligations de rapport concernant la mise en œuvre de la Convention et le statut des éléments inscrits sur la Liste représentative ou sur la Liste de sauvegarde urgente ;</w:t>
            </w:r>
          </w:p>
          <w:p w14:paraId="7752FF00" w14:textId="77777777" w:rsidR="0042737E" w:rsidRPr="00B1623B" w:rsidRDefault="0042737E" w:rsidP="0042737E">
            <w:pPr>
              <w:ind w:left="567"/>
              <w:jc w:val="both"/>
              <w:rPr>
                <w:rFonts w:asciiTheme="minorBidi" w:hAnsiTheme="minorBidi"/>
                <w:i/>
                <w:iCs/>
                <w:szCs w:val="22"/>
                <w:u w:val="single"/>
              </w:rPr>
            </w:pPr>
            <w:proofErr w:type="spellStart"/>
            <w:r w:rsidRPr="00B1623B">
              <w:rPr>
                <w:rFonts w:asciiTheme="minorBidi" w:hAnsiTheme="minorBidi"/>
                <w:i/>
                <w:iCs/>
                <w:szCs w:val="22"/>
                <w:u w:val="single"/>
              </w:rPr>
              <w:t>Suivi</w:t>
            </w:r>
            <w:proofErr w:type="spellEnd"/>
            <w:r w:rsidRPr="00B1623B">
              <w:rPr>
                <w:rFonts w:asciiTheme="minorBidi" w:hAnsiTheme="minorBidi"/>
                <w:i/>
                <w:iCs/>
                <w:szCs w:val="22"/>
                <w:u w:val="single"/>
              </w:rPr>
              <w:t xml:space="preserve"> des </w:t>
            </w:r>
            <w:proofErr w:type="spellStart"/>
            <w:r w:rsidRPr="00B1623B">
              <w:rPr>
                <w:rFonts w:asciiTheme="minorBidi" w:hAnsiTheme="minorBidi"/>
                <w:i/>
                <w:iCs/>
                <w:szCs w:val="22"/>
                <w:u w:val="single"/>
              </w:rPr>
              <w:t>éléments</w:t>
            </w:r>
            <w:proofErr w:type="spellEnd"/>
            <w:r w:rsidRPr="00B1623B">
              <w:rPr>
                <w:rFonts w:asciiTheme="minorBidi" w:hAnsiTheme="minorBidi"/>
                <w:i/>
                <w:iCs/>
                <w:szCs w:val="22"/>
                <w:u w:val="single"/>
              </w:rPr>
              <w:t xml:space="preserve"> </w:t>
            </w:r>
            <w:proofErr w:type="spellStart"/>
            <w:r w:rsidRPr="00B1623B">
              <w:rPr>
                <w:rFonts w:asciiTheme="minorBidi" w:hAnsiTheme="minorBidi"/>
                <w:i/>
                <w:iCs/>
                <w:szCs w:val="22"/>
                <w:u w:val="single"/>
              </w:rPr>
              <w:t>inscrits</w:t>
            </w:r>
            <w:proofErr w:type="spellEnd"/>
          </w:p>
          <w:p w14:paraId="460DAB85"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Faisabilité et fonctionnalité de la création des plateforme/réseau/forum suivants (qui pourraient être combinés) et leur rôle :</w:t>
            </w:r>
          </w:p>
          <w:p w14:paraId="1579E55C" w14:textId="77777777" w:rsidR="0042737E" w:rsidRPr="00200B5F" w:rsidRDefault="0042737E" w:rsidP="0042737E">
            <w:pPr>
              <w:pStyle w:val="ListParagraph"/>
              <w:numPr>
                <w:ilvl w:val="0"/>
                <w:numId w:val="21"/>
              </w:numPr>
              <w:spacing w:before="240" w:after="0"/>
              <w:ind w:left="1418" w:hanging="425"/>
              <w:jc w:val="both"/>
              <w:rPr>
                <w:rFonts w:asciiTheme="minorBidi" w:hAnsiTheme="minorBidi"/>
                <w:i/>
                <w:iCs/>
                <w:szCs w:val="22"/>
                <w:lang w:val="fr-FR"/>
              </w:rPr>
            </w:pPr>
            <w:proofErr w:type="gramStart"/>
            <w:r w:rsidRPr="00200B5F">
              <w:rPr>
                <w:rFonts w:asciiTheme="minorBidi" w:hAnsiTheme="minorBidi"/>
                <w:i/>
                <w:iCs/>
                <w:szCs w:val="22"/>
                <w:lang w:val="fr-FR"/>
              </w:rPr>
              <w:t>une</w:t>
            </w:r>
            <w:proofErr w:type="gramEnd"/>
            <w:r w:rsidRPr="00200B5F">
              <w:rPr>
                <w:rFonts w:asciiTheme="minorBidi" w:hAnsiTheme="minorBidi"/>
                <w:i/>
                <w:iCs/>
                <w:szCs w:val="22"/>
                <w:lang w:val="fr-FR"/>
              </w:rPr>
              <w:t xml:space="preserve"> plateforme en ligne « indépendante » impliquant la participation des communautés permettant leur engagement dans le suivi des éléments inscrits ;</w:t>
            </w:r>
          </w:p>
          <w:p w14:paraId="0060BE50" w14:textId="77777777" w:rsidR="0042737E" w:rsidRPr="00200B5F" w:rsidRDefault="0042737E" w:rsidP="0042737E">
            <w:pPr>
              <w:pStyle w:val="ListParagraph"/>
              <w:numPr>
                <w:ilvl w:val="0"/>
                <w:numId w:val="21"/>
              </w:numPr>
              <w:spacing w:before="240" w:after="0"/>
              <w:ind w:left="1418" w:hanging="425"/>
              <w:jc w:val="both"/>
              <w:rPr>
                <w:rFonts w:asciiTheme="minorBidi" w:hAnsiTheme="minorBidi"/>
                <w:i/>
                <w:iCs/>
                <w:szCs w:val="22"/>
                <w:lang w:val="fr-FR"/>
              </w:rPr>
            </w:pPr>
            <w:proofErr w:type="gramStart"/>
            <w:r w:rsidRPr="00200B5F">
              <w:rPr>
                <w:rFonts w:asciiTheme="minorBidi" w:hAnsiTheme="minorBidi"/>
                <w:i/>
                <w:iCs/>
                <w:szCs w:val="22"/>
                <w:lang w:val="fr-FR"/>
              </w:rPr>
              <w:t>un</w:t>
            </w:r>
            <w:proofErr w:type="gramEnd"/>
            <w:r w:rsidRPr="00200B5F">
              <w:rPr>
                <w:rFonts w:asciiTheme="minorBidi" w:hAnsiTheme="minorBidi"/>
                <w:i/>
                <w:iCs/>
                <w:szCs w:val="22"/>
                <w:lang w:val="fr-FR"/>
              </w:rPr>
              <w:t xml:space="preserve"> réseau d’éléments inscrits pour le partage d’expériences en matière de sauvegarde ; et</w:t>
            </w:r>
          </w:p>
          <w:p w14:paraId="1A71A5E8" w14:textId="77777777" w:rsidR="0042737E" w:rsidRPr="00200B5F" w:rsidRDefault="0042737E" w:rsidP="0042737E">
            <w:pPr>
              <w:pStyle w:val="ListParagraph"/>
              <w:numPr>
                <w:ilvl w:val="0"/>
                <w:numId w:val="21"/>
              </w:numPr>
              <w:ind w:left="1417" w:hanging="425"/>
              <w:contextualSpacing w:val="0"/>
              <w:jc w:val="both"/>
              <w:rPr>
                <w:rFonts w:asciiTheme="minorBidi" w:hAnsiTheme="minorBidi"/>
                <w:i/>
                <w:iCs/>
                <w:szCs w:val="22"/>
                <w:lang w:val="fr-FR"/>
              </w:rPr>
            </w:pPr>
            <w:proofErr w:type="gramStart"/>
            <w:r w:rsidRPr="00200B5F">
              <w:rPr>
                <w:rFonts w:asciiTheme="minorBidi" w:hAnsiTheme="minorBidi"/>
                <w:i/>
                <w:iCs/>
                <w:szCs w:val="22"/>
                <w:lang w:val="fr-FR"/>
              </w:rPr>
              <w:t>un</w:t>
            </w:r>
            <w:proofErr w:type="gramEnd"/>
            <w:r w:rsidRPr="00200B5F">
              <w:rPr>
                <w:rFonts w:asciiTheme="minorBidi" w:hAnsiTheme="minorBidi"/>
                <w:i/>
                <w:iCs/>
                <w:szCs w:val="22"/>
                <w:lang w:val="fr-FR"/>
              </w:rPr>
              <w:t xml:space="preserve"> forum spécialisé permettant aux organes directeurs de la Convention de consulter de manière systématique les représentants des communautés concernées.</w:t>
            </w:r>
          </w:p>
          <w:p w14:paraId="14F67A85"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Considérer les implications d’une plateforme en ligne « indépendante », avec des clarifications sur son rôle et son statut dans le suivi des éléments inscrits, y compris sur la manière dont elle sera mise en place, qui la maintiendra, quel sera son statut au sein de la Convention, comment elle sera financée et comment elle interagira avec toutes les parties prenantes ;</w:t>
            </w:r>
          </w:p>
          <w:p w14:paraId="4EC6FBDD"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lastRenderedPageBreak/>
              <w:t>Des procédures spécifiques pour le retrait d’éléments des Listes de la Convention, y compris l’introduction de mesures intermédiaires ;</w:t>
            </w:r>
          </w:p>
          <w:p w14:paraId="42B93E7C"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Proposer des procédures simplifiées pour le transfert d’éléments entre les Listes ainsi que l’inclusion dans le Registre des expériences de sauvegarde qui ont réussi à améliorer la viabilité des éléments inscrits sur la Liste de sauvegarde urgente ;</w:t>
            </w:r>
          </w:p>
          <w:p w14:paraId="579EE7FF" w14:textId="77777777" w:rsidR="0042737E" w:rsidRPr="00B1623B" w:rsidRDefault="0042737E" w:rsidP="0042737E">
            <w:pPr>
              <w:pStyle w:val="ListParagraph"/>
              <w:ind w:left="567"/>
              <w:contextualSpacing w:val="0"/>
              <w:jc w:val="both"/>
              <w:rPr>
                <w:rFonts w:asciiTheme="minorBidi" w:hAnsiTheme="minorBidi"/>
                <w:i/>
                <w:iCs/>
                <w:szCs w:val="22"/>
                <w:u w:val="single"/>
              </w:rPr>
            </w:pPr>
            <w:proofErr w:type="spellStart"/>
            <w:r w:rsidRPr="00B1623B">
              <w:rPr>
                <w:rFonts w:asciiTheme="minorBidi" w:hAnsiTheme="minorBidi"/>
                <w:i/>
                <w:iCs/>
                <w:szCs w:val="22"/>
                <w:u w:val="single"/>
              </w:rPr>
              <w:t>Méthodologie</w:t>
            </w:r>
            <w:proofErr w:type="spellEnd"/>
            <w:r w:rsidRPr="00B1623B">
              <w:rPr>
                <w:rFonts w:asciiTheme="minorBidi" w:hAnsiTheme="minorBidi"/>
                <w:i/>
                <w:iCs/>
                <w:szCs w:val="22"/>
                <w:u w:val="single"/>
              </w:rPr>
              <w:t xml:space="preserve"> pour </w:t>
            </w:r>
            <w:proofErr w:type="spellStart"/>
            <w:r w:rsidRPr="00B1623B">
              <w:rPr>
                <w:rFonts w:asciiTheme="minorBidi" w:hAnsiTheme="minorBidi"/>
                <w:i/>
                <w:iCs/>
                <w:szCs w:val="22"/>
                <w:u w:val="single"/>
              </w:rPr>
              <w:t>l’évaluation</w:t>
            </w:r>
            <w:proofErr w:type="spellEnd"/>
            <w:r w:rsidRPr="00B1623B">
              <w:rPr>
                <w:rFonts w:asciiTheme="minorBidi" w:hAnsiTheme="minorBidi"/>
                <w:i/>
                <w:iCs/>
                <w:szCs w:val="22"/>
                <w:u w:val="single"/>
              </w:rPr>
              <w:t xml:space="preserve"> des candidatures</w:t>
            </w:r>
          </w:p>
          <w:p w14:paraId="06371062"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La possibilité d’obtenir des informations additionnelles concernant les candidatures en utilisant un processus de dialogue avec les ONG accréditées et les communautés, groupes et, le cas échéant, individus concernés ;</w:t>
            </w:r>
          </w:p>
          <w:p w14:paraId="097C44EA"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Considérer la possibilité de simplifier l’extension de dossiers nationaux afin d’inclure plus de communautés, tel que proposé pour les dossiers multinationaux ;</w:t>
            </w:r>
          </w:p>
          <w:p w14:paraId="7F6C7928" w14:textId="77777777" w:rsidR="0042737E" w:rsidRPr="00200B5F" w:rsidRDefault="0042737E" w:rsidP="0042737E">
            <w:pPr>
              <w:ind w:left="567"/>
              <w:jc w:val="both"/>
              <w:rPr>
                <w:rFonts w:asciiTheme="minorBidi" w:hAnsiTheme="minorBidi"/>
                <w:i/>
                <w:iCs/>
                <w:szCs w:val="22"/>
                <w:u w:val="single"/>
                <w:lang w:val="fr-FR"/>
              </w:rPr>
            </w:pPr>
            <w:r w:rsidRPr="00200B5F">
              <w:rPr>
                <w:rFonts w:asciiTheme="minorBidi" w:hAnsiTheme="minorBidi"/>
                <w:i/>
                <w:iCs/>
                <w:szCs w:val="22"/>
                <w:u w:val="single"/>
                <w:lang w:val="fr-FR"/>
              </w:rPr>
              <w:t>Nombre de dossiers par cycle</w:t>
            </w:r>
          </w:p>
          <w:p w14:paraId="7F70DD8D" w14:textId="77777777" w:rsidR="0042737E" w:rsidRPr="00200B5F" w:rsidRDefault="0042737E" w:rsidP="0042737E">
            <w:pPr>
              <w:ind w:left="567"/>
              <w:jc w:val="both"/>
              <w:rPr>
                <w:rFonts w:asciiTheme="minorBidi" w:hAnsiTheme="minorBidi"/>
                <w:i/>
                <w:iCs/>
                <w:szCs w:val="22"/>
                <w:lang w:val="fr-FR"/>
              </w:rPr>
            </w:pPr>
            <w:r w:rsidRPr="00200B5F">
              <w:rPr>
                <w:rFonts w:asciiTheme="minorBidi" w:hAnsiTheme="minorBidi"/>
                <w:i/>
                <w:iCs/>
                <w:szCs w:val="22"/>
                <w:lang w:val="fr-FR"/>
              </w:rPr>
              <w:t>Les propositions suivantes émises par les États seront discutées dans le processus à venir :</w:t>
            </w:r>
          </w:p>
          <w:p w14:paraId="27F06B53"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[Envisager la possibilité de revoir l’adaptabilité de la composition et des méthodes de travail de l’Organe d’évaluation afin de permettre l’évaluation d’un plus grand nombre de dossiers par cycle, en gardant à l’esprit la représentation géographique] ;</w:t>
            </w:r>
          </w:p>
          <w:p w14:paraId="4D5227CB"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[Envisager la possibilité d’examiner deux dossiers par État par cycle de trois ans avec une alternance entre une candidature à la Liste représentative et à la Liste de sauvegarde urgente ou au Registre de bonnes pratiques de sauvegarde] ;</w:t>
            </w:r>
          </w:p>
          <w:p w14:paraId="63CD6C03" w14:textId="77777777" w:rsidR="0042737E" w:rsidRPr="00200B5F" w:rsidRDefault="0042737E" w:rsidP="0042737E">
            <w:pPr>
              <w:pStyle w:val="ListParagraph"/>
              <w:numPr>
                <w:ilvl w:val="1"/>
                <w:numId w:val="22"/>
              </w:numPr>
              <w:ind w:left="851" w:hanging="284"/>
              <w:contextualSpacing w:val="0"/>
              <w:jc w:val="both"/>
              <w:rPr>
                <w:rFonts w:asciiTheme="minorBidi" w:hAnsiTheme="minorBidi"/>
                <w:i/>
                <w:iCs/>
                <w:szCs w:val="22"/>
                <w:lang w:val="fr-FR"/>
              </w:rPr>
            </w:pPr>
            <w:r w:rsidRPr="00200B5F">
              <w:rPr>
                <w:rFonts w:asciiTheme="minorBidi" w:hAnsiTheme="minorBidi"/>
                <w:i/>
                <w:iCs/>
                <w:szCs w:val="22"/>
                <w:lang w:val="fr-FR"/>
              </w:rPr>
              <w:t>[Envisager la possibilité de déplacer toutes les demandes d’assistance internationale au Bureau du Comité intergouvernemental de sauvegarde du patrimoine culturel immatériel].</w:t>
            </w:r>
          </w:p>
          <w:p w14:paraId="0DDD6F7A" w14:textId="61E0D00F" w:rsidR="00FE0A85" w:rsidRPr="00E753C0" w:rsidRDefault="0042737E" w:rsidP="00E753C0">
            <w:pPr>
              <w:pStyle w:val="ListParagraph"/>
              <w:numPr>
                <w:ilvl w:val="0"/>
                <w:numId w:val="16"/>
              </w:numPr>
              <w:ind w:left="567" w:hanging="567"/>
              <w:jc w:val="both"/>
              <w:rPr>
                <w:rFonts w:asciiTheme="minorBidi" w:hAnsiTheme="minorBidi"/>
                <w:szCs w:val="22"/>
                <w:lang w:val="fr-FR"/>
              </w:rPr>
            </w:pPr>
            <w:r w:rsidRPr="00200B5F">
              <w:rPr>
                <w:rFonts w:asciiTheme="minorBidi" w:hAnsiTheme="minorBidi"/>
                <w:snapToGrid w:val="0"/>
                <w:szCs w:val="22"/>
                <w:lang w:val="fr-FR"/>
              </w:rPr>
              <w:t>Le groupe de travail demande au Secrétariat de fournir des informations supplémentaires en tenant compte des points convenus ci-dessus, dans les délais prévus pour la partie II de la réunion (9 et 10 septembre 2021).</w:t>
            </w:r>
          </w:p>
        </w:tc>
      </w:tr>
    </w:tbl>
    <w:p w14:paraId="3CB482D6" w14:textId="77777777" w:rsidR="00FE0A85" w:rsidRPr="00EB1908" w:rsidRDefault="00FE0A85" w:rsidP="001256EE">
      <w:pPr>
        <w:pStyle w:val="1GAPara"/>
        <w:numPr>
          <w:ilvl w:val="0"/>
          <w:numId w:val="0"/>
        </w:numPr>
        <w:rPr>
          <w:b/>
          <w:bCs/>
          <w:lang w:val="fr-FR"/>
        </w:rPr>
      </w:pPr>
    </w:p>
    <w:sectPr w:rsidR="00FE0A85" w:rsidRPr="00EB1908"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488A" w14:textId="77777777" w:rsidR="00F75C20" w:rsidRDefault="00F75C20" w:rsidP="002938F2">
      <w:r>
        <w:separator/>
      </w:r>
    </w:p>
    <w:p w14:paraId="5517A6AE" w14:textId="77777777" w:rsidR="00F75C20" w:rsidRDefault="00F75C20"/>
  </w:endnote>
  <w:endnote w:type="continuationSeparator" w:id="0">
    <w:p w14:paraId="600441EF" w14:textId="77777777" w:rsidR="00F75C20" w:rsidRDefault="00F75C20" w:rsidP="002938F2">
      <w:r>
        <w:continuationSeparator/>
      </w:r>
    </w:p>
    <w:p w14:paraId="1E625A53" w14:textId="77777777" w:rsidR="00F75C20" w:rsidRDefault="00F75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6781" w14:textId="77777777" w:rsidR="00F75C20" w:rsidRDefault="00F75C20" w:rsidP="002938F2">
      <w:r>
        <w:separator/>
      </w:r>
    </w:p>
    <w:p w14:paraId="25DF882C" w14:textId="77777777" w:rsidR="00F75C20" w:rsidRDefault="00F75C20"/>
  </w:footnote>
  <w:footnote w:type="continuationSeparator" w:id="0">
    <w:p w14:paraId="0BCD54CA" w14:textId="77777777" w:rsidR="00F75C20" w:rsidRDefault="00F75C20" w:rsidP="002938F2">
      <w:r>
        <w:continuationSeparator/>
      </w:r>
    </w:p>
    <w:p w14:paraId="5F3A8CAB" w14:textId="77777777" w:rsidR="00F75C20" w:rsidRDefault="00F75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F210" w14:textId="77777777" w:rsidR="004D6197" w:rsidRPr="002B7155" w:rsidRDefault="004D6197" w:rsidP="007E4E37">
    <w:pPr>
      <w:pStyle w:val="Header"/>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eastAsiaTheme="minorEastAsia" w:hAnsi="Arial" w:cs="Arial"/>
        <w:sz w:val="20"/>
        <w:szCs w:val="20"/>
        <w:lang w:val="fr-FR" w:eastAsia="ko-KR"/>
      </w:rPr>
      <w:t>5</w:t>
    </w:r>
    <w:r w:rsidRPr="002B7155">
      <w:rPr>
        <w:rFonts w:ascii="Arial" w:hAnsi="Arial" w:cs="Arial"/>
        <w:sz w:val="20"/>
        <w:szCs w:val="20"/>
        <w:lang w:val="fr-FR"/>
      </w:rPr>
      <w:t xml:space="preserve"> – page </w:t>
    </w:r>
    <w:r w:rsidR="005C017A" w:rsidRPr="00D81948">
      <w:rPr>
        <w:rStyle w:val="PageNumber"/>
        <w:rFonts w:ascii="Arial" w:hAnsi="Arial" w:cs="Arial"/>
        <w:sz w:val="20"/>
        <w:szCs w:val="20"/>
      </w:rPr>
      <w:fldChar w:fldCharType="begin"/>
    </w:r>
    <w:r w:rsidRPr="002B7155">
      <w:rPr>
        <w:rStyle w:val="PageNumber"/>
        <w:rFonts w:ascii="Arial" w:hAnsi="Arial" w:cs="Arial"/>
        <w:sz w:val="20"/>
        <w:szCs w:val="20"/>
        <w:lang w:val="fr-FR"/>
      </w:rPr>
      <w:instrText xml:space="preserve"> PAGE </w:instrText>
    </w:r>
    <w:r w:rsidR="005C017A" w:rsidRPr="00D81948">
      <w:rPr>
        <w:rStyle w:val="PageNumber"/>
        <w:rFonts w:ascii="Arial" w:hAnsi="Arial" w:cs="Arial"/>
        <w:sz w:val="20"/>
        <w:szCs w:val="20"/>
      </w:rPr>
      <w:fldChar w:fldCharType="separate"/>
    </w:r>
    <w:r w:rsidR="006063B8">
      <w:rPr>
        <w:rStyle w:val="PageNumber"/>
        <w:rFonts w:ascii="Arial" w:hAnsi="Arial" w:cs="Arial"/>
        <w:noProof/>
        <w:sz w:val="20"/>
        <w:szCs w:val="20"/>
        <w:lang w:val="fr-FR"/>
      </w:rPr>
      <w:t>8</w:t>
    </w:r>
    <w:r w:rsidR="005C01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3289" w14:textId="77777777" w:rsidR="004D6197" w:rsidRPr="007E4E37" w:rsidRDefault="004D6197" w:rsidP="007250E3">
    <w:pPr>
      <w:pStyle w:val="Header"/>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5</w:t>
    </w:r>
    <w:r>
      <w:rPr>
        <w:rFonts w:ascii="Arial" w:hAnsi="Arial" w:cs="Arial"/>
        <w:sz w:val="20"/>
        <w:szCs w:val="20"/>
        <w:lang w:val="en-US"/>
      </w:rPr>
      <w:t xml:space="preserve"> </w:t>
    </w:r>
    <w:r w:rsidRPr="00EF563B">
      <w:rPr>
        <w:rFonts w:ascii="Arial" w:hAnsi="Arial" w:cs="Arial"/>
        <w:sz w:val="20"/>
        <w:szCs w:val="20"/>
        <w:lang w:val="en-US"/>
      </w:rPr>
      <w:t xml:space="preserve">– page </w:t>
    </w:r>
    <w:r w:rsidR="005C017A"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005C017A" w:rsidRPr="00EF563B">
      <w:rPr>
        <w:rStyle w:val="PageNumber"/>
        <w:rFonts w:ascii="Arial" w:hAnsi="Arial" w:cs="Arial"/>
        <w:sz w:val="20"/>
        <w:szCs w:val="20"/>
      </w:rPr>
      <w:fldChar w:fldCharType="separate"/>
    </w:r>
    <w:r w:rsidR="006063B8">
      <w:rPr>
        <w:rStyle w:val="PageNumber"/>
        <w:rFonts w:ascii="Arial" w:hAnsi="Arial" w:cs="Arial"/>
        <w:noProof/>
        <w:sz w:val="20"/>
        <w:szCs w:val="20"/>
        <w:lang w:val="en-US"/>
      </w:rPr>
      <w:t>9</w:t>
    </w:r>
    <w:r w:rsidR="005C017A"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36FA" w14:textId="3C505749" w:rsidR="004D6197" w:rsidRPr="008724E5" w:rsidRDefault="005F2A47">
    <w:pPr>
      <w:pStyle w:val="Header"/>
    </w:pPr>
    <w:r>
      <w:rPr>
        <w:noProof/>
      </w:rPr>
      <w:drawing>
        <wp:inline distT="0" distB="0" distL="0" distR="0" wp14:anchorId="71315E50" wp14:editId="0DFC1841">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12F9F82E" w14:textId="77777777" w:rsidR="004D6197" w:rsidRPr="00742BA3" w:rsidRDefault="004D6197" w:rsidP="002938F2">
    <w:pPr>
      <w:pStyle w:val="Header"/>
      <w:spacing w:after="520"/>
      <w:jc w:val="right"/>
      <w:rPr>
        <w:rFonts w:ascii="Arial" w:eastAsiaTheme="minorEastAsia" w:hAnsi="Arial" w:cs="Arial"/>
        <w:b/>
        <w:sz w:val="44"/>
        <w:szCs w:val="44"/>
        <w:lang w:val="pt-PT" w:eastAsia="ko-KR"/>
      </w:rPr>
    </w:pPr>
    <w:r w:rsidRPr="00742BA3">
      <w:rPr>
        <w:rFonts w:ascii="Arial" w:hAnsi="Arial" w:cs="Arial"/>
        <w:b/>
        <w:sz w:val="44"/>
        <w:szCs w:val="44"/>
        <w:lang w:val="pt-PT"/>
      </w:rPr>
      <w:t>1</w:t>
    </w:r>
    <w:r w:rsidRPr="00742BA3">
      <w:rPr>
        <w:rFonts w:ascii="Arial" w:eastAsiaTheme="minorEastAsia" w:hAnsi="Arial" w:cs="Arial"/>
        <w:b/>
        <w:sz w:val="44"/>
        <w:szCs w:val="44"/>
        <w:lang w:val="pt-PT" w:eastAsia="ko-KR"/>
      </w:rPr>
      <w:t>6</w:t>
    </w:r>
    <w:r w:rsidRPr="00742BA3">
      <w:rPr>
        <w:rFonts w:ascii="Arial" w:hAnsi="Arial" w:cs="Arial"/>
        <w:b/>
        <w:sz w:val="44"/>
        <w:szCs w:val="44"/>
        <w:lang w:val="pt-PT"/>
      </w:rPr>
      <w:t xml:space="preserve"> COM</w:t>
    </w:r>
    <w:r w:rsidRPr="00742BA3">
      <w:rPr>
        <w:rFonts w:ascii="Arial" w:eastAsiaTheme="minorEastAsia" w:hAnsi="Arial" w:cs="Arial" w:hint="eastAsia"/>
        <w:b/>
        <w:sz w:val="44"/>
        <w:szCs w:val="44"/>
        <w:lang w:val="pt-PT" w:eastAsia="ko-KR"/>
      </w:rPr>
      <w:t xml:space="preserve"> WG</w:t>
    </w:r>
  </w:p>
  <w:p w14:paraId="1AB2AAA5" w14:textId="77777777" w:rsidR="004D6197" w:rsidRPr="00742BA3" w:rsidRDefault="004D6197" w:rsidP="002D396D">
    <w:pPr>
      <w:spacing w:after="0"/>
      <w:jc w:val="right"/>
      <w:rPr>
        <w:rFonts w:ascii="Arial" w:eastAsiaTheme="minorEastAsia" w:hAnsi="Arial" w:cs="Arial"/>
        <w:b/>
        <w:szCs w:val="22"/>
        <w:lang w:val="pt-PT" w:eastAsia="ko-KR"/>
      </w:rPr>
    </w:pPr>
    <w:r w:rsidRPr="00742BA3">
      <w:rPr>
        <w:rFonts w:ascii="Arial" w:hAnsi="Arial" w:cs="Arial"/>
        <w:b/>
        <w:szCs w:val="22"/>
        <w:lang w:val="pt-PT"/>
      </w:rPr>
      <w:t>LHE/21/1</w:t>
    </w:r>
    <w:r w:rsidRPr="00742BA3">
      <w:rPr>
        <w:rFonts w:ascii="Arial" w:eastAsiaTheme="minorEastAsia" w:hAnsi="Arial" w:cs="Arial"/>
        <w:b/>
        <w:szCs w:val="22"/>
        <w:lang w:val="pt-PT" w:eastAsia="ko-KR"/>
      </w:rPr>
      <w:t>6</w:t>
    </w:r>
    <w:r w:rsidRPr="00742BA3">
      <w:rPr>
        <w:rFonts w:ascii="Arial" w:hAnsi="Arial" w:cs="Arial"/>
        <w:b/>
        <w:szCs w:val="22"/>
        <w:lang w:val="pt-PT"/>
      </w:rPr>
      <w:t>.COM</w:t>
    </w:r>
    <w:r w:rsidRPr="00742BA3">
      <w:rPr>
        <w:rFonts w:ascii="Arial" w:eastAsiaTheme="minorEastAsia" w:hAnsi="Arial" w:cs="Arial" w:hint="eastAsia"/>
        <w:b/>
        <w:szCs w:val="22"/>
        <w:lang w:val="pt-PT" w:eastAsia="ko-KR"/>
      </w:rPr>
      <w:t xml:space="preserve"> WG</w:t>
    </w:r>
    <w:r>
      <w:rPr>
        <w:rFonts w:ascii="Arial" w:hAnsi="Arial" w:cs="Arial"/>
        <w:b/>
        <w:szCs w:val="22"/>
        <w:lang w:val="pt-PT"/>
      </w:rPr>
      <w:t>/5</w:t>
    </w:r>
  </w:p>
  <w:p w14:paraId="53493CAE" w14:textId="4DAB1FB0" w:rsidR="004D6197" w:rsidRPr="007250E3" w:rsidRDefault="004D6197" w:rsidP="00C81439">
    <w:pPr>
      <w:spacing w:after="0"/>
      <w:jc w:val="right"/>
      <w:rPr>
        <w:rFonts w:ascii="Arial" w:eastAsiaTheme="minorEastAsia" w:hAnsi="Arial" w:cs="Arial"/>
        <w:b/>
        <w:szCs w:val="22"/>
        <w:lang w:eastAsia="ko-KR"/>
      </w:rPr>
    </w:pPr>
    <w:r w:rsidRPr="00D81948">
      <w:rPr>
        <w:rFonts w:ascii="Arial" w:hAnsi="Arial" w:cs="Arial"/>
        <w:b/>
        <w:szCs w:val="22"/>
      </w:rPr>
      <w:t>Paris</w:t>
    </w:r>
    <w:r w:rsidRPr="00200B5F">
      <w:rPr>
        <w:rFonts w:ascii="Arial" w:hAnsi="Arial" w:cs="Arial"/>
        <w:b/>
        <w:szCs w:val="22"/>
      </w:rPr>
      <w:t xml:space="preserve">, </w:t>
    </w:r>
    <w:r w:rsidR="001B3B4D" w:rsidRPr="00200B5F">
      <w:rPr>
        <w:rFonts w:ascii="Arial" w:hAnsi="Arial" w:cs="Arial"/>
        <w:b/>
        <w:szCs w:val="22"/>
      </w:rPr>
      <w:t>31</w:t>
    </w:r>
    <w:r w:rsidRPr="00200B5F">
      <w:rPr>
        <w:rFonts w:ascii="Arial" w:hAnsi="Arial" w:cs="Arial"/>
        <w:b/>
        <w:szCs w:val="22"/>
      </w:rPr>
      <w:t xml:space="preserve"> </w:t>
    </w:r>
    <w:proofErr w:type="spellStart"/>
    <w:r w:rsidRPr="00200B5F">
      <w:rPr>
        <w:rFonts w:ascii="Arial" w:hAnsi="Arial" w:cs="Arial"/>
        <w:b/>
        <w:szCs w:val="22"/>
      </w:rPr>
      <w:t>août</w:t>
    </w:r>
    <w:proofErr w:type="spellEnd"/>
    <w:r w:rsidRPr="00200B5F">
      <w:rPr>
        <w:rFonts w:ascii="Arial" w:hAnsi="Arial" w:cs="Arial"/>
        <w:b/>
        <w:szCs w:val="22"/>
      </w:rPr>
      <w:t xml:space="preserve"> 2021</w:t>
    </w:r>
  </w:p>
  <w:p w14:paraId="78D0FD88" w14:textId="369F3619" w:rsidR="004D6197" w:rsidRPr="008A389A" w:rsidRDefault="004D6197" w:rsidP="008A389A">
    <w:pPr>
      <w:spacing w:after="0"/>
      <w:jc w:val="right"/>
      <w:rPr>
        <w:rFonts w:ascii="Arial" w:hAnsi="Arial" w:cs="Arial"/>
        <w:b/>
        <w:szCs w:val="22"/>
      </w:rPr>
    </w:pPr>
    <w:proofErr w:type="gramStart"/>
    <w:r w:rsidRPr="00D81948">
      <w:rPr>
        <w:rFonts w:ascii="Arial" w:hAnsi="Arial" w:cs="Arial"/>
        <w:b/>
        <w:szCs w:val="22"/>
      </w:rPr>
      <w:t>Original</w:t>
    </w:r>
    <w:r>
      <w:rPr>
        <w:rFonts w:ascii="Arial" w:hAnsi="Arial" w:cs="Arial"/>
        <w:b/>
        <w:szCs w:val="22"/>
      </w:rPr>
      <w:t> </w:t>
    </w:r>
    <w:r w:rsidRPr="00D81948">
      <w:rPr>
        <w:rFonts w:ascii="Arial" w:hAnsi="Arial" w:cs="Arial"/>
        <w:b/>
        <w:szCs w:val="22"/>
      </w:rPr>
      <w:t>:</w:t>
    </w:r>
    <w:proofErr w:type="gramEnd"/>
    <w:r w:rsidRPr="00D81948">
      <w:rPr>
        <w:rFonts w:ascii="Arial" w:hAnsi="Arial" w:cs="Arial"/>
        <w:b/>
        <w:szCs w:val="22"/>
      </w:rPr>
      <w:t xml:space="preserve"> </w:t>
    </w:r>
    <w:proofErr w:type="spellStart"/>
    <w:r w:rsidR="001B3B4D">
      <w:rPr>
        <w:rFonts w:ascii="Arial" w:hAnsi="Arial" w:cs="Arial"/>
        <w:b/>
        <w:szCs w:val="22"/>
      </w:rPr>
      <w:t>a</w:t>
    </w:r>
    <w:r>
      <w:rPr>
        <w:rFonts w:ascii="Arial" w:hAnsi="Arial" w:cs="Arial"/>
        <w:b/>
        <w:szCs w:val="22"/>
      </w:rPr>
      <w:t>nglais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2BB"/>
    <w:multiLevelType w:val="hybridMultilevel"/>
    <w:tmpl w:val="E2C8C84E"/>
    <w:lvl w:ilvl="0" w:tplc="040C001B">
      <w:start w:val="1"/>
      <w:numFmt w:val="lowerRoman"/>
      <w:lvlText w:val="%1."/>
      <w:lvlJc w:val="right"/>
      <w:pPr>
        <w:ind w:left="857" w:hanging="360"/>
      </w:pPr>
    </w:lvl>
    <w:lvl w:ilvl="1" w:tplc="040C0019">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346ACA"/>
    <w:multiLevelType w:val="hybridMultilevel"/>
    <w:tmpl w:val="04C8D4EA"/>
    <w:lvl w:ilvl="0" w:tplc="FE8CD666">
      <w:start w:val="1"/>
      <w:numFmt w:val="lowerLetter"/>
      <w:lvlText w:val="(%1)"/>
      <w:lvlJc w:val="left"/>
      <w:pPr>
        <w:ind w:left="1287" w:hanging="360"/>
      </w:pPr>
      <w:rPr>
        <w:rFonts w:hint="default"/>
      </w:rPr>
    </w:lvl>
    <w:lvl w:ilvl="1" w:tplc="A6EAEDEA">
      <w:start w:val="1"/>
      <w:numFmt w:val="lowerLetter"/>
      <w:lvlText w:val="%2."/>
      <w:lvlJc w:val="left"/>
      <w:pPr>
        <w:ind w:left="2007" w:hanging="360"/>
      </w:pPr>
      <w:rPr>
        <w:rFonts w:hint="default"/>
        <w:i/>
        <w:iCs/>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7246C8C"/>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643D7"/>
    <w:multiLevelType w:val="hybridMultilevel"/>
    <w:tmpl w:val="E5C0A00C"/>
    <w:lvl w:ilvl="0" w:tplc="040C0019">
      <w:start w:val="1"/>
      <w:numFmt w:val="lowerLetter"/>
      <w:lvlText w:val="%1."/>
      <w:lvlJc w:val="left"/>
      <w:pPr>
        <w:ind w:left="2007" w:hanging="360"/>
      </w:pPr>
      <w:rPr>
        <w:rFonts w:hint="default"/>
        <w:i/>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0608FB"/>
    <w:multiLevelType w:val="hybridMultilevel"/>
    <w:tmpl w:val="79BA7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441036"/>
    <w:multiLevelType w:val="hybridMultilevel"/>
    <w:tmpl w:val="7FDC8F3E"/>
    <w:lvl w:ilvl="0" w:tplc="D464B1E2">
      <w:start w:val="1"/>
      <w:numFmt w:val="decimal"/>
      <w:lvlText w:val="%1."/>
      <w:lvlJc w:val="left"/>
      <w:pPr>
        <w:ind w:left="420" w:hanging="420"/>
      </w:pPr>
      <w:rPr>
        <w:rFonts w:ascii="Arial" w:hAnsi="Arial" w:cs="Arial" w:hint="default"/>
      </w:rPr>
    </w:lvl>
    <w:lvl w:ilvl="1" w:tplc="D0E46A0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D535E0"/>
    <w:multiLevelType w:val="hybridMultilevel"/>
    <w:tmpl w:val="23B66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9F31C7"/>
    <w:multiLevelType w:val="hybridMultilevel"/>
    <w:tmpl w:val="35989650"/>
    <w:lvl w:ilvl="0" w:tplc="34E484BA">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FC11924"/>
    <w:multiLevelType w:val="hybridMultilevel"/>
    <w:tmpl w:val="65F49BAE"/>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437C1E88"/>
    <w:multiLevelType w:val="hybridMultilevel"/>
    <w:tmpl w:val="FA0421DA"/>
    <w:lvl w:ilvl="0" w:tplc="040C0019">
      <w:start w:val="1"/>
      <w:numFmt w:val="lowerLetter"/>
      <w:lvlText w:val="%1."/>
      <w:lvlJc w:val="left"/>
      <w:pPr>
        <w:ind w:left="1287" w:hanging="360"/>
      </w:pPr>
      <w:rPr>
        <w:rFonts w:hint="default"/>
      </w:rPr>
    </w:lvl>
    <w:lvl w:ilvl="1" w:tplc="040C0019">
      <w:start w:val="1"/>
      <w:numFmt w:val="lowerLetter"/>
      <w:lvlText w:val="%2."/>
      <w:lvlJc w:val="left"/>
      <w:pPr>
        <w:ind w:left="1635"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4C0C3E7B"/>
    <w:multiLevelType w:val="hybridMultilevel"/>
    <w:tmpl w:val="8464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26757"/>
    <w:multiLevelType w:val="hybridMultilevel"/>
    <w:tmpl w:val="A31E50E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94D16AC"/>
    <w:multiLevelType w:val="hybridMultilevel"/>
    <w:tmpl w:val="1348FDE2"/>
    <w:lvl w:ilvl="0" w:tplc="040C0019">
      <w:start w:val="1"/>
      <w:numFmt w:val="lowerLetter"/>
      <w:lvlText w:val="%1."/>
      <w:lvlJc w:val="left"/>
      <w:pPr>
        <w:ind w:left="7872"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3C6699"/>
    <w:multiLevelType w:val="hybridMultilevel"/>
    <w:tmpl w:val="2CDC63A8"/>
    <w:lvl w:ilvl="0" w:tplc="30A6B41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60D4AD1B"/>
    <w:multiLevelType w:val="multilevel"/>
    <w:tmpl w:val="60D4AD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43A586E"/>
    <w:multiLevelType w:val="hybridMultilevel"/>
    <w:tmpl w:val="3F309D5E"/>
    <w:lvl w:ilvl="0" w:tplc="7F381786">
      <w:start w:val="1"/>
      <w:numFmt w:val="decimal"/>
      <w:lvlText w:val="(%1)"/>
      <w:lvlJc w:val="left"/>
      <w:pPr>
        <w:ind w:left="949" w:hanging="360"/>
      </w:pPr>
      <w:rPr>
        <w:rFonts w:hint="default"/>
      </w:rPr>
    </w:lvl>
    <w:lvl w:ilvl="1" w:tplc="CEE839C4">
      <w:start w:val="1"/>
      <w:numFmt w:val="lowerLetter"/>
      <w:lvlText w:val="%2."/>
      <w:lvlJc w:val="left"/>
      <w:pPr>
        <w:ind w:left="1669" w:hanging="360"/>
      </w:pPr>
      <w:rPr>
        <w:rFonts w:eastAsia="Times New Roman" w:hint="default"/>
      </w:rPr>
    </w:lvl>
    <w:lvl w:ilvl="2" w:tplc="040C001B" w:tentative="1">
      <w:start w:val="1"/>
      <w:numFmt w:val="lowerRoman"/>
      <w:lvlText w:val="%3."/>
      <w:lvlJc w:val="right"/>
      <w:pPr>
        <w:ind w:left="2389" w:hanging="180"/>
      </w:pPr>
    </w:lvl>
    <w:lvl w:ilvl="3" w:tplc="040C000F" w:tentative="1">
      <w:start w:val="1"/>
      <w:numFmt w:val="decimal"/>
      <w:lvlText w:val="%4."/>
      <w:lvlJc w:val="left"/>
      <w:pPr>
        <w:ind w:left="3109" w:hanging="360"/>
      </w:pPr>
    </w:lvl>
    <w:lvl w:ilvl="4" w:tplc="040C0019" w:tentative="1">
      <w:start w:val="1"/>
      <w:numFmt w:val="lowerLetter"/>
      <w:lvlText w:val="%5."/>
      <w:lvlJc w:val="left"/>
      <w:pPr>
        <w:ind w:left="3829" w:hanging="360"/>
      </w:pPr>
    </w:lvl>
    <w:lvl w:ilvl="5" w:tplc="040C001B" w:tentative="1">
      <w:start w:val="1"/>
      <w:numFmt w:val="lowerRoman"/>
      <w:lvlText w:val="%6."/>
      <w:lvlJc w:val="right"/>
      <w:pPr>
        <w:ind w:left="4549" w:hanging="180"/>
      </w:pPr>
    </w:lvl>
    <w:lvl w:ilvl="6" w:tplc="040C000F" w:tentative="1">
      <w:start w:val="1"/>
      <w:numFmt w:val="decimal"/>
      <w:lvlText w:val="%7."/>
      <w:lvlJc w:val="left"/>
      <w:pPr>
        <w:ind w:left="5269" w:hanging="360"/>
      </w:pPr>
    </w:lvl>
    <w:lvl w:ilvl="7" w:tplc="040C0019" w:tentative="1">
      <w:start w:val="1"/>
      <w:numFmt w:val="lowerLetter"/>
      <w:lvlText w:val="%8."/>
      <w:lvlJc w:val="left"/>
      <w:pPr>
        <w:ind w:left="5989" w:hanging="360"/>
      </w:pPr>
    </w:lvl>
    <w:lvl w:ilvl="8" w:tplc="040C001B" w:tentative="1">
      <w:start w:val="1"/>
      <w:numFmt w:val="lowerRoman"/>
      <w:lvlText w:val="%9."/>
      <w:lvlJc w:val="right"/>
      <w:pPr>
        <w:ind w:left="6709" w:hanging="180"/>
      </w:pPr>
    </w:lvl>
  </w:abstractNum>
  <w:abstractNum w:abstractNumId="18" w15:restartNumberingAfterBreak="0">
    <w:nsid w:val="648D4684"/>
    <w:multiLevelType w:val="hybridMultilevel"/>
    <w:tmpl w:val="69765B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0F60F3"/>
    <w:multiLevelType w:val="hybridMultilevel"/>
    <w:tmpl w:val="E5C0A00C"/>
    <w:lvl w:ilvl="0" w:tplc="040C0019">
      <w:start w:val="1"/>
      <w:numFmt w:val="lowerLetter"/>
      <w:lvlText w:val="%1."/>
      <w:lvlJc w:val="left"/>
      <w:pPr>
        <w:ind w:left="2007" w:hanging="36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740FED"/>
    <w:multiLevelType w:val="hybridMultilevel"/>
    <w:tmpl w:val="76B22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65F6E"/>
    <w:multiLevelType w:val="hybridMultilevel"/>
    <w:tmpl w:val="879CF744"/>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8"/>
  </w:num>
  <w:num w:numId="3">
    <w:abstractNumId w:val="6"/>
  </w:num>
  <w:num w:numId="4">
    <w:abstractNumId w:val="2"/>
  </w:num>
  <w:num w:numId="5">
    <w:abstractNumId w:val="3"/>
  </w:num>
  <w:num w:numId="6">
    <w:abstractNumId w:val="14"/>
  </w:num>
  <w:num w:numId="7">
    <w:abstractNumId w:val="21"/>
  </w:num>
  <w:num w:numId="8">
    <w:abstractNumId w:val="4"/>
  </w:num>
  <w:num w:numId="9">
    <w:abstractNumId w:val="19"/>
  </w:num>
  <w:num w:numId="10">
    <w:abstractNumId w:val="20"/>
  </w:num>
  <w:num w:numId="11">
    <w:abstractNumId w:val="12"/>
  </w:num>
  <w:num w:numId="12">
    <w:abstractNumId w:val="7"/>
  </w:num>
  <w:num w:numId="13">
    <w:abstractNumId w:val="5"/>
  </w:num>
  <w:num w:numId="14">
    <w:abstractNumId w:val="13"/>
  </w:num>
  <w:num w:numId="15">
    <w:abstractNumId w:val="18"/>
  </w:num>
  <w:num w:numId="16">
    <w:abstractNumId w:val="16"/>
  </w:num>
  <w:num w:numId="17">
    <w:abstractNumId w:val="10"/>
  </w:num>
  <w:num w:numId="18">
    <w:abstractNumId w:val="17"/>
  </w:num>
  <w:num w:numId="19">
    <w:abstractNumId w:val="15"/>
  </w:num>
  <w:num w:numId="20">
    <w:abstractNumId w:val="9"/>
  </w:num>
  <w:num w:numId="21">
    <w:abstractNumId w:val="0"/>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CB"/>
    <w:rsid w:val="00000420"/>
    <w:rsid w:val="00000806"/>
    <w:rsid w:val="000016A4"/>
    <w:rsid w:val="000019DB"/>
    <w:rsid w:val="00001E56"/>
    <w:rsid w:val="0000248E"/>
    <w:rsid w:val="000037B0"/>
    <w:rsid w:val="000047CC"/>
    <w:rsid w:val="00004899"/>
    <w:rsid w:val="000120FD"/>
    <w:rsid w:val="000125B4"/>
    <w:rsid w:val="000207D0"/>
    <w:rsid w:val="00020F03"/>
    <w:rsid w:val="00021831"/>
    <w:rsid w:val="0002383D"/>
    <w:rsid w:val="00026EC9"/>
    <w:rsid w:val="00041413"/>
    <w:rsid w:val="00041707"/>
    <w:rsid w:val="0004411C"/>
    <w:rsid w:val="00047E58"/>
    <w:rsid w:val="00051249"/>
    <w:rsid w:val="00053B14"/>
    <w:rsid w:val="00056CFE"/>
    <w:rsid w:val="00063230"/>
    <w:rsid w:val="0006477B"/>
    <w:rsid w:val="00073D20"/>
    <w:rsid w:val="000755E1"/>
    <w:rsid w:val="00077426"/>
    <w:rsid w:val="00081F65"/>
    <w:rsid w:val="00084713"/>
    <w:rsid w:val="00085541"/>
    <w:rsid w:val="000869CD"/>
    <w:rsid w:val="00090EA4"/>
    <w:rsid w:val="00091BDF"/>
    <w:rsid w:val="00093063"/>
    <w:rsid w:val="000956B2"/>
    <w:rsid w:val="000A1A3B"/>
    <w:rsid w:val="000A34CE"/>
    <w:rsid w:val="000A3850"/>
    <w:rsid w:val="000B748B"/>
    <w:rsid w:val="000C05CD"/>
    <w:rsid w:val="000C146E"/>
    <w:rsid w:val="000C65E4"/>
    <w:rsid w:val="000D42D9"/>
    <w:rsid w:val="000D6266"/>
    <w:rsid w:val="000D7EA0"/>
    <w:rsid w:val="000E2DD3"/>
    <w:rsid w:val="000E507B"/>
    <w:rsid w:val="000E5532"/>
    <w:rsid w:val="000F1124"/>
    <w:rsid w:val="00101D6B"/>
    <w:rsid w:val="00101FA9"/>
    <w:rsid w:val="001041DA"/>
    <w:rsid w:val="00104851"/>
    <w:rsid w:val="00106B72"/>
    <w:rsid w:val="0011750D"/>
    <w:rsid w:val="001227F9"/>
    <w:rsid w:val="00124347"/>
    <w:rsid w:val="001245E3"/>
    <w:rsid w:val="00124AF3"/>
    <w:rsid w:val="001256EE"/>
    <w:rsid w:val="00137C62"/>
    <w:rsid w:val="001412DE"/>
    <w:rsid w:val="00141F28"/>
    <w:rsid w:val="00144A4D"/>
    <w:rsid w:val="00145D9A"/>
    <w:rsid w:val="00146EF6"/>
    <w:rsid w:val="00151351"/>
    <w:rsid w:val="001544DF"/>
    <w:rsid w:val="00160F48"/>
    <w:rsid w:val="001610A5"/>
    <w:rsid w:val="0016255B"/>
    <w:rsid w:val="00165A1C"/>
    <w:rsid w:val="00171A99"/>
    <w:rsid w:val="00171BDD"/>
    <w:rsid w:val="00174B39"/>
    <w:rsid w:val="00181320"/>
    <w:rsid w:val="00183FD8"/>
    <w:rsid w:val="00184D31"/>
    <w:rsid w:val="0019498A"/>
    <w:rsid w:val="00196A75"/>
    <w:rsid w:val="001A0AB5"/>
    <w:rsid w:val="001A0C79"/>
    <w:rsid w:val="001A14F6"/>
    <w:rsid w:val="001A3374"/>
    <w:rsid w:val="001A3771"/>
    <w:rsid w:val="001A431C"/>
    <w:rsid w:val="001A4BBC"/>
    <w:rsid w:val="001A5A2D"/>
    <w:rsid w:val="001B0B71"/>
    <w:rsid w:val="001B2F76"/>
    <w:rsid w:val="001B3B4D"/>
    <w:rsid w:val="001C1289"/>
    <w:rsid w:val="001C2A4F"/>
    <w:rsid w:val="001D00B5"/>
    <w:rsid w:val="001D11C1"/>
    <w:rsid w:val="001D3B29"/>
    <w:rsid w:val="001D59C8"/>
    <w:rsid w:val="001D5D6A"/>
    <w:rsid w:val="001E39F6"/>
    <w:rsid w:val="001E4E7E"/>
    <w:rsid w:val="001E4EEB"/>
    <w:rsid w:val="001E6026"/>
    <w:rsid w:val="001F22DC"/>
    <w:rsid w:val="001F3696"/>
    <w:rsid w:val="001F37CA"/>
    <w:rsid w:val="001F3E1C"/>
    <w:rsid w:val="001F4FCF"/>
    <w:rsid w:val="001F5800"/>
    <w:rsid w:val="001F6DF3"/>
    <w:rsid w:val="00200B5F"/>
    <w:rsid w:val="002043C4"/>
    <w:rsid w:val="00204B37"/>
    <w:rsid w:val="002119C5"/>
    <w:rsid w:val="002213CE"/>
    <w:rsid w:val="00224552"/>
    <w:rsid w:val="00225AF2"/>
    <w:rsid w:val="00227638"/>
    <w:rsid w:val="00233070"/>
    <w:rsid w:val="00233DA6"/>
    <w:rsid w:val="00236D60"/>
    <w:rsid w:val="00237E43"/>
    <w:rsid w:val="00240986"/>
    <w:rsid w:val="00244D68"/>
    <w:rsid w:val="00251C9B"/>
    <w:rsid w:val="0025311C"/>
    <w:rsid w:val="0025370A"/>
    <w:rsid w:val="00253CED"/>
    <w:rsid w:val="00257F9B"/>
    <w:rsid w:val="00261CEB"/>
    <w:rsid w:val="002679F7"/>
    <w:rsid w:val="0027198B"/>
    <w:rsid w:val="00273FCC"/>
    <w:rsid w:val="002840B6"/>
    <w:rsid w:val="00286C0C"/>
    <w:rsid w:val="00290D5F"/>
    <w:rsid w:val="00292DE8"/>
    <w:rsid w:val="002934D8"/>
    <w:rsid w:val="002938F2"/>
    <w:rsid w:val="002A106B"/>
    <w:rsid w:val="002A27E8"/>
    <w:rsid w:val="002A3A34"/>
    <w:rsid w:val="002A52D2"/>
    <w:rsid w:val="002A7472"/>
    <w:rsid w:val="002B2479"/>
    <w:rsid w:val="002B286D"/>
    <w:rsid w:val="002B7155"/>
    <w:rsid w:val="002C5280"/>
    <w:rsid w:val="002D396D"/>
    <w:rsid w:val="002F1C53"/>
    <w:rsid w:val="002F3B8C"/>
    <w:rsid w:val="003000D9"/>
    <w:rsid w:val="00301081"/>
    <w:rsid w:val="00304018"/>
    <w:rsid w:val="00305FF0"/>
    <w:rsid w:val="003064FF"/>
    <w:rsid w:val="00321911"/>
    <w:rsid w:val="003355A3"/>
    <w:rsid w:val="00341631"/>
    <w:rsid w:val="00342F9E"/>
    <w:rsid w:val="003463A1"/>
    <w:rsid w:val="00351477"/>
    <w:rsid w:val="0035469F"/>
    <w:rsid w:val="00355FBD"/>
    <w:rsid w:val="00355FE5"/>
    <w:rsid w:val="0035648A"/>
    <w:rsid w:val="0036044B"/>
    <w:rsid w:val="00363995"/>
    <w:rsid w:val="00364219"/>
    <w:rsid w:val="003646F9"/>
    <w:rsid w:val="00364D20"/>
    <w:rsid w:val="00365B94"/>
    <w:rsid w:val="00366FA9"/>
    <w:rsid w:val="00370458"/>
    <w:rsid w:val="00375A7E"/>
    <w:rsid w:val="00382F13"/>
    <w:rsid w:val="00387B3C"/>
    <w:rsid w:val="00387C39"/>
    <w:rsid w:val="0039446E"/>
    <w:rsid w:val="00397E12"/>
    <w:rsid w:val="003A3386"/>
    <w:rsid w:val="003A57C5"/>
    <w:rsid w:val="003B7AD5"/>
    <w:rsid w:val="003C2D00"/>
    <w:rsid w:val="003C7065"/>
    <w:rsid w:val="003D474B"/>
    <w:rsid w:val="003D4EBB"/>
    <w:rsid w:val="003D7C3F"/>
    <w:rsid w:val="003E0A12"/>
    <w:rsid w:val="003F0E5A"/>
    <w:rsid w:val="003F67FB"/>
    <w:rsid w:val="00400194"/>
    <w:rsid w:val="00404BB0"/>
    <w:rsid w:val="00404FCB"/>
    <w:rsid w:val="004108B6"/>
    <w:rsid w:val="00412A77"/>
    <w:rsid w:val="00420478"/>
    <w:rsid w:val="00421B69"/>
    <w:rsid w:val="00424581"/>
    <w:rsid w:val="0042737E"/>
    <w:rsid w:val="00434773"/>
    <w:rsid w:val="00437457"/>
    <w:rsid w:val="00440714"/>
    <w:rsid w:val="00447839"/>
    <w:rsid w:val="00447C66"/>
    <w:rsid w:val="004507D5"/>
    <w:rsid w:val="00455148"/>
    <w:rsid w:val="00460209"/>
    <w:rsid w:val="004668F4"/>
    <w:rsid w:val="0047122A"/>
    <w:rsid w:val="00471B34"/>
    <w:rsid w:val="00477EE6"/>
    <w:rsid w:val="0048769E"/>
    <w:rsid w:val="004923EE"/>
    <w:rsid w:val="004937F1"/>
    <w:rsid w:val="004A04D4"/>
    <w:rsid w:val="004A1F80"/>
    <w:rsid w:val="004A50E7"/>
    <w:rsid w:val="004D1A0F"/>
    <w:rsid w:val="004D4F3E"/>
    <w:rsid w:val="004D6197"/>
    <w:rsid w:val="004E056C"/>
    <w:rsid w:val="004E2817"/>
    <w:rsid w:val="004E331A"/>
    <w:rsid w:val="004E3C0B"/>
    <w:rsid w:val="005016FB"/>
    <w:rsid w:val="00511D17"/>
    <w:rsid w:val="00514F0F"/>
    <w:rsid w:val="0051699F"/>
    <w:rsid w:val="0052318E"/>
    <w:rsid w:val="00527C09"/>
    <w:rsid w:val="00532A1A"/>
    <w:rsid w:val="0053557E"/>
    <w:rsid w:val="005414A1"/>
    <w:rsid w:val="005428A0"/>
    <w:rsid w:val="005444B5"/>
    <w:rsid w:val="00552C09"/>
    <w:rsid w:val="00552F4F"/>
    <w:rsid w:val="00560D7B"/>
    <w:rsid w:val="0056471E"/>
    <w:rsid w:val="005664E4"/>
    <w:rsid w:val="00567A0E"/>
    <w:rsid w:val="00575FCB"/>
    <w:rsid w:val="00580C77"/>
    <w:rsid w:val="00581DE3"/>
    <w:rsid w:val="00582F7F"/>
    <w:rsid w:val="0058708C"/>
    <w:rsid w:val="005908B4"/>
    <w:rsid w:val="005C017A"/>
    <w:rsid w:val="005C0660"/>
    <w:rsid w:val="005C44B9"/>
    <w:rsid w:val="005C5627"/>
    <w:rsid w:val="005C6B22"/>
    <w:rsid w:val="005E005D"/>
    <w:rsid w:val="005E765B"/>
    <w:rsid w:val="005F2A47"/>
    <w:rsid w:val="005F54AF"/>
    <w:rsid w:val="00601DD6"/>
    <w:rsid w:val="00603F71"/>
    <w:rsid w:val="006063B8"/>
    <w:rsid w:val="00607F3B"/>
    <w:rsid w:val="00610E7A"/>
    <w:rsid w:val="00612DB4"/>
    <w:rsid w:val="00615597"/>
    <w:rsid w:val="00631035"/>
    <w:rsid w:val="00633B25"/>
    <w:rsid w:val="006350DF"/>
    <w:rsid w:val="00636760"/>
    <w:rsid w:val="00642CC4"/>
    <w:rsid w:val="006515C9"/>
    <w:rsid w:val="00652318"/>
    <w:rsid w:val="00656F02"/>
    <w:rsid w:val="00660597"/>
    <w:rsid w:val="0067005F"/>
    <w:rsid w:val="0067452F"/>
    <w:rsid w:val="00677130"/>
    <w:rsid w:val="00677DC5"/>
    <w:rsid w:val="00690A5A"/>
    <w:rsid w:val="00693F84"/>
    <w:rsid w:val="006A0B0F"/>
    <w:rsid w:val="006A0D86"/>
    <w:rsid w:val="006A1614"/>
    <w:rsid w:val="006A3589"/>
    <w:rsid w:val="006A69D1"/>
    <w:rsid w:val="006A7D2A"/>
    <w:rsid w:val="006B062C"/>
    <w:rsid w:val="006B088A"/>
    <w:rsid w:val="006C0911"/>
    <w:rsid w:val="006C2C45"/>
    <w:rsid w:val="006C3E80"/>
    <w:rsid w:val="006D22AA"/>
    <w:rsid w:val="006D3905"/>
    <w:rsid w:val="006D44A4"/>
    <w:rsid w:val="006D46FB"/>
    <w:rsid w:val="006D7146"/>
    <w:rsid w:val="006E2C21"/>
    <w:rsid w:val="006F02E5"/>
    <w:rsid w:val="006F11E4"/>
    <w:rsid w:val="006F289F"/>
    <w:rsid w:val="006F385A"/>
    <w:rsid w:val="00702EA2"/>
    <w:rsid w:val="00704930"/>
    <w:rsid w:val="007150CD"/>
    <w:rsid w:val="00715E48"/>
    <w:rsid w:val="007250E3"/>
    <w:rsid w:val="007325D0"/>
    <w:rsid w:val="00742BA3"/>
    <w:rsid w:val="00746204"/>
    <w:rsid w:val="00747715"/>
    <w:rsid w:val="00750138"/>
    <w:rsid w:val="00753DA3"/>
    <w:rsid w:val="007561D2"/>
    <w:rsid w:val="007629DD"/>
    <w:rsid w:val="007641A5"/>
    <w:rsid w:val="00764F50"/>
    <w:rsid w:val="00770A92"/>
    <w:rsid w:val="00773E09"/>
    <w:rsid w:val="00777E82"/>
    <w:rsid w:val="00780496"/>
    <w:rsid w:val="00790C65"/>
    <w:rsid w:val="0079717B"/>
    <w:rsid w:val="007A1845"/>
    <w:rsid w:val="007A76EC"/>
    <w:rsid w:val="007A7857"/>
    <w:rsid w:val="007A7D45"/>
    <w:rsid w:val="007B2C64"/>
    <w:rsid w:val="007B43F7"/>
    <w:rsid w:val="007C1B00"/>
    <w:rsid w:val="007C6A4D"/>
    <w:rsid w:val="007C6B8F"/>
    <w:rsid w:val="007C6D06"/>
    <w:rsid w:val="007D31CE"/>
    <w:rsid w:val="007D5BB7"/>
    <w:rsid w:val="007D6068"/>
    <w:rsid w:val="007E0621"/>
    <w:rsid w:val="007E4E37"/>
    <w:rsid w:val="007F4B07"/>
    <w:rsid w:val="007F5352"/>
    <w:rsid w:val="007F6F0D"/>
    <w:rsid w:val="00813245"/>
    <w:rsid w:val="00816FFB"/>
    <w:rsid w:val="0083488D"/>
    <w:rsid w:val="00841E63"/>
    <w:rsid w:val="00841FCD"/>
    <w:rsid w:val="00843B71"/>
    <w:rsid w:val="00844092"/>
    <w:rsid w:val="008466C3"/>
    <w:rsid w:val="00851458"/>
    <w:rsid w:val="0085254C"/>
    <w:rsid w:val="00861A47"/>
    <w:rsid w:val="008640F9"/>
    <w:rsid w:val="00867011"/>
    <w:rsid w:val="00867FD6"/>
    <w:rsid w:val="008707FF"/>
    <w:rsid w:val="00870EF0"/>
    <w:rsid w:val="008724E5"/>
    <w:rsid w:val="00881B10"/>
    <w:rsid w:val="00886F29"/>
    <w:rsid w:val="008910C8"/>
    <w:rsid w:val="00894D5D"/>
    <w:rsid w:val="008A389A"/>
    <w:rsid w:val="008A58AC"/>
    <w:rsid w:val="008B2166"/>
    <w:rsid w:val="008B2A2B"/>
    <w:rsid w:val="008B7346"/>
    <w:rsid w:val="008C01D6"/>
    <w:rsid w:val="008C27F7"/>
    <w:rsid w:val="008C5ECC"/>
    <w:rsid w:val="008D17FE"/>
    <w:rsid w:val="008D2684"/>
    <w:rsid w:val="008D3BF7"/>
    <w:rsid w:val="008D7C1E"/>
    <w:rsid w:val="008D7C63"/>
    <w:rsid w:val="008E3A53"/>
    <w:rsid w:val="008F16C6"/>
    <w:rsid w:val="008F2863"/>
    <w:rsid w:val="008F2964"/>
    <w:rsid w:val="008F34A1"/>
    <w:rsid w:val="00905010"/>
    <w:rsid w:val="00907280"/>
    <w:rsid w:val="009121CE"/>
    <w:rsid w:val="009127D8"/>
    <w:rsid w:val="00916B76"/>
    <w:rsid w:val="00921F65"/>
    <w:rsid w:val="00924AE0"/>
    <w:rsid w:val="00925C0E"/>
    <w:rsid w:val="00927B6A"/>
    <w:rsid w:val="009302DB"/>
    <w:rsid w:val="00940659"/>
    <w:rsid w:val="0094353B"/>
    <w:rsid w:val="009502DF"/>
    <w:rsid w:val="009528DE"/>
    <w:rsid w:val="00953A41"/>
    <w:rsid w:val="00954CAF"/>
    <w:rsid w:val="00961D6A"/>
    <w:rsid w:val="00971E63"/>
    <w:rsid w:val="0097349C"/>
    <w:rsid w:val="00975B4E"/>
    <w:rsid w:val="00981B7A"/>
    <w:rsid w:val="0099209D"/>
    <w:rsid w:val="00994E57"/>
    <w:rsid w:val="00997543"/>
    <w:rsid w:val="009A01E4"/>
    <w:rsid w:val="009A5473"/>
    <w:rsid w:val="009A56B5"/>
    <w:rsid w:val="009B1FE8"/>
    <w:rsid w:val="009B2B2D"/>
    <w:rsid w:val="009B4F53"/>
    <w:rsid w:val="009C6312"/>
    <w:rsid w:val="009D4547"/>
    <w:rsid w:val="009D5E38"/>
    <w:rsid w:val="009D64FD"/>
    <w:rsid w:val="009E4E34"/>
    <w:rsid w:val="009E6C37"/>
    <w:rsid w:val="009F34A4"/>
    <w:rsid w:val="009F3988"/>
    <w:rsid w:val="009F7350"/>
    <w:rsid w:val="00A00D55"/>
    <w:rsid w:val="00A015B4"/>
    <w:rsid w:val="00A0466B"/>
    <w:rsid w:val="00A06941"/>
    <w:rsid w:val="00A076EA"/>
    <w:rsid w:val="00A150C7"/>
    <w:rsid w:val="00A1559F"/>
    <w:rsid w:val="00A3743C"/>
    <w:rsid w:val="00A37990"/>
    <w:rsid w:val="00A41108"/>
    <w:rsid w:val="00A519A2"/>
    <w:rsid w:val="00A6002D"/>
    <w:rsid w:val="00A601F8"/>
    <w:rsid w:val="00A604B3"/>
    <w:rsid w:val="00A63378"/>
    <w:rsid w:val="00A663E6"/>
    <w:rsid w:val="00A6672A"/>
    <w:rsid w:val="00A70883"/>
    <w:rsid w:val="00A70B5B"/>
    <w:rsid w:val="00A725EC"/>
    <w:rsid w:val="00A72641"/>
    <w:rsid w:val="00A739BA"/>
    <w:rsid w:val="00A7478A"/>
    <w:rsid w:val="00A77AEB"/>
    <w:rsid w:val="00A85DF2"/>
    <w:rsid w:val="00A86042"/>
    <w:rsid w:val="00A864A0"/>
    <w:rsid w:val="00A93BE6"/>
    <w:rsid w:val="00A947D4"/>
    <w:rsid w:val="00A978A6"/>
    <w:rsid w:val="00AA037F"/>
    <w:rsid w:val="00AA362B"/>
    <w:rsid w:val="00AA434F"/>
    <w:rsid w:val="00AA444A"/>
    <w:rsid w:val="00AB1528"/>
    <w:rsid w:val="00AB3A3D"/>
    <w:rsid w:val="00AB3C1B"/>
    <w:rsid w:val="00AB60AB"/>
    <w:rsid w:val="00AC2498"/>
    <w:rsid w:val="00AC310D"/>
    <w:rsid w:val="00AD42FA"/>
    <w:rsid w:val="00AE1AA6"/>
    <w:rsid w:val="00AE1B18"/>
    <w:rsid w:val="00AE262F"/>
    <w:rsid w:val="00AE6C51"/>
    <w:rsid w:val="00AF1C32"/>
    <w:rsid w:val="00AF4E33"/>
    <w:rsid w:val="00AF53DA"/>
    <w:rsid w:val="00AF7197"/>
    <w:rsid w:val="00B00365"/>
    <w:rsid w:val="00B046CB"/>
    <w:rsid w:val="00B04E9E"/>
    <w:rsid w:val="00B11AE3"/>
    <w:rsid w:val="00B14F80"/>
    <w:rsid w:val="00B33983"/>
    <w:rsid w:val="00B5049B"/>
    <w:rsid w:val="00B50EF5"/>
    <w:rsid w:val="00B6167A"/>
    <w:rsid w:val="00B64EDE"/>
    <w:rsid w:val="00B70811"/>
    <w:rsid w:val="00B73FBF"/>
    <w:rsid w:val="00B76A5E"/>
    <w:rsid w:val="00B90DEF"/>
    <w:rsid w:val="00B932F5"/>
    <w:rsid w:val="00B94E5E"/>
    <w:rsid w:val="00B973B5"/>
    <w:rsid w:val="00BA06B8"/>
    <w:rsid w:val="00BA567B"/>
    <w:rsid w:val="00BB26EF"/>
    <w:rsid w:val="00BB7BD5"/>
    <w:rsid w:val="00BC0CF4"/>
    <w:rsid w:val="00BD59BD"/>
    <w:rsid w:val="00BE53AD"/>
    <w:rsid w:val="00BE5DC0"/>
    <w:rsid w:val="00BE6CE8"/>
    <w:rsid w:val="00BF3DB1"/>
    <w:rsid w:val="00BF66B8"/>
    <w:rsid w:val="00C00085"/>
    <w:rsid w:val="00C0487B"/>
    <w:rsid w:val="00C064F4"/>
    <w:rsid w:val="00C06B1D"/>
    <w:rsid w:val="00C07A2B"/>
    <w:rsid w:val="00C115DC"/>
    <w:rsid w:val="00C12D34"/>
    <w:rsid w:val="00C13990"/>
    <w:rsid w:val="00C231CB"/>
    <w:rsid w:val="00C23268"/>
    <w:rsid w:val="00C26EE2"/>
    <w:rsid w:val="00C41FDB"/>
    <w:rsid w:val="00C43A6E"/>
    <w:rsid w:val="00C63694"/>
    <w:rsid w:val="00C6478B"/>
    <w:rsid w:val="00C7067B"/>
    <w:rsid w:val="00C710FD"/>
    <w:rsid w:val="00C74516"/>
    <w:rsid w:val="00C77A43"/>
    <w:rsid w:val="00C81439"/>
    <w:rsid w:val="00C81954"/>
    <w:rsid w:val="00C83F84"/>
    <w:rsid w:val="00CA078D"/>
    <w:rsid w:val="00CA1A5B"/>
    <w:rsid w:val="00CA5A64"/>
    <w:rsid w:val="00CA610F"/>
    <w:rsid w:val="00CA6B0F"/>
    <w:rsid w:val="00CA6FEF"/>
    <w:rsid w:val="00CB0DCC"/>
    <w:rsid w:val="00CB0F37"/>
    <w:rsid w:val="00CB2E29"/>
    <w:rsid w:val="00CB500D"/>
    <w:rsid w:val="00CB644A"/>
    <w:rsid w:val="00CC2BC6"/>
    <w:rsid w:val="00CC428A"/>
    <w:rsid w:val="00CC6047"/>
    <w:rsid w:val="00CC66D3"/>
    <w:rsid w:val="00CD3E75"/>
    <w:rsid w:val="00CE2586"/>
    <w:rsid w:val="00CE7C2D"/>
    <w:rsid w:val="00CF0CBD"/>
    <w:rsid w:val="00D0103D"/>
    <w:rsid w:val="00D01D7F"/>
    <w:rsid w:val="00D05825"/>
    <w:rsid w:val="00D10E9D"/>
    <w:rsid w:val="00D14EFE"/>
    <w:rsid w:val="00D156D1"/>
    <w:rsid w:val="00D17704"/>
    <w:rsid w:val="00D215A8"/>
    <w:rsid w:val="00D27505"/>
    <w:rsid w:val="00D404B7"/>
    <w:rsid w:val="00D41EDF"/>
    <w:rsid w:val="00D52EF9"/>
    <w:rsid w:val="00D56CFA"/>
    <w:rsid w:val="00D70754"/>
    <w:rsid w:val="00D809E5"/>
    <w:rsid w:val="00D81948"/>
    <w:rsid w:val="00D87F17"/>
    <w:rsid w:val="00D87F4A"/>
    <w:rsid w:val="00D9501F"/>
    <w:rsid w:val="00DA5DEA"/>
    <w:rsid w:val="00DB0CB6"/>
    <w:rsid w:val="00DB47DE"/>
    <w:rsid w:val="00DB4C3E"/>
    <w:rsid w:val="00DB50D5"/>
    <w:rsid w:val="00DB64A3"/>
    <w:rsid w:val="00DC54DE"/>
    <w:rsid w:val="00DD15FB"/>
    <w:rsid w:val="00DD2A6F"/>
    <w:rsid w:val="00DD311B"/>
    <w:rsid w:val="00DF182C"/>
    <w:rsid w:val="00DF3568"/>
    <w:rsid w:val="00DF3DA3"/>
    <w:rsid w:val="00DF6C6C"/>
    <w:rsid w:val="00E02452"/>
    <w:rsid w:val="00E06A00"/>
    <w:rsid w:val="00E07136"/>
    <w:rsid w:val="00E2101A"/>
    <w:rsid w:val="00E22377"/>
    <w:rsid w:val="00E22B99"/>
    <w:rsid w:val="00E24249"/>
    <w:rsid w:val="00E258D9"/>
    <w:rsid w:val="00E31BAE"/>
    <w:rsid w:val="00E3489C"/>
    <w:rsid w:val="00E37B70"/>
    <w:rsid w:val="00E423E3"/>
    <w:rsid w:val="00E439CA"/>
    <w:rsid w:val="00E5219B"/>
    <w:rsid w:val="00E62C1E"/>
    <w:rsid w:val="00E64A3A"/>
    <w:rsid w:val="00E6793E"/>
    <w:rsid w:val="00E707AB"/>
    <w:rsid w:val="00E753C0"/>
    <w:rsid w:val="00E82327"/>
    <w:rsid w:val="00E824FB"/>
    <w:rsid w:val="00E83CB1"/>
    <w:rsid w:val="00E873BD"/>
    <w:rsid w:val="00E91EDF"/>
    <w:rsid w:val="00E93BA7"/>
    <w:rsid w:val="00EA198F"/>
    <w:rsid w:val="00EB1908"/>
    <w:rsid w:val="00EB4F52"/>
    <w:rsid w:val="00EC09DE"/>
    <w:rsid w:val="00EC179F"/>
    <w:rsid w:val="00EC33C7"/>
    <w:rsid w:val="00EC4117"/>
    <w:rsid w:val="00EC75BF"/>
    <w:rsid w:val="00ED4991"/>
    <w:rsid w:val="00ED695B"/>
    <w:rsid w:val="00EE542A"/>
    <w:rsid w:val="00EF0BCB"/>
    <w:rsid w:val="00EF0E74"/>
    <w:rsid w:val="00EF16B2"/>
    <w:rsid w:val="00EF3B24"/>
    <w:rsid w:val="00EF5BB8"/>
    <w:rsid w:val="00EF7135"/>
    <w:rsid w:val="00EF7773"/>
    <w:rsid w:val="00EF77E3"/>
    <w:rsid w:val="00F00E8A"/>
    <w:rsid w:val="00F032D8"/>
    <w:rsid w:val="00F05D28"/>
    <w:rsid w:val="00F07F5E"/>
    <w:rsid w:val="00F111FE"/>
    <w:rsid w:val="00F14025"/>
    <w:rsid w:val="00F1596A"/>
    <w:rsid w:val="00F26DAC"/>
    <w:rsid w:val="00F3090B"/>
    <w:rsid w:val="00F32DF7"/>
    <w:rsid w:val="00F33650"/>
    <w:rsid w:val="00F37172"/>
    <w:rsid w:val="00F43532"/>
    <w:rsid w:val="00F455E1"/>
    <w:rsid w:val="00F46BAD"/>
    <w:rsid w:val="00F473CB"/>
    <w:rsid w:val="00F50245"/>
    <w:rsid w:val="00F5174F"/>
    <w:rsid w:val="00F5175D"/>
    <w:rsid w:val="00F51C88"/>
    <w:rsid w:val="00F52083"/>
    <w:rsid w:val="00F61D4B"/>
    <w:rsid w:val="00F63DDA"/>
    <w:rsid w:val="00F67FF6"/>
    <w:rsid w:val="00F70858"/>
    <w:rsid w:val="00F721C9"/>
    <w:rsid w:val="00F729B2"/>
    <w:rsid w:val="00F7397F"/>
    <w:rsid w:val="00F75949"/>
    <w:rsid w:val="00F75C20"/>
    <w:rsid w:val="00F75CF4"/>
    <w:rsid w:val="00F83EF3"/>
    <w:rsid w:val="00F86365"/>
    <w:rsid w:val="00F90F24"/>
    <w:rsid w:val="00F91D04"/>
    <w:rsid w:val="00F92A1A"/>
    <w:rsid w:val="00F941F0"/>
    <w:rsid w:val="00FA334B"/>
    <w:rsid w:val="00FA3ED5"/>
    <w:rsid w:val="00FA67B4"/>
    <w:rsid w:val="00FA6805"/>
    <w:rsid w:val="00FA69B1"/>
    <w:rsid w:val="00FB1239"/>
    <w:rsid w:val="00FB16C5"/>
    <w:rsid w:val="00FB79C3"/>
    <w:rsid w:val="00FC32D8"/>
    <w:rsid w:val="00FC639E"/>
    <w:rsid w:val="00FD0F89"/>
    <w:rsid w:val="00FD3721"/>
    <w:rsid w:val="00FD4965"/>
    <w:rsid w:val="00FE0A85"/>
    <w:rsid w:val="00FF0B98"/>
    <w:rsid w:val="00FF2B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2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Normal"/>
    <w:next w:val="TableGrid"/>
    <w:uiPriority w:val="59"/>
    <w:rsid w:val="00A00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Hyperlink">
    <w:name w:val="Hyperlink"/>
    <w:aliases w:val=" Car Car3 Char, Car Car3 Char Char Char Char"/>
    <w:link w:val="CarCar3"/>
    <w:unhideWhenUsed/>
    <w:rsid w:val="005908B4"/>
    <w:rPr>
      <w:color w:val="0000FF"/>
      <w:u w:val="single"/>
    </w:rPr>
  </w:style>
  <w:style w:type="paragraph" w:styleId="FootnoteText">
    <w:name w:val="footnote text"/>
    <w:basedOn w:val="Normal"/>
    <w:link w:val="FootnoteTextChar"/>
    <w:uiPriority w:val="99"/>
    <w:semiHidden/>
    <w:unhideWhenUsed/>
    <w:rsid w:val="005908B4"/>
    <w:pPr>
      <w:spacing w:after="0"/>
    </w:pPr>
    <w:rPr>
      <w:sz w:val="20"/>
      <w:szCs w:val="20"/>
      <w:lang w:val="fr-FR"/>
    </w:rPr>
  </w:style>
  <w:style w:type="character" w:customStyle="1" w:styleId="FootnoteTextChar">
    <w:name w:val="Footnote Text Char"/>
    <w:basedOn w:val="DefaultParagraphFont"/>
    <w:link w:val="FootnoteText"/>
    <w:uiPriority w:val="99"/>
    <w:semiHidden/>
    <w:rsid w:val="005908B4"/>
    <w:rPr>
      <w:rFonts w:ascii="Times New Roman" w:eastAsia="Times New Roman" w:hAnsi="Times New Roman"/>
    </w:rPr>
  </w:style>
  <w:style w:type="character" w:styleId="FootnoteReference">
    <w:name w:val="footnote reference"/>
    <w:basedOn w:val="DefaultParagraphFon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ListParagraph">
    <w:name w:val="List Paragraph"/>
    <w:basedOn w:val="Normal"/>
    <w:uiPriority w:val="34"/>
    <w:qFormat/>
    <w:rsid w:val="005908B4"/>
    <w:pPr>
      <w:ind w:left="720"/>
      <w:contextualSpacing/>
    </w:pPr>
  </w:style>
  <w:style w:type="paragraph" w:customStyle="1" w:styleId="CarCar3">
    <w:name w:val="Car Car3"/>
    <w:aliases w:val=" Car Car3 Char Char"/>
    <w:basedOn w:val="Normal"/>
    <w:link w:val="Hyperlink"/>
    <w:rsid w:val="00233070"/>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character" w:customStyle="1" w:styleId="UnresolvedMention1">
    <w:name w:val="Unresolved Mention1"/>
    <w:basedOn w:val="DefaultParagraphFont"/>
    <w:uiPriority w:val="99"/>
    <w:semiHidden/>
    <w:unhideWhenUsed/>
    <w:rsid w:val="00A864A0"/>
    <w:rPr>
      <w:color w:val="605E5C"/>
      <w:shd w:val="clear" w:color="auto" w:fill="E1DFDD"/>
    </w:rPr>
  </w:style>
  <w:style w:type="character" w:styleId="FollowedHyperlink">
    <w:name w:val="FollowedHyperlink"/>
    <w:basedOn w:val="DefaultParagraphFont"/>
    <w:semiHidden/>
    <w:unhideWhenUsed/>
    <w:rsid w:val="00056CFE"/>
    <w:rPr>
      <w:color w:val="800080" w:themeColor="followedHyperlink"/>
      <w:u w:val="single"/>
    </w:rPr>
  </w:style>
  <w:style w:type="character" w:styleId="UnresolvedMention">
    <w:name w:val="Unresolved Mention"/>
    <w:basedOn w:val="DefaultParagraphFont"/>
    <w:uiPriority w:val="99"/>
    <w:semiHidden/>
    <w:unhideWhenUsed/>
    <w:rsid w:val="00F7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58180">
      <w:bodyDiv w:val="1"/>
      <w:marLeft w:val="0"/>
      <w:marRight w:val="0"/>
      <w:marTop w:val="0"/>
      <w:marBottom w:val="0"/>
      <w:divBdr>
        <w:top w:val="none" w:sz="0" w:space="0" w:color="auto"/>
        <w:left w:val="none" w:sz="0" w:space="0" w:color="auto"/>
        <w:bottom w:val="none" w:sz="0" w:space="0" w:color="auto"/>
        <w:right w:val="none" w:sz="0" w:space="0" w:color="auto"/>
      </w:divBdr>
      <w:divsChild>
        <w:div w:id="723797624">
          <w:marLeft w:val="0"/>
          <w:marRight w:val="0"/>
          <w:marTop w:val="0"/>
          <w:marBottom w:val="0"/>
          <w:divBdr>
            <w:top w:val="none" w:sz="0" w:space="0" w:color="auto"/>
            <w:left w:val="none" w:sz="0" w:space="0" w:color="auto"/>
            <w:bottom w:val="none" w:sz="0" w:space="0" w:color="auto"/>
            <w:right w:val="none" w:sz="0" w:space="0" w:color="auto"/>
          </w:divBdr>
        </w:div>
      </w:divsChild>
    </w:div>
    <w:div w:id="565411284">
      <w:bodyDiv w:val="1"/>
      <w:marLeft w:val="0"/>
      <w:marRight w:val="0"/>
      <w:marTop w:val="0"/>
      <w:marBottom w:val="0"/>
      <w:divBdr>
        <w:top w:val="none" w:sz="0" w:space="0" w:color="auto"/>
        <w:left w:val="none" w:sz="0" w:space="0" w:color="auto"/>
        <w:bottom w:val="none" w:sz="0" w:space="0" w:color="auto"/>
        <w:right w:val="none" w:sz="0" w:space="0" w:color="auto"/>
      </w:divBdr>
    </w:div>
    <w:div w:id="131861350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EXP-7-FR.docx" TargetMode="External"/><Relationship Id="rId13" Type="http://schemas.openxmlformats.org/officeDocument/2006/relationships/hyperlink" Target="https://ich.unesco.org/fr/Decisions/14.COM/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4.COM/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Decisions/12.COM/11" TargetMode="External"/><Relationship Id="rId4" Type="http://schemas.openxmlformats.org/officeDocument/2006/relationships/settings" Target="settings.xml"/><Relationship Id="rId9" Type="http://schemas.openxmlformats.org/officeDocument/2006/relationships/hyperlink" Target="https://ich.unesco.org/doc/src/LHE-21-16.COM_WG-3-FR.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19C8-D811-4D07-84FD-F6AE4B42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4223</Words>
  <Characters>24072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2021-08-31T15:01:00Z</dcterms:created>
  <dcterms:modified xsi:type="dcterms:W3CDTF">2021-09-06T08:52:00Z</dcterms:modified>
</cp:coreProperties>
</file>