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6B71" w14:textId="5C9EA1E7" w:rsidR="002A4C8C" w:rsidRPr="00DC2261" w:rsidRDefault="002A4C8C" w:rsidP="002A4C8C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</w:pPr>
      <w:bookmarkStart w:id="0" w:name="_Toc370733352"/>
      <w:r w:rsidRPr="00DC2261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 xml:space="preserve">دراسة </w:t>
      </w:r>
      <w:r w:rsidR="00A83BF1">
        <w:rPr>
          <w:rFonts w:cs="Traditional Arabic" w:hint="cs"/>
          <w:b/>
          <w:bCs/>
          <w:noProof/>
          <w:sz w:val="44"/>
          <w:szCs w:val="44"/>
          <w:rtl/>
          <w:lang w:eastAsia="en-US" w:bidi="ar-SY"/>
        </w:rPr>
        <w:t>ال</w:t>
      </w:r>
      <w:r w:rsidRPr="00DC2261">
        <w:rPr>
          <w:rFonts w:cs="Traditional Arabic"/>
          <w:b/>
          <w:bCs/>
          <w:noProof/>
          <w:sz w:val="44"/>
          <w:szCs w:val="44"/>
          <w:rtl/>
          <w:lang w:eastAsia="en-US" w:bidi="ar-SY"/>
        </w:rPr>
        <w:t>حالة 4</w:t>
      </w:r>
    </w:p>
    <w:p w14:paraId="6280A1BE" w14:textId="77777777" w:rsidR="002A4C8C" w:rsidRPr="00DC2261" w:rsidRDefault="002A4C8C" w:rsidP="002A4C8C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</w:pPr>
      <w:r w:rsidRPr="00DC2261">
        <w:rPr>
          <w:rFonts w:cs="Traditional Arabic"/>
          <w:b/>
          <w:bCs/>
          <w:noProof/>
          <w:color w:val="0000FF"/>
          <w:sz w:val="40"/>
          <w:szCs w:val="40"/>
          <w:rtl/>
          <w:lang w:eastAsia="en-US" w:bidi="ar-SY"/>
        </w:rPr>
        <w:t>التوعية: مشروع "الهنود كما يراهم الهنود" في البرازيل</w:t>
      </w:r>
      <w:bookmarkEnd w:id="0"/>
    </w:p>
    <w:p w14:paraId="7BC9F21A" w14:textId="4CDAE3B0" w:rsidR="002A4C8C" w:rsidRPr="00DD138A" w:rsidRDefault="002A4C8C" w:rsidP="000D424E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عام 1998، أنشأ عدد من الباحثين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وأفراد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من السك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 الأصليين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العاملين في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منظمة </w:t>
      </w:r>
      <w:r w:rsidR="00FD48B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غولدين إيغل</w:t>
      </w:r>
      <w:r w:rsidR="00FD48B1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DD138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G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o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l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d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e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DD138A">
        <w:rPr>
          <w:rFonts w:eastAsia="Arial" w:cs="Traditional Arabic"/>
          <w:noProof/>
          <w:spacing w:val="32"/>
          <w:sz w:val="22"/>
          <w:szCs w:val="32"/>
          <w:lang w:eastAsia="en-US" w:bidi="ar-SY"/>
        </w:rPr>
        <w:t xml:space="preserve"> 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E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DD138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g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l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e</w:t>
      </w:r>
      <w:r w:rsidRPr="00DD138A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676D4B"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غير الحكومية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وأحد قادة الجماعات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منظمةً غير حكومية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با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سم </w:t>
      </w:r>
      <w:r w:rsidR="00A82B0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ثيديوا</w:t>
      </w:r>
      <w:r w:rsidR="00A82B0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A82B0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DD138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T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h</w:t>
      </w:r>
      <w:r w:rsidRPr="00DD138A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y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d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ê</w:t>
      </w:r>
      <w:r w:rsidRPr="00DD138A">
        <w:rPr>
          <w:rFonts w:eastAsia="Arial" w:cs="Traditional Arabic"/>
          <w:noProof/>
          <w:spacing w:val="-3"/>
          <w:sz w:val="22"/>
          <w:szCs w:val="32"/>
          <w:lang w:eastAsia="en-US" w:bidi="ar-SY"/>
        </w:rPr>
        <w:t>w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á</w:t>
      </w:r>
      <w:r w:rsidR="00A82B08">
        <w:rPr>
          <w:rFonts w:eastAsia="Arial" w:cs="Traditional Arabic" w:hint="cs"/>
          <w:noProof/>
          <w:sz w:val="22"/>
          <w:szCs w:val="32"/>
          <w:rtl/>
          <w:lang w:eastAsia="en-US" w:bidi="ar-SY"/>
        </w:rPr>
        <w:t>)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لتعزيز احترام الشعوب الأصلية في البرازيل والاعتراف </w:t>
      </w:r>
      <w:r w:rsidR="00492EA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بالواقع الذي </w:t>
      </w:r>
      <w:r w:rsidR="00B127E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تعيشه</w:t>
      </w:r>
      <w:r w:rsidR="00192E20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هذه الشعوب</w:t>
      </w:r>
      <w:r w:rsidR="00492EA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، بما في ذلك </w:t>
      </w:r>
      <w:r w:rsidR="000D424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تعر</w:t>
      </w:r>
      <w:r w:rsidR="007E1F5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="000D424E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ضها </w:t>
      </w:r>
      <w:r w:rsidR="00BB19FB">
        <w:rPr>
          <w:rFonts w:eastAsia="Malgun Gothic" w:cs="Traditional Arabic" w:hint="cs"/>
          <w:noProof/>
          <w:spacing w:val="1"/>
          <w:sz w:val="22"/>
          <w:szCs w:val="32"/>
          <w:rtl/>
          <w:lang w:val="en-US" w:eastAsia="ko-KR"/>
        </w:rPr>
        <w:t>ل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لتمييز. ولم تكن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المبادرة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موجّهة نحو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الرأي العام فحسب</w:t>
      </w:r>
      <w:r w:rsidR="006401F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لكن أيضا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نحو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جماعات السك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 الأصليين، </w:t>
      </w:r>
      <w:r w:rsidR="00F401C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لا سي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ما الشباب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منهم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</w:p>
    <w:p w14:paraId="0D59C7DC" w14:textId="4F3344BA" w:rsidR="002A4C8C" w:rsidRPr="00DD138A" w:rsidRDefault="002A4C8C" w:rsidP="002A4C8C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ونالت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منظمة </w:t>
      </w:r>
      <w:r w:rsidR="006847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ثيديوا</w:t>
      </w:r>
      <w:r w:rsidR="006847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الدعم من مؤسسات وطنية ودولية</w:t>
      </w:r>
      <w:r w:rsidR="00953AD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من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القطاع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َ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ين العام والخاص</w:t>
      </w:r>
      <w:r w:rsidR="00953AD6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فضلا عن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الجوائز</w:t>
      </w:r>
      <w:r w:rsidR="006D4A69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والتأييد.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وأطلقت اليوم برنامج تعليم مستدام متعد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د الثقافات في المدارس المحلية، بالشراكة مع وزارات الثقافة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والاتصالات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والتعليم.</w:t>
      </w:r>
    </w:p>
    <w:p w14:paraId="4854F280" w14:textId="77777777" w:rsidR="002A4C8C" w:rsidRPr="00DD138A" w:rsidRDefault="002A4C8C" w:rsidP="002A4C8C">
      <w:pPr>
        <w:tabs>
          <w:tab w:val="clear" w:pos="567"/>
        </w:tabs>
        <w:bidi/>
        <w:snapToGrid/>
        <w:spacing w:after="200" w:line="240" w:lineRule="auto"/>
        <w:ind w:left="0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DD138A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مشروع "الهنود كما يراهم الهنود"</w:t>
      </w:r>
    </w:p>
    <w:p w14:paraId="483FCEA5" w14:textId="1A228AA8" w:rsidR="002A4C8C" w:rsidRPr="00DD138A" w:rsidRDefault="002A4C8C" w:rsidP="00CF56E3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استهلت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منظمة </w:t>
      </w:r>
      <w:r w:rsidR="00350BAC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ثيديوا</w:t>
      </w:r>
      <w:r w:rsidR="00350BAC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عام 2000 مشروعا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بعنوان "الهنود كما يراهم الهنود" </w:t>
      </w:r>
      <w:r w:rsidR="000B595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DD138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Í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di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os</w:t>
      </w:r>
      <w:r w:rsidRPr="00DD138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 xml:space="preserve"> 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 xml:space="preserve">na </w:t>
      </w:r>
      <w:r w:rsidRPr="00DD138A">
        <w:rPr>
          <w:rFonts w:eastAsia="Arial" w:cs="Traditional Arabic"/>
          <w:noProof/>
          <w:spacing w:val="-2"/>
          <w:sz w:val="22"/>
          <w:szCs w:val="32"/>
          <w:lang w:eastAsia="en-US" w:bidi="ar-SY"/>
        </w:rPr>
        <w:t>v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são</w:t>
      </w:r>
      <w:r w:rsidRPr="00DD138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 xml:space="preserve"> 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d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o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s</w:t>
      </w:r>
      <w:r w:rsidRPr="00DD138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 xml:space="preserve"> </w:t>
      </w:r>
      <w:r w:rsidRPr="00DD138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Í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di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o</w:t>
      </w:r>
      <w:r w:rsidRPr="00DD138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s</w:t>
      </w:r>
      <w:r w:rsidR="000B595D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)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يهدف إلى تبادل الخبرات وتعزيز الوعي الثقافي ضمن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المجتمعات المحلية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السبع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ة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التي يغط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يها المشروع حتى اليوم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وتقوية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حسّ المواطنة لدى أعضاء الجماعات و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تحسين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نوعية حياتهم.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وتحول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السكان الأصليون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بفضل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المشروع، إلى علماء بعلم الإنسان ومؤرخين وصحفيين ومصوّرين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متخصصين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في ثقافتهم، وأصدروا الكتب والكتي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بات والمنشورات. ودرّب مشروع "الهواتف الخلوية الهندية" </w:t>
      </w:r>
      <w:r w:rsidR="007E3E94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DD138A">
        <w:rPr>
          <w:rFonts w:eastAsia="Arial" w:cs="Traditional Arabic"/>
          <w:noProof/>
          <w:spacing w:val="-1"/>
          <w:position w:val="1"/>
          <w:sz w:val="22"/>
          <w:szCs w:val="32"/>
          <w:lang w:eastAsia="en-US" w:bidi="ar-SY"/>
        </w:rPr>
        <w:t>C</w:t>
      </w:r>
      <w:r w:rsidRPr="00DD138A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e</w:t>
      </w:r>
      <w:r w:rsidRPr="00DD138A">
        <w:rPr>
          <w:rFonts w:eastAsia="Arial" w:cs="Traditional Arabic"/>
          <w:noProof/>
          <w:spacing w:val="-1"/>
          <w:position w:val="1"/>
          <w:sz w:val="22"/>
          <w:szCs w:val="32"/>
          <w:lang w:eastAsia="en-US" w:bidi="ar-SY"/>
        </w:rPr>
        <w:t>l</w:t>
      </w:r>
      <w:r w:rsidRPr="00DD138A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u</w:t>
      </w:r>
      <w:r w:rsidRPr="00DD138A">
        <w:rPr>
          <w:rFonts w:eastAsia="Arial" w:cs="Traditional Arabic"/>
          <w:noProof/>
          <w:spacing w:val="-1"/>
          <w:position w:val="1"/>
          <w:sz w:val="22"/>
          <w:szCs w:val="32"/>
          <w:lang w:eastAsia="en-US" w:bidi="ar-SY"/>
        </w:rPr>
        <w:t>l</w:t>
      </w:r>
      <w:r w:rsidRPr="00DD138A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ares</w:t>
      </w:r>
      <w:r w:rsidRPr="00DD138A">
        <w:rPr>
          <w:rFonts w:eastAsia="Arial" w:cs="Traditional Arabic"/>
          <w:noProof/>
          <w:spacing w:val="39"/>
          <w:position w:val="1"/>
          <w:sz w:val="22"/>
          <w:szCs w:val="32"/>
          <w:lang w:eastAsia="en-US" w:bidi="ar-SY"/>
        </w:rPr>
        <w:t xml:space="preserve"> </w:t>
      </w:r>
      <w:r w:rsidRPr="00DD138A">
        <w:rPr>
          <w:rFonts w:eastAsia="Arial" w:cs="Traditional Arabic"/>
          <w:noProof/>
          <w:spacing w:val="-1"/>
          <w:position w:val="1"/>
          <w:sz w:val="22"/>
          <w:szCs w:val="32"/>
          <w:lang w:eastAsia="en-US" w:bidi="ar-SY"/>
        </w:rPr>
        <w:t>i</w:t>
      </w:r>
      <w:r w:rsidRPr="00DD138A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n</w:t>
      </w:r>
      <w:r w:rsidRPr="00DD138A">
        <w:rPr>
          <w:rFonts w:eastAsia="Arial" w:cs="Traditional Arabic"/>
          <w:noProof/>
          <w:spacing w:val="-1"/>
          <w:position w:val="1"/>
          <w:sz w:val="22"/>
          <w:szCs w:val="32"/>
          <w:lang w:eastAsia="en-US" w:bidi="ar-SY"/>
        </w:rPr>
        <w:t>d</w:t>
      </w:r>
      <w:r w:rsidRPr="00DD138A">
        <w:rPr>
          <w:rFonts w:eastAsia="Arial" w:cs="Traditional Arabic"/>
          <w:noProof/>
          <w:spacing w:val="-4"/>
          <w:position w:val="1"/>
          <w:sz w:val="22"/>
          <w:szCs w:val="32"/>
          <w:lang w:eastAsia="en-US" w:bidi="ar-SY"/>
        </w:rPr>
        <w:t>í</w:t>
      </w:r>
      <w:r w:rsidRPr="00DD138A">
        <w:rPr>
          <w:rFonts w:eastAsia="Arial" w:cs="Traditional Arabic"/>
          <w:noProof/>
          <w:spacing w:val="2"/>
          <w:position w:val="1"/>
          <w:sz w:val="22"/>
          <w:szCs w:val="32"/>
          <w:lang w:eastAsia="en-US" w:bidi="ar-SY"/>
        </w:rPr>
        <w:t>g</w:t>
      </w:r>
      <w:r w:rsidRPr="00DD138A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e</w:t>
      </w:r>
      <w:r w:rsidRPr="00DD138A">
        <w:rPr>
          <w:rFonts w:eastAsia="Arial" w:cs="Traditional Arabic"/>
          <w:noProof/>
          <w:spacing w:val="-1"/>
          <w:position w:val="1"/>
          <w:sz w:val="22"/>
          <w:szCs w:val="32"/>
          <w:lang w:eastAsia="en-US" w:bidi="ar-SY"/>
        </w:rPr>
        <w:t>n</w:t>
      </w:r>
      <w:r w:rsidRPr="00DD138A">
        <w:rPr>
          <w:rFonts w:eastAsia="Arial" w:cs="Traditional Arabic"/>
          <w:noProof/>
          <w:position w:val="1"/>
          <w:sz w:val="22"/>
          <w:szCs w:val="32"/>
          <w:lang w:eastAsia="en-US" w:bidi="ar-SY"/>
        </w:rPr>
        <w:t>as</w:t>
      </w:r>
      <w:r w:rsidR="007E3E94">
        <w:rPr>
          <w:rFonts w:eastAsia="Arial" w:cs="Traditional Arabic" w:hint="cs"/>
          <w:noProof/>
          <w:position w:val="1"/>
          <w:sz w:val="22"/>
          <w:szCs w:val="32"/>
          <w:rtl/>
          <w:lang w:eastAsia="en-US" w:bidi="ar-SY"/>
        </w:rPr>
        <w:t>)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المدعوم من الحكومة ستّين شخصا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من الجماعات المشار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كة على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التقاط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الصور وتسجيل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أشرطة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الفيديو والأشرطة المسجّلة واستخدام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الكمبيوتر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والإنترنت.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 عام 2004،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تمكّنت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كل جماعة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من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الجماعات المشار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ِ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كة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من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الانتفاع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الإنترنت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عريض النطاق في ما سمّي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"عناصر</w:t>
      </w:r>
      <w:r w:rsidR="00A438CB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الثقافة الأصلية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.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أطلقت المنظمة غير الحكومية نفسها مشروعا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ً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آخر يحمل اسم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AC2E1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الوسائل الرقمية للسكان الأصليين</w:t>
      </w:r>
      <w:r w:rsidR="00AC2E18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"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C22BF5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(</w:t>
      </w:r>
      <w:r w:rsidRPr="00DD138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I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n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d</w:t>
      </w:r>
      <w:r w:rsidRPr="00DD138A">
        <w:rPr>
          <w:rFonts w:eastAsia="Arial" w:cs="Traditional Arabic"/>
          <w:noProof/>
          <w:spacing w:val="-4"/>
          <w:sz w:val="22"/>
          <w:szCs w:val="32"/>
          <w:lang w:eastAsia="en-US" w:bidi="ar-SY"/>
        </w:rPr>
        <w:t>í</w:t>
      </w:r>
      <w:r w:rsidRPr="00DD138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g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e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n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as</w:t>
      </w:r>
      <w:r w:rsidRPr="00DD138A">
        <w:rPr>
          <w:rFonts w:eastAsia="Arial" w:cs="Traditional Arabic"/>
          <w:noProof/>
          <w:spacing w:val="3"/>
          <w:sz w:val="22"/>
          <w:szCs w:val="32"/>
          <w:lang w:eastAsia="en-US" w:bidi="ar-SY"/>
        </w:rPr>
        <w:t xml:space="preserve"> 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Di</w:t>
      </w:r>
      <w:r w:rsidRPr="00DD138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g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Pr="00DD138A">
        <w:rPr>
          <w:rFonts w:eastAsia="Arial" w:cs="Traditional Arabic"/>
          <w:noProof/>
          <w:spacing w:val="1"/>
          <w:sz w:val="22"/>
          <w:szCs w:val="32"/>
          <w:lang w:eastAsia="en-US" w:bidi="ar-SY"/>
        </w:rPr>
        <w:t>t</w:t>
      </w:r>
      <w:r w:rsidRPr="00DD138A">
        <w:rPr>
          <w:rFonts w:eastAsia="Arial" w:cs="Traditional Arabic"/>
          <w:noProof/>
          <w:sz w:val="22"/>
          <w:szCs w:val="32"/>
          <w:lang w:eastAsia="en-US" w:bidi="ar-SY"/>
        </w:rPr>
        <w:t>a</w:t>
      </w:r>
      <w:r w:rsidRPr="00DD138A">
        <w:rPr>
          <w:rFonts w:eastAsia="Arial" w:cs="Traditional Arabic"/>
          <w:noProof/>
          <w:spacing w:val="-1"/>
          <w:sz w:val="22"/>
          <w:szCs w:val="32"/>
          <w:lang w:eastAsia="en-US" w:bidi="ar-SY"/>
        </w:rPr>
        <w:t>i</w:t>
      </w:r>
      <w:r w:rsidRPr="00DD138A">
        <w:rPr>
          <w:rFonts w:eastAsia="Arial" w:cs="Traditional Arabic"/>
          <w:noProof/>
          <w:spacing w:val="2"/>
          <w:sz w:val="22"/>
          <w:szCs w:val="32"/>
          <w:lang w:eastAsia="en-US" w:bidi="ar-SY"/>
        </w:rPr>
        <w:t>s</w:t>
      </w:r>
      <w:r w:rsidR="00C22BF5">
        <w:rPr>
          <w:rFonts w:eastAsia="Arial" w:cs="Traditional Arabic" w:hint="cs"/>
          <w:noProof/>
          <w:spacing w:val="2"/>
          <w:sz w:val="22"/>
          <w:szCs w:val="32"/>
          <w:rtl/>
          <w:lang w:eastAsia="en-US" w:bidi="ar-SY"/>
        </w:rPr>
        <w:t>)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، ويساعد أفراد الجماعة على تبادل الأفكار والمعلومات حول ارتباطهم بالوسائط الرقمية وبتكنولوجيا المعلومات والاتصالات عامةً.</w:t>
      </w:r>
    </w:p>
    <w:p w14:paraId="52E7711F" w14:textId="40EF9280" w:rsidR="002A4C8C" w:rsidRPr="00DD138A" w:rsidRDefault="002A4C8C" w:rsidP="004A2663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</w:pP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ساعد مشروع "الهنود كما يراهم الهنود" في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تعزيز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النقد الذاتي والإدراك الذاتي والوعي لدى فئة الشباب من السكان الأصليين بشأن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السياقات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التاريخية التي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عاشها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الهنود.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وجذب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المشروع 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lastRenderedPageBreak/>
        <w:t>السك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 الأصليين الشباب الذين تمك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نوا من اكتساب المهارات في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مجال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تكنولوجيا المعلومات والاتصالات وتعل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موا كي</w:t>
      </w:r>
      <w:r w:rsidRPr="00E64B97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فية تشغيل أجهزة الكمبيوتر والهواتف الخلوية </w:t>
      </w:r>
      <w:r w:rsidR="000B6959" w:rsidRPr="0086657F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وآلات </w:t>
      </w:r>
      <w:r w:rsidR="000B6959" w:rsidRPr="0086657F">
        <w:rPr>
          <w:rFonts w:eastAsia="Arial" w:cs="Traditional Arabic" w:hint="eastAsia"/>
          <w:noProof/>
          <w:spacing w:val="1"/>
          <w:sz w:val="22"/>
          <w:szCs w:val="32"/>
          <w:rtl/>
          <w:lang w:eastAsia="en-US" w:bidi="ar-SY"/>
        </w:rPr>
        <w:t>التصوير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وتسجيل الفيديو وتصميم المواقع الإلكترونية وتصفّح الإنترنت، بموازاة إجراء البحوث وتقديم المعلومات بشأن جماعاتهم، ومنها معلومات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عن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تراث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هم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الثقافي غير المادي.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و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تحدّت المشاريع المرتبطة بتكنولوجيا المعلومات والاتصالات الصور النمطية التمييز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ية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ضد جماعات السك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ان الأصليين</w:t>
      </w:r>
      <w:r w:rsidR="004A2663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،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="0086657F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إذ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كان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الافتراض السائد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يقضي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ب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أن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 xml:space="preserve"> هذه الجماعات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 لن تتمك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ن من اكتساب مهارات تكنولوجيا المعلومات والاتصالات، أو أن التكنولوجيا الحديثة سوف تهد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>د هويتها الثقافية. وعلى نطاقٍ أوسع، ساعدت مختلف المشاريع جماعات السك</w:t>
      </w:r>
      <w:r w:rsidRPr="00DD138A">
        <w:rPr>
          <w:rFonts w:eastAsia="Arial" w:cs="Traditional Arabic" w:hint="cs"/>
          <w:noProof/>
          <w:spacing w:val="1"/>
          <w:sz w:val="22"/>
          <w:szCs w:val="32"/>
          <w:rtl/>
          <w:lang w:eastAsia="en-US" w:bidi="ar-SY"/>
        </w:rPr>
        <w:t>ّ</w:t>
      </w:r>
      <w:r w:rsidRPr="00DD138A">
        <w:rPr>
          <w:rFonts w:eastAsia="Arial" w:cs="Traditional Arabic"/>
          <w:noProof/>
          <w:spacing w:val="1"/>
          <w:sz w:val="22"/>
          <w:szCs w:val="32"/>
          <w:rtl/>
          <w:lang w:eastAsia="en-US" w:bidi="ar-SY"/>
        </w:rPr>
        <w:t xml:space="preserve">ان الأصليين على بناء مساحة للحوار ما بين الثقافات والحدّ من الأحكام المسبقة والتمييز والعنف والظلم. </w:t>
      </w:r>
    </w:p>
    <w:p w14:paraId="13EBA2A8" w14:textId="260FAA3D" w:rsidR="002A4C8C" w:rsidRPr="00DD138A" w:rsidRDefault="002A4C8C" w:rsidP="002A4C8C">
      <w:pPr>
        <w:tabs>
          <w:tab w:val="clear" w:pos="567"/>
        </w:tabs>
        <w:bidi/>
        <w:snapToGrid/>
        <w:spacing w:after="200" w:line="240" w:lineRule="auto"/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</w:pPr>
      <w:r w:rsidRPr="00DD138A">
        <w:rPr>
          <w:rFonts w:eastAsia="Arial" w:cs="Traditional Arabic"/>
          <w:b/>
          <w:bCs/>
          <w:noProof/>
          <w:spacing w:val="1"/>
          <w:sz w:val="22"/>
          <w:szCs w:val="32"/>
          <w:rtl/>
          <w:lang w:eastAsia="en-US" w:bidi="ar-SY"/>
        </w:rPr>
        <w:t>لمزيد من المعلومات</w:t>
      </w:r>
      <w:r w:rsidR="00BD30FD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>،</w:t>
      </w:r>
      <w:r w:rsidRPr="00DD138A">
        <w:rPr>
          <w:rFonts w:eastAsia="Arial" w:cs="Traditional Arabic" w:hint="cs"/>
          <w:b/>
          <w:bCs/>
          <w:noProof/>
          <w:spacing w:val="1"/>
          <w:sz w:val="22"/>
          <w:szCs w:val="32"/>
          <w:rtl/>
          <w:lang w:eastAsia="en-US" w:bidi="ar-SY"/>
        </w:rPr>
        <w:t xml:space="preserve"> انظر:</w:t>
      </w:r>
    </w:p>
    <w:p w14:paraId="74066FA2" w14:textId="77777777" w:rsidR="00336D14" w:rsidRDefault="00336D14" w:rsidP="004C0CC6">
      <w:pPr>
        <w:pStyle w:val="Enutiret"/>
        <w:tabs>
          <w:tab w:val="clear" w:pos="1134"/>
          <w:tab w:val="num" w:pos="1129"/>
        </w:tabs>
        <w:bidi w:val="0"/>
        <w:ind w:left="0" w:right="851"/>
      </w:pPr>
      <w:r w:rsidRPr="00556D69">
        <w:t>Convenio Andrés Bello</w:t>
      </w:r>
      <w:r w:rsidRPr="00914287">
        <w:t xml:space="preserve"> </w:t>
      </w:r>
      <w:r>
        <w:t>(</w:t>
      </w:r>
      <w:r w:rsidRPr="000E6438">
        <w:t>CAB</w:t>
      </w:r>
      <w:r>
        <w:t>)</w:t>
      </w:r>
      <w:r w:rsidRPr="000E6438">
        <w:t>. 2008. ‘Índios na visão dos Índios, Indios On Line’. Report presented to the programme Somos Patrimonio. Bogotá, Convenio Andrés Bello.</w:t>
      </w:r>
    </w:p>
    <w:p w14:paraId="35F58646" w14:textId="77777777" w:rsidR="00336D14" w:rsidRPr="00210642" w:rsidRDefault="00336D14" w:rsidP="004C0CC6">
      <w:pPr>
        <w:pStyle w:val="Enutiret"/>
        <w:tabs>
          <w:tab w:val="clear" w:pos="1134"/>
          <w:tab w:val="num" w:pos="1130"/>
        </w:tabs>
        <w:bidi w:val="0"/>
        <w:ind w:left="0" w:right="851"/>
      </w:pPr>
      <w:r w:rsidRPr="00210642">
        <w:t>Book collection « </w:t>
      </w:r>
      <w:r w:rsidRPr="00210642">
        <w:rPr>
          <w:i/>
          <w:iCs/>
        </w:rPr>
        <w:t>Índios na visão dos Índios »</w:t>
      </w:r>
      <w:r w:rsidRPr="00210642">
        <w:t xml:space="preserve">, published by Thydêwá through </w:t>
      </w:r>
      <w:r>
        <w:t xml:space="preserve">the </w:t>
      </w:r>
      <w:r w:rsidRPr="00210642">
        <w:t xml:space="preserve">programme </w:t>
      </w:r>
      <w:r>
        <w:rPr>
          <w:lang w:val="en-US"/>
        </w:rPr>
        <w:t>‘</w:t>
      </w:r>
      <w:r w:rsidRPr="00210642">
        <w:t>Faz Cultura</w:t>
      </w:r>
      <w:r>
        <w:t>’</w:t>
      </w:r>
      <w:r w:rsidRPr="00210642">
        <w:t>: http://www.thydewa.org/downloads1/ (</w:t>
      </w:r>
      <w:r>
        <w:t>in P</w:t>
      </w:r>
      <w:r w:rsidRPr="00210642">
        <w:t>ortuguese).</w:t>
      </w:r>
    </w:p>
    <w:p w14:paraId="272CFEFA" w14:textId="77777777" w:rsidR="00336D14" w:rsidRPr="00210642" w:rsidRDefault="00336D14" w:rsidP="004C0CC6">
      <w:pPr>
        <w:pStyle w:val="Enutiret"/>
        <w:tabs>
          <w:tab w:val="clear" w:pos="1134"/>
          <w:tab w:val="num" w:pos="1130"/>
        </w:tabs>
        <w:bidi w:val="0"/>
        <w:ind w:left="0" w:right="851"/>
        <w:rPr>
          <w:bCs/>
          <w:color w:val="0000FF"/>
          <w:u w:val="single"/>
        </w:rPr>
      </w:pPr>
      <w:r w:rsidRPr="00210642">
        <w:t>The seventh book of this collection, entitled « </w:t>
      </w:r>
      <w:r w:rsidRPr="00210642">
        <w:rPr>
          <w:i/>
        </w:rPr>
        <w:t>Les Indiens par le regard des Indiens : Truká »</w:t>
      </w:r>
      <w:r w:rsidRPr="00210642">
        <w:t xml:space="preserve">, translated into French (2005, Paris) and distributed by </w:t>
      </w:r>
      <w:r>
        <w:t xml:space="preserve">the Committee of solidarity with the Indians of Americas </w:t>
      </w:r>
      <w:r w:rsidRPr="00210642">
        <w:t>(CSIA) : http://www.csia-nitassinan.org/ (in French)</w:t>
      </w:r>
    </w:p>
    <w:p w14:paraId="043E849B" w14:textId="77777777" w:rsidR="00336D14" w:rsidRPr="00222EEE" w:rsidRDefault="00C92471" w:rsidP="004C0CC6">
      <w:pPr>
        <w:pStyle w:val="Enutiret"/>
        <w:tabs>
          <w:tab w:val="clear" w:pos="1134"/>
          <w:tab w:val="num" w:pos="1130"/>
        </w:tabs>
        <w:bidi w:val="0"/>
        <w:ind w:left="0" w:right="851"/>
        <w:rPr>
          <w:color w:val="000000" w:themeColor="text1"/>
        </w:rPr>
      </w:pPr>
      <w:hyperlink r:id="rId8" w:history="1">
        <w:r w:rsidR="00336D14" w:rsidRPr="00222EEE">
          <w:rPr>
            <w:rStyle w:val="Hyperlink"/>
            <w:color w:val="000000" w:themeColor="text1"/>
            <w:lang w:val="es-ES"/>
          </w:rPr>
          <w:t>http://www.indiosonline.net</w:t>
        </w:r>
      </w:hyperlink>
      <w:r w:rsidR="00336D14" w:rsidRPr="00222EEE">
        <w:rPr>
          <w:color w:val="000000" w:themeColor="text1"/>
        </w:rPr>
        <w:t xml:space="preserve"> (in Portuguese)</w:t>
      </w:r>
    </w:p>
    <w:p w14:paraId="2CB98F3E" w14:textId="77777777" w:rsidR="002255DD" w:rsidRPr="004C0CC6" w:rsidRDefault="002255DD" w:rsidP="004C0CC6">
      <w:pPr>
        <w:ind w:left="0" w:right="851"/>
        <w:rPr>
          <w:lang w:val="en-GB"/>
        </w:rPr>
      </w:pPr>
      <w:bookmarkStart w:id="1" w:name="_GoBack"/>
      <w:bookmarkEnd w:id="1"/>
    </w:p>
    <w:sectPr w:rsidR="002255DD" w:rsidRPr="004C0CC6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384E" w14:textId="77777777" w:rsidR="0089039D" w:rsidRDefault="0089039D" w:rsidP="000F4C6A">
      <w:r>
        <w:separator/>
      </w:r>
    </w:p>
    <w:p w14:paraId="1641E5ED" w14:textId="77777777" w:rsidR="0089039D" w:rsidRDefault="0089039D"/>
  </w:endnote>
  <w:endnote w:type="continuationSeparator" w:id="0">
    <w:p w14:paraId="2150820A" w14:textId="77777777" w:rsidR="0089039D" w:rsidRDefault="0089039D" w:rsidP="000F4C6A">
      <w:r>
        <w:continuationSeparator/>
      </w:r>
    </w:p>
    <w:p w14:paraId="28997534" w14:textId="77777777" w:rsidR="0089039D" w:rsidRDefault="00890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1E9D5D0C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6A1986E3" w14:textId="40E55F37" w:rsidR="00C56CEB" w:rsidRPr="00BB7269" w:rsidRDefault="00C56CEB" w:rsidP="002A4C8C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2A4C8C">
            <w:rPr>
              <w:lang w:val="en-US"/>
            </w:rPr>
            <w:t>4</w:t>
          </w:r>
          <w:r w:rsidRPr="0020341B">
            <w:rPr>
              <w:lang w:val="en-US"/>
            </w:rPr>
            <w:t>-v1.</w:t>
          </w:r>
          <w:r w:rsidR="00071DAD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071DAD">
            <w:rPr>
              <w:lang w:val="en-US"/>
            </w:rPr>
            <w:t>AR</w:t>
          </w:r>
        </w:p>
      </w:tc>
    </w:tr>
  </w:tbl>
  <w:p w14:paraId="7D367C67" w14:textId="16075D25" w:rsidR="00F87EDD" w:rsidRPr="00C56CEB" w:rsidRDefault="00C92471" w:rsidP="00C56CEB">
    <w:pPr>
      <w:pStyle w:val="Footer"/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6E8D1459" wp14:editId="608C7A80">
          <wp:simplePos x="0" y="0"/>
          <wp:positionH relativeFrom="column">
            <wp:posOffset>2528570</wp:posOffset>
          </wp:positionH>
          <wp:positionV relativeFrom="paragraph">
            <wp:posOffset>-26670</wp:posOffset>
          </wp:positionV>
          <wp:extent cx="542925" cy="190500"/>
          <wp:effectExtent l="0" t="0" r="952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77777777" w:rsidR="002255DD" w:rsidRPr="00BB7269" w:rsidRDefault="002255DD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 w:rsidRPr="002254D1">
            <w:rPr>
              <w:sz w:val="18"/>
              <w:lang w:val="en-US"/>
            </w:rPr>
            <w:t>©</w:t>
          </w:r>
          <w:r>
            <w:rPr>
              <w:rFonts w:hint="cs"/>
              <w:rtl/>
              <w:lang w:val="en-US"/>
            </w:rPr>
            <w:t xml:space="preserve"> </w:t>
          </w:r>
          <w:r w:rsidRPr="00AD41A8">
            <w:rPr>
              <w:rFonts w:ascii="Traditional Arabic" w:hAnsi="Traditional Arabic" w:cs="Traditional Arabic" w:hint="cs"/>
              <w:sz w:val="24"/>
              <w:szCs w:val="24"/>
              <w:rtl/>
              <w:lang w:val="en-US"/>
            </w:rPr>
            <w:t>اليونسكو</w:t>
          </w:r>
          <w:r>
            <w:rPr>
              <w:rFonts w:hint="cs"/>
              <w:rtl/>
              <w:lang w:val="en-US"/>
            </w:rPr>
            <w:t xml:space="preserve"> - </w:t>
          </w:r>
          <w:r w:rsidRPr="002254D1">
            <w:rPr>
              <w:rFonts w:ascii="Traditional Arabic" w:hAnsi="Traditional Arabic" w:cs="Traditional Arabic"/>
              <w:sz w:val="24"/>
              <w:szCs w:val="24"/>
              <w:rtl/>
              <w:lang w:val="en-US"/>
            </w:rPr>
            <w:t>لا يجوز استنساخ هذه الوثيقة بدون إذن مسبق</w:t>
          </w:r>
        </w:p>
      </w:tc>
      <w:tc>
        <w:tcPr>
          <w:tcW w:w="1260" w:type="pct"/>
          <w:vAlign w:val="bottom"/>
        </w:tcPr>
        <w:p w14:paraId="3C35A494" w14:textId="77777777" w:rsidR="002255DD" w:rsidRPr="00BB7269" w:rsidRDefault="002255DD" w:rsidP="002255DD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>
            <w:rPr>
              <w:lang w:val="en-US"/>
            </w:rPr>
            <w:t>?</w:t>
          </w:r>
          <w:r w:rsidRPr="0020341B">
            <w:rPr>
              <w:lang w:val="en-US"/>
            </w:rPr>
            <w:t>-v1.</w:t>
          </w:r>
          <w:r>
            <w:rPr>
              <w:lang w:val="en-US"/>
            </w:rPr>
            <w:t>1</w:t>
          </w:r>
          <w:r w:rsidRPr="0020341B">
            <w:rPr>
              <w:lang w:val="en-US"/>
            </w:rPr>
            <w:t>-</w:t>
          </w:r>
          <w:r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142E5221" w:rsidR="00C56CEB" w:rsidRPr="00BB7269" w:rsidRDefault="00C92471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6704" behindDoc="0" locked="0" layoutInCell="1" allowOverlap="1" wp14:anchorId="68D7C016" wp14:editId="6E26D7EE">
                <wp:simplePos x="0" y="0"/>
                <wp:positionH relativeFrom="column">
                  <wp:posOffset>1115060</wp:posOffset>
                </wp:positionH>
                <wp:positionV relativeFrom="paragraph">
                  <wp:posOffset>50165</wp:posOffset>
                </wp:positionV>
                <wp:extent cx="542925" cy="190500"/>
                <wp:effectExtent l="0" t="0" r="9525" b="0"/>
                <wp:wrapTopAndBottom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2750DF8E" w14:textId="746537F5" w:rsidR="00C56CEB" w:rsidRPr="00BB7269" w:rsidRDefault="00C56CEB" w:rsidP="002A4C8C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2A4C8C">
            <w:rPr>
              <w:lang w:val="en-US"/>
            </w:rPr>
            <w:t>4</w:t>
          </w:r>
          <w:r w:rsidRPr="0020341B">
            <w:rPr>
              <w:lang w:val="en-US"/>
            </w:rPr>
            <w:t>-v1.</w:t>
          </w:r>
          <w:r w:rsidR="00071DAD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071DAD">
            <w:rPr>
              <w:lang w:val="en-US"/>
            </w:rPr>
            <w:t>AR</w:t>
          </w:r>
        </w:p>
      </w:tc>
    </w:tr>
  </w:tbl>
  <w:p w14:paraId="7666B67F" w14:textId="42F38B28" w:rsidR="00C56CEB" w:rsidRPr="00BB7269" w:rsidRDefault="00C56CEB" w:rsidP="00C56CE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EE5CD" w14:textId="77777777" w:rsidR="0089039D" w:rsidRDefault="0089039D" w:rsidP="00F87EDD">
      <w:pPr>
        <w:bidi/>
        <w:ind w:left="0"/>
      </w:pPr>
      <w:r>
        <w:separator/>
      </w:r>
    </w:p>
  </w:footnote>
  <w:footnote w:type="continuationSeparator" w:id="0">
    <w:p w14:paraId="4139BE9F" w14:textId="77777777" w:rsidR="0089039D" w:rsidRDefault="0089039D" w:rsidP="000F4C6A">
      <w:r>
        <w:continuationSeparator/>
      </w:r>
    </w:p>
    <w:p w14:paraId="5F52B6AC" w14:textId="77777777" w:rsidR="0089039D" w:rsidRDefault="00890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46D7052C" w:rsidR="00C56CEB" w:rsidRPr="00503035" w:rsidRDefault="00C56CEB" w:rsidP="002A4C8C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2A4C8C">
            <w:rPr>
              <w:rFonts w:cs="Traditional Arabic" w:hint="cs"/>
              <w:sz w:val="18"/>
              <w:szCs w:val="24"/>
              <w:rtl/>
              <w:lang w:val="fr-FR" w:bidi="ar-SY"/>
            </w:rPr>
            <w:t>4</w:t>
          </w:r>
        </w:p>
      </w:tc>
      <w:tc>
        <w:tcPr>
          <w:tcW w:w="1667" w:type="pct"/>
        </w:tcPr>
        <w:p w14:paraId="42E5772A" w14:textId="58D28B1C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C92471" w:rsidRPr="00C92471">
            <w:rPr>
              <w:rFonts w:cs="Traditional Arabic"/>
              <w:noProof/>
              <w:sz w:val="18"/>
              <w:szCs w:val="24"/>
              <w:lang w:val="fr-FR"/>
            </w:rPr>
            <w:t>2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7777777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2A4C8C" w:rsidRPr="002A4C8C">
            <w:rPr>
              <w:rFonts w:cs="Traditional Arabic"/>
              <w:noProof/>
              <w:sz w:val="18"/>
              <w:szCs w:val="24"/>
              <w:lang w:val="fr-FR"/>
            </w:rPr>
            <w:t>3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77777777" w:rsidR="002255DD" w:rsidRPr="00503035" w:rsidRDefault="002255DD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>ة ؟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2A4C8C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732BE4"/>
    <w:multiLevelType w:val="hybridMultilevel"/>
    <w:tmpl w:val="614ADCF8"/>
    <w:lvl w:ilvl="0" w:tplc="7822378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9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0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1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4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7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8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1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5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0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2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4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5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6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7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9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9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3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2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4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9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3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8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2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4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0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3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4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5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8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0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8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1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2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4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8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1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3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7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1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2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7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8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1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2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5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6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8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1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2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3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5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6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8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9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0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5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9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0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1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4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8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1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4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8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2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1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2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3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6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5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1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6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7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0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1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3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4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5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7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3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7"/>
  </w:num>
  <w:num w:numId="2">
    <w:abstractNumId w:val="202"/>
  </w:num>
  <w:num w:numId="3">
    <w:abstractNumId w:val="266"/>
  </w:num>
  <w:num w:numId="4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4"/>
  </w:num>
  <w:num w:numId="7">
    <w:abstractNumId w:val="275"/>
  </w:num>
  <w:num w:numId="8">
    <w:abstractNumId w:val="233"/>
  </w:num>
  <w:num w:numId="9">
    <w:abstractNumId w:val="284"/>
  </w:num>
  <w:num w:numId="10">
    <w:abstractNumId w:val="215"/>
  </w:num>
  <w:num w:numId="11">
    <w:abstractNumId w:val="219"/>
  </w:num>
  <w:num w:numId="12">
    <w:abstractNumId w:val="256"/>
  </w:num>
  <w:num w:numId="13">
    <w:abstractNumId w:val="28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9"/>
  </w:num>
  <w:num w:numId="18">
    <w:abstractNumId w:val="21"/>
  </w:num>
  <w:num w:numId="19">
    <w:abstractNumId w:val="40"/>
  </w:num>
  <w:num w:numId="20">
    <w:abstractNumId w:val="327"/>
  </w:num>
  <w:num w:numId="21">
    <w:abstractNumId w:val="74"/>
  </w:num>
  <w:num w:numId="22">
    <w:abstractNumId w:val="247"/>
  </w:num>
  <w:num w:numId="23">
    <w:abstractNumId w:val="29"/>
  </w:num>
  <w:num w:numId="24">
    <w:abstractNumId w:val="164"/>
  </w:num>
  <w:num w:numId="25">
    <w:abstractNumId w:val="228"/>
  </w:num>
  <w:num w:numId="26">
    <w:abstractNumId w:val="89"/>
  </w:num>
  <w:num w:numId="27">
    <w:abstractNumId w:val="56"/>
  </w:num>
  <w:num w:numId="28">
    <w:abstractNumId w:val="218"/>
  </w:num>
  <w:num w:numId="29">
    <w:abstractNumId w:val="64"/>
  </w:num>
  <w:num w:numId="30">
    <w:abstractNumId w:val="307"/>
  </w:num>
  <w:num w:numId="31">
    <w:abstractNumId w:val="18"/>
  </w:num>
  <w:num w:numId="32">
    <w:abstractNumId w:val="77"/>
  </w:num>
  <w:num w:numId="33">
    <w:abstractNumId w:val="185"/>
  </w:num>
  <w:num w:numId="34">
    <w:abstractNumId w:val="234"/>
  </w:num>
  <w:num w:numId="35">
    <w:abstractNumId w:val="100"/>
  </w:num>
  <w:num w:numId="36">
    <w:abstractNumId w:val="140"/>
  </w:num>
  <w:num w:numId="37">
    <w:abstractNumId w:val="332"/>
  </w:num>
  <w:num w:numId="38">
    <w:abstractNumId w:val="5"/>
  </w:num>
  <w:num w:numId="39">
    <w:abstractNumId w:val="309"/>
  </w:num>
  <w:num w:numId="40">
    <w:abstractNumId w:val="182"/>
  </w:num>
  <w:num w:numId="41">
    <w:abstractNumId w:val="209"/>
  </w:num>
  <w:num w:numId="42">
    <w:abstractNumId w:val="154"/>
  </w:num>
  <w:num w:numId="43">
    <w:abstractNumId w:val="146"/>
  </w:num>
  <w:num w:numId="44">
    <w:abstractNumId w:val="262"/>
  </w:num>
  <w:num w:numId="45">
    <w:abstractNumId w:val="144"/>
  </w:num>
  <w:num w:numId="46">
    <w:abstractNumId w:val="142"/>
  </w:num>
  <w:num w:numId="47">
    <w:abstractNumId w:val="242"/>
  </w:num>
  <w:num w:numId="48">
    <w:abstractNumId w:val="187"/>
  </w:num>
  <w:num w:numId="49">
    <w:abstractNumId w:val="133"/>
  </w:num>
  <w:num w:numId="50">
    <w:abstractNumId w:val="127"/>
  </w:num>
  <w:num w:numId="51">
    <w:abstractNumId w:val="107"/>
  </w:num>
  <w:num w:numId="52">
    <w:abstractNumId w:val="281"/>
  </w:num>
  <w:num w:numId="53">
    <w:abstractNumId w:val="296"/>
  </w:num>
  <w:num w:numId="54">
    <w:abstractNumId w:val="188"/>
  </w:num>
  <w:num w:numId="55">
    <w:abstractNumId w:val="81"/>
  </w:num>
  <w:num w:numId="56">
    <w:abstractNumId w:val="170"/>
  </w:num>
  <w:num w:numId="57">
    <w:abstractNumId w:val="130"/>
  </w:num>
  <w:num w:numId="58">
    <w:abstractNumId w:val="90"/>
  </w:num>
  <w:num w:numId="59">
    <w:abstractNumId w:val="31"/>
  </w:num>
  <w:num w:numId="60">
    <w:abstractNumId w:val="23"/>
  </w:num>
  <w:num w:numId="61">
    <w:abstractNumId w:val="279"/>
  </w:num>
  <w:num w:numId="62">
    <w:abstractNumId w:val="249"/>
  </w:num>
  <w:num w:numId="63">
    <w:abstractNumId w:val="306"/>
  </w:num>
  <w:num w:numId="64">
    <w:abstractNumId w:val="172"/>
  </w:num>
  <w:num w:numId="65">
    <w:abstractNumId w:val="32"/>
  </w:num>
  <w:num w:numId="66">
    <w:abstractNumId w:val="85"/>
  </w:num>
  <w:num w:numId="67">
    <w:abstractNumId w:val="59"/>
  </w:num>
  <w:num w:numId="68">
    <w:abstractNumId w:val="114"/>
  </w:num>
  <w:num w:numId="69">
    <w:abstractNumId w:val="254"/>
  </w:num>
  <w:num w:numId="70">
    <w:abstractNumId w:val="237"/>
  </w:num>
  <w:num w:numId="71">
    <w:abstractNumId w:val="69"/>
  </w:num>
  <w:num w:numId="72">
    <w:abstractNumId w:val="108"/>
  </w:num>
  <w:num w:numId="73">
    <w:abstractNumId w:val="286"/>
  </w:num>
  <w:num w:numId="7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4"/>
  </w:num>
  <w:num w:numId="76">
    <w:abstractNumId w:val="156"/>
  </w:num>
  <w:num w:numId="77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5"/>
  </w:num>
  <w:num w:numId="84">
    <w:abstractNumId w:val="267"/>
  </w:num>
  <w:num w:numId="85">
    <w:abstractNumId w:val="17"/>
  </w:num>
  <w:num w:numId="86">
    <w:abstractNumId w:val="173"/>
  </w:num>
  <w:num w:numId="87">
    <w:abstractNumId w:val="124"/>
  </w:num>
  <w:num w:numId="88">
    <w:abstractNumId w:val="169"/>
  </w:num>
  <w:num w:numId="89">
    <w:abstractNumId w:val="318"/>
  </w:num>
  <w:num w:numId="90">
    <w:abstractNumId w:val="238"/>
  </w:num>
  <w:num w:numId="91">
    <w:abstractNumId w:val="14"/>
  </w:num>
  <w:num w:numId="92">
    <w:abstractNumId w:val="304"/>
  </w:num>
  <w:num w:numId="93">
    <w:abstractNumId w:val="201"/>
  </w:num>
  <w:num w:numId="94">
    <w:abstractNumId w:val="253"/>
  </w:num>
  <w:num w:numId="95">
    <w:abstractNumId w:val="337"/>
  </w:num>
  <w:num w:numId="96">
    <w:abstractNumId w:val="87"/>
  </w:num>
  <w:num w:numId="97">
    <w:abstractNumId w:val="277"/>
  </w:num>
  <w:num w:numId="98">
    <w:abstractNumId w:val="43"/>
  </w:num>
  <w:num w:numId="99">
    <w:abstractNumId w:val="315"/>
  </w:num>
  <w:num w:numId="100">
    <w:abstractNumId w:val="131"/>
  </w:num>
  <w:num w:numId="101">
    <w:abstractNumId w:val="132"/>
  </w:num>
  <w:num w:numId="102">
    <w:abstractNumId w:val="278"/>
    <w:lvlOverride w:ilvl="0">
      <w:startOverride w:val="1"/>
    </w:lvlOverride>
  </w:num>
  <w:num w:numId="103">
    <w:abstractNumId w:val="278"/>
  </w:num>
  <w:num w:numId="104">
    <w:abstractNumId w:val="111"/>
  </w:num>
  <w:num w:numId="105">
    <w:abstractNumId w:val="67"/>
  </w:num>
  <w:num w:numId="106">
    <w:abstractNumId w:val="339"/>
  </w:num>
  <w:num w:numId="107">
    <w:abstractNumId w:val="199"/>
  </w:num>
  <w:num w:numId="108">
    <w:abstractNumId w:val="0"/>
  </w:num>
  <w:num w:numId="109">
    <w:abstractNumId w:val="282"/>
  </w:num>
  <w:num w:numId="110">
    <w:abstractNumId w:val="294"/>
  </w:num>
  <w:num w:numId="111">
    <w:abstractNumId w:val="294"/>
  </w:num>
  <w:num w:numId="112">
    <w:abstractNumId w:val="294"/>
  </w:num>
  <w:num w:numId="113">
    <w:abstractNumId w:val="294"/>
  </w:num>
  <w:num w:numId="114">
    <w:abstractNumId w:val="294"/>
  </w:num>
  <w:num w:numId="115">
    <w:abstractNumId w:val="294"/>
  </w:num>
  <w:num w:numId="116">
    <w:abstractNumId w:val="294"/>
  </w:num>
  <w:num w:numId="117">
    <w:abstractNumId w:val="294"/>
  </w:num>
  <w:num w:numId="118">
    <w:abstractNumId w:val="294"/>
  </w:num>
  <w:num w:numId="119">
    <w:abstractNumId w:val="294"/>
  </w:num>
  <w:num w:numId="120">
    <w:abstractNumId w:val="294"/>
  </w:num>
  <w:num w:numId="121">
    <w:abstractNumId w:val="294"/>
  </w:num>
  <w:num w:numId="122">
    <w:abstractNumId w:val="294"/>
  </w:num>
  <w:num w:numId="123">
    <w:abstractNumId w:val="294"/>
  </w:num>
  <w:num w:numId="124">
    <w:abstractNumId w:val="294"/>
  </w:num>
  <w:num w:numId="125">
    <w:abstractNumId w:val="294"/>
  </w:num>
  <w:num w:numId="126">
    <w:abstractNumId w:val="294"/>
  </w:num>
  <w:num w:numId="127">
    <w:abstractNumId w:val="294"/>
  </w:num>
  <w:num w:numId="128">
    <w:abstractNumId w:val="294"/>
  </w:num>
  <w:num w:numId="129">
    <w:abstractNumId w:val="294"/>
  </w:num>
  <w:num w:numId="130">
    <w:abstractNumId w:val="294"/>
  </w:num>
  <w:num w:numId="131">
    <w:abstractNumId w:val="294"/>
  </w:num>
  <w:num w:numId="132">
    <w:abstractNumId w:val="294"/>
  </w:num>
  <w:num w:numId="133">
    <w:abstractNumId w:val="294"/>
  </w:num>
  <w:num w:numId="134">
    <w:abstractNumId w:val="294"/>
  </w:num>
  <w:num w:numId="135">
    <w:abstractNumId w:val="294"/>
  </w:num>
  <w:num w:numId="136">
    <w:abstractNumId w:val="294"/>
  </w:num>
  <w:num w:numId="137">
    <w:abstractNumId w:val="294"/>
  </w:num>
  <w:num w:numId="138">
    <w:abstractNumId w:val="294"/>
  </w:num>
  <w:num w:numId="139">
    <w:abstractNumId w:val="294"/>
  </w:num>
  <w:num w:numId="140">
    <w:abstractNumId w:val="292"/>
  </w:num>
  <w:num w:numId="141">
    <w:abstractNumId w:val="333"/>
  </w:num>
  <w:num w:numId="142">
    <w:abstractNumId w:val="55"/>
  </w:num>
  <w:num w:numId="143">
    <w:abstractNumId w:val="257"/>
  </w:num>
  <w:num w:numId="144">
    <w:abstractNumId w:val="220"/>
  </w:num>
  <w:num w:numId="145">
    <w:abstractNumId w:val="255"/>
  </w:num>
  <w:num w:numId="146">
    <w:abstractNumId w:val="151"/>
  </w:num>
  <w:num w:numId="147">
    <w:abstractNumId w:val="308"/>
  </w:num>
  <w:num w:numId="148">
    <w:abstractNumId w:val="139"/>
  </w:num>
  <w:num w:numId="149">
    <w:abstractNumId w:val="268"/>
  </w:num>
  <w:num w:numId="150">
    <w:abstractNumId w:val="151"/>
  </w:num>
  <w:num w:numId="151">
    <w:abstractNumId w:val="260"/>
  </w:num>
  <w:num w:numId="152">
    <w:abstractNumId w:val="216"/>
  </w:num>
  <w:num w:numId="153">
    <w:abstractNumId w:val="117"/>
  </w:num>
  <w:num w:numId="154">
    <w:abstractNumId w:val="165"/>
  </w:num>
  <w:num w:numId="155">
    <w:abstractNumId w:val="167"/>
  </w:num>
  <w:num w:numId="156">
    <w:abstractNumId w:val="336"/>
  </w:num>
  <w:num w:numId="157">
    <w:abstractNumId w:val="289"/>
  </w:num>
  <w:num w:numId="158">
    <w:abstractNumId w:val="104"/>
  </w:num>
  <w:num w:numId="159">
    <w:abstractNumId w:val="143"/>
  </w:num>
  <w:num w:numId="160">
    <w:abstractNumId w:val="289"/>
    <w:lvlOverride w:ilvl="0">
      <w:startOverride w:val="1"/>
    </w:lvlOverride>
  </w:num>
  <w:num w:numId="161">
    <w:abstractNumId w:val="35"/>
  </w:num>
  <w:num w:numId="162">
    <w:abstractNumId w:val="295"/>
  </w:num>
  <w:num w:numId="163">
    <w:abstractNumId w:val="106"/>
  </w:num>
  <w:num w:numId="164">
    <w:abstractNumId w:val="221"/>
  </w:num>
  <w:num w:numId="165">
    <w:abstractNumId w:val="10"/>
  </w:num>
  <w:num w:numId="166">
    <w:abstractNumId w:val="331"/>
  </w:num>
  <w:num w:numId="167">
    <w:abstractNumId w:val="331"/>
  </w:num>
  <w:num w:numId="168">
    <w:abstractNumId w:val="331"/>
  </w:num>
  <w:num w:numId="169">
    <w:abstractNumId w:val="331"/>
  </w:num>
  <w:num w:numId="170">
    <w:abstractNumId w:val="294"/>
  </w:num>
  <w:num w:numId="171">
    <w:abstractNumId w:val="294"/>
  </w:num>
  <w:num w:numId="172">
    <w:abstractNumId w:val="294"/>
  </w:num>
  <w:num w:numId="173">
    <w:abstractNumId w:val="294"/>
  </w:num>
  <w:num w:numId="174">
    <w:abstractNumId w:val="294"/>
  </w:num>
  <w:num w:numId="175">
    <w:abstractNumId w:val="294"/>
  </w:num>
  <w:num w:numId="176">
    <w:abstractNumId w:val="230"/>
  </w:num>
  <w:num w:numId="177">
    <w:abstractNumId w:val="321"/>
  </w:num>
  <w:num w:numId="178">
    <w:abstractNumId w:val="290"/>
  </w:num>
  <w:num w:numId="179">
    <w:abstractNumId w:val="294"/>
  </w:num>
  <w:num w:numId="180">
    <w:abstractNumId w:val="235"/>
  </w:num>
  <w:num w:numId="181">
    <w:abstractNumId w:val="212"/>
  </w:num>
  <w:num w:numId="182">
    <w:abstractNumId w:val="46"/>
  </w:num>
  <w:num w:numId="183">
    <w:abstractNumId w:val="198"/>
  </w:num>
  <w:num w:numId="184">
    <w:abstractNumId w:val="175"/>
  </w:num>
  <w:num w:numId="185">
    <w:abstractNumId w:val="198"/>
  </w:num>
  <w:num w:numId="186">
    <w:abstractNumId w:val="198"/>
  </w:num>
  <w:num w:numId="187">
    <w:abstractNumId w:val="198"/>
  </w:num>
  <w:num w:numId="188">
    <w:abstractNumId w:val="198"/>
  </w:num>
  <w:num w:numId="189">
    <w:abstractNumId w:val="319"/>
  </w:num>
  <w:num w:numId="190">
    <w:abstractNumId w:val="19"/>
  </w:num>
  <w:num w:numId="191">
    <w:abstractNumId w:val="36"/>
  </w:num>
  <w:num w:numId="192">
    <w:abstractNumId w:val="180"/>
  </w:num>
  <w:num w:numId="193">
    <w:abstractNumId w:val="324"/>
  </w:num>
  <w:num w:numId="194">
    <w:abstractNumId w:val="208"/>
  </w:num>
  <w:num w:numId="195">
    <w:abstractNumId w:val="80"/>
  </w:num>
  <w:num w:numId="196">
    <w:abstractNumId w:val="91"/>
  </w:num>
  <w:num w:numId="197">
    <w:abstractNumId w:val="84"/>
  </w:num>
  <w:num w:numId="198">
    <w:abstractNumId w:val="280"/>
  </w:num>
  <w:num w:numId="199">
    <w:abstractNumId w:val="280"/>
  </w:num>
  <w:num w:numId="200">
    <w:abstractNumId w:val="280"/>
  </w:num>
  <w:num w:numId="201">
    <w:abstractNumId w:val="280"/>
  </w:num>
  <w:num w:numId="202">
    <w:abstractNumId w:val="280"/>
  </w:num>
  <w:num w:numId="203">
    <w:abstractNumId w:val="280"/>
  </w:num>
  <w:num w:numId="204">
    <w:abstractNumId w:val="280"/>
  </w:num>
  <w:num w:numId="205">
    <w:abstractNumId w:val="264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3"/>
  </w:num>
  <w:num w:numId="211">
    <w:abstractNumId w:val="162"/>
  </w:num>
  <w:num w:numId="212">
    <w:abstractNumId w:val="271"/>
  </w:num>
  <w:num w:numId="213">
    <w:abstractNumId w:val="287"/>
  </w:num>
  <w:num w:numId="214">
    <w:abstractNumId w:val="341"/>
  </w:num>
  <w:num w:numId="215">
    <w:abstractNumId w:val="341"/>
  </w:num>
  <w:num w:numId="216">
    <w:abstractNumId w:val="4"/>
  </w:num>
  <w:num w:numId="217">
    <w:abstractNumId w:val="341"/>
    <w:lvlOverride w:ilvl="0">
      <w:startOverride w:val="1"/>
    </w:lvlOverride>
  </w:num>
  <w:num w:numId="218">
    <w:abstractNumId w:val="166"/>
  </w:num>
  <w:num w:numId="219">
    <w:abstractNumId w:val="330"/>
  </w:num>
  <w:num w:numId="220">
    <w:abstractNumId w:val="298"/>
  </w:num>
  <w:num w:numId="221">
    <w:abstractNumId w:val="325"/>
  </w:num>
  <w:num w:numId="222">
    <w:abstractNumId w:val="176"/>
  </w:num>
  <w:num w:numId="223">
    <w:abstractNumId w:val="251"/>
  </w:num>
  <w:num w:numId="224">
    <w:abstractNumId w:val="270"/>
  </w:num>
  <w:num w:numId="225">
    <w:abstractNumId w:val="265"/>
  </w:num>
  <w:num w:numId="226">
    <w:abstractNumId w:val="76"/>
  </w:num>
  <w:num w:numId="227">
    <w:abstractNumId w:val="340"/>
  </w:num>
  <w:num w:numId="228">
    <w:abstractNumId w:val="222"/>
  </w:num>
  <w:num w:numId="229">
    <w:abstractNumId w:val="20"/>
  </w:num>
  <w:num w:numId="230">
    <w:abstractNumId w:val="294"/>
  </w:num>
  <w:num w:numId="231">
    <w:abstractNumId w:val="184"/>
  </w:num>
  <w:num w:numId="232">
    <w:abstractNumId w:val="2"/>
  </w:num>
  <w:num w:numId="233">
    <w:abstractNumId w:val="2"/>
  </w:num>
  <w:num w:numId="234">
    <w:abstractNumId w:val="109"/>
  </w:num>
  <w:num w:numId="235">
    <w:abstractNumId w:val="2"/>
    <w:lvlOverride w:ilvl="0">
      <w:startOverride w:val="2"/>
    </w:lvlOverride>
  </w:num>
  <w:num w:numId="236">
    <w:abstractNumId w:val="83"/>
  </w:num>
  <w:num w:numId="237">
    <w:abstractNumId w:val="168"/>
  </w:num>
  <w:num w:numId="238">
    <w:abstractNumId w:val="203"/>
  </w:num>
  <w:num w:numId="239">
    <w:abstractNumId w:val="28"/>
  </w:num>
  <w:num w:numId="240">
    <w:abstractNumId w:val="240"/>
  </w:num>
  <w:num w:numId="241">
    <w:abstractNumId w:val="92"/>
  </w:num>
  <w:num w:numId="242">
    <w:abstractNumId w:val="323"/>
  </w:num>
  <w:num w:numId="243">
    <w:abstractNumId w:val="9"/>
  </w:num>
  <w:num w:numId="244">
    <w:abstractNumId w:val="105"/>
  </w:num>
  <w:num w:numId="245">
    <w:abstractNumId w:val="50"/>
  </w:num>
  <w:num w:numId="246">
    <w:abstractNumId w:val="65"/>
  </w:num>
  <w:num w:numId="247">
    <w:abstractNumId w:val="102"/>
  </w:num>
  <w:num w:numId="248">
    <w:abstractNumId w:val="223"/>
  </w:num>
  <w:num w:numId="249">
    <w:abstractNumId w:val="276"/>
  </w:num>
  <w:num w:numId="250">
    <w:abstractNumId w:val="200"/>
  </w:num>
  <w:num w:numId="251">
    <w:abstractNumId w:val="261"/>
  </w:num>
  <w:num w:numId="252">
    <w:abstractNumId w:val="6"/>
  </w:num>
  <w:num w:numId="253">
    <w:abstractNumId w:val="294"/>
  </w:num>
  <w:num w:numId="254">
    <w:abstractNumId w:val="334"/>
  </w:num>
  <w:num w:numId="255">
    <w:abstractNumId w:val="6"/>
    <w:lvlOverride w:ilvl="0">
      <w:startOverride w:val="2"/>
    </w:lvlOverride>
  </w:num>
  <w:num w:numId="256">
    <w:abstractNumId w:val="196"/>
  </w:num>
  <w:num w:numId="257">
    <w:abstractNumId w:val="231"/>
  </w:num>
  <w:num w:numId="258">
    <w:abstractNumId w:val="157"/>
  </w:num>
  <w:num w:numId="259">
    <w:abstractNumId w:val="178"/>
  </w:num>
  <w:num w:numId="260">
    <w:abstractNumId w:val="302"/>
  </w:num>
  <w:num w:numId="261">
    <w:abstractNumId w:val="82"/>
  </w:num>
  <w:num w:numId="262">
    <w:abstractNumId w:val="75"/>
  </w:num>
  <w:num w:numId="263">
    <w:abstractNumId w:val="178"/>
    <w:lvlOverride w:ilvl="0">
      <w:startOverride w:val="2"/>
    </w:lvlOverride>
  </w:num>
  <w:num w:numId="264">
    <w:abstractNumId w:val="39"/>
  </w:num>
  <w:num w:numId="265">
    <w:abstractNumId w:val="136"/>
  </w:num>
  <w:num w:numId="266">
    <w:abstractNumId w:val="41"/>
  </w:num>
  <w:num w:numId="267">
    <w:abstractNumId w:val="288"/>
  </w:num>
  <w:num w:numId="268">
    <w:abstractNumId w:val="11"/>
  </w:num>
  <w:num w:numId="269">
    <w:abstractNumId w:val="137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4"/>
  </w:num>
  <w:num w:numId="273">
    <w:abstractNumId w:val="152"/>
  </w:num>
  <w:num w:numId="274">
    <w:abstractNumId w:val="48"/>
  </w:num>
  <w:num w:numId="275">
    <w:abstractNumId w:val="33"/>
  </w:num>
  <w:num w:numId="276">
    <w:abstractNumId w:val="11"/>
  </w:num>
  <w:num w:numId="277">
    <w:abstractNumId w:val="122"/>
  </w:num>
  <w:num w:numId="278">
    <w:abstractNumId w:val="227"/>
  </w:num>
  <w:num w:numId="279">
    <w:abstractNumId w:val="15"/>
  </w:num>
  <w:num w:numId="280">
    <w:abstractNumId w:val="338"/>
  </w:num>
  <w:num w:numId="281">
    <w:abstractNumId w:val="313"/>
  </w:num>
  <w:num w:numId="282">
    <w:abstractNumId w:val="66"/>
  </w:num>
  <w:num w:numId="283">
    <w:abstractNumId w:val="243"/>
  </w:num>
  <w:num w:numId="284">
    <w:abstractNumId w:val="305"/>
  </w:num>
  <w:num w:numId="285">
    <w:abstractNumId w:val="183"/>
  </w:num>
  <w:num w:numId="286">
    <w:abstractNumId w:val="345"/>
  </w:num>
  <w:num w:numId="287">
    <w:abstractNumId w:val="38"/>
  </w:num>
  <w:num w:numId="288">
    <w:abstractNumId w:val="230"/>
  </w:num>
  <w:num w:numId="289">
    <w:abstractNumId w:val="230"/>
  </w:num>
  <w:num w:numId="290">
    <w:abstractNumId w:val="230"/>
  </w:num>
  <w:num w:numId="291">
    <w:abstractNumId w:val="230"/>
  </w:num>
  <w:num w:numId="292">
    <w:abstractNumId w:val="230"/>
  </w:num>
  <w:num w:numId="293">
    <w:abstractNumId w:val="135"/>
  </w:num>
  <w:num w:numId="294">
    <w:abstractNumId w:val="120"/>
  </w:num>
  <w:num w:numId="295">
    <w:abstractNumId w:val="225"/>
  </w:num>
  <w:num w:numId="296">
    <w:abstractNumId w:val="153"/>
  </w:num>
  <w:num w:numId="297">
    <w:abstractNumId w:val="34"/>
  </w:num>
  <w:num w:numId="298">
    <w:abstractNumId w:val="229"/>
  </w:num>
  <w:num w:numId="299">
    <w:abstractNumId w:val="181"/>
  </w:num>
  <w:num w:numId="300">
    <w:abstractNumId w:val="244"/>
  </w:num>
  <w:num w:numId="301">
    <w:abstractNumId w:val="13"/>
  </w:num>
  <w:num w:numId="302">
    <w:abstractNumId w:val="316"/>
  </w:num>
  <w:num w:numId="303">
    <w:abstractNumId w:val="190"/>
  </w:num>
  <w:num w:numId="304">
    <w:abstractNumId w:val="138"/>
  </w:num>
  <w:num w:numId="305">
    <w:abstractNumId w:val="126"/>
  </w:num>
  <w:num w:numId="306">
    <w:abstractNumId w:val="329"/>
  </w:num>
  <w:num w:numId="307">
    <w:abstractNumId w:val="328"/>
  </w:num>
  <w:num w:numId="308">
    <w:abstractNumId w:val="194"/>
  </w:num>
  <w:num w:numId="309">
    <w:abstractNumId w:val="98"/>
  </w:num>
  <w:num w:numId="310">
    <w:abstractNumId w:val="207"/>
  </w:num>
  <w:num w:numId="311">
    <w:abstractNumId w:val="53"/>
  </w:num>
  <w:num w:numId="312">
    <w:abstractNumId w:val="195"/>
  </w:num>
  <w:num w:numId="313">
    <w:abstractNumId w:val="159"/>
  </w:num>
  <w:num w:numId="314">
    <w:abstractNumId w:val="159"/>
  </w:num>
  <w:num w:numId="315">
    <w:abstractNumId w:val="226"/>
  </w:num>
  <w:num w:numId="316">
    <w:abstractNumId w:val="273"/>
  </w:num>
  <w:num w:numId="317">
    <w:abstractNumId w:val="119"/>
  </w:num>
  <w:num w:numId="318">
    <w:abstractNumId w:val="150"/>
  </w:num>
  <w:num w:numId="319">
    <w:abstractNumId w:val="213"/>
  </w:num>
  <w:num w:numId="320">
    <w:abstractNumId w:val="148"/>
  </w:num>
  <w:num w:numId="321">
    <w:abstractNumId w:val="148"/>
  </w:num>
  <w:num w:numId="322">
    <w:abstractNumId w:val="171"/>
  </w:num>
  <w:num w:numId="323">
    <w:abstractNumId w:val="52"/>
  </w:num>
  <w:num w:numId="324">
    <w:abstractNumId w:val="335"/>
  </w:num>
  <w:num w:numId="325">
    <w:abstractNumId w:val="343"/>
  </w:num>
  <w:num w:numId="326">
    <w:abstractNumId w:val="252"/>
  </w:num>
  <w:num w:numId="327">
    <w:abstractNumId w:val="96"/>
  </w:num>
  <w:num w:numId="328">
    <w:abstractNumId w:val="241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5"/>
  </w:num>
  <w:num w:numId="338">
    <w:abstractNumId w:val="312"/>
  </w:num>
  <w:num w:numId="339">
    <w:abstractNumId w:val="285"/>
  </w:num>
  <w:num w:numId="340">
    <w:abstractNumId w:val="317"/>
  </w:num>
  <w:num w:numId="341">
    <w:abstractNumId w:val="224"/>
  </w:num>
  <w:num w:numId="342">
    <w:abstractNumId w:val="303"/>
  </w:num>
  <w:num w:numId="343">
    <w:abstractNumId w:val="78"/>
  </w:num>
  <w:num w:numId="344">
    <w:abstractNumId w:val="294"/>
  </w:num>
  <w:num w:numId="345">
    <w:abstractNumId w:val="294"/>
  </w:num>
  <w:num w:numId="346">
    <w:abstractNumId w:val="299"/>
  </w:num>
  <w:num w:numId="347">
    <w:abstractNumId w:val="160"/>
  </w:num>
  <w:num w:numId="348">
    <w:abstractNumId w:val="174"/>
  </w:num>
  <w:num w:numId="349">
    <w:abstractNumId w:val="232"/>
  </w:num>
  <w:num w:numId="350">
    <w:abstractNumId w:val="299"/>
  </w:num>
  <w:num w:numId="351">
    <w:abstractNumId w:val="45"/>
  </w:num>
  <w:num w:numId="352">
    <w:abstractNumId w:val="37"/>
  </w:num>
  <w:num w:numId="353">
    <w:abstractNumId w:val="37"/>
  </w:num>
  <w:num w:numId="354">
    <w:abstractNumId w:val="210"/>
  </w:num>
  <w:num w:numId="355">
    <w:abstractNumId w:val="326"/>
  </w:num>
  <w:num w:numId="356">
    <w:abstractNumId w:val="283"/>
  </w:num>
  <w:num w:numId="357">
    <w:abstractNumId w:val="259"/>
  </w:num>
  <w:num w:numId="358">
    <w:abstractNumId w:val="186"/>
  </w:num>
  <w:num w:numId="359">
    <w:abstractNumId w:val="250"/>
  </w:num>
  <w:num w:numId="360">
    <w:abstractNumId w:val="230"/>
    <w:lvlOverride w:ilvl="0">
      <w:startOverride w:val="1"/>
    </w:lvlOverride>
  </w:num>
  <w:num w:numId="361">
    <w:abstractNumId w:val="79"/>
  </w:num>
  <w:num w:numId="362">
    <w:abstractNumId w:val="230"/>
    <w:lvlOverride w:ilvl="0">
      <w:startOverride w:val="1"/>
    </w:lvlOverride>
  </w:num>
  <w:num w:numId="363">
    <w:abstractNumId w:val="71"/>
  </w:num>
  <w:num w:numId="364">
    <w:abstractNumId w:val="230"/>
    <w:lvlOverride w:ilvl="0">
      <w:startOverride w:val="1"/>
    </w:lvlOverride>
  </w:num>
  <w:num w:numId="365">
    <w:abstractNumId w:val="121"/>
  </w:num>
  <w:num w:numId="366">
    <w:abstractNumId w:val="230"/>
    <w:lvlOverride w:ilvl="0">
      <w:startOverride w:val="1"/>
    </w:lvlOverride>
  </w:num>
  <w:num w:numId="367">
    <w:abstractNumId w:val="97"/>
  </w:num>
  <w:num w:numId="368">
    <w:abstractNumId w:val="230"/>
    <w:lvlOverride w:ilvl="0">
      <w:startOverride w:val="1"/>
    </w:lvlOverride>
  </w:num>
  <w:num w:numId="369">
    <w:abstractNumId w:val="179"/>
  </w:num>
  <w:num w:numId="370">
    <w:abstractNumId w:val="230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0"/>
  </w:num>
  <w:num w:numId="378">
    <w:abstractNumId w:val="230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0"/>
    <w:lvlOverride w:ilvl="0">
      <w:startOverride w:val="1"/>
    </w:lvlOverride>
  </w:num>
  <w:num w:numId="382">
    <w:abstractNumId w:val="101"/>
  </w:num>
  <w:num w:numId="383">
    <w:abstractNumId w:val="61"/>
  </w:num>
  <w:num w:numId="384">
    <w:abstractNumId w:val="197"/>
  </w:num>
  <w:num w:numId="385">
    <w:abstractNumId w:val="141"/>
  </w:num>
  <w:num w:numId="386">
    <w:abstractNumId w:val="22"/>
  </w:num>
  <w:num w:numId="387">
    <w:abstractNumId w:val="322"/>
  </w:num>
  <w:num w:numId="388">
    <w:abstractNumId w:val="246"/>
  </w:num>
  <w:num w:numId="389">
    <w:abstractNumId w:val="311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2"/>
  </w:num>
  <w:num w:numId="399">
    <w:abstractNumId w:val="230"/>
    <w:lvlOverride w:ilvl="0">
      <w:startOverride w:val="1"/>
    </w:lvlOverride>
  </w:num>
  <w:num w:numId="400">
    <w:abstractNumId w:val="230"/>
  </w:num>
  <w:num w:numId="401">
    <w:abstractNumId w:val="62"/>
  </w:num>
  <w:num w:numId="402">
    <w:abstractNumId w:val="230"/>
    <w:lvlOverride w:ilvl="0">
      <w:startOverride w:val="1"/>
    </w:lvlOverride>
  </w:num>
  <w:num w:numId="403">
    <w:abstractNumId w:val="99"/>
  </w:num>
  <w:num w:numId="404">
    <w:abstractNumId w:val="230"/>
    <w:lvlOverride w:ilvl="0">
      <w:startOverride w:val="1"/>
    </w:lvlOverride>
  </w:num>
  <w:num w:numId="405">
    <w:abstractNumId w:val="300"/>
  </w:num>
  <w:num w:numId="406">
    <w:abstractNumId w:val="7"/>
  </w:num>
  <w:num w:numId="407">
    <w:abstractNumId w:val="160"/>
  </w:num>
  <w:num w:numId="408">
    <w:abstractNumId w:val="294"/>
  </w:num>
  <w:num w:numId="409">
    <w:abstractNumId w:val="294"/>
  </w:num>
  <w:num w:numId="410">
    <w:abstractNumId w:val="294"/>
  </w:num>
  <w:num w:numId="411">
    <w:abstractNumId w:val="294"/>
  </w:num>
  <w:num w:numId="412">
    <w:abstractNumId w:val="294"/>
  </w:num>
  <w:num w:numId="413">
    <w:abstractNumId w:val="294"/>
  </w:num>
  <w:num w:numId="414">
    <w:abstractNumId w:val="294"/>
  </w:num>
  <w:num w:numId="415">
    <w:abstractNumId w:val="294"/>
  </w:num>
  <w:num w:numId="416">
    <w:abstractNumId w:val="294"/>
  </w:num>
  <w:num w:numId="417">
    <w:abstractNumId w:val="294"/>
  </w:num>
  <w:num w:numId="418">
    <w:abstractNumId w:val="294"/>
  </w:num>
  <w:num w:numId="419">
    <w:abstractNumId w:val="37"/>
  </w:num>
  <w:num w:numId="420">
    <w:abstractNumId w:val="294"/>
  </w:num>
  <w:num w:numId="421">
    <w:abstractNumId w:val="294"/>
  </w:num>
  <w:num w:numId="422">
    <w:abstractNumId w:val="294"/>
  </w:num>
  <w:num w:numId="423">
    <w:abstractNumId w:val="294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0"/>
  </w:num>
  <w:num w:numId="431">
    <w:abstractNumId w:val="291"/>
  </w:num>
  <w:num w:numId="432">
    <w:abstractNumId w:val="269"/>
  </w:num>
  <w:num w:numId="433">
    <w:abstractNumId w:val="314"/>
  </w:num>
  <w:num w:numId="434">
    <w:abstractNumId w:val="163"/>
  </w:num>
  <w:num w:numId="435">
    <w:abstractNumId w:val="230"/>
    <w:lvlOverride w:ilvl="0">
      <w:startOverride w:val="1"/>
    </w:lvlOverride>
  </w:num>
  <w:num w:numId="436">
    <w:abstractNumId w:val="72"/>
  </w:num>
  <w:num w:numId="437">
    <w:abstractNumId w:val="230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2"/>
  </w:num>
  <w:num w:numId="441">
    <w:abstractNumId w:val="230"/>
    <w:lvlOverride w:ilvl="0">
      <w:startOverride w:val="1"/>
    </w:lvlOverride>
  </w:num>
  <w:num w:numId="442">
    <w:abstractNumId w:val="230"/>
  </w:num>
  <w:num w:numId="443">
    <w:abstractNumId w:val="3"/>
  </w:num>
  <w:num w:numId="444">
    <w:abstractNumId w:val="60"/>
  </w:num>
  <w:num w:numId="445">
    <w:abstractNumId w:val="230"/>
    <w:lvlOverride w:ilvl="0">
      <w:startOverride w:val="1"/>
    </w:lvlOverride>
  </w:num>
  <w:num w:numId="446">
    <w:abstractNumId w:val="301"/>
  </w:num>
  <w:num w:numId="447">
    <w:abstractNumId w:val="158"/>
  </w:num>
  <w:num w:numId="448">
    <w:abstractNumId w:val="206"/>
  </w:num>
  <w:num w:numId="449">
    <w:abstractNumId w:val="158"/>
    <w:lvlOverride w:ilvl="0">
      <w:startOverride w:val="1"/>
    </w:lvlOverride>
  </w:num>
  <w:num w:numId="450">
    <w:abstractNumId w:val="37"/>
  </w:num>
  <w:num w:numId="451">
    <w:abstractNumId w:val="236"/>
  </w:num>
  <w:num w:numId="452">
    <w:abstractNumId w:val="158"/>
    <w:lvlOverride w:ilvl="0">
      <w:startOverride w:val="1"/>
    </w:lvlOverride>
  </w:num>
  <w:num w:numId="453">
    <w:abstractNumId w:val="42"/>
  </w:num>
  <w:num w:numId="454">
    <w:abstractNumId w:val="158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8"/>
    <w:lvlOverride w:ilvl="0">
      <w:startOverride w:val="1"/>
    </w:lvlOverride>
  </w:num>
  <w:num w:numId="458">
    <w:abstractNumId w:val="204"/>
  </w:num>
  <w:num w:numId="459">
    <w:abstractNumId w:val="116"/>
  </w:num>
  <w:num w:numId="460">
    <w:abstractNumId w:val="193"/>
  </w:num>
  <w:num w:numId="461">
    <w:abstractNumId w:val="161"/>
  </w:num>
  <w:num w:numId="462">
    <w:abstractNumId w:val="93"/>
  </w:num>
  <w:num w:numId="463">
    <w:abstractNumId w:val="245"/>
  </w:num>
  <w:num w:numId="464">
    <w:abstractNumId w:val="217"/>
  </w:num>
  <w:num w:numId="465">
    <w:abstractNumId w:val="158"/>
    <w:lvlOverride w:ilvl="0">
      <w:startOverride w:val="1"/>
    </w:lvlOverride>
  </w:num>
  <w:num w:numId="466">
    <w:abstractNumId w:val="57"/>
  </w:num>
  <w:num w:numId="467">
    <w:abstractNumId w:val="248"/>
  </w:num>
  <w:num w:numId="468">
    <w:abstractNumId w:val="145"/>
  </w:num>
  <w:num w:numId="469">
    <w:abstractNumId w:val="248"/>
  </w:num>
  <w:num w:numId="470">
    <w:abstractNumId w:val="310"/>
  </w:num>
  <w:num w:numId="471">
    <w:abstractNumId w:val="248"/>
    <w:lvlOverride w:ilvl="0">
      <w:startOverride w:val="1"/>
    </w:lvlOverride>
  </w:num>
  <w:num w:numId="472">
    <w:abstractNumId w:val="125"/>
  </w:num>
  <w:num w:numId="473">
    <w:abstractNumId w:val="320"/>
  </w:num>
  <w:num w:numId="474">
    <w:abstractNumId w:val="47"/>
  </w:num>
  <w:num w:numId="475">
    <w:abstractNumId w:val="86"/>
  </w:num>
  <w:num w:numId="476">
    <w:abstractNumId w:val="258"/>
  </w:num>
  <w:num w:numId="477">
    <w:abstractNumId w:val="58"/>
  </w:num>
  <w:num w:numId="478">
    <w:abstractNumId w:val="37"/>
  </w:num>
  <w:num w:numId="479">
    <w:abstractNumId w:val="239"/>
  </w:num>
  <w:num w:numId="480">
    <w:abstractNumId w:val="88"/>
  </w:num>
  <w:num w:numId="481">
    <w:abstractNumId w:val="192"/>
  </w:num>
  <w:num w:numId="482">
    <w:abstractNumId w:val="51"/>
  </w:num>
  <w:num w:numId="483">
    <w:abstractNumId w:val="342"/>
  </w:num>
  <w:num w:numId="484">
    <w:abstractNumId w:val="94"/>
  </w:num>
  <w:num w:numId="485">
    <w:abstractNumId w:val="147"/>
  </w:num>
  <w:num w:numId="486">
    <w:abstractNumId w:val="95"/>
  </w:num>
  <w:num w:numId="487">
    <w:abstractNumId w:val="211"/>
  </w:num>
  <w:num w:numId="488">
    <w:abstractNumId w:val="274"/>
  </w:num>
  <w:num w:numId="489">
    <w:abstractNumId w:val="68"/>
  </w:num>
  <w:num w:numId="490">
    <w:abstractNumId w:val="214"/>
  </w:num>
  <w:num w:numId="491">
    <w:abstractNumId w:val="128"/>
  </w:num>
  <w:num w:numId="492">
    <w:abstractNumId w:val="191"/>
  </w:num>
  <w:num w:numId="493">
    <w:abstractNumId w:val="113"/>
  </w:num>
  <w:num w:numId="494">
    <w:abstractNumId w:val="37"/>
  </w:num>
  <w:num w:numId="495">
    <w:abstractNumId w:val="37"/>
  </w:num>
  <w:num w:numId="496">
    <w:abstractNumId w:val="37"/>
  </w:num>
  <w:num w:numId="497">
    <w:abstractNumId w:val="123"/>
  </w:num>
  <w:num w:numId="498">
    <w:abstractNumId w:val="54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55648"/>
    <w:rsid w:val="0006039C"/>
    <w:rsid w:val="00071DAD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595D"/>
    <w:rsid w:val="000B6959"/>
    <w:rsid w:val="000B6CC5"/>
    <w:rsid w:val="000B71EF"/>
    <w:rsid w:val="000C0E6A"/>
    <w:rsid w:val="000C4C10"/>
    <w:rsid w:val="000C61DA"/>
    <w:rsid w:val="000C65CB"/>
    <w:rsid w:val="000D424E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92E20"/>
    <w:rsid w:val="001A2A63"/>
    <w:rsid w:val="001A2B13"/>
    <w:rsid w:val="001A69CA"/>
    <w:rsid w:val="001B04F6"/>
    <w:rsid w:val="001B08A5"/>
    <w:rsid w:val="001B0F2D"/>
    <w:rsid w:val="001B156E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4C8C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055B3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36D14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0BAC"/>
    <w:rsid w:val="00351040"/>
    <w:rsid w:val="00356606"/>
    <w:rsid w:val="00373663"/>
    <w:rsid w:val="00375BFE"/>
    <w:rsid w:val="00376601"/>
    <w:rsid w:val="003801E5"/>
    <w:rsid w:val="00381789"/>
    <w:rsid w:val="00383C81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2EA5"/>
    <w:rsid w:val="00493699"/>
    <w:rsid w:val="004947EA"/>
    <w:rsid w:val="00494B66"/>
    <w:rsid w:val="00495197"/>
    <w:rsid w:val="0049701D"/>
    <w:rsid w:val="004A2663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0CC6"/>
    <w:rsid w:val="004C19BF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5F725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38C1"/>
    <w:rsid w:val="00625277"/>
    <w:rsid w:val="006273B9"/>
    <w:rsid w:val="0063095F"/>
    <w:rsid w:val="00631057"/>
    <w:rsid w:val="00631706"/>
    <w:rsid w:val="006326AD"/>
    <w:rsid w:val="00633031"/>
    <w:rsid w:val="00633EDB"/>
    <w:rsid w:val="006361C2"/>
    <w:rsid w:val="006401FF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76D4B"/>
    <w:rsid w:val="006816E7"/>
    <w:rsid w:val="006847CB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4A69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46F5"/>
    <w:rsid w:val="007C5026"/>
    <w:rsid w:val="007C5307"/>
    <w:rsid w:val="007C70FB"/>
    <w:rsid w:val="007D222B"/>
    <w:rsid w:val="007D2C44"/>
    <w:rsid w:val="007D5D4C"/>
    <w:rsid w:val="007E04EC"/>
    <w:rsid w:val="007E0DC4"/>
    <w:rsid w:val="007E1F5E"/>
    <w:rsid w:val="007E3E94"/>
    <w:rsid w:val="007E60D0"/>
    <w:rsid w:val="007E68F0"/>
    <w:rsid w:val="007F1A48"/>
    <w:rsid w:val="007F1B9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57F"/>
    <w:rsid w:val="0086683E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039D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E76FC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345"/>
    <w:rsid w:val="00953AD6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38CB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1E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2B08"/>
    <w:rsid w:val="00A83BF1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2E18"/>
    <w:rsid w:val="00AC63A5"/>
    <w:rsid w:val="00AC798B"/>
    <w:rsid w:val="00AD0A26"/>
    <w:rsid w:val="00AD1B89"/>
    <w:rsid w:val="00AD44CF"/>
    <w:rsid w:val="00AE3C66"/>
    <w:rsid w:val="00AE3CA5"/>
    <w:rsid w:val="00AE6AB6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27EB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19FB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30FD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2BF5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CEB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2471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37B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CF56E3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16C33"/>
    <w:rsid w:val="00D2041F"/>
    <w:rsid w:val="00D20673"/>
    <w:rsid w:val="00D20766"/>
    <w:rsid w:val="00D21D73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0516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4B97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01C4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87ED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48B1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F65C82ED-16F7-4A60-B261-AFA2295E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A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osonlin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9859A2-11FC-4E4E-9822-697E4094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3292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5</cp:revision>
  <cp:lastPrinted>2014-04-15T11:42:00Z</cp:lastPrinted>
  <dcterms:created xsi:type="dcterms:W3CDTF">2015-10-30T13:38:00Z</dcterms:created>
  <dcterms:modified xsi:type="dcterms:W3CDTF">2018-04-19T08:40:00Z</dcterms:modified>
</cp:coreProperties>
</file>