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14B3" w14:textId="1FE89690" w:rsidR="00AE28E7" w:rsidRPr="004936EF" w:rsidRDefault="00AE28E7" w:rsidP="00AE28E7">
      <w:pPr>
        <w:pStyle w:val="Chapitre"/>
        <w:rPr>
          <w:lang w:val="en-US"/>
        </w:rPr>
      </w:pPr>
      <w:bookmarkStart w:id="0" w:name="_Toc241644695"/>
      <w:bookmarkStart w:id="1" w:name="_Toc154220424"/>
      <w:bookmarkStart w:id="2" w:name="_Toc302374675"/>
      <w:r w:rsidRPr="00C4640B">
        <w:rPr>
          <w:lang w:val="en-US"/>
        </w:rPr>
        <w:t xml:space="preserve">Unit </w:t>
      </w:r>
      <w:r w:rsidRPr="004936EF">
        <w:rPr>
          <w:lang w:val="en-US"/>
        </w:rPr>
        <w:t>2</w:t>
      </w:r>
      <w:bookmarkEnd w:id="0"/>
    </w:p>
    <w:p w14:paraId="5538F3CA" w14:textId="5640C329" w:rsidR="00AE28E7" w:rsidRDefault="00660784" w:rsidP="00AE28E7">
      <w:pPr>
        <w:pStyle w:val="UPlan"/>
      </w:pPr>
      <w:bookmarkStart w:id="3" w:name="_Toc241644696"/>
      <w:r>
        <w:t>Introducing the convention</w:t>
      </w:r>
      <w:r w:rsidR="00AE28E7" w:rsidRPr="004936EF">
        <w:rPr>
          <w:b w:val="0"/>
          <w:caps w:val="0"/>
          <w:sz w:val="20"/>
          <w:szCs w:val="20"/>
          <w:lang w:val="fr-FR" w:eastAsia="zh-TW"/>
        </w:rPr>
        <w:drawing>
          <wp:anchor distT="0" distB="0" distL="114300" distR="114300" simplePos="0" relativeHeight="251686912" behindDoc="1" locked="1" layoutInCell="1" allowOverlap="0" wp14:anchorId="2541461A" wp14:editId="542B2916">
            <wp:simplePos x="0" y="0"/>
            <wp:positionH relativeFrom="margin">
              <wp:posOffset>431800</wp:posOffset>
            </wp:positionH>
            <wp:positionV relativeFrom="margin">
              <wp:posOffset>1980565</wp:posOffset>
            </wp:positionV>
            <wp:extent cx="4870411" cy="4498145"/>
            <wp:effectExtent l="0" t="0" r="6985" b="0"/>
            <wp:wrapNone/>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375A32E4" w14:textId="405AB3C6" w:rsidR="00EB5004" w:rsidRPr="00C14A99" w:rsidRDefault="00EB5004" w:rsidP="00EB5004">
      <w:pPr>
        <w:tabs>
          <w:tab w:val="clear" w:pos="567"/>
        </w:tabs>
        <w:snapToGrid/>
        <w:spacing w:before="480"/>
        <w:jc w:val="left"/>
        <w:rPr>
          <w:rFonts w:eastAsia="Times New Roman"/>
          <w:bCs/>
          <w:iCs/>
          <w:szCs w:val="22"/>
          <w:lang w:val="en-GB" w:eastAsia="pt-BR"/>
        </w:rPr>
      </w:pPr>
      <w:r w:rsidRPr="00C14A99">
        <w:rPr>
          <w:rFonts w:eastAsia="Times New Roman"/>
          <w:szCs w:val="22"/>
          <w:lang w:val="en-GB" w:eastAsia="pt-BR"/>
        </w:rPr>
        <w:t xml:space="preserve">Published in </w:t>
      </w:r>
      <w:r w:rsidR="000E53A1">
        <w:rPr>
          <w:rFonts w:eastAsia="Times New Roman"/>
          <w:szCs w:val="22"/>
          <w:lang w:val="en-GB" w:eastAsia="pt-BR"/>
        </w:rPr>
        <w:t>2016</w:t>
      </w:r>
      <w:r w:rsidRPr="00C14A99">
        <w:rPr>
          <w:rFonts w:eastAsia="Times New Roman"/>
          <w:szCs w:val="22"/>
          <w:lang w:val="en-GB" w:eastAsia="pt-BR"/>
        </w:rPr>
        <w:t xml:space="preserve"> by the United Nations Educational, Scientific and C</w:t>
      </w:r>
      <w:bookmarkStart w:id="4" w:name="_GoBack"/>
      <w:bookmarkEnd w:id="4"/>
      <w:r w:rsidRPr="00C14A99">
        <w:rPr>
          <w:rFonts w:eastAsia="Times New Roman"/>
          <w:szCs w:val="22"/>
          <w:lang w:val="en-GB" w:eastAsia="pt-BR"/>
        </w:rPr>
        <w:t xml:space="preserve">ultural Organization, </w:t>
      </w:r>
      <w:r w:rsidRPr="00C14A99">
        <w:rPr>
          <w:rFonts w:eastAsia="Times New Roman"/>
          <w:bCs/>
          <w:iCs/>
          <w:szCs w:val="22"/>
          <w:lang w:val="en-GB" w:eastAsia="pt-BR"/>
        </w:rPr>
        <w:t>7, place de Fontenoy, 75352 Paris 07 SP, France</w:t>
      </w:r>
    </w:p>
    <w:p w14:paraId="1A5F1AAA" w14:textId="77777777" w:rsidR="00EB5004" w:rsidRPr="00C14A99" w:rsidRDefault="00EB5004" w:rsidP="00EB5004">
      <w:pPr>
        <w:tabs>
          <w:tab w:val="clear" w:pos="567"/>
        </w:tabs>
        <w:snapToGrid/>
        <w:jc w:val="left"/>
        <w:rPr>
          <w:rFonts w:eastAsia="Times New Roman"/>
          <w:bCs/>
          <w:iCs/>
          <w:szCs w:val="22"/>
          <w:lang w:val="en-GB" w:eastAsia="pt-BR"/>
        </w:rPr>
      </w:pPr>
    </w:p>
    <w:p w14:paraId="4D8EAA53" w14:textId="04E7D0EA" w:rsidR="00EB5004" w:rsidRPr="00C14A99" w:rsidRDefault="00EB5004" w:rsidP="00EB5004">
      <w:pPr>
        <w:autoSpaceDE w:val="0"/>
        <w:autoSpaceDN w:val="0"/>
        <w:adjustRightInd w:val="0"/>
        <w:rPr>
          <w:szCs w:val="22"/>
        </w:rPr>
      </w:pPr>
      <w:r w:rsidRPr="00C14A99">
        <w:rPr>
          <w:szCs w:val="22"/>
          <w:lang w:val="en-GB"/>
        </w:rPr>
        <w:t xml:space="preserve">© UNESCO </w:t>
      </w:r>
      <w:r w:rsidR="000E53A1">
        <w:rPr>
          <w:szCs w:val="22"/>
          <w:lang w:val="en-GB"/>
        </w:rPr>
        <w:t>2016</w:t>
      </w:r>
    </w:p>
    <w:p w14:paraId="7528FF53" w14:textId="77777777" w:rsidR="00EB5004" w:rsidRPr="00C14A99" w:rsidRDefault="00EB5004" w:rsidP="00EB5004">
      <w:pPr>
        <w:autoSpaceDE w:val="0"/>
        <w:autoSpaceDN w:val="0"/>
        <w:adjustRightInd w:val="0"/>
        <w:rPr>
          <w:szCs w:val="22"/>
          <w:lang w:val="en-GB"/>
        </w:rPr>
      </w:pPr>
    </w:p>
    <w:p w14:paraId="40D816CD" w14:textId="77777777" w:rsidR="00EB5004" w:rsidRPr="00C14A99" w:rsidRDefault="00EB5004" w:rsidP="00EB5004">
      <w:pPr>
        <w:autoSpaceDE w:val="0"/>
        <w:autoSpaceDN w:val="0"/>
        <w:adjustRightInd w:val="0"/>
        <w:rPr>
          <w:szCs w:val="22"/>
          <w:lang w:val="en-GB"/>
        </w:rPr>
      </w:pPr>
      <w:r w:rsidRPr="00C14A99">
        <w:rPr>
          <w:noProof/>
          <w:szCs w:val="22"/>
          <w:lang w:val="fr-FR" w:eastAsia="zh-TW"/>
        </w:rPr>
        <w:drawing>
          <wp:inline distT="0" distB="0" distL="0" distR="0" wp14:anchorId="1208AB7E" wp14:editId="71A7B046">
            <wp:extent cx="756527" cy="266031"/>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CEF95DB" w14:textId="77777777" w:rsidR="00EB5004" w:rsidRPr="00C14A99" w:rsidRDefault="00EB5004" w:rsidP="00EB5004">
      <w:pPr>
        <w:spacing w:before="240"/>
        <w:rPr>
          <w:szCs w:val="22"/>
        </w:rPr>
      </w:pPr>
      <w:r w:rsidRPr="00C14A99">
        <w:rPr>
          <w:szCs w:val="22"/>
        </w:rPr>
        <w:t>This publication is available in Open Access under the Attribution-ShareAlike 3.0 IGO (CC-BY-SA 3.0 IGO) license (</w:t>
      </w:r>
      <w:hyperlink r:id="rId12" w:history="1">
        <w:r w:rsidRPr="00C14A99">
          <w:rPr>
            <w:rFonts w:eastAsiaTheme="minorHAnsi"/>
            <w:color w:val="0000FF"/>
            <w:szCs w:val="22"/>
            <w:u w:val="single" w:color="0000FF"/>
            <w:lang w:val="en-GB" w:eastAsia="en-US"/>
          </w:rPr>
          <w:t>http://creativecommons.org/licenses/by-sa/3.0/igo/</w:t>
        </w:r>
      </w:hyperlink>
      <w:r w:rsidRPr="00C14A99">
        <w:rPr>
          <w:szCs w:val="22"/>
        </w:rPr>
        <w:t>). By using the content of this publication, the users accept to be bound by the terms of use of the UNESCO Open Access Repository (</w:t>
      </w:r>
      <w:hyperlink r:id="rId13" w:history="1">
        <w:r w:rsidRPr="00C14A99">
          <w:rPr>
            <w:color w:val="0000FF"/>
            <w:szCs w:val="22"/>
            <w:u w:val="single"/>
          </w:rPr>
          <w:t>http://www.unesco.org/open-access/terms-use-ccbysa-en</w:t>
        </w:r>
      </w:hyperlink>
      <w:r w:rsidRPr="00C14A99">
        <w:rPr>
          <w:szCs w:val="22"/>
        </w:rPr>
        <w:t>).</w:t>
      </w:r>
    </w:p>
    <w:p w14:paraId="4E54D52A" w14:textId="77777777" w:rsidR="00EB5004" w:rsidRPr="00C14A99" w:rsidRDefault="00EB5004" w:rsidP="00EB5004">
      <w:pPr>
        <w:snapToGrid/>
        <w:jc w:val="left"/>
        <w:rPr>
          <w:bCs/>
          <w:iCs/>
          <w:szCs w:val="22"/>
          <w:lang w:val="en-GB" w:eastAsia="pt-BR"/>
        </w:rPr>
      </w:pPr>
      <w:r w:rsidRPr="00C14A99">
        <w:rPr>
          <w:bCs/>
          <w:iCs/>
          <w:szCs w:val="22"/>
          <w:lang w:val="en-GB"/>
        </w:rPr>
        <w:t>The images of this publication do not fall under the CC-BY-SA licence and may not be used, reproduced, or commercialized without the prior permission of the copyright holders.</w:t>
      </w:r>
    </w:p>
    <w:p w14:paraId="27828799" w14:textId="77777777" w:rsidR="00EB5004" w:rsidRPr="00C14A99" w:rsidRDefault="00EB5004" w:rsidP="00EB5004">
      <w:pPr>
        <w:tabs>
          <w:tab w:val="clear" w:pos="567"/>
        </w:tabs>
        <w:snapToGrid/>
        <w:jc w:val="left"/>
        <w:rPr>
          <w:rFonts w:eastAsia="Times New Roman"/>
          <w:bCs/>
          <w:iCs/>
          <w:szCs w:val="22"/>
          <w:lang w:val="en-GB" w:eastAsia="pt-BR"/>
        </w:rPr>
      </w:pPr>
    </w:p>
    <w:p w14:paraId="5598BC2B" w14:textId="77777777" w:rsidR="00EB5004" w:rsidRPr="00C14A99" w:rsidRDefault="00EB5004" w:rsidP="00EB5004">
      <w:pPr>
        <w:rPr>
          <w:bCs/>
          <w:iCs/>
          <w:szCs w:val="22"/>
          <w:lang w:val="en-GB"/>
        </w:rPr>
      </w:pPr>
      <w:r w:rsidRPr="00C14A99">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5F779150" w14:textId="77777777" w:rsidR="00EB5004" w:rsidRPr="00C14A99" w:rsidRDefault="00EB5004" w:rsidP="00EB5004">
      <w:pPr>
        <w:tabs>
          <w:tab w:val="clear" w:pos="567"/>
        </w:tabs>
        <w:snapToGrid/>
        <w:jc w:val="left"/>
        <w:rPr>
          <w:rFonts w:eastAsia="Times New Roman"/>
          <w:bCs/>
          <w:iCs/>
          <w:szCs w:val="22"/>
          <w:lang w:val="en-GB" w:eastAsia="pt-BR"/>
        </w:rPr>
      </w:pPr>
    </w:p>
    <w:p w14:paraId="090EA626" w14:textId="77777777" w:rsidR="00EB5004" w:rsidRPr="00C14A99" w:rsidRDefault="00EB5004" w:rsidP="00EB5004">
      <w:pPr>
        <w:tabs>
          <w:tab w:val="clear" w:pos="567"/>
        </w:tabs>
        <w:snapToGrid/>
        <w:jc w:val="left"/>
        <w:rPr>
          <w:rFonts w:eastAsia="Times New Roman"/>
          <w:bCs/>
          <w:iCs/>
          <w:szCs w:val="22"/>
          <w:lang w:val="en-GB" w:eastAsia="pt-BR"/>
        </w:rPr>
      </w:pPr>
      <w:r w:rsidRPr="00C14A99">
        <w:rPr>
          <w:rFonts w:eastAsia="Times New Roman"/>
          <w:bCs/>
          <w:iCs/>
          <w:szCs w:val="22"/>
          <w:lang w:val="en-GB" w:eastAsia="pt-BR"/>
        </w:rPr>
        <w:t>The ideas and opinions expressed in this publication are those of the authors; they are not necessarily those of UNESCO and do not commit the Organization.</w:t>
      </w:r>
    </w:p>
    <w:p w14:paraId="0A0B8D13" w14:textId="77777777" w:rsidR="00EB5004" w:rsidRDefault="00EB5004" w:rsidP="00AE28E7">
      <w:pPr>
        <w:pStyle w:val="Titcoul"/>
        <w:rPr>
          <w:kern w:val="0"/>
          <w:lang w:val="en-US"/>
        </w:rPr>
      </w:pPr>
      <w:r>
        <w:rPr>
          <w:kern w:val="0"/>
          <w:lang w:val="en-US"/>
        </w:rPr>
        <w:br w:type="page"/>
      </w:r>
    </w:p>
    <w:p w14:paraId="04ED6148" w14:textId="74C6CF4C" w:rsidR="00AE28E7" w:rsidRPr="00CD5E3F" w:rsidRDefault="00660784" w:rsidP="00AE28E7">
      <w:pPr>
        <w:pStyle w:val="Titcoul"/>
        <w:rPr>
          <w:kern w:val="0"/>
        </w:rPr>
      </w:pPr>
      <w:r>
        <w:rPr>
          <w:kern w:val="0"/>
          <w:lang w:val="en-US"/>
        </w:rPr>
        <w:lastRenderedPageBreak/>
        <w:t>lesson plan</w:t>
      </w:r>
      <w:bookmarkEnd w:id="1"/>
      <w:bookmarkEnd w:id="2"/>
      <w:bookmarkEnd w:id="3"/>
    </w:p>
    <w:p w14:paraId="21B9B2EB" w14:textId="7A1A33FD" w:rsidR="00AE28E7" w:rsidRPr="001B1681" w:rsidRDefault="00AE28E7" w:rsidP="00AE28E7">
      <w:pPr>
        <w:pStyle w:val="UTit4"/>
        <w:rPr>
          <w:lang w:val="en-GB"/>
        </w:rPr>
      </w:pPr>
      <w:r w:rsidRPr="001B1681">
        <w:rPr>
          <w:lang w:val="en-GB"/>
        </w:rPr>
        <w:t>Duration:</w:t>
      </w:r>
    </w:p>
    <w:p w14:paraId="6C1197D7" w14:textId="77777777" w:rsidR="00AE28E7" w:rsidRPr="001B1681" w:rsidRDefault="00AE28E7" w:rsidP="00AE28E7">
      <w:pPr>
        <w:pStyle w:val="UTxt"/>
        <w:rPr>
          <w:i w:val="0"/>
          <w:lang w:val="en-GB"/>
        </w:rPr>
      </w:pPr>
      <w:r w:rsidRPr="00F273C0">
        <w:rPr>
          <w:i w:val="0"/>
          <w:lang w:val="en-GB"/>
        </w:rPr>
        <w:t>2 hours</w:t>
      </w:r>
    </w:p>
    <w:p w14:paraId="79FB1554" w14:textId="5A497A07" w:rsidR="00AE28E7" w:rsidRPr="001B1681" w:rsidRDefault="00AE28E7" w:rsidP="00AE28E7">
      <w:pPr>
        <w:pStyle w:val="UTit4"/>
        <w:rPr>
          <w:lang w:val="en-GB"/>
        </w:rPr>
      </w:pPr>
      <w:r w:rsidRPr="001B1681">
        <w:rPr>
          <w:lang w:val="en-GB"/>
        </w:rPr>
        <w:t>Objective(s):</w:t>
      </w:r>
    </w:p>
    <w:p w14:paraId="306E2C08" w14:textId="6A45C6BC" w:rsidR="00AE28E7" w:rsidRPr="00F273C0" w:rsidRDefault="00AE28E7" w:rsidP="00AE28E7">
      <w:pPr>
        <w:pStyle w:val="UTxt"/>
        <w:rPr>
          <w:i w:val="0"/>
          <w:lang w:val="en-GB"/>
        </w:rPr>
      </w:pPr>
      <w:r w:rsidRPr="00F273C0">
        <w:rPr>
          <w:i w:val="0"/>
          <w:lang w:val="en-GB"/>
        </w:rPr>
        <w:t>Provide an overview of the Convention for the Safeguarding of the Intangible Cultural Heritage</w:t>
      </w:r>
      <w:r w:rsidR="007B1E3C" w:rsidRPr="00F273C0">
        <w:rPr>
          <w:i w:val="0"/>
          <w:lang w:val="en-GB"/>
        </w:rPr>
        <w:t>,</w:t>
      </w:r>
      <w:r w:rsidR="008146C2" w:rsidRPr="00F273C0">
        <w:rPr>
          <w:rStyle w:val="FootnoteReference"/>
          <w:i w:val="0"/>
          <w:lang w:val="en-GB"/>
        </w:rPr>
        <w:footnoteReference w:id="1"/>
      </w:r>
      <w:r w:rsidRPr="00F273C0">
        <w:rPr>
          <w:i w:val="0"/>
          <w:lang w:val="en-GB"/>
        </w:rPr>
        <w:t xml:space="preserve"> its background, rationale, spirit and mode of operation, while also introducing the Operational Directives (ODs) that guide its implementation.</w:t>
      </w:r>
    </w:p>
    <w:p w14:paraId="0D9BF3C5" w14:textId="1D20E66F" w:rsidR="00AE28E7" w:rsidRPr="001B1681" w:rsidRDefault="00AE28E7" w:rsidP="00AE28E7">
      <w:pPr>
        <w:pStyle w:val="UTit4"/>
        <w:rPr>
          <w:lang w:val="en-GB"/>
        </w:rPr>
      </w:pPr>
      <w:r w:rsidRPr="001B1681">
        <w:rPr>
          <w:lang w:val="en-GB"/>
        </w:rPr>
        <w:t>Description:</w:t>
      </w:r>
    </w:p>
    <w:p w14:paraId="32E37D45" w14:textId="1A6F8716" w:rsidR="00AE28E7" w:rsidRPr="001B1681" w:rsidRDefault="00AE28E7" w:rsidP="00390DF0">
      <w:pPr>
        <w:pStyle w:val="UTxt"/>
        <w:rPr>
          <w:i w:val="0"/>
          <w:lang w:val="en-GB"/>
        </w:rPr>
      </w:pPr>
      <w:r w:rsidRPr="001B1681">
        <w:rPr>
          <w:i w:val="0"/>
          <w:lang w:val="en-GB"/>
        </w:rPr>
        <w:t xml:space="preserve">The main focus of this unit is the Convention, its mechanisms and its implementation. The unit covers topics such as UNESCO and its conventions on culture and heritage, the objectives of the Convention, the two Lists and the Register of </w:t>
      </w:r>
      <w:r w:rsidR="006E0ECF">
        <w:rPr>
          <w:i w:val="0"/>
          <w:lang w:val="en-GB"/>
        </w:rPr>
        <w:t>Good</w:t>
      </w:r>
      <w:r w:rsidRPr="001B1681">
        <w:rPr>
          <w:i w:val="0"/>
          <w:lang w:val="en-GB"/>
        </w:rPr>
        <w:t xml:space="preserve"> Safeguarding Practices, the governing </w:t>
      </w:r>
      <w:r w:rsidR="005624EC" w:rsidRPr="001B1681">
        <w:rPr>
          <w:i w:val="0"/>
          <w:lang w:val="en-GB"/>
        </w:rPr>
        <w:t>O</w:t>
      </w:r>
      <w:r w:rsidRPr="001B1681">
        <w:rPr>
          <w:i w:val="0"/>
          <w:lang w:val="en-GB"/>
        </w:rPr>
        <w:t xml:space="preserve">rgans of the Convention, the </w:t>
      </w:r>
      <w:r w:rsidR="008855BA" w:rsidRPr="001B1681">
        <w:rPr>
          <w:i w:val="0"/>
          <w:lang w:val="en-GB"/>
        </w:rPr>
        <w:t>ODs</w:t>
      </w:r>
      <w:r w:rsidRPr="001B1681">
        <w:rPr>
          <w:i w:val="0"/>
          <w:lang w:val="en-GB"/>
        </w:rPr>
        <w:t xml:space="preserve"> of the Convention</w:t>
      </w:r>
      <w:r w:rsidR="0012561F" w:rsidRPr="001B1681">
        <w:rPr>
          <w:i w:val="0"/>
          <w:lang w:val="en-GB"/>
        </w:rPr>
        <w:t>,</w:t>
      </w:r>
      <w:r w:rsidRPr="001B1681">
        <w:rPr>
          <w:i w:val="0"/>
          <w:lang w:val="en-GB"/>
        </w:rPr>
        <w:t xml:space="preserve"> the Intangible Cultural Heritage</w:t>
      </w:r>
      <w:r w:rsidR="005624EC" w:rsidRPr="001B1681">
        <w:rPr>
          <w:i w:val="0"/>
          <w:lang w:val="en-GB"/>
        </w:rPr>
        <w:t xml:space="preserve"> Fund</w:t>
      </w:r>
      <w:r w:rsidRPr="001B1681">
        <w:rPr>
          <w:i w:val="0"/>
          <w:lang w:val="en-GB"/>
        </w:rPr>
        <w:t>, obligations of States Parties under the Convention and benefits for States Parties of implementing the Convention.</w:t>
      </w:r>
    </w:p>
    <w:p w14:paraId="5C499C74" w14:textId="77777777" w:rsidR="00AE28E7" w:rsidRPr="001B1681" w:rsidRDefault="00AE28E7" w:rsidP="00AE28E7">
      <w:pPr>
        <w:pStyle w:val="UTxt"/>
        <w:rPr>
          <w:lang w:val="en-GB"/>
        </w:rPr>
      </w:pPr>
      <w:r w:rsidRPr="001B1681">
        <w:rPr>
          <w:lang w:val="en-GB"/>
        </w:rPr>
        <w:t>Proposed sequence:</w:t>
      </w:r>
    </w:p>
    <w:p w14:paraId="23B0BC51" w14:textId="77777777" w:rsidR="00AE28E7" w:rsidRPr="001B1681" w:rsidRDefault="00AE28E7" w:rsidP="00AE28E7">
      <w:pPr>
        <w:pStyle w:val="Upuce"/>
        <w:rPr>
          <w:lang w:val="en-GB"/>
        </w:rPr>
      </w:pPr>
      <w:r w:rsidRPr="001B1681">
        <w:rPr>
          <w:lang w:val="en-GB"/>
        </w:rPr>
        <w:t>UNESCO and its Conventions on culture and heritage</w:t>
      </w:r>
    </w:p>
    <w:p w14:paraId="4E352406" w14:textId="1222AA09" w:rsidR="00AE28E7" w:rsidRPr="001B1681" w:rsidRDefault="00AE28E7" w:rsidP="00AE28E7">
      <w:pPr>
        <w:pStyle w:val="Upuce"/>
        <w:rPr>
          <w:lang w:val="en-GB"/>
        </w:rPr>
      </w:pPr>
      <w:r w:rsidRPr="001B1681">
        <w:rPr>
          <w:lang w:val="en-GB"/>
        </w:rPr>
        <w:t>Comparing the World Heritage Convention and the Intangible Heritage Convention</w:t>
      </w:r>
    </w:p>
    <w:p w14:paraId="67B3E7A6" w14:textId="564D4846" w:rsidR="00AE28E7" w:rsidRPr="001B1681" w:rsidRDefault="00AE28E7" w:rsidP="00AE28E7">
      <w:pPr>
        <w:pStyle w:val="Upuce"/>
        <w:rPr>
          <w:lang w:val="en-GB"/>
        </w:rPr>
      </w:pPr>
      <w:r w:rsidRPr="001B1681">
        <w:rPr>
          <w:lang w:val="en-GB"/>
        </w:rPr>
        <w:t>Comparing the Intangible Heritage Convention and the Convention on the Diversity of Cultural Expressions</w:t>
      </w:r>
    </w:p>
    <w:p w14:paraId="7BCAB39A" w14:textId="77777777" w:rsidR="00AE28E7" w:rsidRPr="001B1681" w:rsidRDefault="00AE28E7" w:rsidP="00AE28E7">
      <w:pPr>
        <w:pStyle w:val="Upuce"/>
        <w:rPr>
          <w:lang w:val="en-GB"/>
        </w:rPr>
      </w:pPr>
      <w:r w:rsidRPr="001B1681">
        <w:rPr>
          <w:lang w:val="en-GB"/>
        </w:rPr>
        <w:t>Objectives of the Intangible Heritage Convention</w:t>
      </w:r>
    </w:p>
    <w:p w14:paraId="2A591528" w14:textId="439E0958" w:rsidR="00AE28E7" w:rsidRPr="001B1681" w:rsidRDefault="00AE28E7" w:rsidP="00AE28E7">
      <w:pPr>
        <w:pStyle w:val="Upuce"/>
        <w:rPr>
          <w:lang w:val="en-GB"/>
        </w:rPr>
      </w:pPr>
      <w:r w:rsidRPr="001B1681">
        <w:rPr>
          <w:lang w:val="en-GB"/>
        </w:rPr>
        <w:t xml:space="preserve">Lists and Register of </w:t>
      </w:r>
      <w:r w:rsidR="006E0ECF">
        <w:rPr>
          <w:lang w:val="en-GB"/>
        </w:rPr>
        <w:t>Good</w:t>
      </w:r>
      <w:r w:rsidRPr="001B1681">
        <w:rPr>
          <w:lang w:val="en-GB"/>
        </w:rPr>
        <w:t xml:space="preserve"> Safeguarding Practices of the Convention (with examples)</w:t>
      </w:r>
    </w:p>
    <w:p w14:paraId="368D5CE6" w14:textId="77777777" w:rsidR="00AE28E7" w:rsidRPr="001B1681" w:rsidRDefault="00AE28E7" w:rsidP="00AE28E7">
      <w:pPr>
        <w:pStyle w:val="Upuce"/>
        <w:rPr>
          <w:lang w:val="en-GB"/>
        </w:rPr>
      </w:pPr>
      <w:r w:rsidRPr="001B1681">
        <w:rPr>
          <w:lang w:val="en-GB"/>
        </w:rPr>
        <w:t>Organs of the Convention</w:t>
      </w:r>
    </w:p>
    <w:p w14:paraId="6831B453" w14:textId="77777777" w:rsidR="00AE28E7" w:rsidRPr="001B1681" w:rsidRDefault="00AE28E7" w:rsidP="00AE28E7">
      <w:pPr>
        <w:pStyle w:val="Upuce"/>
        <w:rPr>
          <w:lang w:val="en-GB"/>
        </w:rPr>
      </w:pPr>
      <w:r w:rsidRPr="001B1681">
        <w:rPr>
          <w:lang w:val="en-GB"/>
        </w:rPr>
        <w:t>Operational Directives</w:t>
      </w:r>
    </w:p>
    <w:p w14:paraId="55DFCD03" w14:textId="670EB295" w:rsidR="00AE28E7" w:rsidRPr="001B1681" w:rsidRDefault="00AE28E7" w:rsidP="00AE28E7">
      <w:pPr>
        <w:pStyle w:val="Upuce"/>
        <w:rPr>
          <w:lang w:val="en-GB"/>
        </w:rPr>
      </w:pPr>
      <w:r w:rsidRPr="001B1681">
        <w:rPr>
          <w:lang w:val="en-GB"/>
        </w:rPr>
        <w:t>Intangible Cultural Heritage Fund</w:t>
      </w:r>
    </w:p>
    <w:p w14:paraId="05C8C569" w14:textId="77777777" w:rsidR="00AE28E7" w:rsidRPr="001B1681" w:rsidRDefault="00AE28E7" w:rsidP="00AE28E7">
      <w:pPr>
        <w:pStyle w:val="Upuce"/>
        <w:rPr>
          <w:lang w:val="en-GB"/>
        </w:rPr>
      </w:pPr>
      <w:r w:rsidRPr="001B1681">
        <w:rPr>
          <w:lang w:val="en-GB"/>
        </w:rPr>
        <w:t>Obligations of States Parties to the Convention</w:t>
      </w:r>
    </w:p>
    <w:p w14:paraId="0249EE0B" w14:textId="77777777" w:rsidR="00AE28E7" w:rsidRPr="001B1681" w:rsidRDefault="00AE28E7" w:rsidP="00AE28E7">
      <w:pPr>
        <w:pStyle w:val="Upuce"/>
        <w:rPr>
          <w:lang w:val="en-GB"/>
        </w:rPr>
      </w:pPr>
      <w:r w:rsidRPr="001B1681">
        <w:rPr>
          <w:lang w:val="en-GB"/>
        </w:rPr>
        <w:t>Benefits of implementing the Convention</w:t>
      </w:r>
    </w:p>
    <w:p w14:paraId="693DC581" w14:textId="16763387" w:rsidR="00AE28E7" w:rsidRPr="001B1681" w:rsidRDefault="00AE28E7" w:rsidP="00AE28E7">
      <w:pPr>
        <w:pStyle w:val="Upuce"/>
        <w:rPr>
          <w:lang w:val="en-GB"/>
        </w:rPr>
      </w:pPr>
      <w:r w:rsidRPr="001B1681">
        <w:rPr>
          <w:lang w:val="en-GB"/>
        </w:rPr>
        <w:t xml:space="preserve">Examples of two </w:t>
      </w:r>
      <w:r w:rsidR="008855BA" w:rsidRPr="001B1681">
        <w:rPr>
          <w:lang w:val="en-GB"/>
        </w:rPr>
        <w:t>intangible cultural heritage (ICH)</w:t>
      </w:r>
      <w:r w:rsidRPr="001B1681">
        <w:rPr>
          <w:lang w:val="en-GB"/>
        </w:rPr>
        <w:t xml:space="preserve"> elements and a project:</w:t>
      </w:r>
    </w:p>
    <w:p w14:paraId="01CED7D6" w14:textId="3B9A572A" w:rsidR="00AE28E7" w:rsidRPr="00F273C0" w:rsidRDefault="00AE28E7" w:rsidP="00AE28E7">
      <w:pPr>
        <w:pStyle w:val="Utiret"/>
        <w:rPr>
          <w:lang w:val="en-GB"/>
        </w:rPr>
      </w:pPr>
      <w:r w:rsidRPr="00F273C0">
        <w:rPr>
          <w:lang w:val="en-GB"/>
        </w:rPr>
        <w:tab/>
        <w:t>– The Sanké mon (Mali) – slide</w:t>
      </w:r>
      <w:r w:rsidR="00060EAC" w:rsidRPr="00F273C0">
        <w:rPr>
          <w:lang w:val="en-GB"/>
        </w:rPr>
        <w:t> </w:t>
      </w:r>
      <w:r w:rsidRPr="00F273C0">
        <w:rPr>
          <w:lang w:val="en-GB"/>
        </w:rPr>
        <w:t>10</w:t>
      </w:r>
    </w:p>
    <w:p w14:paraId="773ADB6B" w14:textId="4FA388A0" w:rsidR="00AE28E7" w:rsidRPr="001B1681" w:rsidRDefault="00AE28E7" w:rsidP="00AE28E7">
      <w:pPr>
        <w:pStyle w:val="Utiret"/>
        <w:rPr>
          <w:lang w:val="en-GB"/>
        </w:rPr>
      </w:pPr>
      <w:r w:rsidRPr="00F273C0">
        <w:rPr>
          <w:lang w:val="en-GB"/>
        </w:rPr>
        <w:tab/>
        <w:t xml:space="preserve">– </w:t>
      </w:r>
      <w:r w:rsidRPr="001B1681">
        <w:rPr>
          <w:lang w:val="en-GB"/>
        </w:rPr>
        <w:t>The Tango (Argentina and Uruguay) – slide</w:t>
      </w:r>
      <w:r w:rsidR="00060EAC" w:rsidRPr="001B1681">
        <w:rPr>
          <w:lang w:val="en-GB"/>
        </w:rPr>
        <w:t> </w:t>
      </w:r>
      <w:r w:rsidRPr="001B1681">
        <w:rPr>
          <w:lang w:val="en-GB"/>
        </w:rPr>
        <w:t>11</w:t>
      </w:r>
    </w:p>
    <w:p w14:paraId="3AC58EEB" w14:textId="4FBD4002" w:rsidR="00AE28E7" w:rsidRPr="001B1681" w:rsidRDefault="00AE28E7" w:rsidP="00390DF0">
      <w:pPr>
        <w:pStyle w:val="Utiret"/>
        <w:rPr>
          <w:rFonts w:cs="Times New Roman"/>
          <w:b/>
          <w:bCs/>
          <w:caps/>
          <w:lang w:val="en-GB" w:eastAsia="en-US"/>
        </w:rPr>
      </w:pPr>
      <w:r w:rsidRPr="00F273C0">
        <w:rPr>
          <w:lang w:val="en-GB"/>
        </w:rPr>
        <w:tab/>
        <w:t xml:space="preserve">– </w:t>
      </w:r>
      <w:r w:rsidRPr="001B1681">
        <w:rPr>
          <w:snapToGrid w:val="0"/>
          <w:lang w:val="en-GB"/>
        </w:rPr>
        <w:t>The school museum of Pusol project (Spain) – slide</w:t>
      </w:r>
      <w:r w:rsidR="00060EAC" w:rsidRPr="001B1681">
        <w:rPr>
          <w:snapToGrid w:val="0"/>
          <w:lang w:val="en-GB"/>
        </w:rPr>
        <w:t> </w:t>
      </w:r>
      <w:r w:rsidRPr="001B1681">
        <w:rPr>
          <w:snapToGrid w:val="0"/>
          <w:lang w:val="en-GB"/>
        </w:rPr>
        <w:t>12</w:t>
      </w:r>
    </w:p>
    <w:p w14:paraId="4808A7E2" w14:textId="2A4D7D6C" w:rsidR="00AE28E7" w:rsidRPr="001B1681" w:rsidRDefault="00AE28E7" w:rsidP="00AE28E7">
      <w:pPr>
        <w:pStyle w:val="UTit4"/>
        <w:rPr>
          <w:lang w:val="en-GB"/>
        </w:rPr>
      </w:pPr>
      <w:r w:rsidRPr="001B1681">
        <w:rPr>
          <w:lang w:val="en-GB"/>
        </w:rPr>
        <w:t>Supporting documents:</w:t>
      </w:r>
    </w:p>
    <w:p w14:paraId="4553F608" w14:textId="5A8B7E76" w:rsidR="00F06090" w:rsidRPr="001B1681" w:rsidRDefault="00F06090" w:rsidP="00AE28E7">
      <w:pPr>
        <w:pStyle w:val="Upuce"/>
        <w:rPr>
          <w:lang w:val="en-GB"/>
        </w:rPr>
      </w:pPr>
      <w:r w:rsidRPr="001B1681">
        <w:rPr>
          <w:lang w:val="en-GB"/>
        </w:rPr>
        <w:t>Facilitator’s</w:t>
      </w:r>
      <w:r w:rsidR="00060EAC" w:rsidRPr="001B1681">
        <w:rPr>
          <w:lang w:val="en-GB"/>
        </w:rPr>
        <w:t> </w:t>
      </w:r>
      <w:r w:rsidRPr="001B1681">
        <w:rPr>
          <w:lang w:val="en-GB"/>
        </w:rPr>
        <w:t>n</w:t>
      </w:r>
      <w:r w:rsidR="00C22DC0" w:rsidRPr="001B1681">
        <w:rPr>
          <w:lang w:val="en-GB"/>
        </w:rPr>
        <w:t>arrative</w:t>
      </w:r>
      <w:r w:rsidR="00FD4D3C" w:rsidRPr="001B1681">
        <w:rPr>
          <w:lang w:val="en-GB"/>
        </w:rPr>
        <w:t xml:space="preserve"> </w:t>
      </w:r>
      <w:r w:rsidR="00CF698F" w:rsidRPr="001B1681">
        <w:rPr>
          <w:lang w:val="en-GB"/>
        </w:rPr>
        <w:t>Unit</w:t>
      </w:r>
      <w:r w:rsidR="00060EAC" w:rsidRPr="001B1681">
        <w:rPr>
          <w:lang w:val="en-GB"/>
        </w:rPr>
        <w:t> </w:t>
      </w:r>
      <w:r w:rsidR="00CF698F" w:rsidRPr="001B1681">
        <w:rPr>
          <w:lang w:val="en-GB"/>
        </w:rPr>
        <w:t>2</w:t>
      </w:r>
    </w:p>
    <w:p w14:paraId="0169251C" w14:textId="071875BC" w:rsidR="00F06090" w:rsidRPr="001B1681" w:rsidRDefault="00F06090" w:rsidP="00AE28E7">
      <w:pPr>
        <w:pStyle w:val="Upuce"/>
        <w:rPr>
          <w:lang w:val="en-GB"/>
        </w:rPr>
      </w:pPr>
      <w:r w:rsidRPr="001B1681">
        <w:rPr>
          <w:lang w:val="en-GB"/>
        </w:rPr>
        <w:lastRenderedPageBreak/>
        <w:t>Power</w:t>
      </w:r>
      <w:r w:rsidR="00F44EC9" w:rsidRPr="001B1681">
        <w:rPr>
          <w:lang w:val="en-GB"/>
        </w:rPr>
        <w:t>P</w:t>
      </w:r>
      <w:r w:rsidRPr="001B1681">
        <w:rPr>
          <w:lang w:val="en-GB"/>
        </w:rPr>
        <w:t xml:space="preserve">oint </w:t>
      </w:r>
      <w:r w:rsidR="00060EAC" w:rsidRPr="001B1681">
        <w:rPr>
          <w:lang w:val="en-GB"/>
        </w:rPr>
        <w:t>p</w:t>
      </w:r>
      <w:r w:rsidRPr="001B1681">
        <w:rPr>
          <w:lang w:val="en-GB"/>
        </w:rPr>
        <w:t>resentation</w:t>
      </w:r>
      <w:r w:rsidR="00FD4D3C" w:rsidRPr="001B1681">
        <w:rPr>
          <w:lang w:val="en-GB"/>
        </w:rPr>
        <w:t xml:space="preserve"> </w:t>
      </w:r>
      <w:r w:rsidR="00CF698F" w:rsidRPr="001B1681">
        <w:rPr>
          <w:lang w:val="en-GB"/>
        </w:rPr>
        <w:t>Unit</w:t>
      </w:r>
      <w:r w:rsidR="00060EAC" w:rsidRPr="001B1681">
        <w:rPr>
          <w:lang w:val="en-GB"/>
        </w:rPr>
        <w:t> </w:t>
      </w:r>
      <w:r w:rsidR="00CF698F" w:rsidRPr="001B1681">
        <w:rPr>
          <w:lang w:val="en-GB"/>
        </w:rPr>
        <w:t>2</w:t>
      </w:r>
    </w:p>
    <w:p w14:paraId="0F1D7321" w14:textId="5069662B" w:rsidR="00AE28E7" w:rsidRPr="001B1681" w:rsidRDefault="00AE28E7" w:rsidP="00AE28E7">
      <w:pPr>
        <w:pStyle w:val="Upuce"/>
        <w:rPr>
          <w:lang w:val="en-GB"/>
        </w:rPr>
      </w:pPr>
      <w:r w:rsidRPr="001B1681">
        <w:rPr>
          <w:lang w:val="en-GB"/>
        </w:rPr>
        <w:t>Participant’s</w:t>
      </w:r>
      <w:r w:rsidR="00AD3AE1" w:rsidRPr="001B1681">
        <w:rPr>
          <w:lang w:val="en-GB"/>
        </w:rPr>
        <w:t> </w:t>
      </w:r>
      <w:r w:rsidRPr="001B1681">
        <w:rPr>
          <w:lang w:val="en-GB"/>
        </w:rPr>
        <w:t>text</w:t>
      </w:r>
      <w:r w:rsidR="00FD4D3C" w:rsidRPr="001B1681">
        <w:rPr>
          <w:lang w:val="en-GB"/>
        </w:rPr>
        <w:t xml:space="preserve"> </w:t>
      </w:r>
      <w:r w:rsidRPr="001B1681">
        <w:rPr>
          <w:lang w:val="en-GB"/>
        </w:rPr>
        <w:t>Unit</w:t>
      </w:r>
      <w:r w:rsidR="00060EAC" w:rsidRPr="001B1681">
        <w:rPr>
          <w:lang w:val="en-GB"/>
        </w:rPr>
        <w:t> </w:t>
      </w:r>
      <w:r w:rsidRPr="001B1681">
        <w:rPr>
          <w:lang w:val="en-GB"/>
        </w:rPr>
        <w:t>2</w:t>
      </w:r>
    </w:p>
    <w:p w14:paraId="77D66D49" w14:textId="76815449" w:rsidR="00AE28E7" w:rsidRPr="006E0ECF" w:rsidRDefault="00F06090" w:rsidP="00AE28E7">
      <w:pPr>
        <w:pStyle w:val="Upuce"/>
        <w:rPr>
          <w:lang w:val="en-GB"/>
        </w:rPr>
      </w:pPr>
      <w:r w:rsidRPr="00F273C0">
        <w:rPr>
          <w:lang w:val="en-GB"/>
        </w:rPr>
        <w:t>Participant’s text</w:t>
      </w:r>
      <w:r w:rsidR="00FD4D3C" w:rsidRPr="00F273C0">
        <w:rPr>
          <w:lang w:val="en-GB"/>
        </w:rPr>
        <w:t xml:space="preserve"> </w:t>
      </w:r>
      <w:r w:rsidR="00CF698F" w:rsidRPr="00F273C0">
        <w:rPr>
          <w:lang w:val="en-GB"/>
        </w:rPr>
        <w:t>Unit</w:t>
      </w:r>
      <w:r w:rsidR="00060EAC" w:rsidRPr="00F273C0">
        <w:rPr>
          <w:lang w:val="en-GB"/>
        </w:rPr>
        <w:t> </w:t>
      </w:r>
      <w:r w:rsidR="00CF698F" w:rsidRPr="00F273C0">
        <w:rPr>
          <w:lang w:val="en-GB"/>
        </w:rPr>
        <w:t>3</w:t>
      </w:r>
      <w:r w:rsidRPr="00F273C0">
        <w:rPr>
          <w:lang w:val="en-GB"/>
        </w:rPr>
        <w:t xml:space="preserve">. </w:t>
      </w:r>
      <w:r w:rsidR="00AE28E7" w:rsidRPr="00F273C0">
        <w:rPr>
          <w:lang w:val="en-GB"/>
        </w:rPr>
        <w:t>Relevant entries include: ‘1989 Recommendation’, ‘Authenticity’, ‘Bureau of the Committee’, ‘General Assembly’, ‘Intergovernmental Committee’, ‘International assistance’, ‘International cooperation’, ‘Li</w:t>
      </w:r>
      <w:r w:rsidR="00AE28E7" w:rsidRPr="006E0ECF">
        <w:rPr>
          <w:lang w:val="en-GB"/>
        </w:rPr>
        <w:t>ving Human Treasures’, ‘Masterpieces’, ‘Operational Directives’ and ‘Rules of Procedure’</w:t>
      </w:r>
    </w:p>
    <w:p w14:paraId="1CB408E0" w14:textId="54E1A816" w:rsidR="00557401" w:rsidRPr="00F273C0" w:rsidRDefault="00F273C0" w:rsidP="00AE28E7">
      <w:pPr>
        <w:pStyle w:val="Upuce"/>
        <w:rPr>
          <w:i/>
          <w:lang w:val="en-GB"/>
        </w:rPr>
      </w:pPr>
      <w:r w:rsidRPr="001B1681">
        <w:rPr>
          <w:lang w:val="en-US"/>
        </w:rPr>
        <w:t xml:space="preserve">UNESCO. </w:t>
      </w:r>
      <w:r w:rsidRPr="001B1681">
        <w:rPr>
          <w:i/>
          <w:lang w:val="en-US"/>
        </w:rPr>
        <w:t>Basic Texts of the 2003 Convention for the Safeguarding of the Intangible Cultural Heritage</w:t>
      </w:r>
      <w:r w:rsidRPr="001B1681">
        <w:rPr>
          <w:lang w:val="en-US"/>
        </w:rPr>
        <w:t xml:space="preserve"> (referred to in this unit as Basic Texts). </w:t>
      </w:r>
      <w:r w:rsidRPr="00A73D26">
        <w:t>Paris,</w:t>
      </w:r>
      <w:r>
        <w:t xml:space="preserve"> UNESCO</w:t>
      </w:r>
      <w:r w:rsidRPr="00A73D26">
        <w:t xml:space="preserve">. Available at </w:t>
      </w:r>
      <w:hyperlink r:id="rId14" w:history="1">
        <w:r>
          <w:rPr>
            <w:rStyle w:val="Hyperlink"/>
            <w:rFonts w:eastAsia="Times New Roman"/>
            <w:szCs w:val="16"/>
            <w:lang w:val="es-ES"/>
          </w:rPr>
          <w:t>http://www.unesco.org/culture/ich/index.php?lg=en&amp;pg=00503</w:t>
        </w:r>
      </w:hyperlink>
      <w:r w:rsidRPr="00A73D26">
        <w:t>.</w:t>
      </w:r>
    </w:p>
    <w:p w14:paraId="38131E2E" w14:textId="77777777" w:rsidR="00AE28E7" w:rsidRPr="0020708E" w:rsidRDefault="00AE28E7" w:rsidP="00AE28E7">
      <w:pPr>
        <w:pStyle w:val="Soustitre"/>
        <w:rPr>
          <w:lang w:val="en-GB"/>
        </w:rPr>
      </w:pPr>
      <w:bookmarkStart w:id="5" w:name="_Toc238982182"/>
      <w:r w:rsidRPr="0020708E">
        <w:rPr>
          <w:lang w:val="en-GB"/>
        </w:rPr>
        <w:t>Notes and suggestions</w:t>
      </w:r>
      <w:bookmarkEnd w:id="5"/>
    </w:p>
    <w:p w14:paraId="5079A41A" w14:textId="6708D5BF" w:rsidR="00AE28E7" w:rsidRPr="004936EF" w:rsidRDefault="00AE28E7" w:rsidP="00AE28E7">
      <w:pPr>
        <w:pStyle w:val="Texte1"/>
        <w:rPr>
          <w:lang w:val="en-US"/>
        </w:rPr>
      </w:pPr>
      <w:r w:rsidRPr="00141792">
        <w:rPr>
          <w:lang w:val="en-GB"/>
        </w:rPr>
        <w:t>This session presents the major provisions and mechanisms of the Convention</w:t>
      </w:r>
      <w:r w:rsidR="00975A84" w:rsidRPr="006573B4">
        <w:rPr>
          <w:lang w:val="en-GB"/>
        </w:rPr>
        <w:t>.</w:t>
      </w:r>
    </w:p>
    <w:p w14:paraId="659947AB" w14:textId="77807269" w:rsidR="00AE28E7" w:rsidRPr="004936EF" w:rsidRDefault="00AE28E7" w:rsidP="00AE28E7">
      <w:pPr>
        <w:pStyle w:val="Texte1"/>
        <w:rPr>
          <w:lang w:val="en-US"/>
        </w:rPr>
      </w:pPr>
      <w:r w:rsidRPr="004936EF">
        <w:rPr>
          <w:lang w:val="en-US"/>
        </w:rPr>
        <w:t xml:space="preserve">The facilitator will already have spoken in </w:t>
      </w:r>
      <w:r>
        <w:rPr>
          <w:lang w:val="en-US"/>
        </w:rPr>
        <w:t>Unit</w:t>
      </w:r>
      <w:r w:rsidRPr="004936EF">
        <w:rPr>
          <w:lang w:val="en-US"/>
        </w:rPr>
        <w:t xml:space="preserve"> 1 about the general concept of ICH and its domains. This and other important concepts used in the Convention will be discussed in </w:t>
      </w:r>
      <w:r>
        <w:rPr>
          <w:lang w:val="en-US"/>
        </w:rPr>
        <w:t>Unit</w:t>
      </w:r>
      <w:r w:rsidRPr="004936EF">
        <w:rPr>
          <w:lang w:val="en-US"/>
        </w:rPr>
        <w:t> 3, but if necessary they may be covered in this session instead.</w:t>
      </w:r>
    </w:p>
    <w:p w14:paraId="445F5D3D" w14:textId="52CBB53D" w:rsidR="00AE28E7" w:rsidRPr="004936EF" w:rsidRDefault="00AE28E7" w:rsidP="00AE28E7">
      <w:pPr>
        <w:pStyle w:val="Texte1"/>
        <w:rPr>
          <w:lang w:val="en-US"/>
        </w:rPr>
      </w:pPr>
      <w:r w:rsidRPr="004936EF">
        <w:rPr>
          <w:lang w:val="en-US"/>
        </w:rPr>
        <w:t xml:space="preserve">Identification and inventorying will be discussed more fully in </w:t>
      </w:r>
      <w:r>
        <w:rPr>
          <w:lang w:val="en-US"/>
        </w:rPr>
        <w:t>Unit</w:t>
      </w:r>
      <w:r w:rsidRPr="004936EF">
        <w:rPr>
          <w:lang w:val="en-US"/>
        </w:rPr>
        <w:t xml:space="preserve"> 6. More information on the Lists, the Register of </w:t>
      </w:r>
      <w:r w:rsidR="006E0ECF">
        <w:rPr>
          <w:lang w:val="en-US"/>
        </w:rPr>
        <w:t>Good</w:t>
      </w:r>
      <w:r w:rsidRPr="004936EF">
        <w:rPr>
          <w:lang w:val="en-US"/>
        </w:rPr>
        <w:t xml:space="preserve"> Safeguarding Practices and international cooperation and assistance will be given in </w:t>
      </w:r>
      <w:r>
        <w:rPr>
          <w:lang w:val="en-US"/>
        </w:rPr>
        <w:t>Unit</w:t>
      </w:r>
      <w:r w:rsidR="00BC2770">
        <w:rPr>
          <w:lang w:val="en-US"/>
        </w:rPr>
        <w:t>s </w:t>
      </w:r>
      <w:r w:rsidRPr="004936EF">
        <w:rPr>
          <w:lang w:val="en-US"/>
        </w:rPr>
        <w:t>11 and 12, so the discussion here is brief.</w:t>
      </w:r>
    </w:p>
    <w:p w14:paraId="1988B924" w14:textId="15B22873" w:rsidR="00AE28E7" w:rsidRDefault="00AE28E7" w:rsidP="00AE28E7">
      <w:pPr>
        <w:pStyle w:val="Texte1"/>
        <w:rPr>
          <w:rFonts w:eastAsia="Times New Roman"/>
          <w:lang w:val="en-US"/>
        </w:rPr>
      </w:pPr>
      <w:r w:rsidRPr="004936EF">
        <w:rPr>
          <w:rFonts w:eastAsia="Times New Roman"/>
          <w:lang w:val="en-US"/>
        </w:rPr>
        <w:t>The exercise (about 20 minutes in all) on the obligations of States Parties to the Convention (slide</w:t>
      </w:r>
      <w:r w:rsidR="00060EAC">
        <w:rPr>
          <w:rFonts w:eastAsia="Times New Roman"/>
          <w:lang w:val="en-US"/>
        </w:rPr>
        <w:t> </w:t>
      </w:r>
      <w:r w:rsidRPr="004936EF">
        <w:rPr>
          <w:rFonts w:eastAsia="Times New Roman"/>
          <w:lang w:val="en-US"/>
        </w:rPr>
        <w:t xml:space="preserve">16) will help participants become familiar with the </w:t>
      </w:r>
      <w:r w:rsidRPr="00801F2A">
        <w:rPr>
          <w:rFonts w:eastAsia="Times New Roman"/>
          <w:lang w:val="en-US"/>
        </w:rPr>
        <w:t>Basic Texts</w:t>
      </w:r>
      <w:r w:rsidRPr="004936EF">
        <w:rPr>
          <w:rFonts w:eastAsia="Times New Roman"/>
          <w:lang w:val="en-US"/>
        </w:rPr>
        <w:t xml:space="preserve"> (which they should be using as a reference throughout the workshop). If more appropriate to the participants’ needs, another topic for the exercise (such as community participation) could be used instead.</w:t>
      </w:r>
    </w:p>
    <w:p w14:paraId="2D335499" w14:textId="77777777" w:rsidR="00AE28E7" w:rsidRDefault="00AE28E7" w:rsidP="00AE28E7">
      <w:pPr>
        <w:tabs>
          <w:tab w:val="clear" w:pos="567"/>
        </w:tabs>
        <w:snapToGrid/>
        <w:spacing w:before="0" w:after="0"/>
        <w:jc w:val="left"/>
        <w:rPr>
          <w:rFonts w:eastAsia="Times New Roman"/>
          <w:snapToGrid/>
          <w:sz w:val="20"/>
        </w:rPr>
      </w:pPr>
      <w:r>
        <w:rPr>
          <w:rFonts w:eastAsia="Times New Roman"/>
        </w:rPr>
        <w:br w:type="page"/>
      </w:r>
    </w:p>
    <w:p w14:paraId="1A7F0521" w14:textId="52E6E9E2" w:rsidR="00FA15B7" w:rsidRPr="004936EF" w:rsidRDefault="00C4640B" w:rsidP="004936EF">
      <w:pPr>
        <w:pStyle w:val="Chapitre"/>
        <w:rPr>
          <w:lang w:val="en-US"/>
        </w:rPr>
      </w:pPr>
      <w:bookmarkStart w:id="6" w:name="_Toc241644697"/>
      <w:bookmarkStart w:id="7" w:name="_Toc154220426"/>
      <w:bookmarkStart w:id="8" w:name="_Toc302374676"/>
      <w:r w:rsidRPr="00EE0E82">
        <w:rPr>
          <w:lang w:val="en-US"/>
        </w:rPr>
        <w:lastRenderedPageBreak/>
        <w:t xml:space="preserve">Unit </w:t>
      </w:r>
      <w:r w:rsidR="00282FF7" w:rsidRPr="004936EF">
        <w:rPr>
          <w:lang w:val="en-US"/>
        </w:rPr>
        <w:t>2</w:t>
      </w:r>
      <w:bookmarkEnd w:id="6"/>
    </w:p>
    <w:p w14:paraId="2522BC31" w14:textId="409A788C" w:rsidR="00660784" w:rsidRDefault="00660784" w:rsidP="00D07F10">
      <w:pPr>
        <w:pStyle w:val="UPlan"/>
        <w:rPr>
          <w:kern w:val="0"/>
          <w:lang w:val="en-US"/>
        </w:rPr>
      </w:pPr>
      <w:bookmarkStart w:id="9" w:name="_Toc241644698"/>
      <w:r>
        <w:t>Introducing the convention</w:t>
      </w:r>
    </w:p>
    <w:p w14:paraId="2736C9D6" w14:textId="195D152C" w:rsidR="00970C59" w:rsidRDefault="00660784" w:rsidP="00390DF0">
      <w:pPr>
        <w:pStyle w:val="Titcoul"/>
        <w:rPr>
          <w:lang w:val="en-US"/>
        </w:rPr>
      </w:pPr>
      <w:r>
        <w:rPr>
          <w:kern w:val="0"/>
          <w:lang w:val="en-US"/>
        </w:rPr>
        <w:t>facilitator’s narrative</w:t>
      </w:r>
    </w:p>
    <w:p w14:paraId="5FE73417" w14:textId="6EC67275" w:rsidR="00FA15B7" w:rsidRPr="008F19D6" w:rsidRDefault="00B45391">
      <w:pPr>
        <w:pStyle w:val="Heading6"/>
        <w:rPr>
          <w:lang w:val="en-US"/>
        </w:rPr>
      </w:pPr>
      <w:bookmarkStart w:id="10" w:name="_Toc154220427"/>
      <w:bookmarkEnd w:id="9"/>
      <w:bookmarkEnd w:id="7"/>
      <w:bookmarkEnd w:id="8"/>
      <w:r w:rsidRPr="008F19D6">
        <w:rPr>
          <w:lang w:val="en-US"/>
        </w:rPr>
        <w:t>Slide 1.</w:t>
      </w:r>
    </w:p>
    <w:p w14:paraId="43C63118" w14:textId="4E21D290" w:rsidR="004C284A" w:rsidRPr="00145AE5" w:rsidRDefault="004C284A" w:rsidP="00EE0E82">
      <w:pPr>
        <w:pStyle w:val="diapo2"/>
        <w:rPr>
          <w:lang w:val="en-GB"/>
        </w:rPr>
      </w:pPr>
      <w:r w:rsidRPr="00145AE5">
        <w:rPr>
          <w:lang w:val="en-GB"/>
        </w:rPr>
        <w:t>Introducing the Convention</w:t>
      </w:r>
    </w:p>
    <w:p w14:paraId="25563E49" w14:textId="0297B30F" w:rsidR="00517542" w:rsidRPr="008F19D6" w:rsidRDefault="004C284A" w:rsidP="00B015D9">
      <w:pPr>
        <w:pStyle w:val="Heading6"/>
        <w:rPr>
          <w:lang w:val="en-US"/>
        </w:rPr>
      </w:pPr>
      <w:r w:rsidRPr="008F19D6">
        <w:rPr>
          <w:lang w:val="en-US"/>
        </w:rPr>
        <w:t>Slide 2.</w:t>
      </w:r>
    </w:p>
    <w:p w14:paraId="78A044D1" w14:textId="77777777" w:rsidR="004C284A" w:rsidRPr="00145AE5" w:rsidRDefault="004C284A" w:rsidP="00E23A5E">
      <w:pPr>
        <w:pStyle w:val="diapo2"/>
        <w:rPr>
          <w:lang w:val="en-GB"/>
        </w:rPr>
      </w:pPr>
      <w:r w:rsidRPr="00145AE5">
        <w:rPr>
          <w:lang w:val="en-GB"/>
        </w:rPr>
        <w:t>In this presentation</w:t>
      </w:r>
      <w:r w:rsidR="00334E70" w:rsidRPr="00145AE5">
        <w:rPr>
          <w:lang w:val="en-GB"/>
        </w:rPr>
        <w:t xml:space="preserve"> </w:t>
      </w:r>
      <w:r w:rsidRPr="00145AE5">
        <w:rPr>
          <w:lang w:val="en-GB"/>
        </w:rPr>
        <w:t>…</w:t>
      </w:r>
    </w:p>
    <w:p w14:paraId="377CFF03" w14:textId="10BD0AA3" w:rsidR="00517542" w:rsidRPr="008F19D6" w:rsidRDefault="00BE039F" w:rsidP="00517542">
      <w:pPr>
        <w:pStyle w:val="Heading6"/>
        <w:rPr>
          <w:lang w:val="en-US"/>
        </w:rPr>
      </w:pPr>
      <w:r w:rsidRPr="008F19D6">
        <w:rPr>
          <w:lang w:val="en-US"/>
        </w:rPr>
        <w:t>Slide 3.</w:t>
      </w:r>
    </w:p>
    <w:p w14:paraId="514FDDF2" w14:textId="77777777" w:rsidR="00BE039F" w:rsidRPr="00145AE5" w:rsidRDefault="00BE039F" w:rsidP="00E23A5E">
      <w:pPr>
        <w:pStyle w:val="diapo2"/>
        <w:rPr>
          <w:lang w:val="en-GB"/>
        </w:rPr>
      </w:pPr>
      <w:r w:rsidRPr="00145AE5">
        <w:rPr>
          <w:lang w:val="en-GB"/>
        </w:rPr>
        <w:t>UNESCO and its Conventions</w:t>
      </w:r>
    </w:p>
    <w:p w14:paraId="00026E2D" w14:textId="1145EED4" w:rsidR="00670673" w:rsidRPr="004936EF" w:rsidRDefault="00F02D08" w:rsidP="009909DD">
      <w:pPr>
        <w:pStyle w:val="Texte1"/>
        <w:rPr>
          <w:lang w:val="en-US"/>
        </w:rPr>
      </w:pPr>
      <w:r>
        <w:rPr>
          <w:lang w:val="en-GB"/>
        </w:rPr>
        <w:t>Participant’s</w:t>
      </w:r>
      <w:r w:rsidR="002A3923">
        <w:rPr>
          <w:lang w:val="en-GB"/>
        </w:rPr>
        <w:t xml:space="preserve"> text </w:t>
      </w:r>
      <w:r w:rsidR="00BC2770">
        <w:rPr>
          <w:lang w:val="en-GB"/>
        </w:rPr>
        <w:t>Unit </w:t>
      </w:r>
      <w:r w:rsidR="00BE039F" w:rsidRPr="00141792">
        <w:rPr>
          <w:lang w:val="en-GB"/>
        </w:rPr>
        <w:t xml:space="preserve">2.1 discusses </w:t>
      </w:r>
      <w:r w:rsidR="00334E70" w:rsidRPr="00141792">
        <w:rPr>
          <w:lang w:val="en-GB"/>
        </w:rPr>
        <w:t xml:space="preserve">UNESCO’s </w:t>
      </w:r>
      <w:r w:rsidR="00BE039F" w:rsidRPr="00141792">
        <w:rPr>
          <w:lang w:val="en-GB"/>
        </w:rPr>
        <w:t>mandate</w:t>
      </w:r>
      <w:r w:rsidR="00AE154C">
        <w:rPr>
          <w:lang w:val="en-GB"/>
        </w:rPr>
        <w:t>s</w:t>
      </w:r>
      <w:r w:rsidR="00BE039F" w:rsidRPr="00141792">
        <w:rPr>
          <w:lang w:val="en-GB"/>
        </w:rPr>
        <w:t xml:space="preserve"> and introduces its seven </w:t>
      </w:r>
      <w:r w:rsidR="00334E70" w:rsidRPr="00141792">
        <w:rPr>
          <w:lang w:val="en-GB"/>
        </w:rPr>
        <w:t>C</w:t>
      </w:r>
      <w:r w:rsidR="00BE039F" w:rsidRPr="00141792">
        <w:rPr>
          <w:lang w:val="en-GB"/>
        </w:rPr>
        <w:t>onventions in the area of culture and heritage.</w:t>
      </w:r>
    </w:p>
    <w:p w14:paraId="78495EFB" w14:textId="6BF4D088" w:rsidR="00BE039F" w:rsidRPr="004936EF" w:rsidRDefault="00BE039F" w:rsidP="00E23A5E">
      <w:pPr>
        <w:pStyle w:val="Soustitre"/>
        <w:rPr>
          <w:lang w:val="en-US"/>
        </w:rPr>
      </w:pPr>
      <w:bookmarkStart w:id="11" w:name="_Toc238982183"/>
      <w:r w:rsidRPr="004936EF">
        <w:rPr>
          <w:rFonts w:hint="eastAsia"/>
          <w:lang w:val="en-US"/>
        </w:rPr>
        <w:t>UNESCO</w:t>
      </w:r>
      <w:bookmarkEnd w:id="11"/>
    </w:p>
    <w:p w14:paraId="31CDAA96" w14:textId="175E4E4B" w:rsidR="00BE039F" w:rsidRPr="004936EF" w:rsidRDefault="00BE039F" w:rsidP="009909DD">
      <w:pPr>
        <w:pStyle w:val="Texte1"/>
        <w:rPr>
          <w:lang w:val="en-US"/>
        </w:rPr>
      </w:pPr>
      <w:r w:rsidRPr="00141792">
        <w:rPr>
          <w:lang w:val="en-GB"/>
        </w:rPr>
        <w:t>UNESCO,</w:t>
      </w:r>
      <w:r w:rsidR="00D9190A" w:rsidRPr="00141792">
        <w:rPr>
          <w:lang w:val="en-GB"/>
        </w:rPr>
        <w:t xml:space="preserve"> the United Nations Educational, Scientific and Cultural Organization,</w:t>
      </w:r>
      <w:r w:rsidRPr="00141792">
        <w:rPr>
          <w:lang w:val="en-GB"/>
        </w:rPr>
        <w:t xml:space="preserve"> a member of the United Nations (UN) family, is an inter</w:t>
      </w:r>
      <w:r w:rsidR="007C03DD">
        <w:rPr>
          <w:lang w:val="en-GB"/>
        </w:rPr>
        <w:t>governmental</w:t>
      </w:r>
      <w:r w:rsidRPr="00141792">
        <w:rPr>
          <w:lang w:val="en-GB"/>
        </w:rPr>
        <w:t xml:space="preserve"> organization with </w:t>
      </w:r>
      <w:r w:rsidR="00BD2B8B">
        <w:rPr>
          <w:lang w:val="en-GB"/>
        </w:rPr>
        <w:t>195</w:t>
      </w:r>
      <w:r w:rsidR="00BD2B8B" w:rsidRPr="00141792">
        <w:rPr>
          <w:lang w:val="en-GB"/>
        </w:rPr>
        <w:t xml:space="preserve"> </w:t>
      </w:r>
      <w:r w:rsidRPr="00141792">
        <w:rPr>
          <w:lang w:val="en-GB"/>
        </w:rPr>
        <w:t>Member States</w:t>
      </w:r>
      <w:r w:rsidR="001177AF">
        <w:rPr>
          <w:lang w:val="en-GB"/>
        </w:rPr>
        <w:t xml:space="preserve"> and ten</w:t>
      </w:r>
      <w:r w:rsidR="00E35026">
        <w:rPr>
          <w:lang w:val="en-GB"/>
        </w:rPr>
        <w:t xml:space="preserve"> Associate M</w:t>
      </w:r>
      <w:r w:rsidR="001177AF">
        <w:rPr>
          <w:lang w:val="en-GB"/>
        </w:rPr>
        <w:t>embers</w:t>
      </w:r>
      <w:r w:rsidR="00DA0D1E" w:rsidRPr="00141792">
        <w:rPr>
          <w:lang w:val="en-GB"/>
        </w:rPr>
        <w:t>.</w:t>
      </w:r>
      <w:r w:rsidRPr="00141792">
        <w:rPr>
          <w:lang w:val="en-GB"/>
        </w:rPr>
        <w:t xml:space="preserve"> </w:t>
      </w:r>
      <w:r w:rsidR="00DA0D1E" w:rsidRPr="00141792">
        <w:rPr>
          <w:lang w:val="en-GB"/>
        </w:rPr>
        <w:t>E</w:t>
      </w:r>
      <w:r w:rsidRPr="00141792">
        <w:rPr>
          <w:lang w:val="en-GB"/>
        </w:rPr>
        <w:t>stablished in 1946</w:t>
      </w:r>
      <w:r w:rsidR="00DA0D1E" w:rsidRPr="00141792">
        <w:rPr>
          <w:lang w:val="en-GB"/>
        </w:rPr>
        <w:t xml:space="preserve"> and</w:t>
      </w:r>
      <w:r w:rsidRPr="00141792">
        <w:rPr>
          <w:lang w:val="en-GB"/>
        </w:rPr>
        <w:t xml:space="preserve"> </w:t>
      </w:r>
      <w:r w:rsidR="00DA0D1E" w:rsidRPr="00141792">
        <w:rPr>
          <w:lang w:val="en-GB"/>
        </w:rPr>
        <w:t>with its</w:t>
      </w:r>
      <w:r w:rsidR="00052C80" w:rsidRPr="00141792">
        <w:rPr>
          <w:lang w:val="en-GB"/>
        </w:rPr>
        <w:t xml:space="preserve"> Headquarters </w:t>
      </w:r>
      <w:r w:rsidRPr="00141792">
        <w:rPr>
          <w:lang w:val="en-GB"/>
        </w:rPr>
        <w:t>in Paris</w:t>
      </w:r>
      <w:r w:rsidR="00DA0D1E" w:rsidRPr="00141792">
        <w:rPr>
          <w:lang w:val="en-GB"/>
        </w:rPr>
        <w:t>,</w:t>
      </w:r>
      <w:r w:rsidRPr="00141792">
        <w:rPr>
          <w:lang w:val="en-GB"/>
        </w:rPr>
        <w:t xml:space="preserve"> </w:t>
      </w:r>
      <w:r w:rsidR="00DA0D1E" w:rsidRPr="00CA7179">
        <w:rPr>
          <w:lang w:val="en-GB"/>
        </w:rPr>
        <w:t>the Organization has</w:t>
      </w:r>
      <w:r w:rsidR="00052C80" w:rsidRPr="00CA7179">
        <w:rPr>
          <w:lang w:val="en-GB"/>
        </w:rPr>
        <w:t xml:space="preserve"> </w:t>
      </w:r>
      <w:r w:rsidR="008855BA">
        <w:rPr>
          <w:lang w:val="en-GB"/>
        </w:rPr>
        <w:t>fifty-</w:t>
      </w:r>
      <w:r w:rsidR="006A0B84">
        <w:rPr>
          <w:lang w:val="en-GB"/>
        </w:rPr>
        <w:t>nine</w:t>
      </w:r>
      <w:r w:rsidR="006A0B84" w:rsidRPr="00CA7179">
        <w:rPr>
          <w:lang w:val="en-GB"/>
        </w:rPr>
        <w:t xml:space="preserve"> </w:t>
      </w:r>
      <w:r w:rsidRPr="00CA7179">
        <w:rPr>
          <w:lang w:val="en-GB"/>
        </w:rPr>
        <w:t>field offices.</w:t>
      </w:r>
      <w:r w:rsidRPr="00141792">
        <w:rPr>
          <w:lang w:val="en-GB"/>
        </w:rPr>
        <w:t xml:space="preserve"> These offices </w:t>
      </w:r>
      <w:r w:rsidR="00D9190A" w:rsidRPr="00141792">
        <w:rPr>
          <w:lang w:val="en-GB"/>
        </w:rPr>
        <w:t xml:space="preserve">may </w:t>
      </w:r>
      <w:r w:rsidRPr="00141792">
        <w:rPr>
          <w:lang w:val="en-GB"/>
        </w:rPr>
        <w:t xml:space="preserve">assist UNESCO Member States </w:t>
      </w:r>
      <w:r w:rsidR="00E35026">
        <w:rPr>
          <w:lang w:val="en-GB"/>
        </w:rPr>
        <w:t xml:space="preserve">and Associate Members </w:t>
      </w:r>
      <w:r w:rsidR="00052C80" w:rsidRPr="00141792">
        <w:rPr>
          <w:lang w:val="en-GB"/>
        </w:rPr>
        <w:t xml:space="preserve">in </w:t>
      </w:r>
      <w:r w:rsidRPr="00141792">
        <w:rPr>
          <w:lang w:val="en-GB"/>
        </w:rPr>
        <w:t xml:space="preserve">– among many other </w:t>
      </w:r>
      <w:r w:rsidR="00052C80" w:rsidRPr="00141792">
        <w:rPr>
          <w:lang w:val="en-GB"/>
        </w:rPr>
        <w:t>duties –</w:t>
      </w:r>
      <w:r w:rsidRPr="00141792">
        <w:rPr>
          <w:lang w:val="en-GB"/>
        </w:rPr>
        <w:t xml:space="preserve"> implementing the UNESCO Conventions they have ratified.</w:t>
      </w:r>
    </w:p>
    <w:p w14:paraId="3A161762" w14:textId="43D74BE8" w:rsidR="00BE039F" w:rsidRPr="004936EF" w:rsidRDefault="00BE039F" w:rsidP="009909DD">
      <w:pPr>
        <w:pStyle w:val="Texte1"/>
        <w:rPr>
          <w:lang w:val="en-US"/>
        </w:rPr>
      </w:pPr>
      <w:r w:rsidRPr="004936EF">
        <w:rPr>
          <w:lang w:val="en-US"/>
        </w:rPr>
        <w:t xml:space="preserve">UNESCO works to create the conditions for dialogue among people, based on shared values and ideals. It is through this dialogue that the world can achieve sustainable development </w:t>
      </w:r>
      <w:r w:rsidR="00052C80" w:rsidRPr="004936EF">
        <w:rPr>
          <w:lang w:val="en-US"/>
        </w:rPr>
        <w:t xml:space="preserve">that </w:t>
      </w:r>
      <w:r w:rsidRPr="004936EF">
        <w:rPr>
          <w:lang w:val="en-US"/>
        </w:rPr>
        <w:t>encompass</w:t>
      </w:r>
      <w:r w:rsidR="00052C80" w:rsidRPr="004936EF">
        <w:rPr>
          <w:lang w:val="en-US"/>
        </w:rPr>
        <w:t>es</w:t>
      </w:r>
      <w:r w:rsidRPr="004936EF">
        <w:rPr>
          <w:lang w:val="en-US"/>
        </w:rPr>
        <w:t xml:space="preserve"> </w:t>
      </w:r>
      <w:r w:rsidR="00052C80" w:rsidRPr="004936EF">
        <w:rPr>
          <w:lang w:val="en-US"/>
        </w:rPr>
        <w:t xml:space="preserve">the </w:t>
      </w:r>
      <w:r w:rsidRPr="004936EF">
        <w:rPr>
          <w:lang w:val="en-US"/>
        </w:rPr>
        <w:t>observance of human rights, mutual respect and the alleviation of poverty, all of which are at the heart of the mission of the UN system.</w:t>
      </w:r>
    </w:p>
    <w:p w14:paraId="7C8BCABD" w14:textId="3241FD47" w:rsidR="00BE039F" w:rsidRPr="004936EF" w:rsidRDefault="00BE039F" w:rsidP="00B844C6">
      <w:pPr>
        <w:pStyle w:val="Texte1"/>
        <w:rPr>
          <w:lang w:val="en-US"/>
        </w:rPr>
      </w:pPr>
      <w:r w:rsidRPr="00F273C0">
        <w:rPr>
          <w:lang w:val="en-US"/>
        </w:rPr>
        <w:t>The broad goals and concrete objectives of the international community – as set out in internationally</w:t>
      </w:r>
      <w:r w:rsidR="00052C80" w:rsidRPr="00F273C0">
        <w:rPr>
          <w:lang w:val="en-US"/>
        </w:rPr>
        <w:t xml:space="preserve"> </w:t>
      </w:r>
      <w:r w:rsidRPr="00F273C0">
        <w:rPr>
          <w:lang w:val="en-US"/>
        </w:rPr>
        <w:t xml:space="preserve">agreed development goals, including the </w:t>
      </w:r>
      <w:r w:rsidR="00B844C6" w:rsidRPr="00F273C0">
        <w:rPr>
          <w:lang w:val="en-US"/>
        </w:rPr>
        <w:t xml:space="preserve">Sustainable </w:t>
      </w:r>
      <w:r w:rsidRPr="00F273C0">
        <w:rPr>
          <w:lang w:val="en-US"/>
        </w:rPr>
        <w:t>Development Goals (</w:t>
      </w:r>
      <w:r w:rsidR="00B844C6" w:rsidRPr="00F273C0">
        <w:rPr>
          <w:lang w:val="en-US"/>
        </w:rPr>
        <w:t>S</w:t>
      </w:r>
      <w:r w:rsidRPr="00F273C0">
        <w:rPr>
          <w:lang w:val="en-US"/>
        </w:rPr>
        <w:t>DGs) – underpin all UNESCO’s strategies and activities. Thus</w:t>
      </w:r>
      <w:r w:rsidR="004A463A" w:rsidRPr="00F273C0">
        <w:rPr>
          <w:lang w:val="en-US"/>
        </w:rPr>
        <w:t>,</w:t>
      </w:r>
      <w:r w:rsidRPr="00F273C0">
        <w:rPr>
          <w:lang w:val="en-US"/>
        </w:rPr>
        <w:t xml:space="preserve"> </w:t>
      </w:r>
      <w:r w:rsidR="003A0747" w:rsidRPr="00F273C0">
        <w:rPr>
          <w:lang w:val="en-US"/>
        </w:rPr>
        <w:t xml:space="preserve">the Organization’s </w:t>
      </w:r>
      <w:r w:rsidRPr="00F273C0">
        <w:rPr>
          <w:lang w:val="en-US"/>
        </w:rPr>
        <w:t xml:space="preserve">unique competencies in education, sciences, culture and communication and information are mobilized to </w:t>
      </w:r>
      <w:r w:rsidR="003A0747" w:rsidRPr="00F273C0">
        <w:rPr>
          <w:lang w:val="en-US"/>
        </w:rPr>
        <w:t>help achieve</w:t>
      </w:r>
      <w:r w:rsidRPr="00F273C0">
        <w:rPr>
          <w:lang w:val="en-US"/>
        </w:rPr>
        <w:t xml:space="preserve"> those goals.</w:t>
      </w:r>
      <w:r w:rsidRPr="004936EF">
        <w:rPr>
          <w:lang w:val="en-US"/>
        </w:rPr>
        <w:t xml:space="preserve"> </w:t>
      </w:r>
      <w:r w:rsidR="00E35026">
        <w:rPr>
          <w:lang w:val="en-US"/>
        </w:rPr>
        <w:t>The two global priorities of UNESCO’s current agenda</w:t>
      </w:r>
      <w:r w:rsidR="00484BC3" w:rsidRPr="004936EF">
        <w:rPr>
          <w:lang w:val="en-US"/>
        </w:rPr>
        <w:t xml:space="preserve"> </w:t>
      </w:r>
      <w:r w:rsidR="00F273C0">
        <w:rPr>
          <w:lang w:val="en-US"/>
        </w:rPr>
        <w:t>are</w:t>
      </w:r>
      <w:r w:rsidRPr="004936EF">
        <w:rPr>
          <w:lang w:val="en-US"/>
        </w:rPr>
        <w:t xml:space="preserve"> Africa and gender equality</w:t>
      </w:r>
      <w:r w:rsidR="00484BC3" w:rsidRPr="004936EF">
        <w:rPr>
          <w:lang w:val="en-US"/>
        </w:rPr>
        <w:t xml:space="preserve"> [</w:t>
      </w:r>
      <w:r w:rsidR="00EC5EF4">
        <w:rPr>
          <w:lang w:val="en-US"/>
        </w:rPr>
        <w:t>2014</w:t>
      </w:r>
      <w:r w:rsidR="00F273C0">
        <w:rPr>
          <w:lang w:val="en-US"/>
        </w:rPr>
        <w:t>—</w:t>
      </w:r>
      <w:r w:rsidR="00EC5EF4">
        <w:rPr>
          <w:lang w:val="en-US"/>
        </w:rPr>
        <w:t>2021</w:t>
      </w:r>
      <w:r w:rsidR="00484BC3" w:rsidRPr="00CA7179">
        <w:rPr>
          <w:lang w:val="en-US"/>
        </w:rPr>
        <w:t xml:space="preserve"> Medium-Term Strategy</w:t>
      </w:r>
      <w:r w:rsidR="00484BC3" w:rsidRPr="004936EF">
        <w:rPr>
          <w:lang w:val="en-US"/>
        </w:rPr>
        <w:t>]</w:t>
      </w:r>
    </w:p>
    <w:p w14:paraId="19EDA116" w14:textId="77777777" w:rsidR="00BE039F" w:rsidRPr="004936EF" w:rsidRDefault="00BE039F" w:rsidP="009909DD">
      <w:pPr>
        <w:pStyle w:val="Texte1"/>
        <w:rPr>
          <w:lang w:val="en-US"/>
        </w:rPr>
      </w:pPr>
      <w:r w:rsidRPr="004936EF">
        <w:rPr>
          <w:lang w:val="en-US"/>
        </w:rPr>
        <w:t>UNESCO promotes cultural diversity and human creativity by:</w:t>
      </w:r>
    </w:p>
    <w:p w14:paraId="4C49762C" w14:textId="289E504E" w:rsidR="00BE039F" w:rsidRPr="004936EF" w:rsidRDefault="00454B96" w:rsidP="004936EF">
      <w:pPr>
        <w:pStyle w:val="nutiret"/>
        <w:rPr>
          <w:lang w:val="en-US"/>
        </w:rPr>
      </w:pPr>
      <w:r w:rsidRPr="004936EF">
        <w:rPr>
          <w:lang w:val="en-US"/>
        </w:rPr>
        <w:lastRenderedPageBreak/>
        <w:t>a</w:t>
      </w:r>
      <w:r w:rsidR="00BE039F" w:rsidRPr="004936EF">
        <w:rPr>
          <w:lang w:val="en-US"/>
        </w:rPr>
        <w:t xml:space="preserve">ssisting States Parties in implementing the </w:t>
      </w:r>
      <w:r w:rsidRPr="004936EF">
        <w:rPr>
          <w:lang w:val="en-US"/>
        </w:rPr>
        <w:t>C</w:t>
      </w:r>
      <w:r w:rsidR="00BE039F" w:rsidRPr="004936EF">
        <w:rPr>
          <w:lang w:val="en-US"/>
        </w:rPr>
        <w:t xml:space="preserve">onventions in the field of </w:t>
      </w:r>
      <w:r w:rsidR="004A463A">
        <w:rPr>
          <w:lang w:val="en-US"/>
        </w:rPr>
        <w:t>heritage</w:t>
      </w:r>
      <w:r w:rsidR="004A463A" w:rsidRPr="004936EF">
        <w:rPr>
          <w:lang w:val="en-US"/>
        </w:rPr>
        <w:t xml:space="preserve"> </w:t>
      </w:r>
      <w:r w:rsidR="00BE039F" w:rsidRPr="004936EF">
        <w:rPr>
          <w:lang w:val="en-US"/>
        </w:rPr>
        <w:t>and culture at national and international level</w:t>
      </w:r>
      <w:r w:rsidR="00824370" w:rsidRPr="004936EF">
        <w:rPr>
          <w:lang w:val="en-US"/>
        </w:rPr>
        <w:t>s</w:t>
      </w:r>
      <w:r w:rsidR="00BE039F" w:rsidRPr="004936EF">
        <w:rPr>
          <w:lang w:val="en-US"/>
        </w:rPr>
        <w:t xml:space="preserve">, in its role as Secretariat to these </w:t>
      </w:r>
      <w:r w:rsidRPr="004936EF">
        <w:rPr>
          <w:lang w:val="en-US"/>
        </w:rPr>
        <w:t>C</w:t>
      </w:r>
      <w:r w:rsidR="00BE039F" w:rsidRPr="004936EF">
        <w:rPr>
          <w:lang w:val="en-US"/>
        </w:rPr>
        <w:t>onventions;</w:t>
      </w:r>
    </w:p>
    <w:p w14:paraId="39476421" w14:textId="376EA91E" w:rsidR="00BE039F" w:rsidRPr="004936EF" w:rsidRDefault="00454B96" w:rsidP="004936EF">
      <w:pPr>
        <w:pStyle w:val="nutiret"/>
        <w:rPr>
          <w:lang w:val="en-US"/>
        </w:rPr>
      </w:pPr>
      <w:r w:rsidRPr="004936EF">
        <w:rPr>
          <w:lang w:val="en-US"/>
        </w:rPr>
        <w:t>a</w:t>
      </w:r>
      <w:r w:rsidR="00BE039F" w:rsidRPr="004936EF">
        <w:rPr>
          <w:lang w:val="en-US"/>
        </w:rPr>
        <w:t xml:space="preserve">ssisting Member States in developing </w:t>
      </w:r>
      <w:r w:rsidRPr="004936EF">
        <w:rPr>
          <w:lang w:val="en-US"/>
        </w:rPr>
        <w:t xml:space="preserve">and implementing </w:t>
      </w:r>
      <w:r w:rsidR="00BE039F" w:rsidRPr="004936EF">
        <w:rPr>
          <w:lang w:val="en-US"/>
        </w:rPr>
        <w:t>cultural and heritage policies; and</w:t>
      </w:r>
    </w:p>
    <w:p w14:paraId="7A2FE1F5" w14:textId="50F786CF" w:rsidR="009A09F1" w:rsidRPr="004936EF" w:rsidRDefault="00454B96" w:rsidP="004936EF">
      <w:pPr>
        <w:pStyle w:val="nutiret"/>
        <w:rPr>
          <w:lang w:val="en-US"/>
        </w:rPr>
      </w:pPr>
      <w:r w:rsidRPr="004936EF">
        <w:rPr>
          <w:rFonts w:hint="eastAsia"/>
          <w:lang w:val="en-US"/>
        </w:rPr>
        <w:t>d</w:t>
      </w:r>
      <w:r w:rsidR="00BE039F" w:rsidRPr="004936EF">
        <w:rPr>
          <w:rFonts w:hint="eastAsia"/>
          <w:lang w:val="en-US"/>
        </w:rPr>
        <w:t xml:space="preserve">eveloping pilot projects in a wide </w:t>
      </w:r>
      <w:r w:rsidR="00824370" w:rsidRPr="004936EF">
        <w:rPr>
          <w:rFonts w:hint="eastAsia"/>
          <w:lang w:val="en-US"/>
        </w:rPr>
        <w:t xml:space="preserve">range </w:t>
      </w:r>
      <w:r w:rsidR="00BE039F" w:rsidRPr="004936EF">
        <w:rPr>
          <w:rFonts w:hint="eastAsia"/>
          <w:lang w:val="en-US"/>
        </w:rPr>
        <w:t>of domains, including cultural, natural and intangible heritage, museums, cultural objects, crafts, etc.</w:t>
      </w:r>
    </w:p>
    <w:p w14:paraId="5EB818E9" w14:textId="3A247057" w:rsidR="00BE039F" w:rsidRPr="004936EF" w:rsidRDefault="009A09F1">
      <w:pPr>
        <w:pStyle w:val="Soustitre"/>
        <w:rPr>
          <w:lang w:val="en-US"/>
        </w:rPr>
      </w:pPr>
      <w:r w:rsidRPr="004936EF" w:rsidDel="009A09F1">
        <w:rPr>
          <w:lang w:val="en-US"/>
        </w:rPr>
        <w:t xml:space="preserve"> </w:t>
      </w:r>
      <w:bookmarkStart w:id="12" w:name="_Toc238982184"/>
      <w:r w:rsidR="00FE613E">
        <w:rPr>
          <w:lang w:val="en-US"/>
        </w:rPr>
        <w:t>P</w:t>
      </w:r>
      <w:r w:rsidR="00BE039F" w:rsidRPr="004936EF">
        <w:rPr>
          <w:rFonts w:hint="eastAsia"/>
          <w:lang w:val="en-US"/>
        </w:rPr>
        <w:t>repar</w:t>
      </w:r>
      <w:r w:rsidR="00344984">
        <w:rPr>
          <w:lang w:val="en-US"/>
        </w:rPr>
        <w:t>ing</w:t>
      </w:r>
      <w:r w:rsidR="00BE039F" w:rsidRPr="004936EF">
        <w:rPr>
          <w:rFonts w:hint="eastAsia"/>
          <w:lang w:val="en-US"/>
        </w:rPr>
        <w:t>, adopt</w:t>
      </w:r>
      <w:r w:rsidR="00FE613E">
        <w:rPr>
          <w:lang w:val="en-US"/>
        </w:rPr>
        <w:t>ing</w:t>
      </w:r>
      <w:r w:rsidR="00BE039F" w:rsidRPr="004936EF">
        <w:rPr>
          <w:rFonts w:hint="eastAsia"/>
          <w:lang w:val="en-US"/>
        </w:rPr>
        <w:t xml:space="preserve"> and amending of Conventions</w:t>
      </w:r>
      <w:bookmarkEnd w:id="12"/>
    </w:p>
    <w:p w14:paraId="57A089AC" w14:textId="22F692FF" w:rsidR="00BE039F" w:rsidRPr="001B1681" w:rsidRDefault="00BE039F" w:rsidP="00ED69AA">
      <w:pPr>
        <w:pStyle w:val="Texte1"/>
        <w:rPr>
          <w:highlight w:val="cyan"/>
          <w:lang w:val="en-GB"/>
        </w:rPr>
      </w:pPr>
      <w:r w:rsidRPr="00344984">
        <w:rPr>
          <w:lang w:val="en-GB"/>
        </w:rPr>
        <w:t xml:space="preserve">UNESCO Conventions, to which all its Member States </w:t>
      </w:r>
      <w:r w:rsidR="008478DF" w:rsidRPr="00344984">
        <w:rPr>
          <w:lang w:val="en-GB"/>
        </w:rPr>
        <w:t>sh</w:t>
      </w:r>
      <w:r w:rsidRPr="00344984">
        <w:rPr>
          <w:lang w:val="en-GB"/>
        </w:rPr>
        <w:t xml:space="preserve">ould ideally adhere, are drawn up </w:t>
      </w:r>
      <w:r w:rsidR="00824370" w:rsidRPr="00344984">
        <w:rPr>
          <w:lang w:val="en-GB"/>
        </w:rPr>
        <w:t xml:space="preserve">at </w:t>
      </w:r>
      <w:r w:rsidRPr="00344984">
        <w:rPr>
          <w:lang w:val="en-GB"/>
        </w:rPr>
        <w:t xml:space="preserve">intergovernmental meetings in which all these States may participate. Once the </w:t>
      </w:r>
      <w:r w:rsidR="0056191C" w:rsidRPr="00344984">
        <w:rPr>
          <w:lang w:val="en-GB"/>
        </w:rPr>
        <w:t>government</w:t>
      </w:r>
      <w:r w:rsidRPr="00344984">
        <w:rPr>
          <w:lang w:val="en-GB"/>
        </w:rPr>
        <w:t xml:space="preserve"> experts have finished their preparatory work, the draft is </w:t>
      </w:r>
      <w:r w:rsidR="00A55E2C" w:rsidRPr="00344984">
        <w:rPr>
          <w:lang w:val="en-GB"/>
        </w:rPr>
        <w:t xml:space="preserve">put before </w:t>
      </w:r>
      <w:r w:rsidRPr="00344984">
        <w:rPr>
          <w:lang w:val="en-GB"/>
        </w:rPr>
        <w:t xml:space="preserve">the General Conference of UNESCO, its highest </w:t>
      </w:r>
      <w:r w:rsidR="009A0A21" w:rsidRPr="00344984">
        <w:rPr>
          <w:lang w:val="en-GB"/>
        </w:rPr>
        <w:t>Organ</w:t>
      </w:r>
      <w:r w:rsidRPr="00344984">
        <w:rPr>
          <w:lang w:val="en-GB"/>
        </w:rPr>
        <w:t xml:space="preserve">. The General Conference discusses the draft and may approve it. It then becomes a UNESCO </w:t>
      </w:r>
      <w:r w:rsidR="00265783" w:rsidRPr="00344984">
        <w:rPr>
          <w:lang w:val="en-GB"/>
        </w:rPr>
        <w:t>Convention</w:t>
      </w:r>
      <w:r w:rsidRPr="00344984">
        <w:rPr>
          <w:lang w:val="en-GB"/>
        </w:rPr>
        <w:t xml:space="preserve"> that States may ratify or otherwise adhere to. </w:t>
      </w:r>
    </w:p>
    <w:p w14:paraId="44CE72F6" w14:textId="735B4B9B" w:rsidR="00BE039F" w:rsidRPr="004936EF" w:rsidRDefault="00BE039F" w:rsidP="009909DD">
      <w:pPr>
        <w:pStyle w:val="Texte1"/>
        <w:rPr>
          <w:lang w:val="en-US"/>
        </w:rPr>
      </w:pPr>
      <w:r w:rsidRPr="004936EF">
        <w:rPr>
          <w:lang w:val="en-US"/>
        </w:rPr>
        <w:t>States</w:t>
      </w:r>
      <w:r w:rsidR="00063E2D">
        <w:rPr>
          <w:lang w:val="en-US"/>
        </w:rPr>
        <w:t xml:space="preserve"> (or territory, if applicable)</w:t>
      </w:r>
      <w:r w:rsidRPr="004936EF">
        <w:rPr>
          <w:lang w:val="en-US"/>
        </w:rPr>
        <w:t xml:space="preserve"> may become States Parties to </w:t>
      </w:r>
      <w:r w:rsidR="000E6106">
        <w:rPr>
          <w:lang w:val="en-US"/>
        </w:rPr>
        <w:t>UNESCO</w:t>
      </w:r>
      <w:r w:rsidR="000E6106" w:rsidRPr="004936EF">
        <w:rPr>
          <w:lang w:val="en-US"/>
        </w:rPr>
        <w:t xml:space="preserve"> </w:t>
      </w:r>
      <w:r w:rsidR="00265783" w:rsidRPr="004936EF">
        <w:rPr>
          <w:lang w:val="en-US"/>
        </w:rPr>
        <w:t>Convention</w:t>
      </w:r>
      <w:r w:rsidRPr="004936EF">
        <w:rPr>
          <w:lang w:val="en-US"/>
        </w:rPr>
        <w:t xml:space="preserve">s by </w:t>
      </w:r>
      <w:r w:rsidR="000E6106">
        <w:rPr>
          <w:lang w:val="en-US"/>
        </w:rPr>
        <w:t xml:space="preserve">ratification, </w:t>
      </w:r>
      <w:r w:rsidR="00AD6F31">
        <w:rPr>
          <w:lang w:val="en-US"/>
        </w:rPr>
        <w:t>acceptance</w:t>
      </w:r>
      <w:r w:rsidR="000E6106">
        <w:rPr>
          <w:lang w:val="en-US"/>
        </w:rPr>
        <w:t xml:space="preserve"> or accession</w:t>
      </w:r>
      <w:r w:rsidR="00AD4AF5">
        <w:rPr>
          <w:lang w:val="en-US"/>
        </w:rPr>
        <w:t xml:space="preserve"> (or by adherence in some cases)</w:t>
      </w:r>
      <w:r w:rsidRPr="004936EF">
        <w:rPr>
          <w:lang w:val="en-US"/>
        </w:rPr>
        <w:t>. By ratifying</w:t>
      </w:r>
      <w:r w:rsidR="00AD4AF5">
        <w:rPr>
          <w:lang w:val="en-US"/>
        </w:rPr>
        <w:t>, accepting or acceding</w:t>
      </w:r>
      <w:r w:rsidRPr="004936EF">
        <w:rPr>
          <w:lang w:val="en-US"/>
        </w:rPr>
        <w:t xml:space="preserve"> a </w:t>
      </w:r>
      <w:r w:rsidR="00265783" w:rsidRPr="004936EF">
        <w:rPr>
          <w:lang w:val="en-US"/>
        </w:rPr>
        <w:t>Convention</w:t>
      </w:r>
      <w:r w:rsidRPr="004936EF">
        <w:rPr>
          <w:lang w:val="en-US"/>
        </w:rPr>
        <w:t>, or otherwise adhering to it, a State</w:t>
      </w:r>
      <w:r w:rsidR="00AD4AF5">
        <w:rPr>
          <w:lang w:val="en-US"/>
        </w:rPr>
        <w:t xml:space="preserve"> (or territory, if applicable)</w:t>
      </w:r>
      <w:r w:rsidRPr="004936EF">
        <w:rPr>
          <w:lang w:val="en-US"/>
        </w:rPr>
        <w:t xml:space="preserve"> indicates that it agrees with the aims and methods of the </w:t>
      </w:r>
      <w:r w:rsidR="00265783" w:rsidRPr="004936EF">
        <w:rPr>
          <w:lang w:val="en-US"/>
        </w:rPr>
        <w:t>Convention</w:t>
      </w:r>
      <w:r w:rsidRPr="004936EF">
        <w:rPr>
          <w:lang w:val="en-US"/>
        </w:rPr>
        <w:t xml:space="preserve"> and will take appropriate actions in pursuit of these aims.</w:t>
      </w:r>
    </w:p>
    <w:p w14:paraId="3F1D1B4A" w14:textId="483BE059" w:rsidR="00BE039F" w:rsidRPr="004936EF" w:rsidRDefault="00D9529F" w:rsidP="009909DD">
      <w:pPr>
        <w:pStyle w:val="Texte1"/>
        <w:rPr>
          <w:lang w:val="en-US"/>
        </w:rPr>
      </w:pPr>
      <w:r>
        <w:rPr>
          <w:noProof/>
          <w:lang w:eastAsia="zh-TW"/>
        </w:rPr>
        <w:drawing>
          <wp:anchor distT="0" distB="0" distL="114300" distR="114300" simplePos="0" relativeHeight="251635712" behindDoc="0" locked="1" layoutInCell="1" allowOverlap="0" wp14:anchorId="71AC097A" wp14:editId="218E7FCC">
            <wp:simplePos x="0" y="0"/>
            <wp:positionH relativeFrom="margin">
              <wp:align>left</wp:align>
            </wp:positionH>
            <wp:positionV relativeFrom="paragraph">
              <wp:posOffset>38100</wp:posOffset>
            </wp:positionV>
            <wp:extent cx="283210" cy="358775"/>
            <wp:effectExtent l="0" t="0" r="2540" b="3175"/>
            <wp:wrapThrough wrapText="bothSides">
              <wp:wrapPolygon edited="0">
                <wp:start x="0" y="0"/>
                <wp:lineTo x="0" y="20644"/>
                <wp:lineTo x="20341" y="20644"/>
                <wp:lineTo x="20341"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5">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E039F" w:rsidRPr="004936EF">
        <w:rPr>
          <w:lang w:val="en-US"/>
        </w:rPr>
        <w:t>Conventions may be amended, but this is a difficult and lengthy process (see</w:t>
      </w:r>
      <w:r w:rsidR="00A55E2C" w:rsidRPr="004936EF">
        <w:rPr>
          <w:lang w:val="en-US"/>
        </w:rPr>
        <w:t>,</w:t>
      </w:r>
      <w:r w:rsidR="00BE039F" w:rsidRPr="004936EF">
        <w:rPr>
          <w:lang w:val="en-US"/>
        </w:rPr>
        <w:t xml:space="preserve"> for example</w:t>
      </w:r>
      <w:r w:rsidR="00A55E2C" w:rsidRPr="004936EF">
        <w:rPr>
          <w:lang w:val="en-US"/>
        </w:rPr>
        <w:t>,</w:t>
      </w:r>
      <w:r w:rsidR="00BE039F" w:rsidRPr="004936EF">
        <w:rPr>
          <w:lang w:val="en-US"/>
        </w:rPr>
        <w:t xml:space="preserve"> </w:t>
      </w:r>
      <w:r w:rsidR="00442E1A" w:rsidRPr="004936EF">
        <w:rPr>
          <w:lang w:val="en-US"/>
        </w:rPr>
        <w:t>Article </w:t>
      </w:r>
      <w:r w:rsidR="00BE039F" w:rsidRPr="004936EF">
        <w:rPr>
          <w:lang w:val="en-US"/>
        </w:rPr>
        <w:t xml:space="preserve">38 of the Convention). </w:t>
      </w:r>
      <w:r w:rsidR="004C58A1" w:rsidRPr="00F273C0">
        <w:rPr>
          <w:lang w:val="en-US"/>
        </w:rPr>
        <w:t>O</w:t>
      </w:r>
      <w:r w:rsidR="00BE039F" w:rsidRPr="00F273C0">
        <w:rPr>
          <w:lang w:val="en-US"/>
        </w:rPr>
        <w:t xml:space="preserve">nce a Convention has been adopted, States Parties may seek room for their own interpretations of the text, especially where the language of the </w:t>
      </w:r>
      <w:r w:rsidR="00265783" w:rsidRPr="00F273C0">
        <w:rPr>
          <w:lang w:val="en-US"/>
        </w:rPr>
        <w:t>Convention</w:t>
      </w:r>
      <w:r w:rsidR="00BE039F" w:rsidRPr="00F273C0">
        <w:rPr>
          <w:lang w:val="en-US"/>
        </w:rPr>
        <w:t xml:space="preserve"> is not very explicit.</w:t>
      </w:r>
    </w:p>
    <w:p w14:paraId="5AACAA24" w14:textId="47065BEC" w:rsidR="00CE4732" w:rsidRPr="004936EF" w:rsidRDefault="006E0ECF" w:rsidP="008B3605">
      <w:pPr>
        <w:pStyle w:val="Soustitre"/>
        <w:rPr>
          <w:lang w:val="en-US"/>
        </w:rPr>
      </w:pPr>
      <w:bookmarkStart w:id="13" w:name="_Toc238982185"/>
      <w:r>
        <w:rPr>
          <w:lang w:val="en-US"/>
        </w:rPr>
        <w:t>T</w:t>
      </w:r>
      <w:r w:rsidR="00A55E2C" w:rsidRPr="004936EF">
        <w:rPr>
          <w:rFonts w:hint="eastAsia"/>
          <w:lang w:val="en-US"/>
        </w:rPr>
        <w:t xml:space="preserve">ypes </w:t>
      </w:r>
      <w:r w:rsidR="00CE4732" w:rsidRPr="004936EF">
        <w:rPr>
          <w:rFonts w:hint="eastAsia"/>
          <w:lang w:val="en-US"/>
        </w:rPr>
        <w:t>of international legal instruments</w:t>
      </w:r>
      <w:bookmarkEnd w:id="13"/>
    </w:p>
    <w:p w14:paraId="2D081320" w14:textId="7D255401" w:rsidR="00CE4732" w:rsidRPr="004936EF" w:rsidRDefault="00CE4732" w:rsidP="009909DD">
      <w:pPr>
        <w:pStyle w:val="Texte1"/>
        <w:rPr>
          <w:lang w:val="en-US"/>
        </w:rPr>
      </w:pPr>
      <w:r w:rsidRPr="00141792">
        <w:rPr>
          <w:lang w:val="en-GB"/>
        </w:rPr>
        <w:t xml:space="preserve">There are three principal </w:t>
      </w:r>
      <w:r w:rsidR="00A658DE" w:rsidRPr="00141792">
        <w:rPr>
          <w:lang w:val="en-GB"/>
        </w:rPr>
        <w:t xml:space="preserve">types </w:t>
      </w:r>
      <w:r w:rsidRPr="00141792">
        <w:rPr>
          <w:lang w:val="en-GB"/>
        </w:rPr>
        <w:t>of international</w:t>
      </w:r>
      <w:r w:rsidR="006C6BB1">
        <w:rPr>
          <w:lang w:val="en-GB"/>
        </w:rPr>
        <w:t xml:space="preserve"> legal</w:t>
      </w:r>
      <w:r w:rsidRPr="00141792">
        <w:rPr>
          <w:lang w:val="en-GB"/>
        </w:rPr>
        <w:t xml:space="preserve"> instruments:</w:t>
      </w:r>
    </w:p>
    <w:p w14:paraId="29D2899E" w14:textId="7D2B7083" w:rsidR="00CE4732" w:rsidRPr="00145AE5" w:rsidRDefault="00795DEF" w:rsidP="001B1681">
      <w:pPr>
        <w:pStyle w:val="Enutiret"/>
        <w:tabs>
          <w:tab w:val="clear" w:pos="851"/>
          <w:tab w:val="num" w:pos="1134"/>
        </w:tabs>
        <w:ind w:left="1134"/>
        <w:rPr>
          <w:lang w:val="en-GB"/>
        </w:rPr>
      </w:pPr>
      <w:r w:rsidRPr="001B1681">
        <w:rPr>
          <w:b/>
          <w:lang w:val="en-GB"/>
        </w:rPr>
        <w:t>Conventions</w:t>
      </w:r>
      <w:r w:rsidRPr="00145AE5">
        <w:rPr>
          <w:lang w:val="en-GB"/>
        </w:rPr>
        <w:t xml:space="preserve"> (or Agreements or Treaties), which are legally binding. The</w:t>
      </w:r>
      <w:r w:rsidR="00CE4732" w:rsidRPr="00145AE5">
        <w:rPr>
          <w:lang w:val="en-GB"/>
        </w:rPr>
        <w:t xml:space="preserve"> </w:t>
      </w:r>
      <w:r w:rsidR="00ED69AA">
        <w:rPr>
          <w:lang w:val="en-GB"/>
        </w:rPr>
        <w:t>2003 Convention for the Safeguarding of the Intangible Cultural Heritage</w:t>
      </w:r>
      <w:r w:rsidR="00CE4732" w:rsidRPr="00145AE5">
        <w:rPr>
          <w:lang w:val="en-GB"/>
        </w:rPr>
        <w:t xml:space="preserve"> is an example of an international instrument that is binding on States Parties to the Convention</w:t>
      </w:r>
      <w:r w:rsidR="00ED69AA">
        <w:rPr>
          <w:lang w:val="en-GB"/>
        </w:rPr>
        <w:t>.</w:t>
      </w:r>
    </w:p>
    <w:p w14:paraId="284D2F52" w14:textId="7EC2C0E2" w:rsidR="00ED69AA" w:rsidRDefault="00ED69AA" w:rsidP="001B1681">
      <w:pPr>
        <w:pStyle w:val="Enutiret"/>
        <w:numPr>
          <w:ilvl w:val="0"/>
          <w:numId w:val="0"/>
        </w:numPr>
        <w:ind w:left="851"/>
        <w:rPr>
          <w:lang w:val="en-GB"/>
        </w:rPr>
      </w:pPr>
      <w:r w:rsidRPr="00ED69AA">
        <w:rPr>
          <w:lang w:val="en-GB"/>
        </w:rPr>
        <w:t>UNESCO also elaborates Recommendations and Declarations</w:t>
      </w:r>
      <w:r>
        <w:rPr>
          <w:lang w:val="en-GB"/>
        </w:rPr>
        <w:t>. Though they</w:t>
      </w:r>
      <w:r w:rsidRPr="00ED69AA">
        <w:rPr>
          <w:lang w:val="en-GB"/>
        </w:rPr>
        <w:t xml:space="preserve"> are non-binding international legal instruments</w:t>
      </w:r>
      <w:r>
        <w:rPr>
          <w:lang w:val="en-GB"/>
        </w:rPr>
        <w:t xml:space="preserve">, they are means for setting forth universal principles on which the international community </w:t>
      </w:r>
      <w:r w:rsidR="00E643A7">
        <w:rPr>
          <w:lang w:val="en-GB"/>
        </w:rPr>
        <w:t>wishes</w:t>
      </w:r>
      <w:r>
        <w:rPr>
          <w:lang w:val="en-GB"/>
        </w:rPr>
        <w:t xml:space="preserve"> to attach great authority and </w:t>
      </w:r>
      <w:r w:rsidR="00E643A7">
        <w:rPr>
          <w:lang w:val="en-GB"/>
        </w:rPr>
        <w:t>encounage widest support.</w:t>
      </w:r>
    </w:p>
    <w:p w14:paraId="0CF647D2" w14:textId="35BC95AC" w:rsidR="00CE4732" w:rsidRPr="00145AE5" w:rsidRDefault="00CE4732" w:rsidP="001B1681">
      <w:pPr>
        <w:pStyle w:val="Enutiret"/>
        <w:ind w:left="1135"/>
        <w:rPr>
          <w:lang w:val="en-GB"/>
        </w:rPr>
      </w:pPr>
      <w:r w:rsidRPr="001B1681">
        <w:rPr>
          <w:b/>
          <w:lang w:val="en-GB"/>
        </w:rPr>
        <w:t>Recommendation</w:t>
      </w:r>
      <w:r w:rsidR="00ED69AA" w:rsidRPr="001B1681">
        <w:rPr>
          <w:b/>
          <w:lang w:val="en-GB"/>
        </w:rPr>
        <w:t>s</w:t>
      </w:r>
      <w:r w:rsidRPr="00145AE5">
        <w:rPr>
          <w:lang w:val="en-GB"/>
        </w:rPr>
        <w:t xml:space="preserve"> (for example</w:t>
      </w:r>
      <w:r w:rsidR="00A658DE" w:rsidRPr="00145AE5">
        <w:rPr>
          <w:lang w:val="en-GB"/>
        </w:rPr>
        <w:t>,</w:t>
      </w:r>
      <w:r w:rsidRPr="00145AE5">
        <w:rPr>
          <w:lang w:val="en-GB"/>
        </w:rPr>
        <w:t xml:space="preserve"> the 1989 UNESCO Recommendation on the Safeguarding of Traditional Culture and Folklore)</w:t>
      </w:r>
      <w:r w:rsidR="00A658DE" w:rsidRPr="00145AE5">
        <w:rPr>
          <w:lang w:val="en-GB"/>
        </w:rPr>
        <w:t>;</w:t>
      </w:r>
      <w:r w:rsidRPr="00145AE5">
        <w:rPr>
          <w:lang w:val="en-GB"/>
        </w:rPr>
        <w:t xml:space="preserve"> and</w:t>
      </w:r>
    </w:p>
    <w:p w14:paraId="5F2DF976" w14:textId="461F2AED" w:rsidR="00CE4732" w:rsidRPr="00145AE5" w:rsidRDefault="00CE4732" w:rsidP="001B1681">
      <w:pPr>
        <w:pStyle w:val="Enutiret"/>
        <w:tabs>
          <w:tab w:val="clear" w:pos="851"/>
          <w:tab w:val="num" w:pos="1134"/>
        </w:tabs>
        <w:ind w:left="1134"/>
        <w:rPr>
          <w:lang w:val="en-GB"/>
        </w:rPr>
      </w:pPr>
      <w:r w:rsidRPr="001B1681">
        <w:rPr>
          <w:b/>
          <w:lang w:val="en-GB"/>
        </w:rPr>
        <w:t>Declaration</w:t>
      </w:r>
      <w:r w:rsidR="00ED69AA" w:rsidRPr="001B1681">
        <w:rPr>
          <w:b/>
          <w:lang w:val="en-GB"/>
        </w:rPr>
        <w:t>s</w:t>
      </w:r>
      <w:r w:rsidRPr="00145AE5">
        <w:rPr>
          <w:lang w:val="en-GB"/>
        </w:rPr>
        <w:t>, such as the UN Universal Declaration of Human Rights.</w:t>
      </w:r>
    </w:p>
    <w:p w14:paraId="01C80A39" w14:textId="34BE9154" w:rsidR="00BE039F" w:rsidRPr="004936EF" w:rsidRDefault="00BE039F" w:rsidP="008B3605">
      <w:pPr>
        <w:pStyle w:val="Soustitre"/>
        <w:rPr>
          <w:lang w:val="en-US"/>
        </w:rPr>
      </w:pPr>
      <w:bookmarkStart w:id="14" w:name="_Toc238982186"/>
      <w:r w:rsidRPr="004936EF">
        <w:rPr>
          <w:rFonts w:hint="eastAsia"/>
          <w:lang w:val="en-US"/>
        </w:rPr>
        <w:t>UNESCO international legal instruments</w:t>
      </w:r>
      <w:bookmarkEnd w:id="14"/>
    </w:p>
    <w:p w14:paraId="723CE4D3" w14:textId="2E855D4D" w:rsidR="00BE039F" w:rsidRPr="004936EF" w:rsidRDefault="0002785F" w:rsidP="009909DD">
      <w:pPr>
        <w:pStyle w:val="Texte1"/>
        <w:rPr>
          <w:lang w:val="en-US"/>
        </w:rPr>
      </w:pPr>
      <w:r w:rsidRPr="00141792">
        <w:rPr>
          <w:lang w:val="en-GB"/>
        </w:rPr>
        <w:t xml:space="preserve">Between 1946 and </w:t>
      </w:r>
      <w:r w:rsidR="006C6BB1" w:rsidRPr="00141792">
        <w:rPr>
          <w:lang w:val="en-GB"/>
        </w:rPr>
        <w:t>201</w:t>
      </w:r>
      <w:r w:rsidR="006C6BB1">
        <w:rPr>
          <w:lang w:val="en-GB"/>
        </w:rPr>
        <w:t>5</w:t>
      </w:r>
      <w:r w:rsidRPr="00141792">
        <w:rPr>
          <w:lang w:val="en-GB"/>
        </w:rPr>
        <w:t xml:space="preserve">, </w:t>
      </w:r>
      <w:r w:rsidR="00BE039F" w:rsidRPr="00141792">
        <w:rPr>
          <w:lang w:val="en-GB"/>
        </w:rPr>
        <w:t xml:space="preserve">Member States of UNESCO </w:t>
      </w:r>
      <w:r w:rsidRPr="00141792">
        <w:rPr>
          <w:lang w:val="en-GB"/>
        </w:rPr>
        <w:t>drew</w:t>
      </w:r>
      <w:r w:rsidR="00BE039F" w:rsidRPr="00141792">
        <w:rPr>
          <w:lang w:val="en-GB"/>
        </w:rPr>
        <w:t xml:space="preserve"> up and adopted </w:t>
      </w:r>
      <w:r w:rsidR="006C6BB1">
        <w:rPr>
          <w:lang w:val="en-GB"/>
        </w:rPr>
        <w:t>thirty</w:t>
      </w:r>
      <w:r w:rsidR="00BE039F" w:rsidRPr="00141792">
        <w:rPr>
          <w:lang w:val="en-GB"/>
        </w:rPr>
        <w:t xml:space="preserve"> </w:t>
      </w:r>
      <w:r w:rsidR="00265783" w:rsidRPr="00141792">
        <w:rPr>
          <w:lang w:val="en-GB"/>
        </w:rPr>
        <w:t>Convention</w:t>
      </w:r>
      <w:r w:rsidR="00BE039F" w:rsidRPr="00141792">
        <w:rPr>
          <w:lang w:val="en-GB"/>
        </w:rPr>
        <w:t xml:space="preserve">s, </w:t>
      </w:r>
      <w:r w:rsidR="00E86F2B" w:rsidRPr="00141792">
        <w:rPr>
          <w:lang w:val="en-GB"/>
        </w:rPr>
        <w:t xml:space="preserve">thirteen </w:t>
      </w:r>
      <w:r w:rsidR="00BE039F" w:rsidRPr="00141792">
        <w:rPr>
          <w:lang w:val="en-GB"/>
        </w:rPr>
        <w:t xml:space="preserve">Declarations and </w:t>
      </w:r>
      <w:r w:rsidR="00E86F2B" w:rsidRPr="00141792">
        <w:rPr>
          <w:lang w:val="en-GB"/>
        </w:rPr>
        <w:t>thirty</w:t>
      </w:r>
      <w:r w:rsidR="006C6BB1">
        <w:rPr>
          <w:lang w:val="en-GB"/>
        </w:rPr>
        <w:t>-four</w:t>
      </w:r>
      <w:r w:rsidR="00E86F2B" w:rsidRPr="00141792">
        <w:rPr>
          <w:lang w:val="en-GB"/>
        </w:rPr>
        <w:t xml:space="preserve"> </w:t>
      </w:r>
      <w:r w:rsidR="00BE039F" w:rsidRPr="00141792">
        <w:rPr>
          <w:lang w:val="en-GB"/>
        </w:rPr>
        <w:t>Recommendations</w:t>
      </w:r>
      <w:r w:rsidRPr="00141792">
        <w:rPr>
          <w:lang w:val="en-GB"/>
        </w:rPr>
        <w:t>.</w:t>
      </w:r>
      <w:r w:rsidR="00BE039F" w:rsidRPr="00141792">
        <w:rPr>
          <w:lang w:val="en-GB"/>
        </w:rPr>
        <w:t xml:space="preserve"> </w:t>
      </w:r>
      <w:r w:rsidR="004C58A1" w:rsidRPr="00141792">
        <w:rPr>
          <w:lang w:val="en-GB"/>
        </w:rPr>
        <w:t xml:space="preserve">The 2001 UNESCO Universal Declaration on Cultural Diversity, which inspired the drafters of the </w:t>
      </w:r>
      <w:r w:rsidR="006C6BB1">
        <w:rPr>
          <w:lang w:val="en-GB"/>
        </w:rPr>
        <w:t>2003</w:t>
      </w:r>
      <w:r w:rsidRPr="00141792">
        <w:rPr>
          <w:lang w:val="en-GB"/>
        </w:rPr>
        <w:t xml:space="preserve"> </w:t>
      </w:r>
      <w:r w:rsidR="004C58A1" w:rsidRPr="00141792">
        <w:rPr>
          <w:lang w:val="en-GB"/>
        </w:rPr>
        <w:t xml:space="preserve">Convention, is </w:t>
      </w:r>
      <w:r w:rsidR="00B2443A" w:rsidRPr="00141792">
        <w:rPr>
          <w:lang w:val="en-GB"/>
        </w:rPr>
        <w:t>discussed</w:t>
      </w:r>
      <w:r w:rsidR="004C58A1" w:rsidRPr="00141792">
        <w:rPr>
          <w:lang w:val="en-GB"/>
        </w:rPr>
        <w:t xml:space="preserve"> under </w:t>
      </w:r>
      <w:r w:rsidR="006B3817" w:rsidRPr="00141792">
        <w:rPr>
          <w:lang w:val="en-GB"/>
        </w:rPr>
        <w:t>slide</w:t>
      </w:r>
      <w:r w:rsidR="006B3817">
        <w:rPr>
          <w:lang w:val="en-GB"/>
        </w:rPr>
        <w:t> </w:t>
      </w:r>
      <w:r w:rsidR="004C58A1" w:rsidRPr="00141792">
        <w:rPr>
          <w:lang w:val="en-GB"/>
        </w:rPr>
        <w:t>5.</w:t>
      </w:r>
    </w:p>
    <w:p w14:paraId="7AE143DC" w14:textId="52543490" w:rsidR="00D9529F" w:rsidRPr="004936EF" w:rsidRDefault="00BE039F" w:rsidP="004936EF">
      <w:pPr>
        <w:pStyle w:val="Texte1"/>
        <w:rPr>
          <w:lang w:val="en-US"/>
        </w:rPr>
      </w:pPr>
      <w:r w:rsidRPr="004936EF">
        <w:rPr>
          <w:lang w:val="en-US"/>
        </w:rPr>
        <w:t xml:space="preserve">The seven UNESCO Conventions in the field of culture and heritage are presented in </w:t>
      </w:r>
      <w:r w:rsidR="00F02D08">
        <w:rPr>
          <w:lang w:val="en-US"/>
        </w:rPr>
        <w:t>Participant’s</w:t>
      </w:r>
      <w:r w:rsidR="002A3923">
        <w:rPr>
          <w:lang w:val="en-US"/>
        </w:rPr>
        <w:t xml:space="preserve"> text </w:t>
      </w:r>
      <w:r w:rsidR="00BC2770">
        <w:rPr>
          <w:lang w:val="en-US"/>
        </w:rPr>
        <w:t>Unit </w:t>
      </w:r>
      <w:r w:rsidR="00E86F2B" w:rsidRPr="004936EF">
        <w:rPr>
          <w:lang w:val="en-US"/>
        </w:rPr>
        <w:t>2</w:t>
      </w:r>
      <w:r w:rsidRPr="004936EF">
        <w:rPr>
          <w:lang w:val="en-US"/>
        </w:rPr>
        <w:t>.</w:t>
      </w:r>
    </w:p>
    <w:p w14:paraId="5C420113" w14:textId="6078EC68" w:rsidR="00BE039F" w:rsidRPr="00145AE5" w:rsidRDefault="00BE039F" w:rsidP="00EE0E82">
      <w:pPr>
        <w:pStyle w:val="Informations0"/>
        <w:rPr>
          <w:lang w:val="en-GB"/>
        </w:rPr>
      </w:pPr>
      <w:r w:rsidRPr="00145AE5">
        <w:rPr>
          <w:i w:val="0"/>
          <w:lang w:val="en-GB"/>
        </w:rPr>
        <w:lastRenderedPageBreak/>
        <w:t>For a complete list of UNESCO’s standard-setting legal instruments</w:t>
      </w:r>
      <w:r w:rsidR="004A463A">
        <w:rPr>
          <w:i w:val="0"/>
          <w:lang w:val="en-GB"/>
        </w:rPr>
        <w:t xml:space="preserve"> in the field of culture and heritage</w:t>
      </w:r>
      <w:r w:rsidRPr="00145AE5">
        <w:rPr>
          <w:i w:val="0"/>
          <w:lang w:val="en-GB"/>
        </w:rPr>
        <w:t>, see the UNESCO website:</w:t>
      </w:r>
      <w:r w:rsidR="00E811CF" w:rsidRPr="00D03666">
        <w:rPr>
          <w:noProof/>
          <w:lang w:eastAsia="zh-TW"/>
        </w:rPr>
        <w:drawing>
          <wp:anchor distT="0" distB="0" distL="114300" distR="114300" simplePos="0" relativeHeight="251642880" behindDoc="0" locked="1" layoutInCell="1" allowOverlap="0" wp14:anchorId="36145C71" wp14:editId="72C96E0D">
            <wp:simplePos x="0" y="0"/>
            <wp:positionH relativeFrom="margin">
              <wp:align>left</wp:align>
            </wp:positionH>
            <wp:positionV relativeFrom="paragraph">
              <wp:posOffset>114300</wp:posOffset>
            </wp:positionV>
            <wp:extent cx="283210" cy="358775"/>
            <wp:effectExtent l="0" t="0" r="2540" b="3175"/>
            <wp:wrapThrough wrapText="bothSides">
              <wp:wrapPolygon edited="0">
                <wp:start x="0" y="0"/>
                <wp:lineTo x="0" y="20644"/>
                <wp:lineTo x="20341" y="20644"/>
                <wp:lineTo x="20341"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762551">
        <w:rPr>
          <w:noProof/>
          <w:lang w:val="en-GB" w:eastAsia="fr-FR"/>
        </w:rPr>
        <w:t xml:space="preserve"> </w:t>
      </w:r>
      <w:hyperlink r:id="rId17" w:history="1">
        <w:r w:rsidR="00762551" w:rsidRPr="00433A8D">
          <w:rPr>
            <w:rStyle w:val="Hyperlink"/>
            <w:lang w:val="en-GB"/>
          </w:rPr>
          <w:t>http://portal.unesco.org/en/ev.phpURL_ID=13649&amp;</w:t>
        </w:r>
        <w:r w:rsidR="00762551" w:rsidRPr="00433A8D">
          <w:rPr>
            <w:rStyle w:val="Hyperlink"/>
            <w:lang w:val="en-GB"/>
          </w:rPr>
          <w:br/>
          <w:t>URL_DO=DO_TOPIC&amp;URL_SECTION=-471.html</w:t>
        </w:r>
      </w:hyperlink>
    </w:p>
    <w:p w14:paraId="6B301941" w14:textId="1A124147" w:rsidR="00517542" w:rsidRPr="008F19D6" w:rsidRDefault="00BE039F" w:rsidP="008213AF">
      <w:pPr>
        <w:pStyle w:val="Heading6"/>
        <w:rPr>
          <w:lang w:val="en-US"/>
        </w:rPr>
      </w:pPr>
      <w:r w:rsidRPr="008F19D6">
        <w:rPr>
          <w:lang w:val="en-US"/>
        </w:rPr>
        <w:t>Slide 4.</w:t>
      </w:r>
    </w:p>
    <w:p w14:paraId="2F45CD46" w14:textId="77777777" w:rsidR="00BE039F" w:rsidRPr="00145AE5" w:rsidRDefault="00BE039F" w:rsidP="008213AF">
      <w:pPr>
        <w:pStyle w:val="diapo2"/>
        <w:rPr>
          <w:lang w:val="en-GB"/>
        </w:rPr>
      </w:pPr>
      <w:r w:rsidRPr="00145AE5">
        <w:rPr>
          <w:lang w:val="en-GB"/>
        </w:rPr>
        <w:t>Three related UNESCO Conventions on culture and heritage</w:t>
      </w:r>
    </w:p>
    <w:p w14:paraId="23E0B73F" w14:textId="5CE45C0A" w:rsidR="00BE039F" w:rsidRPr="004936EF" w:rsidRDefault="00F02D08" w:rsidP="009909DD">
      <w:pPr>
        <w:pStyle w:val="Texte1"/>
        <w:rPr>
          <w:lang w:val="en-US"/>
        </w:rPr>
      </w:pPr>
      <w:r>
        <w:rPr>
          <w:lang w:val="en-GB"/>
        </w:rPr>
        <w:t>Participant’s</w:t>
      </w:r>
      <w:r w:rsidR="002A3923">
        <w:rPr>
          <w:lang w:val="en-GB"/>
        </w:rPr>
        <w:t xml:space="preserve"> text </w:t>
      </w:r>
      <w:r w:rsidR="00BC2770">
        <w:rPr>
          <w:lang w:val="en-GB"/>
        </w:rPr>
        <w:t>Unit </w:t>
      </w:r>
      <w:r w:rsidR="00BE039F" w:rsidRPr="00141792">
        <w:rPr>
          <w:lang w:val="en-GB"/>
        </w:rPr>
        <w:t>2.2 introduces UNESCO’s three ‘</w:t>
      </w:r>
      <w:r w:rsidR="00484BC3" w:rsidRPr="00141792">
        <w:rPr>
          <w:lang w:val="en-GB"/>
        </w:rPr>
        <w:t>culture’</w:t>
      </w:r>
      <w:r w:rsidR="00BE039F" w:rsidRPr="00141792">
        <w:rPr>
          <w:lang w:val="en-GB"/>
        </w:rPr>
        <w:t xml:space="preserve"> </w:t>
      </w:r>
      <w:r w:rsidR="00265783" w:rsidRPr="00141792">
        <w:rPr>
          <w:lang w:val="en-GB"/>
        </w:rPr>
        <w:t>Convention</w:t>
      </w:r>
      <w:r w:rsidR="00BE039F" w:rsidRPr="00141792">
        <w:rPr>
          <w:lang w:val="en-GB"/>
        </w:rPr>
        <w:t xml:space="preserve">s: the </w:t>
      </w:r>
      <w:r w:rsidR="006C6BB1">
        <w:rPr>
          <w:lang w:val="en-GB"/>
        </w:rPr>
        <w:t>Convention concerning the Protection of the World Cultural and National Heritage (the World Heritage Convention)</w:t>
      </w:r>
      <w:r w:rsidR="001B1681">
        <w:rPr>
          <w:lang w:val="en-GB"/>
        </w:rPr>
        <w:t>,</w:t>
      </w:r>
      <w:r w:rsidR="006C6BB1">
        <w:rPr>
          <w:lang w:val="en-GB"/>
        </w:rPr>
        <w:t xml:space="preserve"> the Convention for the Safeguarding of the Intangible Cultural Heritage</w:t>
      </w:r>
      <w:r w:rsidR="00BE039F" w:rsidRPr="00141792">
        <w:rPr>
          <w:lang w:val="en-GB"/>
        </w:rPr>
        <w:t xml:space="preserve"> and the Convention </w:t>
      </w:r>
      <w:r w:rsidR="003775BE">
        <w:rPr>
          <w:lang w:val="en-GB"/>
        </w:rPr>
        <w:t>on the Protection and Promotion of the Diversity of Cultural Expressions</w:t>
      </w:r>
      <w:r w:rsidR="00BE039F" w:rsidRPr="00141792">
        <w:rPr>
          <w:lang w:val="en-GB"/>
        </w:rPr>
        <w:t>.</w:t>
      </w:r>
    </w:p>
    <w:p w14:paraId="7EE2A3EE" w14:textId="5C6BBA1D" w:rsidR="00517542" w:rsidRPr="008F19D6" w:rsidRDefault="00BE039F" w:rsidP="008213AF">
      <w:pPr>
        <w:pStyle w:val="Heading6"/>
        <w:rPr>
          <w:lang w:val="en-US"/>
        </w:rPr>
      </w:pPr>
      <w:r w:rsidRPr="008F19D6">
        <w:rPr>
          <w:lang w:val="en-US"/>
        </w:rPr>
        <w:t>Slide 5.</w:t>
      </w:r>
    </w:p>
    <w:p w14:paraId="57B7DC91" w14:textId="7F181A1A" w:rsidR="00BE039F" w:rsidRPr="00145AE5" w:rsidRDefault="00BE039F" w:rsidP="008B3605">
      <w:pPr>
        <w:pStyle w:val="diapo2"/>
        <w:rPr>
          <w:lang w:val="en-GB"/>
        </w:rPr>
      </w:pPr>
      <w:r w:rsidRPr="00145AE5">
        <w:rPr>
          <w:lang w:val="en-GB"/>
        </w:rPr>
        <w:t xml:space="preserve">Comparing two Conventions (1): </w:t>
      </w:r>
      <w:r w:rsidR="00EE0E82" w:rsidRPr="00145AE5">
        <w:rPr>
          <w:lang w:val="en-GB"/>
        </w:rPr>
        <w:tab/>
      </w:r>
      <w:r w:rsidR="00EE0E82" w:rsidRPr="00145AE5">
        <w:rPr>
          <w:lang w:val="en-GB"/>
        </w:rPr>
        <w:br/>
      </w:r>
      <w:r w:rsidR="00D70841" w:rsidRPr="00145AE5">
        <w:rPr>
          <w:lang w:val="en-GB"/>
        </w:rPr>
        <w:t xml:space="preserve">the </w:t>
      </w:r>
      <w:r w:rsidRPr="00145AE5">
        <w:rPr>
          <w:lang w:val="en-GB"/>
        </w:rPr>
        <w:t xml:space="preserve">World Heritage </w:t>
      </w:r>
      <w:r w:rsidR="00D70841" w:rsidRPr="00145AE5">
        <w:rPr>
          <w:lang w:val="en-GB"/>
        </w:rPr>
        <w:t xml:space="preserve">Convention </w:t>
      </w:r>
      <w:r w:rsidRPr="00145AE5">
        <w:rPr>
          <w:lang w:val="en-GB"/>
        </w:rPr>
        <w:t xml:space="preserve">and </w:t>
      </w:r>
      <w:r w:rsidR="00D70841" w:rsidRPr="00145AE5">
        <w:rPr>
          <w:lang w:val="en-GB"/>
        </w:rPr>
        <w:t xml:space="preserve">the </w:t>
      </w:r>
      <w:r w:rsidRPr="00F273C0">
        <w:rPr>
          <w:lang w:val="en-GB"/>
        </w:rPr>
        <w:t>Intangible Heritage</w:t>
      </w:r>
      <w:r w:rsidR="00D70841" w:rsidRPr="00F273C0">
        <w:rPr>
          <w:lang w:val="en-GB"/>
        </w:rPr>
        <w:t xml:space="preserve"> Convention</w:t>
      </w:r>
    </w:p>
    <w:p w14:paraId="4395914D" w14:textId="11E2B6F0" w:rsidR="00BE039F" w:rsidRPr="004936EF" w:rsidRDefault="00F02D08" w:rsidP="009909DD">
      <w:pPr>
        <w:pStyle w:val="Texte1"/>
        <w:rPr>
          <w:lang w:val="en-US"/>
        </w:rPr>
      </w:pPr>
      <w:r>
        <w:rPr>
          <w:lang w:val="en-GB"/>
        </w:rPr>
        <w:t>Participant’s</w:t>
      </w:r>
      <w:r w:rsidR="002A3923">
        <w:rPr>
          <w:lang w:val="en-GB"/>
        </w:rPr>
        <w:t xml:space="preserve"> text </w:t>
      </w:r>
      <w:r w:rsidR="00BC2770">
        <w:rPr>
          <w:lang w:val="en-GB"/>
        </w:rPr>
        <w:t>Unit </w:t>
      </w:r>
      <w:r w:rsidR="00BE039F" w:rsidRPr="00141792">
        <w:rPr>
          <w:lang w:val="en-GB"/>
        </w:rPr>
        <w:t>2.3 discusses the preparation and adoption of the Intangible Heritage Convention.</w:t>
      </w:r>
    </w:p>
    <w:p w14:paraId="5BF3FCA8" w14:textId="6A9171E0" w:rsidR="00BE039F" w:rsidRPr="004936EF" w:rsidRDefault="00F02D08" w:rsidP="009909DD">
      <w:pPr>
        <w:pStyle w:val="Texte1"/>
        <w:rPr>
          <w:lang w:val="en-US"/>
        </w:rPr>
      </w:pPr>
      <w:r>
        <w:rPr>
          <w:lang w:val="en-US"/>
        </w:rPr>
        <w:t>Participant’s</w:t>
      </w:r>
      <w:r w:rsidR="002A3923">
        <w:rPr>
          <w:lang w:val="en-US"/>
        </w:rPr>
        <w:t xml:space="preserve"> text </w:t>
      </w:r>
      <w:r w:rsidR="00BC2770">
        <w:rPr>
          <w:lang w:val="en-US"/>
        </w:rPr>
        <w:t>Unit </w:t>
      </w:r>
      <w:r w:rsidR="00BE039F" w:rsidRPr="004936EF">
        <w:rPr>
          <w:lang w:val="en-US"/>
        </w:rPr>
        <w:t xml:space="preserve">2.4 compares the World Heritage </w:t>
      </w:r>
      <w:r w:rsidR="0002785F" w:rsidRPr="004936EF">
        <w:rPr>
          <w:lang w:val="en-US"/>
        </w:rPr>
        <w:t xml:space="preserve">Convention </w:t>
      </w:r>
      <w:r w:rsidR="00BE039F" w:rsidRPr="004936EF">
        <w:rPr>
          <w:lang w:val="en-US"/>
        </w:rPr>
        <w:t xml:space="preserve">and </w:t>
      </w:r>
      <w:r w:rsidR="0002785F" w:rsidRPr="004936EF">
        <w:rPr>
          <w:lang w:val="en-US"/>
        </w:rPr>
        <w:t xml:space="preserve">the </w:t>
      </w:r>
      <w:r w:rsidR="00BE039F" w:rsidRPr="004936EF">
        <w:rPr>
          <w:lang w:val="en-US"/>
        </w:rPr>
        <w:t>Intangible Heritage Convention.</w:t>
      </w:r>
    </w:p>
    <w:p w14:paraId="3A309006" w14:textId="415B0B0C" w:rsidR="00BE039F" w:rsidRPr="004936EF" w:rsidRDefault="00F02D08" w:rsidP="009909DD">
      <w:pPr>
        <w:pStyle w:val="Texte1"/>
        <w:rPr>
          <w:lang w:val="en-US"/>
        </w:rPr>
      </w:pPr>
      <w:r>
        <w:rPr>
          <w:lang w:val="en-US"/>
        </w:rPr>
        <w:t>Participant’s</w:t>
      </w:r>
      <w:r w:rsidR="002A3923">
        <w:rPr>
          <w:lang w:val="en-US"/>
        </w:rPr>
        <w:t xml:space="preserve"> text </w:t>
      </w:r>
      <w:r w:rsidR="00BC2770">
        <w:rPr>
          <w:lang w:val="en-US"/>
        </w:rPr>
        <w:t>Unit </w:t>
      </w:r>
      <w:r w:rsidR="00D9529F" w:rsidRPr="004936EF">
        <w:rPr>
          <w:lang w:val="en-US"/>
        </w:rPr>
        <w:t>13</w:t>
      </w:r>
      <w:r w:rsidR="00BE039F" w:rsidRPr="004936EF">
        <w:rPr>
          <w:lang w:val="en-US"/>
        </w:rPr>
        <w:t xml:space="preserve"> compares the two Conventions in greater detail.</w:t>
      </w:r>
    </w:p>
    <w:p w14:paraId="74120B98" w14:textId="5B47CF7F" w:rsidR="00BE039F" w:rsidRPr="004936EF" w:rsidRDefault="006E0ECF" w:rsidP="008B3605">
      <w:pPr>
        <w:pStyle w:val="Soustitre"/>
        <w:rPr>
          <w:lang w:val="en-US"/>
        </w:rPr>
      </w:pPr>
      <w:bookmarkStart w:id="15" w:name="_Toc238982187"/>
      <w:r>
        <w:rPr>
          <w:lang w:val="en-US"/>
        </w:rPr>
        <w:t>P</w:t>
      </w:r>
      <w:r w:rsidR="00BE039F" w:rsidRPr="004936EF">
        <w:rPr>
          <w:rFonts w:hint="eastAsia"/>
          <w:lang w:val="en-US"/>
        </w:rPr>
        <w:t>reparation and adoption of the Intangible Heritage Convention</w:t>
      </w:r>
      <w:bookmarkEnd w:id="15"/>
    </w:p>
    <w:p w14:paraId="7353C91E" w14:textId="77777777" w:rsidR="00BE039F" w:rsidRPr="004936EF" w:rsidRDefault="00BE039F" w:rsidP="009909DD">
      <w:pPr>
        <w:pStyle w:val="Texte1"/>
        <w:rPr>
          <w:lang w:val="en-US"/>
        </w:rPr>
      </w:pPr>
      <w:r w:rsidRPr="00141792">
        <w:rPr>
          <w:lang w:val="en-GB"/>
        </w:rPr>
        <w:t>In the process of developing the Intangible Heritage Convention, there was much debate about the following issues (among others):</w:t>
      </w:r>
    </w:p>
    <w:p w14:paraId="70576A53" w14:textId="534A3682" w:rsidR="00BE039F" w:rsidRPr="004936EF" w:rsidRDefault="0002785F" w:rsidP="00397C08">
      <w:pPr>
        <w:pStyle w:val="Txtpucegras"/>
        <w:rPr>
          <w:lang w:val="en-US"/>
        </w:rPr>
      </w:pPr>
      <w:r w:rsidRPr="004936EF">
        <w:rPr>
          <w:lang w:val="en-US"/>
        </w:rPr>
        <w:t>w</w:t>
      </w:r>
      <w:r w:rsidR="00BE039F" w:rsidRPr="004936EF">
        <w:rPr>
          <w:lang w:val="en-US"/>
        </w:rPr>
        <w:t xml:space="preserve">hether the World Heritage Convention should simply be adapted to include the safeguarding of </w:t>
      </w:r>
      <w:r w:rsidR="00794D65">
        <w:rPr>
          <w:lang w:val="en-US"/>
        </w:rPr>
        <w:t>i</w:t>
      </w:r>
      <w:r w:rsidR="00B70453">
        <w:rPr>
          <w:lang w:val="en-US"/>
        </w:rPr>
        <w:t>ntangible cultural heritage (</w:t>
      </w:r>
      <w:r w:rsidR="00BE039F" w:rsidRPr="004936EF">
        <w:rPr>
          <w:lang w:val="en-US"/>
        </w:rPr>
        <w:t>ICH</w:t>
      </w:r>
      <w:r w:rsidR="00B70453">
        <w:rPr>
          <w:lang w:val="en-US"/>
        </w:rPr>
        <w:t>)</w:t>
      </w:r>
      <w:r w:rsidR="00BE039F" w:rsidRPr="004936EF">
        <w:rPr>
          <w:lang w:val="en-US"/>
        </w:rPr>
        <w:t xml:space="preserve"> or whether a separate Convention was needed;</w:t>
      </w:r>
    </w:p>
    <w:p w14:paraId="6496D7AE" w14:textId="6A443D43" w:rsidR="00BE039F" w:rsidRPr="004936EF" w:rsidRDefault="0002785F" w:rsidP="00397C08">
      <w:pPr>
        <w:pStyle w:val="Txtpucegras"/>
        <w:rPr>
          <w:lang w:val="en-US"/>
        </w:rPr>
      </w:pPr>
      <w:r w:rsidRPr="004936EF">
        <w:rPr>
          <w:lang w:val="en-US"/>
        </w:rPr>
        <w:t>h</w:t>
      </w:r>
      <w:r w:rsidR="00BE039F" w:rsidRPr="004936EF">
        <w:rPr>
          <w:lang w:val="en-US"/>
        </w:rPr>
        <w:t xml:space="preserve">ow the value of ICH should be determined, whether with reference to expert criteria or to its significance to the people who </w:t>
      </w:r>
      <w:r w:rsidR="00307075" w:rsidRPr="006573B4">
        <w:rPr>
          <w:lang w:val="en-US"/>
        </w:rPr>
        <w:t>practice</w:t>
      </w:r>
      <w:r w:rsidR="00BE039F" w:rsidRPr="004936EF">
        <w:rPr>
          <w:lang w:val="en-US"/>
        </w:rPr>
        <w:t xml:space="preserve"> and transmit it; and</w:t>
      </w:r>
    </w:p>
    <w:p w14:paraId="09DD0CD9" w14:textId="7BC85752" w:rsidR="00BE039F" w:rsidRDefault="0002785F" w:rsidP="00397C08">
      <w:pPr>
        <w:pStyle w:val="Txtpucegras"/>
        <w:rPr>
          <w:lang w:val="en-US"/>
        </w:rPr>
      </w:pPr>
      <w:r w:rsidRPr="004936EF">
        <w:rPr>
          <w:lang w:val="en-US"/>
        </w:rPr>
        <w:t>w</w:t>
      </w:r>
      <w:r w:rsidR="00BE039F" w:rsidRPr="004936EF">
        <w:rPr>
          <w:lang w:val="en-US"/>
        </w:rPr>
        <w:t>hether lists of ICH were necessary. If so, what would be their purpose? What would be the relationships between them? What would they be called?</w:t>
      </w:r>
    </w:p>
    <w:p w14:paraId="41A9A0E1" w14:textId="77777777" w:rsidR="00C76682" w:rsidRPr="00584B4C" w:rsidRDefault="00C76682" w:rsidP="00C76682">
      <w:pPr>
        <w:pStyle w:val="Texte1"/>
        <w:rPr>
          <w:lang w:val="en-GB" w:eastAsia="en-US"/>
        </w:rPr>
      </w:pPr>
      <w:r w:rsidRPr="00584B4C">
        <w:rPr>
          <w:lang w:val="en-GB" w:eastAsia="en-US"/>
        </w:rPr>
        <w:t>A few UNESCO Member States wondered whether there was any need to create a new Convention for ICH, as the World Heritage Convention’s Operational Guidelines had broadened their inscription criteria to include ‘cultural landscapes’ under criterion (v) and made it easier to list properties for their non-material values under criterion (vi) (places ‘associated with living traditions, ideas, beliefs and artistic and literary works of outstanding universal significance’). This is discussed further in Participant’s text Unit 13.</w:t>
      </w:r>
    </w:p>
    <w:p w14:paraId="238DBB52" w14:textId="77777777" w:rsidR="00C76682" w:rsidRPr="00584B4C" w:rsidRDefault="00C76682" w:rsidP="00C76682">
      <w:pPr>
        <w:pStyle w:val="Texte1"/>
        <w:rPr>
          <w:lang w:val="en-GB" w:eastAsia="en-US"/>
        </w:rPr>
      </w:pPr>
      <w:r w:rsidRPr="00584B4C">
        <w:rPr>
          <w:lang w:val="en-GB" w:eastAsia="en-US"/>
        </w:rPr>
        <w:t xml:space="preserve">However, most UNESCO Member States saw the need for a separate Convention for intangible heritage: much ICH is not linked to a specific place at all. ICH elements can usually be enacted and transmitted as long as there are enough members of a community together – indeed, ICH very often continues to be enacted and transmitted after people have moved away from their homeland. Moreover, not all ICH that is linked to specific </w:t>
      </w:r>
      <w:r w:rsidRPr="00584B4C">
        <w:rPr>
          <w:lang w:val="en-GB" w:eastAsia="en-US"/>
        </w:rPr>
        <w:lastRenderedPageBreak/>
        <w:t>places is linked to heritage sites, let alone World Heritage sites (places of ‘outstanding universal value’). The final consideration was that, even when they are associated with tangible heritage, elements of ICH – if endangered – require very different measures from tangible heritage properties. These differences are reflected in the titles of the World Heritage Convention, which speaks of ‘protection’, and the Intangible Heritage Convention, which speaks of ‘safeguarding’.</w:t>
      </w:r>
    </w:p>
    <w:p w14:paraId="0F57FBA1" w14:textId="77777777" w:rsidR="00C76682" w:rsidRPr="00584B4C" w:rsidRDefault="00C76682" w:rsidP="00C76682">
      <w:pPr>
        <w:pStyle w:val="Texte1"/>
        <w:rPr>
          <w:lang w:val="en-GB" w:eastAsia="en-US"/>
        </w:rPr>
      </w:pPr>
      <w:r w:rsidRPr="00584B4C">
        <w:rPr>
          <w:lang w:val="en-GB" w:eastAsia="en-US"/>
        </w:rPr>
        <w:t>Some Western European countries, whose approach to heritage had traditionally been mainly concerned with tangible, monumental heritage, have taken some time to embrace the new Convention. Other countries still have reservations, especially those with significant minority or indigenous groups</w:t>
      </w:r>
      <w:r w:rsidRPr="00584B4C">
        <w:rPr>
          <w:rFonts w:eastAsia="Calibri"/>
          <w:lang w:val="en-GB"/>
        </w:rPr>
        <w:t>.</w:t>
      </w:r>
    </w:p>
    <w:p w14:paraId="0042A41F" w14:textId="6119E893" w:rsidR="00BE039F" w:rsidRPr="001B1681" w:rsidRDefault="00BE039F">
      <w:pPr>
        <w:pStyle w:val="Texte1"/>
        <w:rPr>
          <w:lang w:val="en-GB" w:eastAsia="en-US"/>
        </w:rPr>
      </w:pPr>
      <w:r w:rsidRPr="001B1681">
        <w:rPr>
          <w:lang w:val="en-GB" w:eastAsia="en-US"/>
        </w:rPr>
        <w:t xml:space="preserve">The Convention’s rapid entry into force is a testimony to the international community’s concern for safeguarding the world’s </w:t>
      </w:r>
      <w:r w:rsidR="000A0E6F" w:rsidRPr="001B1681">
        <w:rPr>
          <w:lang w:val="en-GB" w:eastAsia="en-US"/>
        </w:rPr>
        <w:t xml:space="preserve">intangible cultural </w:t>
      </w:r>
      <w:r w:rsidRPr="001B1681">
        <w:rPr>
          <w:lang w:val="en-GB" w:eastAsia="en-US"/>
        </w:rPr>
        <w:t xml:space="preserve">heritage, especially at a time of rapid </w:t>
      </w:r>
      <w:r w:rsidR="00880248" w:rsidRPr="001B1681">
        <w:rPr>
          <w:lang w:val="en-GB" w:eastAsia="en-US"/>
        </w:rPr>
        <w:t>socio</w:t>
      </w:r>
      <w:r w:rsidR="00610421" w:rsidRPr="001B1681">
        <w:rPr>
          <w:lang w:val="en-GB" w:eastAsia="en-US"/>
        </w:rPr>
        <w:t>-</w:t>
      </w:r>
      <w:r w:rsidR="00880248" w:rsidRPr="001B1681">
        <w:rPr>
          <w:lang w:val="en-GB" w:eastAsia="en-US"/>
        </w:rPr>
        <w:t>cultural</w:t>
      </w:r>
      <w:r w:rsidRPr="001B1681">
        <w:rPr>
          <w:lang w:val="en-GB" w:eastAsia="en-US"/>
        </w:rPr>
        <w:t xml:space="preserve"> change and </w:t>
      </w:r>
      <w:r w:rsidR="00FC4F08" w:rsidRPr="001B1681">
        <w:rPr>
          <w:lang w:val="en-GB" w:eastAsia="en-US"/>
        </w:rPr>
        <w:t>globalization</w:t>
      </w:r>
      <w:r w:rsidRPr="001B1681">
        <w:rPr>
          <w:lang w:val="en-GB" w:eastAsia="en-US"/>
        </w:rPr>
        <w:t>.</w:t>
      </w:r>
    </w:p>
    <w:p w14:paraId="179EF116" w14:textId="1BD50988" w:rsidR="00BE039F" w:rsidRPr="004936EF" w:rsidRDefault="00BE039F" w:rsidP="009909DD">
      <w:pPr>
        <w:pStyle w:val="Texte1"/>
        <w:rPr>
          <w:lang w:val="en-US"/>
        </w:rPr>
      </w:pPr>
      <w:r w:rsidRPr="004936EF">
        <w:rPr>
          <w:lang w:val="en-US"/>
        </w:rPr>
        <w:t xml:space="preserve">The Convention was prepared in three sessions and an intersession of an </w:t>
      </w:r>
      <w:r w:rsidR="00211CEA" w:rsidRPr="004936EF">
        <w:rPr>
          <w:lang w:val="en-US"/>
        </w:rPr>
        <w:t>i</w:t>
      </w:r>
      <w:r w:rsidRPr="004936EF">
        <w:rPr>
          <w:lang w:val="en-US"/>
        </w:rPr>
        <w:t xml:space="preserve">ntergovernmental meeting, held at UNESCO </w:t>
      </w:r>
      <w:r w:rsidR="004006A8" w:rsidRPr="004936EF">
        <w:rPr>
          <w:lang w:val="en-US"/>
        </w:rPr>
        <w:t xml:space="preserve">Headquarters </w:t>
      </w:r>
      <w:r w:rsidRPr="004936EF">
        <w:rPr>
          <w:lang w:val="en-US"/>
        </w:rPr>
        <w:t xml:space="preserve">between September 2002 and June 2003, in which </w:t>
      </w:r>
      <w:r w:rsidR="00B70453">
        <w:rPr>
          <w:lang w:val="en-US"/>
        </w:rPr>
        <w:t>most</w:t>
      </w:r>
      <w:r w:rsidR="00B70453" w:rsidRPr="004936EF">
        <w:rPr>
          <w:lang w:val="en-US"/>
        </w:rPr>
        <w:t xml:space="preserve"> </w:t>
      </w:r>
      <w:r w:rsidR="004006A8" w:rsidRPr="004936EF">
        <w:rPr>
          <w:lang w:val="en-US"/>
        </w:rPr>
        <w:t>M</w:t>
      </w:r>
      <w:r w:rsidRPr="004936EF">
        <w:rPr>
          <w:lang w:val="en-US"/>
        </w:rPr>
        <w:t xml:space="preserve">ember States of UNESCO </w:t>
      </w:r>
      <w:r w:rsidR="00B70453">
        <w:rPr>
          <w:lang w:val="en-US"/>
        </w:rPr>
        <w:t>participated</w:t>
      </w:r>
      <w:r w:rsidRPr="004936EF">
        <w:rPr>
          <w:lang w:val="en-US"/>
        </w:rPr>
        <w:t>.</w:t>
      </w:r>
    </w:p>
    <w:p w14:paraId="479398D5" w14:textId="47FABE6A" w:rsidR="00BE039F" w:rsidRPr="004936EF" w:rsidRDefault="00EA7276" w:rsidP="00705AA4">
      <w:pPr>
        <w:pStyle w:val="Informations0"/>
        <w:rPr>
          <w:lang w:val="en-US"/>
        </w:rPr>
      </w:pPr>
      <w:r w:rsidRPr="00473E47">
        <w:rPr>
          <w:noProof/>
          <w:lang w:eastAsia="zh-TW"/>
        </w:rPr>
        <w:drawing>
          <wp:anchor distT="0" distB="0" distL="114300" distR="114300" simplePos="0" relativeHeight="251691008" behindDoc="0" locked="1" layoutInCell="1" allowOverlap="0" wp14:anchorId="7967C51E" wp14:editId="5CC3A6D8">
            <wp:simplePos x="0" y="0"/>
            <wp:positionH relativeFrom="margin">
              <wp:align>left</wp:align>
            </wp:positionH>
            <wp:positionV relativeFrom="paragraph">
              <wp:posOffset>1905</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D721D6" w:rsidRPr="004936EF">
        <w:rPr>
          <w:lang w:val="en-US"/>
        </w:rPr>
        <w:t>For t</w:t>
      </w:r>
      <w:r w:rsidR="00BE039F" w:rsidRPr="004936EF">
        <w:rPr>
          <w:lang w:val="en-US"/>
        </w:rPr>
        <w:t>he report of the first session</w:t>
      </w:r>
      <w:r w:rsidR="00D721D6" w:rsidRPr="004936EF">
        <w:rPr>
          <w:lang w:val="en-US"/>
        </w:rPr>
        <w:t>, see</w:t>
      </w:r>
      <w:r w:rsidR="008935F4" w:rsidRPr="004936EF">
        <w:rPr>
          <w:lang w:val="en-US"/>
        </w:rPr>
        <w:t>:</w:t>
      </w:r>
      <w:r w:rsidR="008935F4" w:rsidRPr="004936EF">
        <w:rPr>
          <w:lang w:val="en-US"/>
        </w:rPr>
        <w:tab/>
      </w:r>
      <w:r w:rsidR="008935F4" w:rsidRPr="004936EF">
        <w:rPr>
          <w:lang w:val="en-US"/>
        </w:rPr>
        <w:br/>
      </w:r>
      <w:hyperlink r:id="rId19" w:history="1">
        <w:r w:rsidR="00BE039F" w:rsidRPr="004936EF">
          <w:rPr>
            <w:lang w:val="en-US"/>
          </w:rPr>
          <w:t>http://unesdoc.unesco.org/images/0012/001290/129000e.pdf</w:t>
        </w:r>
      </w:hyperlink>
    </w:p>
    <w:p w14:paraId="045B024C" w14:textId="4B126769" w:rsidR="00BE039F" w:rsidRPr="004936EF" w:rsidRDefault="00BE039F" w:rsidP="00705AA4">
      <w:pPr>
        <w:pStyle w:val="Informations0"/>
        <w:rPr>
          <w:lang w:val="en-US"/>
        </w:rPr>
      </w:pPr>
      <w:r w:rsidRPr="004936EF">
        <w:rPr>
          <w:lang w:val="en-US"/>
        </w:rPr>
        <w:t xml:space="preserve">Reports of the other sessions are available on the </w:t>
      </w:r>
      <w:r w:rsidR="00060BBA">
        <w:rPr>
          <w:lang w:val="en-US"/>
        </w:rPr>
        <w:t>ICH website</w:t>
      </w:r>
      <w:r w:rsidRPr="004936EF">
        <w:rPr>
          <w:lang w:val="en-US"/>
        </w:rPr>
        <w:t>.</w:t>
      </w:r>
    </w:p>
    <w:p w14:paraId="3273DE46" w14:textId="02CEC039" w:rsidR="008935F4" w:rsidRPr="004936EF" w:rsidRDefault="004006A8" w:rsidP="009909DD">
      <w:pPr>
        <w:pStyle w:val="Texte1"/>
        <w:rPr>
          <w:lang w:val="en-US"/>
        </w:rPr>
      </w:pPr>
      <w:r w:rsidRPr="004936EF">
        <w:rPr>
          <w:lang w:val="en-US"/>
        </w:rPr>
        <w:t xml:space="preserve">The Convention </w:t>
      </w:r>
      <w:r w:rsidR="00BE039F" w:rsidRPr="004936EF">
        <w:rPr>
          <w:lang w:val="en-US"/>
        </w:rPr>
        <w:t xml:space="preserve">was adopted by the General Conference of UNESCO in October 2003 </w:t>
      </w:r>
      <w:r w:rsidR="00056BFC" w:rsidRPr="004936EF">
        <w:rPr>
          <w:lang w:val="en-US"/>
        </w:rPr>
        <w:t xml:space="preserve">with </w:t>
      </w:r>
      <w:r w:rsidR="00BE039F" w:rsidRPr="004936EF">
        <w:rPr>
          <w:lang w:val="en-US"/>
        </w:rPr>
        <w:t>120 votes in favour, 8 abstentions</w:t>
      </w:r>
      <w:r w:rsidR="00F3585E" w:rsidRPr="004936EF">
        <w:rPr>
          <w:lang w:val="en-US"/>
        </w:rPr>
        <w:t xml:space="preserve"> and</w:t>
      </w:r>
      <w:r w:rsidR="00BE039F" w:rsidRPr="004936EF">
        <w:rPr>
          <w:lang w:val="en-US"/>
        </w:rPr>
        <w:t xml:space="preserve"> </w:t>
      </w:r>
      <w:r w:rsidR="00F3585E" w:rsidRPr="004936EF">
        <w:rPr>
          <w:lang w:val="en-US"/>
        </w:rPr>
        <w:t>none</w:t>
      </w:r>
      <w:r w:rsidRPr="004936EF">
        <w:rPr>
          <w:lang w:val="en-US"/>
        </w:rPr>
        <w:t xml:space="preserve"> </w:t>
      </w:r>
      <w:r w:rsidR="00733273">
        <w:rPr>
          <w:lang w:val="en-US"/>
        </w:rPr>
        <w:t>against</w:t>
      </w:r>
      <w:r w:rsidR="00BE039F" w:rsidRPr="004936EF">
        <w:rPr>
          <w:lang w:val="en-US"/>
        </w:rPr>
        <w:t>. From early November 2003 onwards</w:t>
      </w:r>
      <w:r w:rsidRPr="004936EF">
        <w:rPr>
          <w:lang w:val="en-US"/>
        </w:rPr>
        <w:t>,</w:t>
      </w:r>
      <w:r w:rsidR="00BE039F" w:rsidRPr="004936EF">
        <w:rPr>
          <w:lang w:val="en-US"/>
        </w:rPr>
        <w:t xml:space="preserve"> the Convention was open for ratification</w:t>
      </w:r>
      <w:r w:rsidR="002F66FC" w:rsidRPr="004936EF">
        <w:rPr>
          <w:lang w:val="en-US"/>
        </w:rPr>
        <w:t>.</w:t>
      </w:r>
    </w:p>
    <w:p w14:paraId="31F3C1E8" w14:textId="42D68C32" w:rsidR="00BE039F" w:rsidRPr="004936EF" w:rsidRDefault="00EA7276" w:rsidP="008213AF">
      <w:pPr>
        <w:pStyle w:val="Informations0"/>
        <w:rPr>
          <w:lang w:val="en-US"/>
        </w:rPr>
      </w:pPr>
      <w:r w:rsidRPr="00473E47">
        <w:rPr>
          <w:noProof/>
          <w:lang w:eastAsia="zh-TW"/>
        </w:rPr>
        <w:drawing>
          <wp:anchor distT="0" distB="0" distL="114300" distR="114300" simplePos="0" relativeHeight="251693056" behindDoc="0" locked="1" layoutInCell="1" allowOverlap="0" wp14:anchorId="3BCD2EC2" wp14:editId="58E4A45A">
            <wp:simplePos x="0" y="0"/>
            <wp:positionH relativeFrom="margin">
              <wp:align>left</wp:align>
            </wp:positionH>
            <wp:positionV relativeFrom="paragraph">
              <wp:posOffset>-43180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2F66FC" w:rsidRPr="004936EF">
        <w:rPr>
          <w:lang w:val="en-US"/>
        </w:rPr>
        <w:t>See:</w:t>
      </w:r>
      <w:r w:rsidR="008935F4" w:rsidRPr="004936EF" w:rsidDel="008935F4">
        <w:rPr>
          <w:lang w:val="en-US"/>
        </w:rPr>
        <w:t xml:space="preserve"> </w:t>
      </w:r>
      <w:hyperlink r:id="rId20" w:history="1">
        <w:r w:rsidR="00D9529F" w:rsidRPr="004936EF">
          <w:rPr>
            <w:lang w:val="en-US"/>
          </w:rPr>
          <w:t>http://portal.unesco.org/la/convention.asp?KO=17116&amp;language=E</w:t>
        </w:r>
      </w:hyperlink>
    </w:p>
    <w:p w14:paraId="6F62A4B7" w14:textId="68014B90" w:rsidR="00BE039F" w:rsidRPr="004936EF" w:rsidRDefault="00105BAD" w:rsidP="004936EF">
      <w:pPr>
        <w:pStyle w:val="Informations0"/>
        <w:keepNext/>
        <w:rPr>
          <w:lang w:val="en-US"/>
        </w:rPr>
      </w:pPr>
      <w:r w:rsidRPr="000E1DD7">
        <w:rPr>
          <w:noProof/>
          <w:lang w:eastAsia="zh-TW"/>
        </w:rPr>
        <w:drawing>
          <wp:anchor distT="0" distB="0" distL="114300" distR="114300" simplePos="0" relativeHeight="251637760" behindDoc="0" locked="1" layoutInCell="1" allowOverlap="0" wp14:anchorId="6E679DD8" wp14:editId="36981F54">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E039F" w:rsidRPr="004936EF">
        <w:rPr>
          <w:lang w:val="en-US"/>
        </w:rPr>
        <w:t xml:space="preserve">Refer also to </w:t>
      </w:r>
      <w:r w:rsidR="00F02D08">
        <w:rPr>
          <w:lang w:val="en-US"/>
        </w:rPr>
        <w:t>Participant’s</w:t>
      </w:r>
      <w:r w:rsidR="002A3923">
        <w:rPr>
          <w:lang w:val="en-US"/>
        </w:rPr>
        <w:t xml:space="preserve"> text </w:t>
      </w:r>
      <w:r w:rsidR="00BC2770">
        <w:rPr>
          <w:lang w:val="en-US"/>
        </w:rPr>
        <w:t>Unit </w:t>
      </w:r>
      <w:r w:rsidRPr="004936EF">
        <w:rPr>
          <w:lang w:val="en-US"/>
        </w:rPr>
        <w:t>13</w:t>
      </w:r>
      <w:r w:rsidR="00BE039F" w:rsidRPr="004936EF">
        <w:rPr>
          <w:lang w:val="en-US"/>
        </w:rPr>
        <w:t xml:space="preserve"> (especially </w:t>
      </w:r>
      <w:r w:rsidR="00F02D08">
        <w:rPr>
          <w:lang w:val="en-US"/>
        </w:rPr>
        <w:t>Participant’s</w:t>
      </w:r>
      <w:r w:rsidR="002A3923">
        <w:rPr>
          <w:lang w:val="en-US"/>
        </w:rPr>
        <w:t xml:space="preserve"> text </w:t>
      </w:r>
      <w:r w:rsidR="00BC2770">
        <w:rPr>
          <w:lang w:val="en-US"/>
        </w:rPr>
        <w:t>Unit </w:t>
      </w:r>
      <w:r w:rsidRPr="004936EF">
        <w:rPr>
          <w:lang w:val="en-US"/>
        </w:rPr>
        <w:t>13</w:t>
      </w:r>
      <w:r w:rsidR="00BE039F" w:rsidRPr="004936EF">
        <w:rPr>
          <w:lang w:val="en-US"/>
        </w:rPr>
        <w:t xml:space="preserve">.2) for more </w:t>
      </w:r>
      <w:r w:rsidR="00290CF5" w:rsidRPr="004936EF">
        <w:rPr>
          <w:lang w:val="en-US"/>
        </w:rPr>
        <w:t xml:space="preserve">on </w:t>
      </w:r>
      <w:r w:rsidR="00BE039F" w:rsidRPr="004936EF">
        <w:rPr>
          <w:lang w:val="en-US"/>
        </w:rPr>
        <w:t xml:space="preserve">the development of the Convention and to </w:t>
      </w:r>
      <w:r w:rsidR="00F02D08">
        <w:rPr>
          <w:lang w:val="en-US"/>
        </w:rPr>
        <w:t>Participant’s</w:t>
      </w:r>
      <w:r w:rsidR="002A3923">
        <w:rPr>
          <w:lang w:val="en-US"/>
        </w:rPr>
        <w:t xml:space="preserve"> text </w:t>
      </w:r>
      <w:r w:rsidRPr="004936EF">
        <w:rPr>
          <w:lang w:val="en-US"/>
        </w:rPr>
        <w:t>Unit 3</w:t>
      </w:r>
      <w:r w:rsidR="00290CF5" w:rsidRPr="004936EF">
        <w:rPr>
          <w:lang w:val="en-US"/>
        </w:rPr>
        <w:t>:</w:t>
      </w:r>
      <w:r w:rsidR="00BE039F" w:rsidRPr="004936EF">
        <w:rPr>
          <w:lang w:val="en-US"/>
        </w:rPr>
        <w:t xml:space="preserve"> </w:t>
      </w:r>
      <w:r w:rsidR="00290CF5" w:rsidRPr="004936EF">
        <w:rPr>
          <w:lang w:val="en-US"/>
        </w:rPr>
        <w:t>‘</w:t>
      </w:r>
      <w:r w:rsidR="00BE039F" w:rsidRPr="004936EF">
        <w:rPr>
          <w:lang w:val="en-US"/>
        </w:rPr>
        <w:t>1989 Recommendation</w:t>
      </w:r>
      <w:r w:rsidR="00290CF5" w:rsidRPr="004936EF">
        <w:rPr>
          <w:lang w:val="en-US"/>
        </w:rPr>
        <w:t>’</w:t>
      </w:r>
      <w:r w:rsidR="00BE039F" w:rsidRPr="004936EF">
        <w:rPr>
          <w:lang w:val="en-US"/>
        </w:rPr>
        <w:t xml:space="preserve">, </w:t>
      </w:r>
      <w:r w:rsidR="00290CF5" w:rsidRPr="004936EF">
        <w:rPr>
          <w:lang w:val="en-US"/>
        </w:rPr>
        <w:t>‘</w:t>
      </w:r>
      <w:r w:rsidR="00BE039F" w:rsidRPr="004936EF">
        <w:rPr>
          <w:lang w:val="en-US"/>
        </w:rPr>
        <w:t>Authenticity</w:t>
      </w:r>
      <w:r w:rsidR="00290CF5" w:rsidRPr="004936EF">
        <w:rPr>
          <w:lang w:val="en-US"/>
        </w:rPr>
        <w:t>’</w:t>
      </w:r>
      <w:r w:rsidR="00BE039F" w:rsidRPr="004936EF">
        <w:rPr>
          <w:lang w:val="en-US"/>
        </w:rPr>
        <w:t xml:space="preserve">, </w:t>
      </w:r>
      <w:r w:rsidR="00290CF5" w:rsidRPr="004936EF">
        <w:rPr>
          <w:lang w:val="en-US"/>
        </w:rPr>
        <w:t>‘</w:t>
      </w:r>
      <w:r w:rsidR="00BE039F" w:rsidRPr="004936EF">
        <w:rPr>
          <w:lang w:val="en-US"/>
        </w:rPr>
        <w:t>Living Human Treasures</w:t>
      </w:r>
      <w:r w:rsidR="00290CF5" w:rsidRPr="004936EF">
        <w:rPr>
          <w:lang w:val="en-US"/>
        </w:rPr>
        <w:t>’ and</w:t>
      </w:r>
      <w:r w:rsidR="00BE039F" w:rsidRPr="004936EF">
        <w:rPr>
          <w:lang w:val="en-US"/>
        </w:rPr>
        <w:t xml:space="preserve"> </w:t>
      </w:r>
      <w:r w:rsidR="00290CF5" w:rsidRPr="004936EF">
        <w:rPr>
          <w:lang w:val="en-US"/>
        </w:rPr>
        <w:t>‘</w:t>
      </w:r>
      <w:r w:rsidR="00BE039F" w:rsidRPr="004936EF">
        <w:rPr>
          <w:lang w:val="en-US"/>
        </w:rPr>
        <w:t>Masterpieces</w:t>
      </w:r>
      <w:r w:rsidR="00290CF5" w:rsidRPr="004936EF">
        <w:rPr>
          <w:lang w:val="en-US"/>
        </w:rPr>
        <w:t>’</w:t>
      </w:r>
      <w:r w:rsidR="00BE039F" w:rsidRPr="004936EF">
        <w:rPr>
          <w:lang w:val="en-US"/>
        </w:rPr>
        <w:t>.</w:t>
      </w:r>
    </w:p>
    <w:p w14:paraId="3655EC9A" w14:textId="56DB668B" w:rsidR="00BE039F" w:rsidRPr="004936EF" w:rsidRDefault="00BE039F" w:rsidP="008213AF">
      <w:pPr>
        <w:pStyle w:val="Soustitre"/>
        <w:rPr>
          <w:lang w:val="en-US"/>
        </w:rPr>
      </w:pPr>
      <w:bookmarkStart w:id="16" w:name="_Toc238982188"/>
      <w:r w:rsidRPr="004936EF">
        <w:rPr>
          <w:rFonts w:hint="eastAsia"/>
          <w:lang w:val="en-US"/>
        </w:rPr>
        <w:t>2001 Declaration on Cultural Diversity</w:t>
      </w:r>
      <w:bookmarkEnd w:id="16"/>
    </w:p>
    <w:p w14:paraId="1962ADFC" w14:textId="39F9CEEB" w:rsidR="008935F4" w:rsidRDefault="00BE039F" w:rsidP="009909DD">
      <w:pPr>
        <w:pStyle w:val="Texte1"/>
        <w:rPr>
          <w:lang w:val="en-GB"/>
        </w:rPr>
      </w:pPr>
      <w:r w:rsidRPr="00141792">
        <w:rPr>
          <w:lang w:val="en-GB"/>
        </w:rPr>
        <w:t>The 2001 UNESCO Universal Declaration on Cultural Diversity had a</w:t>
      </w:r>
      <w:r w:rsidR="007C6BB9" w:rsidRPr="00141792">
        <w:rPr>
          <w:lang w:val="en-GB"/>
        </w:rPr>
        <w:t xml:space="preserve"> major</w:t>
      </w:r>
      <w:r w:rsidRPr="00141792">
        <w:rPr>
          <w:lang w:val="en-GB"/>
        </w:rPr>
        <w:t xml:space="preserve"> impact on the development of both the Intangible Heritage Convention and the </w:t>
      </w:r>
      <w:r w:rsidR="00542CAA" w:rsidRPr="00141792">
        <w:rPr>
          <w:lang w:val="en-GB"/>
        </w:rPr>
        <w:t xml:space="preserve">2005 UNESCO </w:t>
      </w:r>
      <w:r w:rsidRPr="00141792">
        <w:rPr>
          <w:lang w:val="en-GB"/>
        </w:rPr>
        <w:t>Convention</w:t>
      </w:r>
      <w:r w:rsidR="00526A0F" w:rsidRPr="00141792">
        <w:rPr>
          <w:lang w:val="en-GB"/>
        </w:rPr>
        <w:t xml:space="preserve"> on the</w:t>
      </w:r>
      <w:r w:rsidR="000A0E6F">
        <w:rPr>
          <w:lang w:val="en-GB"/>
        </w:rPr>
        <w:t xml:space="preserve"> Protection and Promotion of </w:t>
      </w:r>
      <w:r w:rsidR="00526A0F" w:rsidRPr="00141792">
        <w:rPr>
          <w:lang w:val="en-GB"/>
        </w:rPr>
        <w:t>Diversity of Cultural Expressions</w:t>
      </w:r>
      <w:r w:rsidRPr="00141792">
        <w:rPr>
          <w:lang w:val="en-GB"/>
        </w:rPr>
        <w:t>.</w:t>
      </w:r>
    </w:p>
    <w:p w14:paraId="55036A91" w14:textId="49ACAE02" w:rsidR="00BE039F" w:rsidRPr="004936EF" w:rsidRDefault="003D34C1" w:rsidP="004936EF">
      <w:pPr>
        <w:pStyle w:val="Informations0"/>
        <w:rPr>
          <w:lang w:val="en-US"/>
        </w:rPr>
      </w:pPr>
      <w:r>
        <w:rPr>
          <w:lang w:val="en-US"/>
        </w:rPr>
        <w:t>See</w:t>
      </w:r>
      <w:r w:rsidR="00BE039F" w:rsidRPr="004936EF">
        <w:rPr>
          <w:lang w:val="en-US"/>
        </w:rPr>
        <w:t>:</w:t>
      </w:r>
      <w:r w:rsidR="00EA7276" w:rsidRPr="00D03666">
        <w:rPr>
          <w:noProof/>
          <w:lang w:eastAsia="zh-TW"/>
        </w:rPr>
        <w:drawing>
          <wp:anchor distT="0" distB="0" distL="114300" distR="114300" simplePos="0" relativeHeight="251695104" behindDoc="0" locked="1" layoutInCell="1" allowOverlap="0" wp14:anchorId="1C8BF7A3" wp14:editId="49F5F5CB">
            <wp:simplePos x="0" y="0"/>
            <wp:positionH relativeFrom="margin">
              <wp:align>left</wp:align>
            </wp:positionH>
            <wp:positionV relativeFrom="paragraph">
              <wp:posOffset>38100</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757CB7">
        <w:rPr>
          <w:lang w:val="en-US"/>
        </w:rPr>
        <w:t xml:space="preserve"> </w:t>
      </w:r>
      <w:hyperlink r:id="rId21" w:history="1">
        <w:r w:rsidR="002D62C1" w:rsidRPr="00433A8D">
          <w:rPr>
            <w:rStyle w:val="Hyperlink"/>
            <w:lang w:val="en-GB"/>
          </w:rPr>
          <w:t>http://portal.unesco.org/en/ev.phpURL_ID=13179&amp;</w:t>
        </w:r>
        <w:r w:rsidR="002D62C1" w:rsidRPr="00433A8D">
          <w:rPr>
            <w:rStyle w:val="Hyperlink"/>
            <w:lang w:val="en-GB"/>
          </w:rPr>
          <w:br/>
          <w:t>URL_DO=DO_TOPIC&amp;URL_SECTION=201.html</w:t>
        </w:r>
      </w:hyperlink>
    </w:p>
    <w:p w14:paraId="7F1C1FF4" w14:textId="77777777" w:rsidR="00BE039F" w:rsidRPr="004936EF" w:rsidRDefault="00BE039F" w:rsidP="004936EF">
      <w:pPr>
        <w:pStyle w:val="Texte1"/>
        <w:keepNext/>
        <w:rPr>
          <w:lang w:val="en-US"/>
        </w:rPr>
      </w:pPr>
      <w:r w:rsidRPr="004936EF">
        <w:rPr>
          <w:lang w:val="en-US"/>
        </w:rPr>
        <w:t>The Preamble of the 2001 Declaration:</w:t>
      </w:r>
    </w:p>
    <w:p w14:paraId="7502C754" w14:textId="77777777" w:rsidR="008213AF" w:rsidRPr="004936EF" w:rsidRDefault="008213AF" w:rsidP="004936EF">
      <w:pPr>
        <w:pStyle w:val="Txtpucegras"/>
        <w:rPr>
          <w:lang w:val="en-US"/>
        </w:rPr>
      </w:pPr>
      <w:r w:rsidRPr="004936EF">
        <w:rPr>
          <w:bCs/>
          <w:lang w:val="en-US"/>
        </w:rPr>
        <w:t>Defines</w:t>
      </w:r>
      <w:r w:rsidRPr="004936EF">
        <w:rPr>
          <w:lang w:val="en-US"/>
        </w:rPr>
        <w:t xml:space="preserve"> culture as ‘the set of distinctive spiritual, material, intellectual and emotional features of society or a social group’, encompassing, ‘in addition to art and literature, lifestyles, ways of living together, value systems, traditions and beliefs’;</w:t>
      </w:r>
    </w:p>
    <w:p w14:paraId="06A5CCBE" w14:textId="77777777" w:rsidR="008213AF" w:rsidRPr="004936EF" w:rsidRDefault="008213AF" w:rsidP="004936EF">
      <w:pPr>
        <w:pStyle w:val="Txtpucegras"/>
        <w:rPr>
          <w:lang w:val="en-US"/>
        </w:rPr>
      </w:pPr>
      <w:r w:rsidRPr="004936EF">
        <w:rPr>
          <w:bCs/>
          <w:lang w:val="en-US"/>
        </w:rPr>
        <w:t>Notes</w:t>
      </w:r>
      <w:r w:rsidRPr="004936EF">
        <w:rPr>
          <w:lang w:val="en-US"/>
        </w:rPr>
        <w:t xml:space="preserve"> that ‘culture is at the heart of contemporary debates about identity, social cohesion, and the development of a knowledge-based economy’;</w:t>
      </w:r>
    </w:p>
    <w:p w14:paraId="21AC45CE" w14:textId="009C71D9" w:rsidR="008213AF" w:rsidRPr="004936EF" w:rsidRDefault="008213AF" w:rsidP="004936EF">
      <w:pPr>
        <w:pStyle w:val="Txtpucegras"/>
        <w:rPr>
          <w:lang w:val="en-US"/>
        </w:rPr>
      </w:pPr>
      <w:r w:rsidRPr="004936EF">
        <w:rPr>
          <w:bCs/>
          <w:lang w:val="en-US"/>
        </w:rPr>
        <w:t>Affirms</w:t>
      </w:r>
      <w:r w:rsidRPr="004936EF">
        <w:rPr>
          <w:lang w:val="en-US"/>
        </w:rPr>
        <w:t xml:space="preserve"> that ‘respect for the diversity of cultures, tolerance, dialogue and cooperation, in a climate of mutual trust and understanding are among the best guarantees of international peace and security’; </w:t>
      </w:r>
      <w:r w:rsidRPr="004936EF">
        <w:rPr>
          <w:bCs/>
          <w:lang w:val="en-US"/>
        </w:rPr>
        <w:t>and</w:t>
      </w:r>
    </w:p>
    <w:p w14:paraId="68FEACD3" w14:textId="77777777" w:rsidR="008213AF" w:rsidRPr="004936EF" w:rsidRDefault="008213AF" w:rsidP="004936EF">
      <w:pPr>
        <w:pStyle w:val="Txtpucegras"/>
        <w:rPr>
          <w:lang w:val="en-US"/>
        </w:rPr>
      </w:pPr>
      <w:r w:rsidRPr="004936EF">
        <w:rPr>
          <w:bCs/>
          <w:lang w:val="en-US"/>
        </w:rPr>
        <w:lastRenderedPageBreak/>
        <w:t xml:space="preserve">Aspires </w:t>
      </w:r>
      <w:r w:rsidRPr="004936EF">
        <w:rPr>
          <w:lang w:val="en-US"/>
        </w:rPr>
        <w:t>to ‘greater solidarity on the basis of recognition of cultural diversity, of awareness of the unity of humankind, and of the development of intercultural exchanges’.</w:t>
      </w:r>
    </w:p>
    <w:p w14:paraId="0D391550" w14:textId="3F83E0D7" w:rsidR="00BE039F" w:rsidRPr="00C76682" w:rsidRDefault="00BE039F" w:rsidP="008213AF">
      <w:pPr>
        <w:pStyle w:val="Soustitre"/>
        <w:rPr>
          <w:lang w:val="en-US"/>
        </w:rPr>
      </w:pPr>
      <w:bookmarkStart w:id="17" w:name="_Toc238982189"/>
      <w:r w:rsidRPr="00C76682">
        <w:rPr>
          <w:lang w:val="en-US"/>
        </w:rPr>
        <w:t>2004 Yamato Declaration</w:t>
      </w:r>
      <w:bookmarkEnd w:id="17"/>
    </w:p>
    <w:p w14:paraId="61F35ECC" w14:textId="18EA443F" w:rsidR="008213AF" w:rsidRPr="000A369B" w:rsidRDefault="003C7F67" w:rsidP="009909DD">
      <w:pPr>
        <w:pStyle w:val="Texte1"/>
        <w:rPr>
          <w:lang w:val="en-GB"/>
        </w:rPr>
      </w:pPr>
      <w:r w:rsidRPr="000A369B">
        <w:rPr>
          <w:lang w:val="en-GB"/>
        </w:rPr>
        <w:t xml:space="preserve">The Yamato Declaration </w:t>
      </w:r>
      <w:r w:rsidR="00C76682" w:rsidRPr="001B1681">
        <w:rPr>
          <w:lang w:val="en-GB"/>
        </w:rPr>
        <w:t xml:space="preserve">on Integrated </w:t>
      </w:r>
      <w:r w:rsidR="00C76682" w:rsidRPr="001B1681">
        <w:rPr>
          <w:lang w:val="en-US"/>
        </w:rPr>
        <w:t xml:space="preserve">Approaches for Safeguarding Tangible and Intangible Cultural Heritage </w:t>
      </w:r>
      <w:r w:rsidRPr="00C76682">
        <w:rPr>
          <w:lang w:val="en-GB"/>
        </w:rPr>
        <w:t xml:space="preserve">contains a set of recommendations adopted by a meeting of tangible and intangible heritage experts, </w:t>
      </w:r>
      <w:r w:rsidR="0026497D" w:rsidRPr="00C76682">
        <w:rPr>
          <w:lang w:val="en-GB"/>
        </w:rPr>
        <w:t>co-</w:t>
      </w:r>
      <w:r w:rsidRPr="00C76682">
        <w:rPr>
          <w:lang w:val="en-GB"/>
        </w:rPr>
        <w:t>organized in October 2004</w:t>
      </w:r>
      <w:r w:rsidR="0026497D" w:rsidRPr="000A369B">
        <w:rPr>
          <w:lang w:val="en-GB"/>
        </w:rPr>
        <w:t xml:space="preserve"> by UNESCO</w:t>
      </w:r>
      <w:r w:rsidRPr="000A369B">
        <w:rPr>
          <w:lang w:val="en-GB"/>
        </w:rPr>
        <w:t xml:space="preserve"> in Nara, Japan. </w:t>
      </w:r>
    </w:p>
    <w:p w14:paraId="27B7AAE0" w14:textId="7C3CC0AB" w:rsidR="00BE039F" w:rsidRPr="00C76682" w:rsidRDefault="00EA7276" w:rsidP="004936EF">
      <w:pPr>
        <w:pStyle w:val="Informations0"/>
        <w:keepNext/>
        <w:rPr>
          <w:lang w:val="en-US"/>
        </w:rPr>
      </w:pPr>
      <w:r w:rsidRPr="00C76682">
        <w:rPr>
          <w:noProof/>
          <w:lang w:eastAsia="zh-TW"/>
        </w:rPr>
        <w:drawing>
          <wp:anchor distT="0" distB="0" distL="114300" distR="114300" simplePos="0" relativeHeight="251697152" behindDoc="0" locked="1" layoutInCell="1" allowOverlap="0" wp14:anchorId="59116FF3" wp14:editId="5F05A9F3">
            <wp:simplePos x="0" y="0"/>
            <wp:positionH relativeFrom="margin">
              <wp:align>left</wp:align>
            </wp:positionH>
            <wp:positionV relativeFrom="paragraph">
              <wp:posOffset>-40640</wp:posOffset>
            </wp:positionV>
            <wp:extent cx="273685" cy="34671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AA45CC" w:rsidRPr="00C76682">
        <w:rPr>
          <w:i w:val="0"/>
          <w:lang w:val="en-US"/>
        </w:rPr>
        <w:t>S</w:t>
      </w:r>
      <w:r w:rsidR="003C7F67" w:rsidRPr="00C76682">
        <w:rPr>
          <w:i w:val="0"/>
          <w:lang w:val="en-US"/>
        </w:rPr>
        <w:t>ee</w:t>
      </w:r>
      <w:r w:rsidR="00AA45CC" w:rsidRPr="00C76682">
        <w:rPr>
          <w:i w:val="0"/>
          <w:lang w:val="en-US"/>
        </w:rPr>
        <w:t>:</w:t>
      </w:r>
      <w:r w:rsidR="008935F4" w:rsidRPr="000A369B" w:rsidDel="008935F4">
        <w:rPr>
          <w:i w:val="0"/>
          <w:lang w:val="en-US"/>
        </w:rPr>
        <w:t xml:space="preserve"> </w:t>
      </w:r>
      <w:hyperlink r:id="rId22" w:history="1">
        <w:r w:rsidR="00BE039F" w:rsidRPr="00C76682">
          <w:rPr>
            <w:lang w:val="en-US"/>
          </w:rPr>
          <w:t>http://unesdoc.unesco.org/images/0013/001376/137634e.pdf</w:t>
        </w:r>
      </w:hyperlink>
      <w:r w:rsidR="00BE039F" w:rsidRPr="00C76682">
        <w:rPr>
          <w:lang w:val="en-US"/>
        </w:rPr>
        <w:t>:</w:t>
      </w:r>
    </w:p>
    <w:p w14:paraId="2B09C569" w14:textId="5E55BB76" w:rsidR="00BE039F" w:rsidRPr="00C76682" w:rsidRDefault="00F646A5" w:rsidP="00875854">
      <w:pPr>
        <w:pStyle w:val="Soustitre"/>
        <w:rPr>
          <w:lang w:val="en-US"/>
        </w:rPr>
      </w:pPr>
      <w:bookmarkStart w:id="18" w:name="_Toc238982190"/>
      <w:r w:rsidRPr="001B1681">
        <w:rPr>
          <w:lang w:val="en-US"/>
        </w:rPr>
        <w:t>D</w:t>
      </w:r>
      <w:r w:rsidR="00BE039F" w:rsidRPr="00C76682">
        <w:rPr>
          <w:lang w:val="en-US"/>
        </w:rPr>
        <w:t>oubts about the Convention expressed by UNESCO Member States</w:t>
      </w:r>
      <w:bookmarkEnd w:id="18"/>
    </w:p>
    <w:p w14:paraId="2D25F65C" w14:textId="77777777" w:rsidR="00BE039F" w:rsidRPr="000A369B" w:rsidRDefault="00BE039F" w:rsidP="009909DD">
      <w:pPr>
        <w:pStyle w:val="Texte1"/>
        <w:rPr>
          <w:lang w:val="en-US" w:eastAsia="en-US"/>
        </w:rPr>
      </w:pPr>
      <w:r w:rsidRPr="000A369B">
        <w:rPr>
          <w:lang w:val="en-US" w:eastAsia="en-US"/>
        </w:rPr>
        <w:t xml:space="preserve">Various Member States had expressed reservations </w:t>
      </w:r>
      <w:r w:rsidR="0039791C" w:rsidRPr="000A369B">
        <w:rPr>
          <w:lang w:val="en-US" w:eastAsia="en-US"/>
        </w:rPr>
        <w:t xml:space="preserve">(both before and during the preparation of the Convention by the intergovernmental meeting) </w:t>
      </w:r>
      <w:r w:rsidRPr="000A369B">
        <w:rPr>
          <w:lang w:val="en-US" w:eastAsia="en-US"/>
        </w:rPr>
        <w:t xml:space="preserve">about the necessity and usefulness of a binding legal instrument concerning ICH </w:t>
      </w:r>
      <w:r w:rsidR="00EC5E6E" w:rsidRPr="000A369B">
        <w:rPr>
          <w:lang w:val="en-US" w:eastAsia="en-US"/>
        </w:rPr>
        <w:t xml:space="preserve">and </w:t>
      </w:r>
      <w:r w:rsidRPr="000A369B">
        <w:rPr>
          <w:lang w:val="en-US" w:eastAsia="en-US"/>
        </w:rPr>
        <w:t>about the process itself.</w:t>
      </w:r>
    </w:p>
    <w:p w14:paraId="6ABB8083" w14:textId="12E4E695" w:rsidR="00BE039F" w:rsidRPr="000A369B" w:rsidRDefault="00BE039F" w:rsidP="009909DD">
      <w:pPr>
        <w:pStyle w:val="Texte1"/>
        <w:rPr>
          <w:lang w:val="en-US" w:eastAsia="en-US"/>
        </w:rPr>
      </w:pPr>
      <w:r w:rsidRPr="000A369B">
        <w:rPr>
          <w:lang w:val="en-US" w:eastAsia="en-US"/>
        </w:rPr>
        <w:t xml:space="preserve">Some Member States felt that the process </w:t>
      </w:r>
      <w:r w:rsidR="00EC5E6E" w:rsidRPr="000A369B">
        <w:rPr>
          <w:lang w:val="en-US" w:eastAsia="en-US"/>
        </w:rPr>
        <w:t xml:space="preserve">had been </w:t>
      </w:r>
      <w:r w:rsidRPr="000A369B">
        <w:rPr>
          <w:lang w:val="en-US" w:eastAsia="en-US"/>
        </w:rPr>
        <w:t xml:space="preserve">too </w:t>
      </w:r>
      <w:r w:rsidR="00EC5E6E" w:rsidRPr="000A369B">
        <w:rPr>
          <w:lang w:val="en-US" w:eastAsia="en-US"/>
        </w:rPr>
        <w:t xml:space="preserve">hasty </w:t>
      </w:r>
      <w:r w:rsidRPr="000A369B">
        <w:rPr>
          <w:lang w:val="en-US" w:eastAsia="en-US"/>
        </w:rPr>
        <w:t xml:space="preserve">and that more time </w:t>
      </w:r>
      <w:r w:rsidR="00C961BA" w:rsidRPr="000A369B">
        <w:rPr>
          <w:lang w:val="en-US" w:eastAsia="en-US"/>
        </w:rPr>
        <w:t>was needed,</w:t>
      </w:r>
      <w:r w:rsidRPr="000A369B">
        <w:rPr>
          <w:lang w:val="en-US" w:eastAsia="en-US"/>
        </w:rPr>
        <w:t xml:space="preserve"> in particular for the elaboration of definitions</w:t>
      </w:r>
      <w:r w:rsidR="00FF035A" w:rsidRPr="000A369B">
        <w:rPr>
          <w:lang w:val="en-US" w:eastAsia="en-US"/>
        </w:rPr>
        <w:t xml:space="preserve"> (see </w:t>
      </w:r>
      <w:r w:rsidR="00E01074" w:rsidRPr="000A369B">
        <w:rPr>
          <w:lang w:val="en-US" w:eastAsia="en-US"/>
        </w:rPr>
        <w:t>Unit</w:t>
      </w:r>
      <w:r w:rsidR="005C22E4" w:rsidRPr="000A369B">
        <w:rPr>
          <w:lang w:val="en-US" w:eastAsia="en-US"/>
        </w:rPr>
        <w:t> </w:t>
      </w:r>
      <w:r w:rsidR="00FF035A" w:rsidRPr="000A369B">
        <w:rPr>
          <w:lang w:val="en-US" w:eastAsia="en-US"/>
        </w:rPr>
        <w:t>3 for more discussion of the place of definitions in the Convention)</w:t>
      </w:r>
      <w:r w:rsidRPr="000A369B">
        <w:rPr>
          <w:lang w:val="en-US" w:eastAsia="en-US"/>
        </w:rPr>
        <w:t xml:space="preserve">. Other Member States </w:t>
      </w:r>
      <w:r w:rsidR="007B470A" w:rsidRPr="000A369B">
        <w:rPr>
          <w:lang w:val="en-US" w:eastAsia="en-US"/>
        </w:rPr>
        <w:t>were not in favour of</w:t>
      </w:r>
      <w:r w:rsidRPr="000A369B">
        <w:rPr>
          <w:lang w:val="en-US" w:eastAsia="en-US"/>
        </w:rPr>
        <w:t xml:space="preserve"> interfer</w:t>
      </w:r>
      <w:r w:rsidR="007B470A" w:rsidRPr="000A369B">
        <w:rPr>
          <w:lang w:val="en-US" w:eastAsia="en-US"/>
        </w:rPr>
        <w:t>ing</w:t>
      </w:r>
      <w:r w:rsidRPr="000A369B">
        <w:rPr>
          <w:lang w:val="en-US" w:eastAsia="en-US"/>
        </w:rPr>
        <w:t xml:space="preserve"> with ICH</w:t>
      </w:r>
      <w:r w:rsidR="0054192C" w:rsidRPr="000A369B">
        <w:rPr>
          <w:lang w:val="en-US" w:eastAsia="en-US"/>
        </w:rPr>
        <w:t xml:space="preserve"> </w:t>
      </w:r>
      <w:r w:rsidR="00C961BA" w:rsidRPr="000A369B">
        <w:rPr>
          <w:lang w:val="en-US" w:eastAsia="en-US"/>
        </w:rPr>
        <w:t>–</w:t>
      </w:r>
      <w:r w:rsidRPr="000A369B">
        <w:rPr>
          <w:lang w:val="en-US" w:eastAsia="en-US"/>
        </w:rPr>
        <w:t xml:space="preserve"> </w:t>
      </w:r>
      <w:r w:rsidR="00C961BA" w:rsidRPr="000A369B">
        <w:rPr>
          <w:lang w:val="en-US" w:eastAsia="en-US"/>
        </w:rPr>
        <w:t xml:space="preserve">in other words, </w:t>
      </w:r>
      <w:r w:rsidRPr="000A369B">
        <w:rPr>
          <w:lang w:val="en-US" w:eastAsia="en-US"/>
        </w:rPr>
        <w:t>with living practices. In their view</w:t>
      </w:r>
      <w:r w:rsidR="00C961BA" w:rsidRPr="000A369B">
        <w:rPr>
          <w:lang w:val="en-US" w:eastAsia="en-US"/>
        </w:rPr>
        <w:t>,</w:t>
      </w:r>
      <w:r w:rsidRPr="000A369B">
        <w:rPr>
          <w:lang w:val="en-US" w:eastAsia="en-US"/>
        </w:rPr>
        <w:t xml:space="preserve"> these should be left alone, </w:t>
      </w:r>
      <w:r w:rsidR="00C961BA" w:rsidRPr="000A369B">
        <w:rPr>
          <w:lang w:val="en-US" w:eastAsia="en-US"/>
        </w:rPr>
        <w:t xml:space="preserve">either </w:t>
      </w:r>
      <w:r w:rsidRPr="000A369B">
        <w:rPr>
          <w:lang w:val="en-US" w:eastAsia="en-US"/>
        </w:rPr>
        <w:t>to live on or to disappear. They also expressed the fear that inventorying and listing ICH might lead to</w:t>
      </w:r>
      <w:r w:rsidR="00C961BA" w:rsidRPr="000A369B">
        <w:rPr>
          <w:lang w:val="en-US" w:eastAsia="en-US"/>
        </w:rPr>
        <w:t xml:space="preserve"> its</w:t>
      </w:r>
      <w:r w:rsidRPr="000A369B">
        <w:rPr>
          <w:lang w:val="en-US" w:eastAsia="en-US"/>
        </w:rPr>
        <w:t xml:space="preserve"> </w:t>
      </w:r>
      <w:r w:rsidR="00C961BA" w:rsidRPr="000A369B">
        <w:rPr>
          <w:lang w:val="en-US" w:eastAsia="en-US"/>
        </w:rPr>
        <w:t>‘</w:t>
      </w:r>
      <w:r w:rsidRPr="000A369B">
        <w:rPr>
          <w:lang w:val="en-US" w:eastAsia="en-US"/>
        </w:rPr>
        <w:t>freezing</w:t>
      </w:r>
      <w:r w:rsidR="00C961BA" w:rsidRPr="000A369B">
        <w:rPr>
          <w:lang w:val="en-US" w:eastAsia="en-US"/>
        </w:rPr>
        <w:t>’</w:t>
      </w:r>
      <w:r w:rsidRPr="000A369B">
        <w:rPr>
          <w:lang w:val="en-US" w:eastAsia="en-US"/>
        </w:rPr>
        <w:t xml:space="preserve"> and/or commercialization. Some thought that the Convention would give States an opportunity to appropriate ICH </w:t>
      </w:r>
      <w:r w:rsidR="00271A8D" w:rsidRPr="000A369B">
        <w:rPr>
          <w:lang w:val="en-US" w:eastAsia="en-US"/>
        </w:rPr>
        <w:t xml:space="preserve">that </w:t>
      </w:r>
      <w:r w:rsidRPr="000A369B">
        <w:rPr>
          <w:lang w:val="en-US" w:eastAsia="en-US"/>
        </w:rPr>
        <w:t xml:space="preserve">should belong </w:t>
      </w:r>
      <w:r w:rsidR="00271A8D" w:rsidRPr="000A369B">
        <w:rPr>
          <w:lang w:val="en-US" w:eastAsia="en-US"/>
        </w:rPr>
        <w:t xml:space="preserve">instead </w:t>
      </w:r>
      <w:r w:rsidRPr="000A369B">
        <w:rPr>
          <w:lang w:val="en-US" w:eastAsia="en-US"/>
        </w:rPr>
        <w:t xml:space="preserve">to the communities of </w:t>
      </w:r>
      <w:r w:rsidR="001850CA" w:rsidRPr="000A369B">
        <w:rPr>
          <w:lang w:val="en-US" w:eastAsia="en-US"/>
        </w:rPr>
        <w:t>tradition bearer</w:t>
      </w:r>
      <w:r w:rsidRPr="000A369B">
        <w:rPr>
          <w:lang w:val="en-US" w:eastAsia="en-US"/>
        </w:rPr>
        <w:t>s.</w:t>
      </w:r>
    </w:p>
    <w:p w14:paraId="363E03D2" w14:textId="79DC36F0" w:rsidR="00BE039F" w:rsidRPr="000A369B" w:rsidRDefault="00BE039F" w:rsidP="009909DD">
      <w:pPr>
        <w:pStyle w:val="Texte1"/>
        <w:rPr>
          <w:lang w:val="en-US" w:eastAsia="en-US"/>
        </w:rPr>
      </w:pPr>
      <w:r w:rsidRPr="000A369B">
        <w:rPr>
          <w:lang w:val="en-US" w:eastAsia="en-US"/>
        </w:rPr>
        <w:t>These concerns were largely addressed in the Convention and</w:t>
      </w:r>
      <w:r w:rsidR="0054192C" w:rsidRPr="000A369B">
        <w:rPr>
          <w:lang w:val="en-US" w:eastAsia="en-US"/>
        </w:rPr>
        <w:t xml:space="preserve"> some of them</w:t>
      </w:r>
      <w:r w:rsidRPr="000A369B">
        <w:rPr>
          <w:lang w:val="en-US" w:eastAsia="en-US"/>
        </w:rPr>
        <w:t xml:space="preserve"> taken into consideration in drafting the ODs</w:t>
      </w:r>
      <w:r w:rsidR="0054192C" w:rsidRPr="000A369B">
        <w:rPr>
          <w:lang w:val="en-US" w:eastAsia="en-US"/>
        </w:rPr>
        <w:t>, which warn</w:t>
      </w:r>
      <w:r w:rsidRPr="000A369B">
        <w:rPr>
          <w:lang w:val="en-US" w:eastAsia="en-US"/>
        </w:rPr>
        <w:t xml:space="preserve"> States Parties against over-commercialization or </w:t>
      </w:r>
      <w:r w:rsidR="000A0E6F" w:rsidRPr="000A369B">
        <w:rPr>
          <w:lang w:val="en-US" w:eastAsia="en-US"/>
        </w:rPr>
        <w:t xml:space="preserve">de-contextualization </w:t>
      </w:r>
      <w:r w:rsidRPr="000A369B">
        <w:rPr>
          <w:lang w:val="en-US" w:eastAsia="en-US"/>
        </w:rPr>
        <w:t>of ICH. The Convention states (</w:t>
      </w:r>
      <w:r w:rsidR="00442E1A" w:rsidRPr="000A369B">
        <w:rPr>
          <w:lang w:val="en-US" w:eastAsia="en-US"/>
        </w:rPr>
        <w:t>Article </w:t>
      </w:r>
      <w:r w:rsidRPr="000A369B">
        <w:rPr>
          <w:lang w:val="en-US" w:eastAsia="en-US"/>
        </w:rPr>
        <w:t>15) that</w:t>
      </w:r>
      <w:r w:rsidR="002C0094" w:rsidRPr="000A369B">
        <w:rPr>
          <w:lang w:val="en-US" w:eastAsia="en-US"/>
        </w:rPr>
        <w:t xml:space="preserve"> </w:t>
      </w:r>
      <w:r w:rsidRPr="000A369B">
        <w:rPr>
          <w:lang w:val="en-US" w:eastAsia="en-US"/>
        </w:rPr>
        <w:t>ICH is to be managed by th</w:t>
      </w:r>
      <w:r w:rsidR="00C61554" w:rsidRPr="000A369B">
        <w:rPr>
          <w:lang w:val="en-US" w:eastAsia="en-US"/>
        </w:rPr>
        <w:t>e communities themselves and OD </w:t>
      </w:r>
      <w:r w:rsidRPr="000A369B">
        <w:rPr>
          <w:lang w:val="en-US" w:eastAsia="en-US"/>
        </w:rPr>
        <w:t xml:space="preserve">82 encourages States </w:t>
      </w:r>
      <w:r w:rsidR="00356825" w:rsidRPr="000A369B">
        <w:rPr>
          <w:lang w:val="en-US" w:eastAsia="en-US"/>
        </w:rPr>
        <w:t>P</w:t>
      </w:r>
      <w:r w:rsidRPr="000A369B">
        <w:rPr>
          <w:lang w:val="en-US" w:eastAsia="en-US"/>
        </w:rPr>
        <w:t xml:space="preserve">arties to </w:t>
      </w:r>
      <w:r w:rsidR="001746BE" w:rsidRPr="000A369B">
        <w:rPr>
          <w:lang w:val="en-US" w:eastAsia="en-US"/>
        </w:rPr>
        <w:t>ensure</w:t>
      </w:r>
      <w:r w:rsidRPr="000A369B">
        <w:rPr>
          <w:lang w:val="en-US" w:eastAsia="en-US"/>
        </w:rPr>
        <w:t xml:space="preserve"> </w:t>
      </w:r>
      <w:r w:rsidR="00B14680" w:rsidRPr="000A369B">
        <w:rPr>
          <w:lang w:val="en-US" w:eastAsia="en-US"/>
        </w:rPr>
        <w:t>capacity building</w:t>
      </w:r>
      <w:r w:rsidRPr="000A369B">
        <w:rPr>
          <w:lang w:val="en-US" w:eastAsia="en-US"/>
        </w:rPr>
        <w:t xml:space="preserve"> for safeguarding within the communities. The texts emphasize the fact that safeguarding assumes that the practice and transmission of ICH is a dynamic process, which should always be under the control of the communities concerned. Assigning ownership of ICH to the State in national legislation, for example, </w:t>
      </w:r>
      <w:r w:rsidR="00B14680" w:rsidRPr="000A369B">
        <w:rPr>
          <w:lang w:val="en-US" w:eastAsia="en-US"/>
        </w:rPr>
        <w:t xml:space="preserve">is </w:t>
      </w:r>
      <w:r w:rsidRPr="000A369B">
        <w:rPr>
          <w:lang w:val="en-US" w:eastAsia="en-US"/>
        </w:rPr>
        <w:t>not in the spirit of the Convention.</w:t>
      </w:r>
    </w:p>
    <w:p w14:paraId="3B0D3DF6" w14:textId="294FA5C8" w:rsidR="00517542" w:rsidRPr="008F19D6" w:rsidRDefault="00BE039F">
      <w:pPr>
        <w:pStyle w:val="Heading6"/>
        <w:rPr>
          <w:lang w:val="en-US"/>
        </w:rPr>
      </w:pPr>
      <w:r w:rsidRPr="008F19D6">
        <w:rPr>
          <w:lang w:val="en-US"/>
        </w:rPr>
        <w:t>Slide 6.</w:t>
      </w:r>
    </w:p>
    <w:p w14:paraId="060EDEA3" w14:textId="4D837214" w:rsidR="00BE039F" w:rsidRPr="00145AE5" w:rsidRDefault="00BE039F">
      <w:pPr>
        <w:pStyle w:val="diapo2"/>
        <w:rPr>
          <w:lang w:val="en-GB"/>
        </w:rPr>
      </w:pPr>
      <w:r w:rsidRPr="00145AE5">
        <w:rPr>
          <w:lang w:val="en-GB"/>
        </w:rPr>
        <w:t xml:space="preserve">Comparing two Conventions (2): </w:t>
      </w:r>
      <w:r w:rsidR="00105BAD" w:rsidRPr="00145AE5">
        <w:rPr>
          <w:lang w:val="en-GB"/>
        </w:rPr>
        <w:tab/>
      </w:r>
      <w:r w:rsidR="00105BAD" w:rsidRPr="00145AE5">
        <w:rPr>
          <w:lang w:val="en-GB"/>
        </w:rPr>
        <w:br/>
      </w:r>
      <w:r w:rsidR="00BC1D97" w:rsidRPr="00145AE5">
        <w:rPr>
          <w:lang w:val="en-GB"/>
        </w:rPr>
        <w:t xml:space="preserve">the </w:t>
      </w:r>
      <w:r w:rsidRPr="00145AE5">
        <w:rPr>
          <w:lang w:val="en-GB"/>
        </w:rPr>
        <w:t xml:space="preserve">Intangible Heritage </w:t>
      </w:r>
      <w:r w:rsidR="00BC1D97" w:rsidRPr="00145AE5">
        <w:rPr>
          <w:lang w:val="en-GB"/>
        </w:rPr>
        <w:t xml:space="preserve">Convention </w:t>
      </w:r>
      <w:r w:rsidRPr="00145AE5">
        <w:rPr>
          <w:lang w:val="en-GB"/>
        </w:rPr>
        <w:t xml:space="preserve">and </w:t>
      </w:r>
      <w:r w:rsidR="00BC1D97" w:rsidRPr="00145AE5">
        <w:rPr>
          <w:lang w:val="en-GB"/>
        </w:rPr>
        <w:t xml:space="preserve">the Convention on the </w:t>
      </w:r>
      <w:r w:rsidRPr="00145AE5">
        <w:rPr>
          <w:lang w:val="en-GB"/>
        </w:rPr>
        <w:t>Diversity of Cultural expressions</w:t>
      </w:r>
    </w:p>
    <w:p w14:paraId="037FC5A5" w14:textId="2DC9D01A" w:rsidR="00BE039F" w:rsidRPr="004936EF" w:rsidRDefault="00F02D08" w:rsidP="009909DD">
      <w:pPr>
        <w:pStyle w:val="Texte1"/>
        <w:rPr>
          <w:lang w:val="en-US"/>
        </w:rPr>
      </w:pPr>
      <w:r>
        <w:rPr>
          <w:lang w:val="en-GB"/>
        </w:rPr>
        <w:t>Participant’s</w:t>
      </w:r>
      <w:r w:rsidR="002A3923">
        <w:rPr>
          <w:lang w:val="en-GB"/>
        </w:rPr>
        <w:t xml:space="preserve"> text </w:t>
      </w:r>
      <w:r w:rsidR="00105BAD">
        <w:rPr>
          <w:lang w:val="en-GB"/>
        </w:rPr>
        <w:t>Unit </w:t>
      </w:r>
      <w:r w:rsidR="00BE039F" w:rsidRPr="00141792">
        <w:rPr>
          <w:lang w:val="en-GB"/>
        </w:rPr>
        <w:t>2.5 compares the Intangible Heritage Convention and the Convention on the Diversity of Cultural Expressions.</w:t>
      </w:r>
    </w:p>
    <w:p w14:paraId="57CE07C8" w14:textId="5287A65F" w:rsidR="00BE039F" w:rsidRPr="004936EF" w:rsidRDefault="006E0ECF" w:rsidP="004936EF">
      <w:pPr>
        <w:pStyle w:val="Soustitre"/>
        <w:rPr>
          <w:caps/>
          <w:lang w:val="en-GB"/>
        </w:rPr>
      </w:pPr>
      <w:bookmarkStart w:id="19" w:name="_Toc238982191"/>
      <w:r>
        <w:rPr>
          <w:lang w:val="en-US"/>
        </w:rPr>
        <w:t>S</w:t>
      </w:r>
      <w:r w:rsidR="00BE039F" w:rsidRPr="004936EF">
        <w:rPr>
          <w:lang w:val="en-US"/>
        </w:rPr>
        <w:t>ustainable development</w:t>
      </w:r>
      <w:bookmarkEnd w:id="19"/>
    </w:p>
    <w:p w14:paraId="160D7061" w14:textId="39067164" w:rsidR="00BE039F" w:rsidRPr="004936EF" w:rsidRDefault="000A742E" w:rsidP="009909DD">
      <w:pPr>
        <w:pStyle w:val="Texte1"/>
        <w:rPr>
          <w:lang w:val="en-US"/>
        </w:rPr>
      </w:pPr>
      <w:r w:rsidRPr="00141792">
        <w:rPr>
          <w:lang w:val="en-GB"/>
        </w:rPr>
        <w:t xml:space="preserve">The Intangible Heritage Convention acknowledges the relationship between ICH and sustainable development. </w:t>
      </w:r>
      <w:r w:rsidR="00BF77B7" w:rsidRPr="00141792">
        <w:rPr>
          <w:lang w:val="en-GB"/>
        </w:rPr>
        <w:t>Sustainable d</w:t>
      </w:r>
      <w:r w:rsidRPr="00141792">
        <w:rPr>
          <w:lang w:val="en-GB"/>
        </w:rPr>
        <w:t xml:space="preserve">evelopment (see </w:t>
      </w:r>
      <w:r w:rsidR="00E01074">
        <w:rPr>
          <w:lang w:val="en-GB"/>
        </w:rPr>
        <w:t>Unit</w:t>
      </w:r>
      <w:r w:rsidR="005C22E4">
        <w:rPr>
          <w:lang w:val="en-GB"/>
        </w:rPr>
        <w:t> </w:t>
      </w:r>
      <w:r w:rsidRPr="00141792">
        <w:rPr>
          <w:lang w:val="en-GB"/>
        </w:rPr>
        <w:t xml:space="preserve">8) should be interpreted not just in terms of economic development: the safeguarding of ICH may also contribute to the social development </w:t>
      </w:r>
      <w:r w:rsidR="00307075" w:rsidRPr="00BA4090">
        <w:rPr>
          <w:lang w:val="en-GB"/>
        </w:rPr>
        <w:t>and well</w:t>
      </w:r>
      <w:r w:rsidR="00BA4090" w:rsidRPr="00BA4090">
        <w:rPr>
          <w:lang w:val="en-GB"/>
        </w:rPr>
        <w:t>-</w:t>
      </w:r>
      <w:r w:rsidR="00307075" w:rsidRPr="00BA4090">
        <w:rPr>
          <w:lang w:val="en-GB"/>
        </w:rPr>
        <w:t>being</w:t>
      </w:r>
      <w:r w:rsidR="00307075">
        <w:rPr>
          <w:lang w:val="en-GB"/>
        </w:rPr>
        <w:t xml:space="preserve"> </w:t>
      </w:r>
      <w:r w:rsidRPr="00141792">
        <w:rPr>
          <w:lang w:val="en-GB"/>
        </w:rPr>
        <w:t>of communities</w:t>
      </w:r>
      <w:r w:rsidR="00B86D8B" w:rsidRPr="00141792">
        <w:rPr>
          <w:lang w:val="en-GB"/>
        </w:rPr>
        <w:t>, for example,</w:t>
      </w:r>
      <w:r w:rsidRPr="00141792">
        <w:rPr>
          <w:lang w:val="en-GB"/>
        </w:rPr>
        <w:t xml:space="preserve"> and help them to </w:t>
      </w:r>
      <w:r w:rsidR="006C3132" w:rsidRPr="00141792">
        <w:rPr>
          <w:lang w:val="en-GB"/>
        </w:rPr>
        <w:lastRenderedPageBreak/>
        <w:t>accommodate</w:t>
      </w:r>
      <w:r w:rsidRPr="00141792">
        <w:rPr>
          <w:lang w:val="en-GB"/>
        </w:rPr>
        <w:t xml:space="preserve"> to changing conditions in their environment </w:t>
      </w:r>
      <w:r w:rsidR="00B86D8B" w:rsidRPr="00141792">
        <w:rPr>
          <w:lang w:val="en-GB"/>
        </w:rPr>
        <w:t>(</w:t>
      </w:r>
      <w:r w:rsidR="00442E1A">
        <w:rPr>
          <w:lang w:val="en-GB"/>
        </w:rPr>
        <w:t>Article </w:t>
      </w:r>
      <w:r w:rsidR="00B86D8B" w:rsidRPr="00141792">
        <w:rPr>
          <w:lang w:val="en-GB"/>
        </w:rPr>
        <w:t>2.1)</w:t>
      </w:r>
      <w:r w:rsidRPr="00141792">
        <w:rPr>
          <w:lang w:val="en-GB"/>
        </w:rPr>
        <w:t xml:space="preserve">. As far as the use of ICH in economic development is concerned, the ODs encourage income generation through ICH, but </w:t>
      </w:r>
      <w:r w:rsidR="005A1E93" w:rsidRPr="00141792">
        <w:rPr>
          <w:lang w:val="en-GB"/>
        </w:rPr>
        <w:t xml:space="preserve">specifically </w:t>
      </w:r>
      <w:r w:rsidRPr="00141792">
        <w:rPr>
          <w:lang w:val="en-GB"/>
        </w:rPr>
        <w:t>warn against</w:t>
      </w:r>
      <w:r w:rsidR="00E45C4D" w:rsidRPr="00141792">
        <w:rPr>
          <w:lang w:val="en-GB"/>
        </w:rPr>
        <w:t xml:space="preserve"> </w:t>
      </w:r>
      <w:r w:rsidRPr="00141792">
        <w:rPr>
          <w:lang w:val="en-GB"/>
        </w:rPr>
        <w:t xml:space="preserve">‘over-commercialization’ </w:t>
      </w:r>
      <w:r w:rsidR="00C61554">
        <w:rPr>
          <w:lang w:val="en-GB"/>
        </w:rPr>
        <w:t>(OD </w:t>
      </w:r>
      <w:r w:rsidRPr="00141792">
        <w:rPr>
          <w:lang w:val="en-GB"/>
        </w:rPr>
        <w:t>102</w:t>
      </w:r>
      <w:r w:rsidR="00574F48" w:rsidRPr="00141792">
        <w:rPr>
          <w:lang w:val="en-GB"/>
        </w:rPr>
        <w:t>(e)</w:t>
      </w:r>
      <w:r w:rsidRPr="00141792">
        <w:rPr>
          <w:lang w:val="en-GB"/>
        </w:rPr>
        <w:t>) and ‘commercial misappropriation’ (</w:t>
      </w:r>
      <w:r w:rsidR="006B3817" w:rsidRPr="00141792">
        <w:rPr>
          <w:lang w:val="en-GB"/>
        </w:rPr>
        <w:t>OD</w:t>
      </w:r>
      <w:r w:rsidR="006B3817">
        <w:rPr>
          <w:lang w:val="en-GB"/>
        </w:rPr>
        <w:t> </w:t>
      </w:r>
      <w:r w:rsidRPr="00141792">
        <w:rPr>
          <w:lang w:val="en-GB"/>
        </w:rPr>
        <w:t>117).</w:t>
      </w:r>
      <w:r w:rsidR="00387925">
        <w:rPr>
          <w:lang w:val="en-GB"/>
        </w:rPr>
        <w:t xml:space="preserve"> Furthermore, the ODs </w:t>
      </w:r>
      <w:r w:rsidR="006E0ECF">
        <w:rPr>
          <w:lang w:val="en-GB"/>
        </w:rPr>
        <w:t>have a</w:t>
      </w:r>
      <w:r w:rsidR="00387925">
        <w:rPr>
          <w:lang w:val="en-GB"/>
        </w:rPr>
        <w:t xml:space="preserve"> chapter on dealing with the linkage between ICH and sustainable development on the national level.</w:t>
      </w:r>
    </w:p>
    <w:p w14:paraId="1C9D0239" w14:textId="6F97ABE4" w:rsidR="00517542" w:rsidRPr="008F19D6" w:rsidRDefault="00BE039F" w:rsidP="002D7661">
      <w:pPr>
        <w:pStyle w:val="Heading6"/>
        <w:rPr>
          <w:lang w:val="en-US"/>
        </w:rPr>
      </w:pPr>
      <w:r w:rsidRPr="008F19D6">
        <w:rPr>
          <w:lang w:val="en-US"/>
        </w:rPr>
        <w:t>Slide 7.</w:t>
      </w:r>
    </w:p>
    <w:p w14:paraId="4E6AF509" w14:textId="77777777" w:rsidR="00BE039F" w:rsidRPr="00145AE5" w:rsidRDefault="00CB3385" w:rsidP="002D7661">
      <w:pPr>
        <w:pStyle w:val="diapo2"/>
        <w:rPr>
          <w:lang w:val="en-GB"/>
        </w:rPr>
      </w:pPr>
      <w:r w:rsidRPr="00145AE5">
        <w:rPr>
          <w:lang w:val="en-GB"/>
        </w:rPr>
        <w:t>C</w:t>
      </w:r>
      <w:r w:rsidR="00E202DD" w:rsidRPr="00145AE5">
        <w:rPr>
          <w:lang w:val="en-GB"/>
        </w:rPr>
        <w:t>ontents</w:t>
      </w:r>
      <w:r w:rsidR="00BE039F" w:rsidRPr="00145AE5">
        <w:rPr>
          <w:lang w:val="en-GB"/>
        </w:rPr>
        <w:t xml:space="preserve"> </w:t>
      </w:r>
      <w:r w:rsidR="00E202DD" w:rsidRPr="00145AE5">
        <w:rPr>
          <w:lang w:val="en-GB"/>
        </w:rPr>
        <w:t>of</w:t>
      </w:r>
      <w:r w:rsidR="00BE039F" w:rsidRPr="00145AE5">
        <w:rPr>
          <w:lang w:val="en-GB"/>
        </w:rPr>
        <w:t xml:space="preserve"> </w:t>
      </w:r>
      <w:r w:rsidRPr="00145AE5">
        <w:rPr>
          <w:lang w:val="en-GB"/>
        </w:rPr>
        <w:t>t</w:t>
      </w:r>
      <w:r w:rsidR="00BE039F" w:rsidRPr="00145AE5">
        <w:rPr>
          <w:lang w:val="en-GB"/>
        </w:rPr>
        <w:t>he Intangible Heritage Convention</w:t>
      </w:r>
    </w:p>
    <w:p w14:paraId="78473A2D" w14:textId="28E62C25" w:rsidR="00BE039F" w:rsidRPr="004936EF" w:rsidRDefault="00F02D08" w:rsidP="009909DD">
      <w:pPr>
        <w:pStyle w:val="Texte1"/>
        <w:rPr>
          <w:lang w:val="en-US"/>
        </w:rPr>
      </w:pPr>
      <w:r>
        <w:rPr>
          <w:lang w:val="en-GB"/>
        </w:rPr>
        <w:t>Participant’s</w:t>
      </w:r>
      <w:r w:rsidR="002A3923">
        <w:rPr>
          <w:lang w:val="en-GB"/>
        </w:rPr>
        <w:t xml:space="preserve"> text </w:t>
      </w:r>
      <w:r w:rsidR="00105BAD">
        <w:rPr>
          <w:lang w:val="en-GB"/>
        </w:rPr>
        <w:t>Unit </w:t>
      </w:r>
      <w:r w:rsidR="00BE039F" w:rsidRPr="00141792">
        <w:rPr>
          <w:lang w:val="en-GB"/>
        </w:rPr>
        <w:t>2.6 describes the main sections in the text of the Convention.</w:t>
      </w:r>
    </w:p>
    <w:p w14:paraId="5F8FBD5E" w14:textId="06EE0764" w:rsidR="00BE039F" w:rsidRPr="004936EF" w:rsidRDefault="00B93177" w:rsidP="009909DD">
      <w:pPr>
        <w:pStyle w:val="Texte1"/>
        <w:rPr>
          <w:lang w:val="en-US"/>
        </w:rPr>
      </w:pPr>
      <w:r w:rsidRPr="004936EF">
        <w:rPr>
          <w:lang w:val="en-US"/>
        </w:rPr>
        <w:t>R</w:t>
      </w:r>
      <w:r w:rsidR="00BE039F" w:rsidRPr="004936EF">
        <w:rPr>
          <w:lang w:val="en-US"/>
        </w:rPr>
        <w:t>efer</w:t>
      </w:r>
      <w:r w:rsidR="00A83833" w:rsidRPr="004936EF">
        <w:rPr>
          <w:lang w:val="en-US"/>
        </w:rPr>
        <w:t xml:space="preserve">ence might </w:t>
      </w:r>
      <w:r w:rsidR="002615CE" w:rsidRPr="004936EF">
        <w:rPr>
          <w:lang w:val="en-US"/>
        </w:rPr>
        <w:t xml:space="preserve">also </w:t>
      </w:r>
      <w:r w:rsidR="00A83833" w:rsidRPr="004936EF">
        <w:rPr>
          <w:lang w:val="en-US"/>
        </w:rPr>
        <w:t>be made</w:t>
      </w:r>
      <w:r w:rsidR="00BE039F" w:rsidRPr="004936EF">
        <w:rPr>
          <w:lang w:val="en-US"/>
        </w:rPr>
        <w:t xml:space="preserve"> to </w:t>
      </w:r>
      <w:r w:rsidR="00F02D08">
        <w:rPr>
          <w:lang w:val="en-US"/>
        </w:rPr>
        <w:t>Participant’s</w:t>
      </w:r>
      <w:r w:rsidR="002A3923">
        <w:rPr>
          <w:lang w:val="en-US"/>
        </w:rPr>
        <w:t xml:space="preserve"> text </w:t>
      </w:r>
      <w:r w:rsidR="00BC2770">
        <w:rPr>
          <w:lang w:val="en-US"/>
        </w:rPr>
        <w:t>Unit </w:t>
      </w:r>
      <w:r w:rsidR="00105BAD" w:rsidRPr="004936EF">
        <w:rPr>
          <w:lang w:val="en-US"/>
        </w:rPr>
        <w:t>13</w:t>
      </w:r>
      <w:r w:rsidR="00BE039F" w:rsidRPr="004936EF">
        <w:rPr>
          <w:lang w:val="en-US"/>
        </w:rPr>
        <w:t xml:space="preserve">.3 on </w:t>
      </w:r>
      <w:r w:rsidR="00010462" w:rsidRPr="004936EF">
        <w:rPr>
          <w:lang w:val="en-US"/>
        </w:rPr>
        <w:t xml:space="preserve">the </w:t>
      </w:r>
      <w:r w:rsidR="00BE039F" w:rsidRPr="004936EF">
        <w:rPr>
          <w:lang w:val="en-US"/>
        </w:rPr>
        <w:t xml:space="preserve">similarities and differences between the texts of the World Heritage </w:t>
      </w:r>
      <w:r w:rsidR="00010462" w:rsidRPr="004936EF">
        <w:rPr>
          <w:lang w:val="en-US"/>
        </w:rPr>
        <w:t xml:space="preserve">Convention </w:t>
      </w:r>
      <w:r w:rsidR="00BE039F" w:rsidRPr="004936EF">
        <w:rPr>
          <w:lang w:val="en-US"/>
        </w:rPr>
        <w:t xml:space="preserve">and </w:t>
      </w:r>
      <w:r w:rsidR="00010462" w:rsidRPr="004936EF">
        <w:rPr>
          <w:lang w:val="en-US"/>
        </w:rPr>
        <w:t xml:space="preserve">the </w:t>
      </w:r>
      <w:r w:rsidR="00BE039F" w:rsidRPr="004936EF">
        <w:rPr>
          <w:lang w:val="en-US"/>
        </w:rPr>
        <w:t>Intangible Heritage Convention.</w:t>
      </w:r>
    </w:p>
    <w:p w14:paraId="2860A414" w14:textId="77777777" w:rsidR="00BE039F" w:rsidRPr="004936EF" w:rsidRDefault="00BE039F" w:rsidP="002D7661">
      <w:pPr>
        <w:pStyle w:val="Soustitre"/>
        <w:rPr>
          <w:lang w:val="en-US"/>
        </w:rPr>
      </w:pPr>
      <w:bookmarkStart w:id="20" w:name="_Toc238982192"/>
      <w:r w:rsidRPr="004936EF">
        <w:rPr>
          <w:rFonts w:hint="eastAsia"/>
          <w:lang w:val="en-US"/>
        </w:rPr>
        <w:t>Linguistic version</w:t>
      </w:r>
      <w:r w:rsidR="00B93177" w:rsidRPr="004936EF">
        <w:rPr>
          <w:rFonts w:hint="eastAsia"/>
          <w:lang w:val="en-US"/>
        </w:rPr>
        <w:t>s</w:t>
      </w:r>
      <w:r w:rsidRPr="004936EF">
        <w:rPr>
          <w:rFonts w:hint="eastAsia"/>
          <w:lang w:val="en-US"/>
        </w:rPr>
        <w:t xml:space="preserve"> of the Convention and working languages</w:t>
      </w:r>
      <w:bookmarkEnd w:id="20"/>
    </w:p>
    <w:p w14:paraId="1E836072" w14:textId="28AA398C" w:rsidR="002D7661" w:rsidRDefault="00BE039F" w:rsidP="009909DD">
      <w:pPr>
        <w:pStyle w:val="Texte1"/>
        <w:rPr>
          <w:lang w:val="en-GB"/>
        </w:rPr>
      </w:pPr>
      <w:r w:rsidRPr="00141792">
        <w:rPr>
          <w:lang w:val="en-GB"/>
        </w:rPr>
        <w:t xml:space="preserve">The text </w:t>
      </w:r>
      <w:r w:rsidR="001A0BA8" w:rsidRPr="00141792">
        <w:rPr>
          <w:lang w:val="en-GB"/>
        </w:rPr>
        <w:t xml:space="preserve">of the Convention </w:t>
      </w:r>
      <w:r w:rsidRPr="00141792">
        <w:rPr>
          <w:lang w:val="en-GB"/>
        </w:rPr>
        <w:t>was first prepared in French, then in English. For the various translations of the text</w:t>
      </w:r>
      <w:r w:rsidR="001A0BA8" w:rsidRPr="00141792">
        <w:rPr>
          <w:lang w:val="en-GB"/>
        </w:rPr>
        <w:t>,</w:t>
      </w:r>
      <w:r w:rsidRPr="00141792">
        <w:rPr>
          <w:lang w:val="en-GB"/>
        </w:rPr>
        <w:t xml:space="preserve"> see the website of the Convention</w:t>
      </w:r>
      <w:r w:rsidR="001A0BA8" w:rsidRPr="00141792">
        <w:rPr>
          <w:lang w:val="en-GB"/>
        </w:rPr>
        <w:t>.</w:t>
      </w:r>
      <w:r w:rsidRPr="00141792">
        <w:rPr>
          <w:lang w:val="en-GB"/>
        </w:rPr>
        <w:t xml:space="preserve"> </w:t>
      </w:r>
      <w:r w:rsidR="001A0BA8" w:rsidRPr="00141792">
        <w:rPr>
          <w:lang w:val="en-GB"/>
        </w:rPr>
        <w:t>T</w:t>
      </w:r>
      <w:r w:rsidRPr="00141792">
        <w:rPr>
          <w:lang w:val="en-GB"/>
        </w:rPr>
        <w:t>he Arabic, Chinese, English, French, Russian and Spanish versions are equally authoritative texts.</w:t>
      </w:r>
    </w:p>
    <w:p w14:paraId="743B3E8C" w14:textId="256E831B" w:rsidR="00BE039F" w:rsidRPr="004936EF" w:rsidRDefault="00C64F55" w:rsidP="002D7661">
      <w:pPr>
        <w:pStyle w:val="Informations0"/>
        <w:rPr>
          <w:i w:val="0"/>
          <w:lang w:val="en-US"/>
        </w:rPr>
      </w:pPr>
      <w:r w:rsidRPr="00473E47">
        <w:rPr>
          <w:noProof/>
          <w:lang w:eastAsia="zh-TW"/>
        </w:rPr>
        <w:drawing>
          <wp:anchor distT="0" distB="0" distL="114300" distR="114300" simplePos="0" relativeHeight="251699200" behindDoc="0" locked="1" layoutInCell="1" allowOverlap="0" wp14:anchorId="47DD45C1" wp14:editId="7755C3DD">
            <wp:simplePos x="0" y="0"/>
            <wp:positionH relativeFrom="margin">
              <wp:align>left</wp:align>
            </wp:positionH>
            <wp:positionV relativeFrom="paragraph">
              <wp:posOffset>-22860</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4618DE" w:rsidRPr="004936EF">
        <w:rPr>
          <w:lang w:val="en-US"/>
        </w:rPr>
        <w:t>See:</w:t>
      </w:r>
      <w:r w:rsidR="00BE039F" w:rsidRPr="004936EF">
        <w:rPr>
          <w:lang w:val="en-US"/>
        </w:rPr>
        <w:t xml:space="preserve"> </w:t>
      </w:r>
      <w:hyperlink r:id="rId23" w:history="1">
        <w:r w:rsidR="00D56213" w:rsidRPr="004936EF">
          <w:rPr>
            <w:i w:val="0"/>
            <w:lang w:val="en-US"/>
          </w:rPr>
          <w:t>http://www.unesco.org/culture/ich/index.php?lg=en&amp;pg=00006</w:t>
        </w:r>
      </w:hyperlink>
    </w:p>
    <w:p w14:paraId="1FDB82DD" w14:textId="1BA87515" w:rsidR="002D7661" w:rsidRPr="004936EF" w:rsidRDefault="00A83833" w:rsidP="009909DD">
      <w:pPr>
        <w:pStyle w:val="Texte1"/>
        <w:rPr>
          <w:lang w:val="en-US"/>
        </w:rPr>
      </w:pPr>
      <w:r w:rsidRPr="004936EF">
        <w:rPr>
          <w:lang w:val="en-US"/>
        </w:rPr>
        <w:t>The Convention</w:t>
      </w:r>
      <w:r w:rsidR="00BE039F" w:rsidRPr="004936EF">
        <w:rPr>
          <w:lang w:val="en-US"/>
        </w:rPr>
        <w:t xml:space="preserve"> has been translated into many more languages</w:t>
      </w:r>
      <w:r w:rsidR="00003C35" w:rsidRPr="004936EF">
        <w:rPr>
          <w:lang w:val="en-US"/>
        </w:rPr>
        <w:t>,</w:t>
      </w:r>
      <w:r w:rsidR="00BE039F" w:rsidRPr="004936EF">
        <w:rPr>
          <w:lang w:val="en-US"/>
        </w:rPr>
        <w:t xml:space="preserve"> but these versions are not authoritative on the international level</w:t>
      </w:r>
      <w:r w:rsidR="004618DE" w:rsidRPr="004936EF">
        <w:rPr>
          <w:lang w:val="en-US"/>
        </w:rPr>
        <w:t>.</w:t>
      </w:r>
    </w:p>
    <w:p w14:paraId="59027FAF" w14:textId="7A66CB0C" w:rsidR="00B93177" w:rsidRPr="004936EF" w:rsidRDefault="004618DE" w:rsidP="002D7661">
      <w:pPr>
        <w:pStyle w:val="Informations0"/>
        <w:rPr>
          <w:lang w:val="en-US"/>
        </w:rPr>
      </w:pPr>
      <w:r w:rsidRPr="004936EF">
        <w:rPr>
          <w:lang w:val="en-US"/>
        </w:rPr>
        <w:t>See:</w:t>
      </w:r>
      <w:r w:rsidR="008935F4" w:rsidRPr="004936EF" w:rsidDel="008935F4">
        <w:rPr>
          <w:lang w:val="en-US"/>
        </w:rPr>
        <w:t xml:space="preserve"> </w:t>
      </w:r>
      <w:r w:rsidR="00BE039F" w:rsidRPr="004936EF">
        <w:rPr>
          <w:lang w:val="en-US"/>
        </w:rPr>
        <w:t>http://www.unesco.org/culture/ich/index.php?lg=en&amp;pg=00102</w:t>
      </w:r>
    </w:p>
    <w:p w14:paraId="4FE92FAB" w14:textId="4CE66479" w:rsidR="00B93177" w:rsidRPr="004936EF" w:rsidRDefault="00C64F55" w:rsidP="009909DD">
      <w:pPr>
        <w:pStyle w:val="Texte1"/>
        <w:rPr>
          <w:kern w:val="28"/>
          <w:lang w:val="en-US"/>
        </w:rPr>
      </w:pPr>
      <w:r w:rsidRPr="00473E47">
        <w:rPr>
          <w:noProof/>
          <w:szCs w:val="20"/>
          <w:lang w:eastAsia="zh-TW"/>
        </w:rPr>
        <w:drawing>
          <wp:anchor distT="0" distB="0" distL="114300" distR="114300" simplePos="0" relativeHeight="251701248" behindDoc="0" locked="1" layoutInCell="1" allowOverlap="0" wp14:anchorId="4EA5B134" wp14:editId="3047E767">
            <wp:simplePos x="0" y="0"/>
            <wp:positionH relativeFrom="margin">
              <wp:align>left</wp:align>
            </wp:positionH>
            <wp:positionV relativeFrom="paragraph">
              <wp:posOffset>-318770</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BE039F" w:rsidRPr="004936EF">
        <w:rPr>
          <w:kern w:val="28"/>
          <w:lang w:val="en-US"/>
        </w:rPr>
        <w:t xml:space="preserve">The working languages of the General Assembly are the six </w:t>
      </w:r>
      <w:r w:rsidR="00387925">
        <w:rPr>
          <w:kern w:val="28"/>
          <w:lang w:val="en-US"/>
        </w:rPr>
        <w:t xml:space="preserve">UN official </w:t>
      </w:r>
      <w:r w:rsidR="00BE039F" w:rsidRPr="004936EF">
        <w:rPr>
          <w:kern w:val="28"/>
          <w:lang w:val="en-US"/>
        </w:rPr>
        <w:t xml:space="preserve">languages mentioned above. The reports of its meetings and its resolutions are </w:t>
      </w:r>
      <w:r w:rsidR="00A83833" w:rsidRPr="004936EF">
        <w:rPr>
          <w:kern w:val="28"/>
          <w:lang w:val="en-US"/>
        </w:rPr>
        <w:t>provided in the</w:t>
      </w:r>
      <w:r w:rsidR="00BE039F" w:rsidRPr="004936EF">
        <w:rPr>
          <w:kern w:val="28"/>
          <w:lang w:val="en-US"/>
        </w:rPr>
        <w:t>se languages a</w:t>
      </w:r>
      <w:r w:rsidR="00B93177" w:rsidRPr="004936EF">
        <w:rPr>
          <w:kern w:val="28"/>
          <w:lang w:val="en-US"/>
        </w:rPr>
        <w:t>nd simultan</w:t>
      </w:r>
      <w:r w:rsidR="00BE039F" w:rsidRPr="004936EF">
        <w:rPr>
          <w:kern w:val="28"/>
          <w:lang w:val="en-US"/>
        </w:rPr>
        <w:t xml:space="preserve">eous </w:t>
      </w:r>
      <w:r w:rsidR="001A0BA8" w:rsidRPr="004936EF">
        <w:rPr>
          <w:kern w:val="28"/>
          <w:lang w:val="en-US"/>
        </w:rPr>
        <w:t xml:space="preserve">interpretation </w:t>
      </w:r>
      <w:r w:rsidR="00BE039F" w:rsidRPr="004936EF">
        <w:rPr>
          <w:kern w:val="28"/>
          <w:lang w:val="en-US"/>
        </w:rPr>
        <w:t>is provided from and to these languages</w:t>
      </w:r>
      <w:r w:rsidR="00B93177" w:rsidRPr="004936EF">
        <w:rPr>
          <w:kern w:val="28"/>
          <w:lang w:val="en-US"/>
        </w:rPr>
        <w:t xml:space="preserve"> during its sessions</w:t>
      </w:r>
      <w:r w:rsidR="00BE039F" w:rsidRPr="004936EF">
        <w:rPr>
          <w:kern w:val="28"/>
          <w:lang w:val="en-US"/>
        </w:rPr>
        <w:t xml:space="preserve">. Delegations may use other languages if they provide simultaneous </w:t>
      </w:r>
      <w:r w:rsidR="00367E5C" w:rsidRPr="004936EF">
        <w:rPr>
          <w:kern w:val="28"/>
          <w:lang w:val="en-US"/>
        </w:rPr>
        <w:t>interpretation</w:t>
      </w:r>
      <w:r w:rsidR="00BE039F" w:rsidRPr="004936EF">
        <w:rPr>
          <w:kern w:val="28"/>
          <w:lang w:val="en-US"/>
        </w:rPr>
        <w:t>.</w:t>
      </w:r>
    </w:p>
    <w:p w14:paraId="3FD69DD2" w14:textId="4738CBDD" w:rsidR="00BE039F" w:rsidRPr="004936EF" w:rsidRDefault="00BE039F" w:rsidP="009909DD">
      <w:pPr>
        <w:pStyle w:val="Texte1"/>
        <w:rPr>
          <w:rFonts w:eastAsia="Times New Roman"/>
          <w:b/>
          <w:bCs/>
          <w:caps/>
          <w:kern w:val="28"/>
          <w:szCs w:val="22"/>
          <w:lang w:val="en-US"/>
        </w:rPr>
      </w:pPr>
      <w:r w:rsidRPr="004936EF">
        <w:rPr>
          <w:lang w:val="en-US"/>
        </w:rPr>
        <w:t>The working languages of the Committee are English and French. During the sessions</w:t>
      </w:r>
      <w:r w:rsidR="001A0BA8" w:rsidRPr="004936EF">
        <w:rPr>
          <w:lang w:val="en-US"/>
        </w:rPr>
        <w:t>,</w:t>
      </w:r>
      <w:r w:rsidRPr="004936EF">
        <w:rPr>
          <w:lang w:val="en-US"/>
        </w:rPr>
        <w:t xml:space="preserve"> the host country often provides for </w:t>
      </w:r>
      <w:r w:rsidR="00367E5C" w:rsidRPr="004936EF">
        <w:rPr>
          <w:lang w:val="en-US"/>
        </w:rPr>
        <w:t>interpret</w:t>
      </w:r>
      <w:r w:rsidR="00372878" w:rsidRPr="004936EF">
        <w:rPr>
          <w:lang w:val="en-US"/>
        </w:rPr>
        <w:t>ation</w:t>
      </w:r>
      <w:r w:rsidR="00367E5C" w:rsidRPr="004936EF">
        <w:rPr>
          <w:lang w:val="en-US"/>
        </w:rPr>
        <w:t xml:space="preserve"> </w:t>
      </w:r>
      <w:r w:rsidRPr="004936EF">
        <w:rPr>
          <w:lang w:val="en-US"/>
        </w:rPr>
        <w:t xml:space="preserve">into and from </w:t>
      </w:r>
      <w:r w:rsidR="00B93177" w:rsidRPr="004936EF">
        <w:rPr>
          <w:lang w:val="en-US"/>
        </w:rPr>
        <w:t>another</w:t>
      </w:r>
      <w:r w:rsidRPr="004936EF">
        <w:rPr>
          <w:lang w:val="en-US"/>
        </w:rPr>
        <w:t xml:space="preserve"> national language</w:t>
      </w:r>
      <w:r w:rsidR="00372878" w:rsidRPr="004936EF">
        <w:rPr>
          <w:lang w:val="en-US"/>
        </w:rPr>
        <w:t>;</w:t>
      </w:r>
      <w:r w:rsidRPr="004936EF">
        <w:rPr>
          <w:lang w:val="en-US"/>
        </w:rPr>
        <w:t xml:space="preserve"> </w:t>
      </w:r>
      <w:r w:rsidR="00A35540" w:rsidRPr="004936EF">
        <w:rPr>
          <w:lang w:val="en-US"/>
        </w:rPr>
        <w:t>thanks</w:t>
      </w:r>
      <w:r w:rsidRPr="004936EF">
        <w:rPr>
          <w:lang w:val="en-US"/>
        </w:rPr>
        <w:t xml:space="preserve"> to financial support from generous States</w:t>
      </w:r>
      <w:r w:rsidR="00372878" w:rsidRPr="004936EF">
        <w:rPr>
          <w:lang w:val="en-US"/>
        </w:rPr>
        <w:t xml:space="preserve">, </w:t>
      </w:r>
      <w:r w:rsidRPr="004936EF">
        <w:rPr>
          <w:lang w:val="en-US"/>
        </w:rPr>
        <w:t xml:space="preserve">Spanish and Arabic </w:t>
      </w:r>
      <w:r w:rsidR="00367E5C" w:rsidRPr="004936EF">
        <w:rPr>
          <w:lang w:val="en-US"/>
        </w:rPr>
        <w:t xml:space="preserve">interpretation </w:t>
      </w:r>
      <w:r w:rsidRPr="004936EF">
        <w:rPr>
          <w:lang w:val="en-US"/>
        </w:rPr>
        <w:t xml:space="preserve">is </w:t>
      </w:r>
      <w:r w:rsidR="0092729C">
        <w:rPr>
          <w:lang w:val="en-US"/>
        </w:rPr>
        <w:t>sometimes</w:t>
      </w:r>
      <w:r w:rsidR="0092729C" w:rsidRPr="004936EF">
        <w:rPr>
          <w:lang w:val="en-US"/>
        </w:rPr>
        <w:t xml:space="preserve"> </w:t>
      </w:r>
      <w:r w:rsidRPr="004936EF">
        <w:rPr>
          <w:lang w:val="en-US"/>
        </w:rPr>
        <w:t>provided.</w:t>
      </w:r>
      <w:r w:rsidRPr="004936EF">
        <w:rPr>
          <w:color w:val="FF0000"/>
          <w:lang w:val="en-US"/>
        </w:rPr>
        <w:t xml:space="preserve"> </w:t>
      </w:r>
      <w:r w:rsidRPr="004936EF">
        <w:rPr>
          <w:lang w:val="en-US"/>
        </w:rPr>
        <w:t>The reports of the sessions and the decisions of the Committee are published in English and Frenc</w:t>
      </w:r>
      <w:r w:rsidR="00B93177" w:rsidRPr="004936EF">
        <w:rPr>
          <w:lang w:val="en-US"/>
        </w:rPr>
        <w:t>h</w:t>
      </w:r>
      <w:r w:rsidRPr="004936EF">
        <w:rPr>
          <w:lang w:val="en-US"/>
        </w:rPr>
        <w:t xml:space="preserve"> only. The forms that States Parties </w:t>
      </w:r>
      <w:r w:rsidR="001A0BA8" w:rsidRPr="004936EF">
        <w:rPr>
          <w:lang w:val="en-US"/>
        </w:rPr>
        <w:t>must</w:t>
      </w:r>
      <w:r w:rsidRPr="004936EF">
        <w:rPr>
          <w:lang w:val="en-US"/>
        </w:rPr>
        <w:t xml:space="preserve"> use for nominations or for requesting assistance, </w:t>
      </w:r>
      <w:r w:rsidRPr="0020708E">
        <w:rPr>
          <w:lang w:val="en-US"/>
        </w:rPr>
        <w:t xml:space="preserve">as well as the </w:t>
      </w:r>
      <w:r w:rsidR="0047401B" w:rsidRPr="0020708E">
        <w:rPr>
          <w:lang w:val="en-US"/>
        </w:rPr>
        <w:t xml:space="preserve">periodic </w:t>
      </w:r>
      <w:r w:rsidRPr="0020708E">
        <w:rPr>
          <w:lang w:val="en-US"/>
        </w:rPr>
        <w:t xml:space="preserve">reports they </w:t>
      </w:r>
      <w:r w:rsidR="00367E5C" w:rsidRPr="0020708E">
        <w:rPr>
          <w:lang w:val="en-US"/>
        </w:rPr>
        <w:t>are required to</w:t>
      </w:r>
      <w:r w:rsidRPr="0020708E">
        <w:rPr>
          <w:lang w:val="en-US"/>
        </w:rPr>
        <w:t xml:space="preserve"> submit about the implementation of the Convention at the national level</w:t>
      </w:r>
      <w:r w:rsidR="00B93177" w:rsidRPr="0020708E">
        <w:rPr>
          <w:lang w:val="en-US"/>
        </w:rPr>
        <w:t>,</w:t>
      </w:r>
      <w:r w:rsidRPr="0020708E">
        <w:rPr>
          <w:lang w:val="en-US"/>
        </w:rPr>
        <w:t xml:space="preserve"> </w:t>
      </w:r>
      <w:r w:rsidR="001A0BA8" w:rsidRPr="0020708E">
        <w:rPr>
          <w:lang w:val="en-US"/>
        </w:rPr>
        <w:t>must</w:t>
      </w:r>
      <w:r w:rsidRPr="0020708E">
        <w:rPr>
          <w:lang w:val="en-US"/>
        </w:rPr>
        <w:t xml:space="preserve"> be in English or French.</w:t>
      </w:r>
    </w:p>
    <w:p w14:paraId="27714DF1" w14:textId="5B929AAA" w:rsidR="002D7661" w:rsidRPr="008F19D6" w:rsidRDefault="00BE039F" w:rsidP="002D7661">
      <w:pPr>
        <w:pStyle w:val="Heading6"/>
        <w:rPr>
          <w:lang w:val="en-US"/>
        </w:rPr>
      </w:pPr>
      <w:r w:rsidRPr="008F19D6">
        <w:rPr>
          <w:lang w:val="en-US"/>
        </w:rPr>
        <w:t>Slide 8</w:t>
      </w:r>
      <w:r w:rsidR="005B76AF" w:rsidRPr="008F19D6">
        <w:rPr>
          <w:lang w:val="en-US"/>
        </w:rPr>
        <w:t>.</w:t>
      </w:r>
    </w:p>
    <w:p w14:paraId="40C7E96C" w14:textId="77777777" w:rsidR="00BE039F" w:rsidRPr="00145AE5" w:rsidRDefault="00BE039F" w:rsidP="002D7661">
      <w:pPr>
        <w:pStyle w:val="diapo2"/>
        <w:rPr>
          <w:lang w:val="en-GB"/>
        </w:rPr>
      </w:pPr>
      <w:r w:rsidRPr="00145AE5">
        <w:rPr>
          <w:lang w:val="en-GB"/>
        </w:rPr>
        <w:t>Objectives of the Convention</w:t>
      </w:r>
    </w:p>
    <w:p w14:paraId="5052AA07" w14:textId="734E9902" w:rsidR="00BE039F" w:rsidRPr="004936EF" w:rsidRDefault="00F02D08" w:rsidP="009909DD">
      <w:pPr>
        <w:pStyle w:val="Texte1"/>
        <w:rPr>
          <w:lang w:val="en-US"/>
        </w:rPr>
      </w:pPr>
      <w:r>
        <w:rPr>
          <w:lang w:val="en-GB"/>
        </w:rPr>
        <w:t>Participant’s</w:t>
      </w:r>
      <w:r w:rsidR="002A3923">
        <w:rPr>
          <w:lang w:val="en-GB"/>
        </w:rPr>
        <w:t xml:space="preserve"> text </w:t>
      </w:r>
      <w:r w:rsidR="00BC2770">
        <w:rPr>
          <w:lang w:val="en-GB"/>
        </w:rPr>
        <w:t>Unit </w:t>
      </w:r>
      <w:r w:rsidR="00BE039F" w:rsidRPr="00141792">
        <w:rPr>
          <w:lang w:val="en-GB"/>
        </w:rPr>
        <w:t xml:space="preserve">2.7 discusses the objectives of the Convention </w:t>
      </w:r>
      <w:r w:rsidR="0004475D" w:rsidRPr="00141792">
        <w:rPr>
          <w:lang w:val="en-GB"/>
        </w:rPr>
        <w:t>(</w:t>
      </w:r>
      <w:r w:rsidR="00BE039F" w:rsidRPr="00141792">
        <w:rPr>
          <w:lang w:val="en-GB"/>
        </w:rPr>
        <w:t xml:space="preserve">refer to </w:t>
      </w:r>
      <w:r w:rsidR="00442E1A">
        <w:rPr>
          <w:lang w:val="en-GB"/>
        </w:rPr>
        <w:t>Article </w:t>
      </w:r>
      <w:r w:rsidR="00BE039F" w:rsidRPr="00141792">
        <w:rPr>
          <w:lang w:val="en-GB"/>
        </w:rPr>
        <w:t>1</w:t>
      </w:r>
      <w:r w:rsidR="0004475D" w:rsidRPr="00141792">
        <w:rPr>
          <w:lang w:val="en-GB"/>
        </w:rPr>
        <w:t>)</w:t>
      </w:r>
      <w:r w:rsidR="00BE039F" w:rsidRPr="00141792">
        <w:rPr>
          <w:lang w:val="en-GB"/>
        </w:rPr>
        <w:t>.</w:t>
      </w:r>
    </w:p>
    <w:p w14:paraId="0E51A790" w14:textId="2950D5A4" w:rsidR="00BE039F" w:rsidRPr="004936EF" w:rsidRDefault="00BE039F" w:rsidP="004936EF">
      <w:pPr>
        <w:pStyle w:val="Texte1"/>
        <w:rPr>
          <w:lang w:val="en-US"/>
        </w:rPr>
      </w:pPr>
      <w:r w:rsidRPr="004936EF">
        <w:rPr>
          <w:lang w:val="en-US"/>
        </w:rPr>
        <w:t>R</w:t>
      </w:r>
      <w:r w:rsidR="00B93177" w:rsidRPr="004936EF">
        <w:rPr>
          <w:lang w:val="en-US"/>
        </w:rPr>
        <w:t xml:space="preserve">efer to </w:t>
      </w:r>
      <w:r w:rsidR="00F02D08">
        <w:rPr>
          <w:lang w:val="en-US"/>
        </w:rPr>
        <w:t>Participant’s</w:t>
      </w:r>
      <w:r w:rsidR="002A3923">
        <w:rPr>
          <w:lang w:val="en-US"/>
        </w:rPr>
        <w:t xml:space="preserve"> text </w:t>
      </w:r>
      <w:r w:rsidR="00105BAD" w:rsidRPr="004936EF">
        <w:rPr>
          <w:lang w:val="en-US"/>
        </w:rPr>
        <w:t>Unit 3</w:t>
      </w:r>
      <w:r w:rsidR="00B93177" w:rsidRPr="004936EF">
        <w:rPr>
          <w:lang w:val="en-US"/>
        </w:rPr>
        <w:t xml:space="preserve"> for more inf</w:t>
      </w:r>
      <w:r w:rsidRPr="004936EF">
        <w:rPr>
          <w:lang w:val="en-US"/>
        </w:rPr>
        <w:t xml:space="preserve">ormation on </w:t>
      </w:r>
      <w:r w:rsidR="0004475D" w:rsidRPr="004936EF">
        <w:rPr>
          <w:lang w:val="en-US"/>
        </w:rPr>
        <w:t>‘Awareness-raising’ and ‘S</w:t>
      </w:r>
      <w:r w:rsidRPr="004936EF">
        <w:rPr>
          <w:lang w:val="en-US"/>
        </w:rPr>
        <w:t>afeguarding</w:t>
      </w:r>
      <w:r w:rsidR="0004475D" w:rsidRPr="004936EF">
        <w:rPr>
          <w:lang w:val="en-US"/>
        </w:rPr>
        <w:t xml:space="preserve"> and safeguarding measures’.</w:t>
      </w:r>
    </w:p>
    <w:p w14:paraId="6D95EAB2" w14:textId="1EA66E0C" w:rsidR="00BE039F" w:rsidRPr="004936EF" w:rsidRDefault="006E0ECF" w:rsidP="002D7661">
      <w:pPr>
        <w:pStyle w:val="Soustitre"/>
        <w:rPr>
          <w:lang w:val="en-US"/>
        </w:rPr>
      </w:pPr>
      <w:bookmarkStart w:id="21" w:name="_Toc238982193"/>
      <w:r>
        <w:rPr>
          <w:lang w:val="en-US"/>
        </w:rPr>
        <w:lastRenderedPageBreak/>
        <w:t>O</w:t>
      </w:r>
      <w:r w:rsidR="00BE039F" w:rsidRPr="004936EF">
        <w:rPr>
          <w:rFonts w:hint="eastAsia"/>
          <w:lang w:val="en-US"/>
        </w:rPr>
        <w:t>bjectives of the Convention</w:t>
      </w:r>
      <w:bookmarkEnd w:id="21"/>
    </w:p>
    <w:p w14:paraId="2B598F06" w14:textId="5953E3F4" w:rsidR="00BE039F" w:rsidRPr="004936EF" w:rsidRDefault="00BE039F" w:rsidP="00A9527D">
      <w:pPr>
        <w:pStyle w:val="Txtpucegras"/>
        <w:rPr>
          <w:lang w:val="en-US"/>
        </w:rPr>
      </w:pPr>
      <w:r w:rsidRPr="004936EF">
        <w:rPr>
          <w:lang w:val="en-US"/>
        </w:rPr>
        <w:t>Safeguard ICH</w:t>
      </w:r>
      <w:r w:rsidR="00106D54" w:rsidRPr="004936EF">
        <w:rPr>
          <w:lang w:val="en-US"/>
        </w:rPr>
        <w:t xml:space="preserve"> (refer to </w:t>
      </w:r>
      <w:r w:rsidR="00F02D08">
        <w:rPr>
          <w:lang w:val="en-US"/>
        </w:rPr>
        <w:t>Participant’s</w:t>
      </w:r>
      <w:r w:rsidR="002A3923">
        <w:rPr>
          <w:lang w:val="en-US"/>
        </w:rPr>
        <w:t xml:space="preserve"> text </w:t>
      </w:r>
      <w:r w:rsidR="00BC2770">
        <w:rPr>
          <w:lang w:val="en-US"/>
        </w:rPr>
        <w:t>Units </w:t>
      </w:r>
      <w:r w:rsidR="00105BAD" w:rsidRPr="004936EF">
        <w:rPr>
          <w:lang w:val="en-US"/>
        </w:rPr>
        <w:t>9 and 10</w:t>
      </w:r>
      <w:r w:rsidR="00106D54" w:rsidRPr="004936EF">
        <w:rPr>
          <w:lang w:val="en-US"/>
        </w:rPr>
        <w:t>)</w:t>
      </w:r>
      <w:r w:rsidR="007706D9" w:rsidRPr="004936EF">
        <w:rPr>
          <w:lang w:val="en-US"/>
        </w:rPr>
        <w:t>.</w:t>
      </w:r>
    </w:p>
    <w:p w14:paraId="25D0A370" w14:textId="71D88FE8" w:rsidR="00BE039F" w:rsidRPr="004936EF" w:rsidRDefault="00BE039F" w:rsidP="009909DD">
      <w:pPr>
        <w:pStyle w:val="Texte1"/>
        <w:rPr>
          <w:lang w:val="en-US"/>
        </w:rPr>
      </w:pPr>
      <w:r w:rsidRPr="004936EF">
        <w:rPr>
          <w:lang w:val="en-US"/>
        </w:rPr>
        <w:t>Th</w:t>
      </w:r>
      <w:r w:rsidR="00B93177" w:rsidRPr="004936EF">
        <w:rPr>
          <w:lang w:val="en-US"/>
        </w:rPr>
        <w:t>is is th</w:t>
      </w:r>
      <w:r w:rsidRPr="004936EF">
        <w:rPr>
          <w:lang w:val="en-US"/>
        </w:rPr>
        <w:t xml:space="preserve">e main </w:t>
      </w:r>
      <w:r w:rsidR="00B93177" w:rsidRPr="004936EF">
        <w:rPr>
          <w:lang w:val="en-US"/>
        </w:rPr>
        <w:t xml:space="preserve">objective of the Convention. Once </w:t>
      </w:r>
      <w:r w:rsidR="00B25369" w:rsidRPr="004936EF">
        <w:rPr>
          <w:lang w:val="en-US"/>
        </w:rPr>
        <w:t xml:space="preserve">States Parties </w:t>
      </w:r>
      <w:r w:rsidR="00B93177" w:rsidRPr="004936EF">
        <w:rPr>
          <w:lang w:val="en-US"/>
        </w:rPr>
        <w:t xml:space="preserve">have ratified the Convention, </w:t>
      </w:r>
      <w:r w:rsidR="00B25369" w:rsidRPr="004936EF">
        <w:rPr>
          <w:lang w:val="en-US"/>
        </w:rPr>
        <w:t xml:space="preserve">they </w:t>
      </w:r>
      <w:r w:rsidR="00B93177" w:rsidRPr="004936EF">
        <w:rPr>
          <w:lang w:val="en-US"/>
        </w:rPr>
        <w:t>take on</w:t>
      </w:r>
      <w:r w:rsidRPr="004936EF">
        <w:rPr>
          <w:lang w:val="en-US"/>
        </w:rPr>
        <w:t xml:space="preserve"> the obligation to </w:t>
      </w:r>
      <w:r w:rsidR="007706D9" w:rsidRPr="004936EF">
        <w:rPr>
          <w:lang w:val="en-US"/>
        </w:rPr>
        <w:t xml:space="preserve">adopt </w:t>
      </w:r>
      <w:r w:rsidRPr="004936EF">
        <w:rPr>
          <w:lang w:val="en-US"/>
        </w:rPr>
        <w:t xml:space="preserve">measures to </w:t>
      </w:r>
      <w:r w:rsidR="00E53030" w:rsidRPr="004936EF">
        <w:rPr>
          <w:lang w:val="en-US"/>
        </w:rPr>
        <w:t xml:space="preserve">ensure the </w:t>
      </w:r>
      <w:r w:rsidRPr="002D641A">
        <w:rPr>
          <w:i/>
          <w:u w:val="single"/>
          <w:lang w:val="en-US"/>
        </w:rPr>
        <w:t>safeguard</w:t>
      </w:r>
      <w:r w:rsidR="00E53030" w:rsidRPr="002D641A">
        <w:rPr>
          <w:i/>
          <w:u w:val="single"/>
          <w:lang w:val="en-US"/>
        </w:rPr>
        <w:t>ing</w:t>
      </w:r>
      <w:r w:rsidR="00E53030" w:rsidRPr="001B1681">
        <w:rPr>
          <w:lang w:val="en-US"/>
        </w:rPr>
        <w:t xml:space="preserve"> of</w:t>
      </w:r>
      <w:r w:rsidRPr="002D641A">
        <w:rPr>
          <w:lang w:val="en-US"/>
        </w:rPr>
        <w:t xml:space="preserve"> the ICH in their territory; Articles 11</w:t>
      </w:r>
      <w:r w:rsidR="00B25369" w:rsidRPr="002D641A">
        <w:rPr>
          <w:lang w:val="en-US"/>
        </w:rPr>
        <w:t>–</w:t>
      </w:r>
      <w:r w:rsidRPr="002D641A">
        <w:rPr>
          <w:lang w:val="en-US"/>
        </w:rPr>
        <w:t>15 of the Convention advise States Parties on how they can create the conditions under which t</w:t>
      </w:r>
      <w:r w:rsidR="00B93177" w:rsidRPr="002D641A">
        <w:rPr>
          <w:lang w:val="en-US"/>
        </w:rPr>
        <w:t>hat obligation might be met. The Convention creates</w:t>
      </w:r>
      <w:r w:rsidRPr="002D641A">
        <w:rPr>
          <w:lang w:val="en-US"/>
        </w:rPr>
        <w:t xml:space="preserve"> a </w:t>
      </w:r>
      <w:r w:rsidR="001C0DB1">
        <w:rPr>
          <w:lang w:val="en-US"/>
        </w:rPr>
        <w:t>l</w:t>
      </w:r>
      <w:r w:rsidRPr="002D641A">
        <w:rPr>
          <w:lang w:val="en-US"/>
        </w:rPr>
        <w:t>is</w:t>
      </w:r>
      <w:r w:rsidR="00B93177" w:rsidRPr="002D641A">
        <w:rPr>
          <w:lang w:val="en-US"/>
        </w:rPr>
        <w:t xml:space="preserve">t of elements requiring Urgent </w:t>
      </w:r>
      <w:r w:rsidR="00B93177" w:rsidRPr="001B1681">
        <w:rPr>
          <w:lang w:val="en-US"/>
        </w:rPr>
        <w:t>Safeguarding</w:t>
      </w:r>
      <w:r w:rsidR="00B93177" w:rsidRPr="002D641A">
        <w:rPr>
          <w:lang w:val="en-US"/>
        </w:rPr>
        <w:t>. T</w:t>
      </w:r>
      <w:r w:rsidRPr="002D641A">
        <w:rPr>
          <w:lang w:val="en-US"/>
        </w:rPr>
        <w:t xml:space="preserve">he focus of the </w:t>
      </w:r>
      <w:r w:rsidR="00733539" w:rsidRPr="002D641A">
        <w:rPr>
          <w:lang w:val="en-US"/>
        </w:rPr>
        <w:t xml:space="preserve">ICH </w:t>
      </w:r>
      <w:r w:rsidRPr="002D641A">
        <w:rPr>
          <w:lang w:val="en-US"/>
        </w:rPr>
        <w:t xml:space="preserve">Fund is on supporting </w:t>
      </w:r>
      <w:r w:rsidRPr="00E01713">
        <w:rPr>
          <w:u w:val="single"/>
          <w:lang w:val="en-US"/>
        </w:rPr>
        <w:t>safeguarding</w:t>
      </w:r>
      <w:r w:rsidRPr="00F273C0">
        <w:rPr>
          <w:lang w:val="en-US"/>
        </w:rPr>
        <w:t xml:space="preserve"> and </w:t>
      </w:r>
      <w:r w:rsidR="00D05A25" w:rsidRPr="00F273C0">
        <w:rPr>
          <w:lang w:val="en-US"/>
        </w:rPr>
        <w:t>capacity-building</w:t>
      </w:r>
      <w:r w:rsidRPr="00F273C0">
        <w:rPr>
          <w:lang w:val="en-US"/>
        </w:rPr>
        <w:t xml:space="preserve"> activities</w:t>
      </w:r>
      <w:r w:rsidRPr="004936EF">
        <w:rPr>
          <w:lang w:val="en-US"/>
        </w:rPr>
        <w:t xml:space="preserve"> in the territories of States Parties, in particular in developing States.</w:t>
      </w:r>
    </w:p>
    <w:p w14:paraId="501AB363" w14:textId="3F9C44DB" w:rsidR="00BE039F" w:rsidRPr="004936EF" w:rsidRDefault="00BE039F" w:rsidP="00A9527D">
      <w:pPr>
        <w:pStyle w:val="Txtpucegras"/>
        <w:rPr>
          <w:lang w:val="en-US"/>
        </w:rPr>
      </w:pPr>
      <w:r w:rsidRPr="004936EF">
        <w:rPr>
          <w:lang w:val="en-US"/>
        </w:rPr>
        <w:t>Ensure respect for ICH</w:t>
      </w:r>
      <w:r w:rsidR="007706D9" w:rsidRPr="004936EF">
        <w:rPr>
          <w:lang w:val="en-US"/>
        </w:rPr>
        <w:t>.</w:t>
      </w:r>
    </w:p>
    <w:p w14:paraId="2B60C38B" w14:textId="690A67CA" w:rsidR="00BE039F" w:rsidRPr="004936EF" w:rsidRDefault="00BE039F" w:rsidP="009909DD">
      <w:pPr>
        <w:pStyle w:val="Texte1"/>
        <w:rPr>
          <w:lang w:val="en-US"/>
        </w:rPr>
      </w:pPr>
      <w:r w:rsidRPr="004936EF">
        <w:rPr>
          <w:lang w:val="en-US"/>
        </w:rPr>
        <w:t>The Convention promotes re</w:t>
      </w:r>
      <w:r w:rsidR="00B93177" w:rsidRPr="004936EF">
        <w:rPr>
          <w:lang w:val="en-US"/>
        </w:rPr>
        <w:t>spect for intangible heritage. Lack</w:t>
      </w:r>
      <w:r w:rsidRPr="004936EF">
        <w:rPr>
          <w:lang w:val="en-US"/>
        </w:rPr>
        <w:t xml:space="preserve"> of respect, which can manifest itself i</w:t>
      </w:r>
      <w:r w:rsidR="00B93177" w:rsidRPr="004936EF">
        <w:rPr>
          <w:lang w:val="en-US"/>
        </w:rPr>
        <w:t xml:space="preserve">n indifference, intolerance or derogatory </w:t>
      </w:r>
      <w:r w:rsidRPr="004936EF">
        <w:rPr>
          <w:lang w:val="en-US"/>
        </w:rPr>
        <w:t xml:space="preserve">attitudes, is a common impediment to the viability of ICH. Such attitudes can be present both within communities regarding their own intangible heritage and within the general public, in State agencies and </w:t>
      </w:r>
      <w:r w:rsidR="007706D9" w:rsidRPr="004936EF">
        <w:rPr>
          <w:lang w:val="en-US"/>
        </w:rPr>
        <w:t xml:space="preserve">in </w:t>
      </w:r>
      <w:r w:rsidRPr="004936EF">
        <w:rPr>
          <w:lang w:val="en-US"/>
        </w:rPr>
        <w:t>organizations.</w:t>
      </w:r>
    </w:p>
    <w:p w14:paraId="3A3A7886" w14:textId="4F3CA63F" w:rsidR="00BE039F" w:rsidRPr="004936EF" w:rsidRDefault="00BE039F" w:rsidP="00A9527D">
      <w:pPr>
        <w:pStyle w:val="Txtpucegras"/>
        <w:rPr>
          <w:lang w:val="en-US"/>
        </w:rPr>
      </w:pPr>
      <w:r w:rsidRPr="004936EF">
        <w:rPr>
          <w:lang w:val="en-US"/>
        </w:rPr>
        <w:t>Promote awareness about ICH</w:t>
      </w:r>
      <w:r w:rsidR="00106D54" w:rsidRPr="004936EF">
        <w:rPr>
          <w:lang w:val="en-US"/>
        </w:rPr>
        <w:t xml:space="preserve"> </w:t>
      </w:r>
      <w:r w:rsidR="00A71731" w:rsidRPr="004936EF">
        <w:rPr>
          <w:lang w:val="en-US"/>
        </w:rPr>
        <w:t xml:space="preserve">and raise mutual appreciation among different communities and groups of each other’s ICH </w:t>
      </w:r>
      <w:r w:rsidR="00106D54" w:rsidRPr="004936EF">
        <w:rPr>
          <w:lang w:val="en-US"/>
        </w:rPr>
        <w:t xml:space="preserve">(refer to </w:t>
      </w:r>
      <w:r w:rsidR="00F02D08">
        <w:rPr>
          <w:lang w:val="en-US"/>
        </w:rPr>
        <w:t>Participant’s</w:t>
      </w:r>
      <w:r w:rsidR="002A3923">
        <w:rPr>
          <w:lang w:val="en-US"/>
        </w:rPr>
        <w:t xml:space="preserve"> text </w:t>
      </w:r>
      <w:r w:rsidR="00BC2770">
        <w:rPr>
          <w:lang w:val="en-US"/>
        </w:rPr>
        <w:t>Unit </w:t>
      </w:r>
      <w:r w:rsidR="00105BAD" w:rsidRPr="004936EF">
        <w:rPr>
          <w:lang w:val="en-US"/>
        </w:rPr>
        <w:t>5</w:t>
      </w:r>
      <w:r w:rsidR="00106D54" w:rsidRPr="004936EF">
        <w:rPr>
          <w:lang w:val="en-US"/>
        </w:rPr>
        <w:t>)</w:t>
      </w:r>
      <w:r w:rsidR="00272C0D">
        <w:rPr>
          <w:lang w:val="en-US"/>
        </w:rPr>
        <w:t>.</w:t>
      </w:r>
    </w:p>
    <w:p w14:paraId="702E7C07" w14:textId="64C28E02" w:rsidR="00BE039F" w:rsidRPr="004936EF" w:rsidRDefault="00BE039F" w:rsidP="009909DD">
      <w:pPr>
        <w:pStyle w:val="Texte1"/>
        <w:rPr>
          <w:lang w:val="en-US"/>
        </w:rPr>
      </w:pPr>
      <w:r w:rsidRPr="004936EF">
        <w:rPr>
          <w:lang w:val="en-US"/>
        </w:rPr>
        <w:t>The Conventi</w:t>
      </w:r>
      <w:r w:rsidR="00B93177" w:rsidRPr="004936EF">
        <w:rPr>
          <w:lang w:val="en-US"/>
        </w:rPr>
        <w:t xml:space="preserve">on </w:t>
      </w:r>
      <w:r w:rsidR="000116B2" w:rsidRPr="004936EF">
        <w:rPr>
          <w:lang w:val="en-US"/>
        </w:rPr>
        <w:t>asks</w:t>
      </w:r>
      <w:r w:rsidR="00B93177" w:rsidRPr="004936EF">
        <w:rPr>
          <w:lang w:val="en-US"/>
        </w:rPr>
        <w:t xml:space="preserve"> the States Parties t</w:t>
      </w:r>
      <w:r w:rsidRPr="004936EF">
        <w:rPr>
          <w:lang w:val="en-US"/>
        </w:rPr>
        <w:t>o raise general awareness of the range and depth of ICH and of its functions for communities</w:t>
      </w:r>
      <w:r w:rsidR="00D05A25" w:rsidRPr="004936EF">
        <w:rPr>
          <w:lang w:val="en-US"/>
        </w:rPr>
        <w:t>,</w:t>
      </w:r>
      <w:r w:rsidRPr="004936EF">
        <w:rPr>
          <w:lang w:val="en-US"/>
        </w:rPr>
        <w:t xml:space="preserve"> groups and individuals. The Convention thus seeks to promote mutual appreciation </w:t>
      </w:r>
      <w:r w:rsidR="00D05A25" w:rsidRPr="004936EF">
        <w:rPr>
          <w:lang w:val="en-US"/>
        </w:rPr>
        <w:t xml:space="preserve">of </w:t>
      </w:r>
      <w:r w:rsidRPr="004936EF">
        <w:rPr>
          <w:lang w:val="en-US"/>
        </w:rPr>
        <w:t xml:space="preserve">the intangible heritage of all communities and groups, and to </w:t>
      </w:r>
      <w:r w:rsidR="00E202DD" w:rsidRPr="004936EF">
        <w:rPr>
          <w:lang w:val="en-US"/>
        </w:rPr>
        <w:t>increase</w:t>
      </w:r>
      <w:r w:rsidRPr="004936EF">
        <w:rPr>
          <w:lang w:val="en-US"/>
        </w:rPr>
        <w:t xml:space="preserve"> respect for it. The Convention also promotes awareness-raising about </w:t>
      </w:r>
      <w:r w:rsidR="00E202DD" w:rsidRPr="004936EF">
        <w:rPr>
          <w:lang w:val="en-US"/>
        </w:rPr>
        <w:t>threats to the viability of</w:t>
      </w:r>
      <w:r w:rsidRPr="004936EF">
        <w:rPr>
          <w:lang w:val="en-US"/>
        </w:rPr>
        <w:t xml:space="preserve"> ICH and about the importance of </w:t>
      </w:r>
      <w:r w:rsidR="00E202DD" w:rsidRPr="004936EF">
        <w:rPr>
          <w:lang w:val="en-US"/>
        </w:rPr>
        <w:t>ICH</w:t>
      </w:r>
      <w:r w:rsidRPr="004936EF">
        <w:rPr>
          <w:lang w:val="en-US"/>
        </w:rPr>
        <w:t xml:space="preserve"> </w:t>
      </w:r>
      <w:r w:rsidR="000674E5" w:rsidRPr="004936EF">
        <w:rPr>
          <w:lang w:val="en-US"/>
        </w:rPr>
        <w:t>in promoting</w:t>
      </w:r>
      <w:r w:rsidRPr="004936EF">
        <w:rPr>
          <w:lang w:val="en-US"/>
        </w:rPr>
        <w:t xml:space="preserve"> cultural diversity, </w:t>
      </w:r>
      <w:r w:rsidR="000674E5" w:rsidRPr="004936EF">
        <w:rPr>
          <w:lang w:val="en-US"/>
        </w:rPr>
        <w:t xml:space="preserve">as </w:t>
      </w:r>
      <w:r w:rsidRPr="004936EF">
        <w:rPr>
          <w:lang w:val="en-US"/>
        </w:rPr>
        <w:t xml:space="preserve">a source of human creativity and </w:t>
      </w:r>
      <w:r w:rsidR="000674E5" w:rsidRPr="004936EF">
        <w:rPr>
          <w:lang w:val="en-US"/>
        </w:rPr>
        <w:t xml:space="preserve">as </w:t>
      </w:r>
      <w:r w:rsidRPr="004936EF">
        <w:rPr>
          <w:lang w:val="en-US"/>
        </w:rPr>
        <w:t>a major factor in the well-being and development of communities.</w:t>
      </w:r>
    </w:p>
    <w:p w14:paraId="42590018" w14:textId="2609DDB8" w:rsidR="00BE039F" w:rsidRPr="004936EF" w:rsidRDefault="00BE039F" w:rsidP="00A9527D">
      <w:pPr>
        <w:pStyle w:val="Txtpucegras"/>
        <w:rPr>
          <w:lang w:val="en-US"/>
        </w:rPr>
      </w:pPr>
      <w:r w:rsidRPr="004936EF">
        <w:rPr>
          <w:lang w:val="en-US"/>
        </w:rPr>
        <w:t>Provide for international cooperation and assistance</w:t>
      </w:r>
      <w:r w:rsidR="00106D54" w:rsidRPr="004936EF">
        <w:rPr>
          <w:lang w:val="en-US"/>
        </w:rPr>
        <w:t xml:space="preserve"> </w:t>
      </w:r>
      <w:r w:rsidR="00106D54" w:rsidRPr="004936EF">
        <w:rPr>
          <w:lang w:val="en-US" w:eastAsia="fr-FR"/>
        </w:rPr>
        <w:t xml:space="preserve">(refer to </w:t>
      </w:r>
      <w:r w:rsidR="00F02D08">
        <w:rPr>
          <w:lang w:val="en-US" w:eastAsia="fr-FR"/>
        </w:rPr>
        <w:t>Participant’s</w:t>
      </w:r>
      <w:r w:rsidR="002A3923">
        <w:rPr>
          <w:lang w:val="en-US" w:eastAsia="fr-FR"/>
        </w:rPr>
        <w:t xml:space="preserve"> text </w:t>
      </w:r>
      <w:r w:rsidR="00BC2770">
        <w:rPr>
          <w:lang w:val="en-US" w:eastAsia="fr-FR"/>
        </w:rPr>
        <w:t>Unit </w:t>
      </w:r>
      <w:r w:rsidR="00105BAD" w:rsidRPr="004936EF">
        <w:rPr>
          <w:lang w:val="en-US" w:eastAsia="fr-FR"/>
        </w:rPr>
        <w:t>12</w:t>
      </w:r>
      <w:r w:rsidR="00106D54" w:rsidRPr="004936EF">
        <w:rPr>
          <w:lang w:val="en-US" w:eastAsia="fr-FR"/>
        </w:rPr>
        <w:t>)</w:t>
      </w:r>
      <w:r w:rsidR="009C6555" w:rsidRPr="004936EF">
        <w:rPr>
          <w:lang w:val="en-US" w:eastAsia="fr-FR"/>
        </w:rPr>
        <w:t>.</w:t>
      </w:r>
    </w:p>
    <w:p w14:paraId="6B6573C1" w14:textId="16F8BA3D" w:rsidR="00106D54" w:rsidRPr="004936EF" w:rsidRDefault="00BE039F" w:rsidP="009909DD">
      <w:pPr>
        <w:pStyle w:val="Texte1"/>
        <w:rPr>
          <w:lang w:val="en-US"/>
        </w:rPr>
      </w:pPr>
      <w:r w:rsidRPr="004936EF">
        <w:rPr>
          <w:lang w:val="en-US" w:eastAsia="fr-FR"/>
        </w:rPr>
        <w:t xml:space="preserve">The Convention and the ODs encourage international cooperation and assistance, particularly between States Parties that share specific intangible heritage elements. </w:t>
      </w:r>
      <w:r w:rsidR="00106D54" w:rsidRPr="004936EF">
        <w:rPr>
          <w:lang w:val="en-US"/>
        </w:rPr>
        <w:t xml:space="preserve">In the </w:t>
      </w:r>
      <w:r w:rsidR="002F6FA8" w:rsidRPr="004936EF">
        <w:rPr>
          <w:lang w:val="en-US"/>
        </w:rPr>
        <w:t>ODs</w:t>
      </w:r>
      <w:r w:rsidR="00106D54" w:rsidRPr="004936EF">
        <w:rPr>
          <w:lang w:val="en-US"/>
        </w:rPr>
        <w:t xml:space="preserve">, </w:t>
      </w:r>
      <w:r w:rsidR="002F6FA8" w:rsidRPr="004936EF">
        <w:rPr>
          <w:lang w:val="en-US"/>
        </w:rPr>
        <w:t xml:space="preserve">States </w:t>
      </w:r>
      <w:r w:rsidR="00106D54" w:rsidRPr="004936EF">
        <w:rPr>
          <w:lang w:val="en-US"/>
        </w:rPr>
        <w:t xml:space="preserve">are encouraged to cooperate and collaborate through </w:t>
      </w:r>
      <w:r w:rsidR="00457095">
        <w:rPr>
          <w:lang w:val="en-US"/>
        </w:rPr>
        <w:t>c</w:t>
      </w:r>
      <w:r w:rsidR="00106D54" w:rsidRPr="004936EF">
        <w:rPr>
          <w:lang w:val="en-US"/>
        </w:rPr>
        <w:t xml:space="preserve">ategory </w:t>
      </w:r>
      <w:r w:rsidR="00457095">
        <w:rPr>
          <w:lang w:val="en-US"/>
        </w:rPr>
        <w:t>2</w:t>
      </w:r>
      <w:r w:rsidR="00106D54" w:rsidRPr="004936EF">
        <w:rPr>
          <w:lang w:val="en-US"/>
        </w:rPr>
        <w:t xml:space="preserve"> centres as well as in other ways </w:t>
      </w:r>
      <w:r w:rsidR="00106D54" w:rsidRPr="0020708E">
        <w:rPr>
          <w:lang w:val="en-US"/>
        </w:rPr>
        <w:t>(OD</w:t>
      </w:r>
      <w:r w:rsidR="002F6FA8" w:rsidRPr="0020708E">
        <w:rPr>
          <w:lang w:val="en-US"/>
        </w:rPr>
        <w:t>s</w:t>
      </w:r>
      <w:r w:rsidR="00106D54" w:rsidRPr="0020708E">
        <w:rPr>
          <w:lang w:val="en-US"/>
        </w:rPr>
        <w:t xml:space="preserve"> 13, 86</w:t>
      </w:r>
      <w:r w:rsidR="002F6FA8" w:rsidRPr="0020708E">
        <w:rPr>
          <w:lang w:val="en-US"/>
        </w:rPr>
        <w:t xml:space="preserve"> and</w:t>
      </w:r>
      <w:r w:rsidR="00106D54" w:rsidRPr="0020708E">
        <w:rPr>
          <w:lang w:val="en-US"/>
        </w:rPr>
        <w:t xml:space="preserve"> 88).</w:t>
      </w:r>
    </w:p>
    <w:p w14:paraId="2E16A78E" w14:textId="5F0D86C8" w:rsidR="00BE039F" w:rsidRPr="004936EF" w:rsidRDefault="00BE039F" w:rsidP="009909DD">
      <w:pPr>
        <w:pStyle w:val="Texte1"/>
        <w:rPr>
          <w:lang w:val="en-US" w:eastAsia="fr-FR"/>
        </w:rPr>
      </w:pPr>
      <w:r w:rsidRPr="004936EF">
        <w:rPr>
          <w:lang w:val="en-US" w:eastAsia="fr-FR"/>
        </w:rPr>
        <w:t>Such cooperation can include joint inventorying and safeguarding activities, joint nominations and joint requests for international cooperation and assistance. Since most modern borders were drawn without taking local circumstances or opinions</w:t>
      </w:r>
      <w:r w:rsidR="00106D54" w:rsidRPr="004936EF">
        <w:rPr>
          <w:lang w:val="en-US" w:eastAsia="fr-FR"/>
        </w:rPr>
        <w:t xml:space="preserve"> into account</w:t>
      </w:r>
      <w:r w:rsidRPr="004936EF">
        <w:rPr>
          <w:lang w:val="en-US" w:eastAsia="fr-FR"/>
        </w:rPr>
        <w:t xml:space="preserve">, much intangible heritage is found in more than one neighbouring State. Another reason why ICH elements may be spread over several </w:t>
      </w:r>
      <w:r w:rsidR="002F6FA8" w:rsidRPr="004936EF">
        <w:rPr>
          <w:lang w:val="en-US" w:eastAsia="fr-FR"/>
        </w:rPr>
        <w:t xml:space="preserve">States </w:t>
      </w:r>
      <w:r w:rsidRPr="004936EF">
        <w:rPr>
          <w:lang w:val="en-US" w:eastAsia="fr-FR"/>
        </w:rPr>
        <w:t xml:space="preserve">– </w:t>
      </w:r>
      <w:r w:rsidR="002F6FA8" w:rsidRPr="004936EF">
        <w:rPr>
          <w:lang w:val="en-US" w:eastAsia="fr-FR"/>
        </w:rPr>
        <w:t xml:space="preserve">and </w:t>
      </w:r>
      <w:r w:rsidRPr="004936EF">
        <w:rPr>
          <w:lang w:val="en-US" w:eastAsia="fr-FR"/>
        </w:rPr>
        <w:t xml:space="preserve">not necessarily neighbouring </w:t>
      </w:r>
      <w:r w:rsidR="002F6FA8" w:rsidRPr="004936EF">
        <w:rPr>
          <w:lang w:val="en-US" w:eastAsia="fr-FR"/>
        </w:rPr>
        <w:t>ones –</w:t>
      </w:r>
      <w:r w:rsidRPr="004936EF">
        <w:rPr>
          <w:lang w:val="en-US" w:eastAsia="fr-FR"/>
        </w:rPr>
        <w:t xml:space="preserve"> is migration. International cooperation can assist in safeguarding shared intangible heritage more effectively. </w:t>
      </w:r>
      <w:r w:rsidR="00106D54" w:rsidRPr="004936EF">
        <w:rPr>
          <w:lang w:val="en-US" w:eastAsia="fr-FR"/>
        </w:rPr>
        <w:t>T</w:t>
      </w:r>
      <w:r w:rsidRPr="004936EF">
        <w:rPr>
          <w:lang w:val="en-US" w:eastAsia="fr-FR"/>
        </w:rPr>
        <w:t>he exchange of expertise, experience and good practices between the States Parties is desirable</w:t>
      </w:r>
      <w:r w:rsidR="00106D54" w:rsidRPr="004936EF">
        <w:rPr>
          <w:lang w:val="en-US" w:eastAsia="fr-FR"/>
        </w:rPr>
        <w:t xml:space="preserve"> because this is a relatively new field of intervention, with very different experiences so far in the different regions of the world</w:t>
      </w:r>
      <w:r w:rsidRPr="004936EF">
        <w:rPr>
          <w:lang w:val="en-US" w:eastAsia="fr-FR"/>
        </w:rPr>
        <w:t>.</w:t>
      </w:r>
    </w:p>
    <w:p w14:paraId="4CA8196B" w14:textId="0B1BEB20" w:rsidR="00BE039F" w:rsidRPr="004B25FB" w:rsidRDefault="00BE039F" w:rsidP="002D62C1">
      <w:pPr>
        <w:pStyle w:val="Informations0"/>
        <w:rPr>
          <w:lang w:val="es-ES_tradnl"/>
        </w:rPr>
      </w:pPr>
      <w:r w:rsidRPr="00ED457C">
        <w:rPr>
          <w:lang w:val="en-GB"/>
        </w:rPr>
        <w:t>F</w:t>
      </w:r>
      <w:r w:rsidR="007706D9" w:rsidRPr="00ED457C">
        <w:rPr>
          <w:lang w:val="en-GB"/>
        </w:rPr>
        <w:t>or f</w:t>
      </w:r>
      <w:r w:rsidRPr="00ED457C">
        <w:rPr>
          <w:lang w:val="en-GB"/>
        </w:rPr>
        <w:t>urther information on international cooperation</w:t>
      </w:r>
      <w:r w:rsidR="00C24E51" w:rsidRPr="00ED457C">
        <w:rPr>
          <w:lang w:val="en-GB"/>
        </w:rPr>
        <w:t>, see</w:t>
      </w:r>
      <w:r w:rsidRPr="00ED457C">
        <w:rPr>
          <w:lang w:val="en-GB"/>
        </w:rPr>
        <w:t>:</w:t>
      </w:r>
      <w:r w:rsidR="002D62C1" w:rsidRPr="00ED457C">
        <w:rPr>
          <w:lang w:val="en-GB"/>
        </w:rPr>
        <w:t xml:space="preserve"> </w:t>
      </w:r>
      <w:r w:rsidRPr="002D62C1">
        <w:rPr>
          <w:lang w:val="en-GB"/>
        </w:rPr>
        <w:t>UNESCO</w:t>
      </w:r>
      <w:r w:rsidR="00A069E4" w:rsidRPr="002D62C1">
        <w:rPr>
          <w:lang w:val="en-GB"/>
        </w:rPr>
        <w:t xml:space="preserve"> meeting</w:t>
      </w:r>
      <w:r w:rsidRPr="002D62C1">
        <w:rPr>
          <w:lang w:val="en-GB"/>
        </w:rPr>
        <w:t xml:space="preserve">, </w:t>
      </w:r>
      <w:r w:rsidR="006F5649" w:rsidRPr="002D62C1">
        <w:rPr>
          <w:lang w:val="en-GB"/>
        </w:rPr>
        <w:t>‘</w:t>
      </w:r>
      <w:r w:rsidRPr="002D62C1">
        <w:rPr>
          <w:lang w:val="en-GB"/>
        </w:rPr>
        <w:t xml:space="preserve">Intangible Heritage beyond Borders: Safeguarding through </w:t>
      </w:r>
      <w:r w:rsidR="002F3964" w:rsidRPr="002D62C1">
        <w:rPr>
          <w:noProof/>
          <w:lang w:eastAsia="zh-TW"/>
        </w:rPr>
        <w:drawing>
          <wp:anchor distT="0" distB="0" distL="114300" distR="114300" simplePos="0" relativeHeight="251713536" behindDoc="0" locked="1" layoutInCell="1" allowOverlap="0" wp14:anchorId="1B8BAA78" wp14:editId="057B6A0B">
            <wp:simplePos x="0" y="0"/>
            <wp:positionH relativeFrom="margin">
              <wp:align>left</wp:align>
            </wp:positionH>
            <wp:positionV relativeFrom="paragraph">
              <wp:posOffset>60325</wp:posOffset>
            </wp:positionV>
            <wp:extent cx="273685" cy="346710"/>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2D62C1">
        <w:rPr>
          <w:lang w:val="en-GB"/>
        </w:rPr>
        <w:t>International Cooperation</w:t>
      </w:r>
      <w:r w:rsidR="006F5649" w:rsidRPr="002D62C1">
        <w:rPr>
          <w:lang w:val="en-GB"/>
        </w:rPr>
        <w:t>’,</w:t>
      </w:r>
      <w:r w:rsidRPr="002D62C1">
        <w:rPr>
          <w:lang w:val="en-GB"/>
        </w:rPr>
        <w:t xml:space="preserve"> Bangkok, 20 and 21 July 2010.</w:t>
      </w:r>
      <w:r w:rsidR="002D62C1" w:rsidRPr="002D62C1">
        <w:rPr>
          <w:lang w:val="en-GB"/>
        </w:rPr>
        <w:br/>
      </w:r>
      <w:r w:rsidRPr="004B25FB">
        <w:rPr>
          <w:lang w:val="es-ES_tradnl"/>
        </w:rPr>
        <w:t xml:space="preserve">Agenda: </w:t>
      </w:r>
      <w:hyperlink r:id="rId24" w:history="1">
        <w:r w:rsidR="009D79EF" w:rsidRPr="004B25FB">
          <w:rPr>
            <w:lang w:val="es-ES_tradnl"/>
          </w:rPr>
          <w:t>http://www.unesco.org/culture/ich/doc/src/07382-EN.pdf</w:t>
        </w:r>
      </w:hyperlink>
      <w:r w:rsidR="002D62C1" w:rsidRPr="004B25FB">
        <w:rPr>
          <w:lang w:val="es-ES_tradnl"/>
        </w:rPr>
        <w:br/>
      </w:r>
      <w:r w:rsidRPr="004B25FB">
        <w:rPr>
          <w:lang w:val="es-ES_tradnl"/>
        </w:rPr>
        <w:t xml:space="preserve">Background paper: </w:t>
      </w:r>
      <w:hyperlink r:id="rId25" w:history="1">
        <w:r w:rsidRPr="004B25FB">
          <w:rPr>
            <w:lang w:val="es-ES_tradnl"/>
          </w:rPr>
          <w:t>http://www.unesco.org/culture/ich/doc/src/07384-EN.pdf</w:t>
        </w:r>
      </w:hyperlink>
    </w:p>
    <w:p w14:paraId="67E408B7" w14:textId="77777777" w:rsidR="00A9527D" w:rsidRPr="008F19D6" w:rsidRDefault="00BE039F" w:rsidP="00A9527D">
      <w:pPr>
        <w:pStyle w:val="Heading6"/>
        <w:rPr>
          <w:lang w:val="en-US"/>
        </w:rPr>
      </w:pPr>
      <w:r w:rsidRPr="008F19D6">
        <w:rPr>
          <w:lang w:val="en-US"/>
        </w:rPr>
        <w:lastRenderedPageBreak/>
        <w:t>Slide 9.</w:t>
      </w:r>
    </w:p>
    <w:p w14:paraId="322F556F" w14:textId="77777777" w:rsidR="00BE039F" w:rsidRPr="00145AE5" w:rsidRDefault="00BE039F" w:rsidP="00A9527D">
      <w:pPr>
        <w:pStyle w:val="diapo2"/>
        <w:rPr>
          <w:lang w:val="en-GB"/>
        </w:rPr>
      </w:pPr>
      <w:r w:rsidRPr="00145AE5">
        <w:rPr>
          <w:lang w:val="en-GB"/>
        </w:rPr>
        <w:t>T</w:t>
      </w:r>
      <w:r w:rsidR="00541338" w:rsidRPr="00145AE5">
        <w:rPr>
          <w:lang w:val="en-GB"/>
        </w:rPr>
        <w:t>he</w:t>
      </w:r>
      <w:r w:rsidRPr="00145AE5">
        <w:rPr>
          <w:lang w:val="en-GB"/>
        </w:rPr>
        <w:t xml:space="preserve"> </w:t>
      </w:r>
      <w:r w:rsidR="001F7DE3" w:rsidRPr="00145AE5">
        <w:rPr>
          <w:lang w:val="en-GB"/>
        </w:rPr>
        <w:t>t</w:t>
      </w:r>
      <w:r w:rsidRPr="00145AE5">
        <w:rPr>
          <w:lang w:val="en-GB"/>
        </w:rPr>
        <w:t>wo Lists of the Convention</w:t>
      </w:r>
    </w:p>
    <w:p w14:paraId="5CED4DF4" w14:textId="4917F135" w:rsidR="00BE039F" w:rsidRPr="004936EF" w:rsidRDefault="00F02D08" w:rsidP="009909DD">
      <w:pPr>
        <w:pStyle w:val="Texte1"/>
        <w:rPr>
          <w:lang w:val="en-US"/>
        </w:rPr>
      </w:pPr>
      <w:r>
        <w:rPr>
          <w:lang w:val="en-GB"/>
        </w:rPr>
        <w:t>Participant’s</w:t>
      </w:r>
      <w:r w:rsidR="002A3923">
        <w:rPr>
          <w:lang w:val="en-GB"/>
        </w:rPr>
        <w:t xml:space="preserve"> text </w:t>
      </w:r>
      <w:r w:rsidR="00105BAD">
        <w:rPr>
          <w:lang w:val="en-GB"/>
        </w:rPr>
        <w:t>Unit </w:t>
      </w:r>
      <w:r w:rsidR="00BE039F" w:rsidRPr="00141792">
        <w:rPr>
          <w:lang w:val="en-GB"/>
        </w:rPr>
        <w:t>2.8 introduces the</w:t>
      </w:r>
      <w:r w:rsidR="00624A22" w:rsidRPr="00141792">
        <w:rPr>
          <w:lang w:val="en-GB"/>
        </w:rPr>
        <w:t xml:space="preserve"> Urgent Safeguarding List</w:t>
      </w:r>
      <w:r w:rsidR="00BE039F" w:rsidRPr="00141792">
        <w:rPr>
          <w:lang w:val="en-GB"/>
        </w:rPr>
        <w:t xml:space="preserve"> </w:t>
      </w:r>
      <w:r w:rsidR="00624A22" w:rsidRPr="00141792">
        <w:rPr>
          <w:lang w:val="en-GB"/>
        </w:rPr>
        <w:t>(</w:t>
      </w:r>
      <w:r w:rsidR="00BE039F" w:rsidRPr="00141792">
        <w:rPr>
          <w:lang w:val="en-GB"/>
        </w:rPr>
        <w:t>USL</w:t>
      </w:r>
      <w:r w:rsidR="00624A22" w:rsidRPr="00141792">
        <w:rPr>
          <w:lang w:val="en-GB"/>
        </w:rPr>
        <w:t>)</w:t>
      </w:r>
      <w:r w:rsidR="00BE039F" w:rsidRPr="00141792">
        <w:rPr>
          <w:lang w:val="en-GB"/>
        </w:rPr>
        <w:t xml:space="preserve"> and the </w:t>
      </w:r>
      <w:r w:rsidR="00624A22" w:rsidRPr="00141792">
        <w:rPr>
          <w:lang w:val="en-GB"/>
        </w:rPr>
        <w:t>Representative List (</w:t>
      </w:r>
      <w:r w:rsidR="00BE039F" w:rsidRPr="00141792">
        <w:rPr>
          <w:lang w:val="en-GB"/>
        </w:rPr>
        <w:t>RL</w:t>
      </w:r>
      <w:r w:rsidR="00624A22" w:rsidRPr="00141792">
        <w:rPr>
          <w:lang w:val="en-GB"/>
        </w:rPr>
        <w:t>)</w:t>
      </w:r>
      <w:r w:rsidR="00BE039F" w:rsidRPr="00141792">
        <w:rPr>
          <w:lang w:val="en-GB"/>
        </w:rPr>
        <w:t>.</w:t>
      </w:r>
    </w:p>
    <w:p w14:paraId="16D46030" w14:textId="368D5C24" w:rsidR="00BE039F" w:rsidRPr="004936EF" w:rsidRDefault="00BE039F" w:rsidP="009909DD">
      <w:pPr>
        <w:pStyle w:val="Texte1"/>
        <w:rPr>
          <w:lang w:val="en-US"/>
        </w:rPr>
      </w:pPr>
      <w:r w:rsidRPr="004936EF">
        <w:rPr>
          <w:lang w:val="en-US"/>
        </w:rPr>
        <w:t xml:space="preserve">Further information on the Lists will be given in </w:t>
      </w:r>
      <w:r w:rsidR="00E01074">
        <w:rPr>
          <w:lang w:val="en-US"/>
        </w:rPr>
        <w:t>Unit</w:t>
      </w:r>
      <w:r w:rsidR="005C22E4" w:rsidRPr="004936EF">
        <w:rPr>
          <w:lang w:val="en-US"/>
        </w:rPr>
        <w:t> </w:t>
      </w:r>
      <w:r w:rsidRPr="004936EF">
        <w:rPr>
          <w:lang w:val="en-US"/>
        </w:rPr>
        <w:t>11</w:t>
      </w:r>
      <w:r w:rsidR="00393D21" w:rsidRPr="004936EF">
        <w:rPr>
          <w:lang w:val="en-US"/>
        </w:rPr>
        <w:t xml:space="preserve"> </w:t>
      </w:r>
      <w:r w:rsidR="00316CC9" w:rsidRPr="004936EF">
        <w:rPr>
          <w:lang w:val="en-US"/>
        </w:rPr>
        <w:t>(</w:t>
      </w:r>
      <w:r w:rsidR="00474AD7" w:rsidRPr="004936EF">
        <w:rPr>
          <w:lang w:val="en-US"/>
        </w:rPr>
        <w:t xml:space="preserve">see </w:t>
      </w:r>
      <w:r w:rsidR="00F02D08">
        <w:rPr>
          <w:lang w:val="en-US"/>
        </w:rPr>
        <w:t>Participant’s</w:t>
      </w:r>
      <w:r w:rsidR="002A3923">
        <w:rPr>
          <w:lang w:val="en-US"/>
        </w:rPr>
        <w:t xml:space="preserve"> text </w:t>
      </w:r>
      <w:r w:rsidR="00105BAD" w:rsidRPr="004936EF">
        <w:rPr>
          <w:lang w:val="en-US"/>
        </w:rPr>
        <w:t>Unit 11</w:t>
      </w:r>
      <w:r w:rsidR="00316CC9" w:rsidRPr="004936EF">
        <w:rPr>
          <w:lang w:val="en-US"/>
        </w:rPr>
        <w:t>)</w:t>
      </w:r>
      <w:r w:rsidRPr="004936EF">
        <w:rPr>
          <w:lang w:val="en-US"/>
        </w:rPr>
        <w:t>, so the discussion here is very brief.</w:t>
      </w:r>
    </w:p>
    <w:p w14:paraId="6C7ABD0B" w14:textId="082A0200" w:rsidR="00BE039F" w:rsidRPr="004936EF" w:rsidRDefault="006E0ECF" w:rsidP="00A9527D">
      <w:pPr>
        <w:pStyle w:val="Soustitre"/>
        <w:rPr>
          <w:lang w:val="en-US"/>
        </w:rPr>
      </w:pPr>
      <w:bookmarkStart w:id="22" w:name="_Toc238982194"/>
      <w:r>
        <w:rPr>
          <w:lang w:val="en-US"/>
        </w:rPr>
        <w:t>F</w:t>
      </w:r>
      <w:r w:rsidR="00BE039F" w:rsidRPr="004936EF">
        <w:rPr>
          <w:rFonts w:hint="eastAsia"/>
          <w:lang w:val="en-US"/>
        </w:rPr>
        <w:t>igures concerning inscriptions on the Lists</w:t>
      </w:r>
      <w:bookmarkEnd w:id="22"/>
    </w:p>
    <w:p w14:paraId="674E7C27" w14:textId="6FD50B46" w:rsidR="00BE039F" w:rsidRPr="004936EF" w:rsidRDefault="00B83658" w:rsidP="00846E45">
      <w:pPr>
        <w:pStyle w:val="Texte1"/>
        <w:rPr>
          <w:lang w:val="en-US"/>
        </w:rPr>
      </w:pPr>
      <w:r>
        <w:rPr>
          <w:lang w:val="en-GB"/>
        </w:rPr>
        <w:t xml:space="preserve">The current figures concerning inscriptions on the RL and the USL </w:t>
      </w:r>
      <w:r w:rsidR="009D02C3">
        <w:rPr>
          <w:lang w:val="en-GB"/>
        </w:rPr>
        <w:t xml:space="preserve">are available </w:t>
      </w:r>
      <w:r w:rsidR="00991516">
        <w:rPr>
          <w:lang w:val="en-GB"/>
        </w:rPr>
        <w:t>o</w:t>
      </w:r>
      <w:r w:rsidR="009D02C3">
        <w:rPr>
          <w:lang w:val="en-GB"/>
        </w:rPr>
        <w:t xml:space="preserve">n the Facts and figures </w:t>
      </w:r>
      <w:r w:rsidR="00991516">
        <w:rPr>
          <w:lang w:val="en-GB"/>
        </w:rPr>
        <w:t>webpage</w:t>
      </w:r>
      <w:r w:rsidR="009D02C3">
        <w:rPr>
          <w:lang w:val="en-GB"/>
        </w:rPr>
        <w:t>.</w:t>
      </w:r>
    </w:p>
    <w:p w14:paraId="48FDDEC0" w14:textId="77777777" w:rsidR="00BE039F" w:rsidRPr="004936EF" w:rsidRDefault="00756AA3" w:rsidP="009909DD">
      <w:pPr>
        <w:pStyle w:val="Texte1"/>
        <w:rPr>
          <w:lang w:val="en-US"/>
        </w:rPr>
      </w:pPr>
      <w:r w:rsidRPr="004936EF">
        <w:rPr>
          <w:lang w:val="en-US"/>
        </w:rPr>
        <w:t xml:space="preserve">Facilitators may select examples of elements inscribed on the Lists relating to the </w:t>
      </w:r>
      <w:r w:rsidR="00214806" w:rsidRPr="004936EF">
        <w:rPr>
          <w:lang w:val="en-US"/>
        </w:rPr>
        <w:t xml:space="preserve">State </w:t>
      </w:r>
      <w:r w:rsidRPr="004936EF">
        <w:rPr>
          <w:lang w:val="en-US"/>
        </w:rPr>
        <w:t>and/or region of the workshop. The examples below are simply suggestion</w:t>
      </w:r>
      <w:r w:rsidR="005E1B1F" w:rsidRPr="004936EF">
        <w:rPr>
          <w:lang w:val="en-US"/>
        </w:rPr>
        <w:t>s</w:t>
      </w:r>
      <w:r w:rsidRPr="004936EF">
        <w:rPr>
          <w:lang w:val="en-US"/>
        </w:rPr>
        <w:t xml:space="preserve">: if </w:t>
      </w:r>
      <w:r w:rsidR="00214806" w:rsidRPr="004936EF">
        <w:rPr>
          <w:lang w:val="en-US"/>
        </w:rPr>
        <w:t xml:space="preserve">facilitators decide to </w:t>
      </w:r>
      <w:r w:rsidRPr="004936EF">
        <w:rPr>
          <w:lang w:val="en-US"/>
        </w:rPr>
        <w:t>use</w:t>
      </w:r>
      <w:r w:rsidR="00214806" w:rsidRPr="004936EF">
        <w:rPr>
          <w:lang w:val="en-US"/>
        </w:rPr>
        <w:t xml:space="preserve"> them</w:t>
      </w:r>
      <w:r w:rsidRPr="004936EF">
        <w:rPr>
          <w:lang w:val="en-US"/>
        </w:rPr>
        <w:t xml:space="preserve">, </w:t>
      </w:r>
      <w:r w:rsidR="00214806" w:rsidRPr="004936EF">
        <w:rPr>
          <w:lang w:val="en-US"/>
        </w:rPr>
        <w:t>they</w:t>
      </w:r>
      <w:r w:rsidRPr="004936EF">
        <w:rPr>
          <w:lang w:val="en-US"/>
        </w:rPr>
        <w:t xml:space="preserve"> should read the full information </w:t>
      </w:r>
      <w:r w:rsidR="00214806" w:rsidRPr="004936EF">
        <w:rPr>
          <w:lang w:val="en-US"/>
        </w:rPr>
        <w:t>given</w:t>
      </w:r>
      <w:r w:rsidRPr="004936EF">
        <w:rPr>
          <w:lang w:val="en-US"/>
        </w:rPr>
        <w:t xml:space="preserve"> on the website of the Convention.</w:t>
      </w:r>
    </w:p>
    <w:p w14:paraId="4E574BE2" w14:textId="77777777" w:rsidR="00A9527D" w:rsidRPr="008F19D6" w:rsidRDefault="00BE039F" w:rsidP="00A9527D">
      <w:pPr>
        <w:pStyle w:val="Heading6"/>
        <w:rPr>
          <w:lang w:val="en-US"/>
        </w:rPr>
      </w:pPr>
      <w:r w:rsidRPr="008F19D6">
        <w:rPr>
          <w:lang w:val="en-US"/>
        </w:rPr>
        <w:t>Slide 10.</w:t>
      </w:r>
    </w:p>
    <w:p w14:paraId="0606F8AB" w14:textId="3B9D44CE" w:rsidR="00BE039F" w:rsidRPr="00145AE5" w:rsidRDefault="00BE039F" w:rsidP="00A9527D">
      <w:pPr>
        <w:pStyle w:val="diapo2"/>
        <w:rPr>
          <w:lang w:val="en-GB"/>
        </w:rPr>
      </w:pPr>
      <w:r w:rsidRPr="00145AE5">
        <w:rPr>
          <w:lang w:val="en-GB"/>
        </w:rPr>
        <w:t xml:space="preserve">Sanké </w:t>
      </w:r>
      <w:r w:rsidR="00214806" w:rsidRPr="00145AE5">
        <w:rPr>
          <w:lang w:val="en-GB"/>
        </w:rPr>
        <w:t>m</w:t>
      </w:r>
      <w:r w:rsidRPr="00145AE5">
        <w:rPr>
          <w:lang w:val="en-GB"/>
        </w:rPr>
        <w:t>on: collective fishing rite of the Sanké</w:t>
      </w:r>
    </w:p>
    <w:p w14:paraId="547E6A3F" w14:textId="1B6557EC" w:rsidR="00BE039F" w:rsidRPr="004936EF" w:rsidRDefault="00BE039F" w:rsidP="009909DD">
      <w:pPr>
        <w:pStyle w:val="Texte1"/>
        <w:rPr>
          <w:lang w:val="en-US"/>
        </w:rPr>
      </w:pPr>
      <w:r w:rsidRPr="00141792">
        <w:rPr>
          <w:lang w:val="en-GB"/>
        </w:rPr>
        <w:t>The</w:t>
      </w:r>
      <w:r w:rsidR="009767B4" w:rsidRPr="00141792">
        <w:rPr>
          <w:lang w:val="en-GB"/>
        </w:rPr>
        <w:t xml:space="preserve"> annual</w:t>
      </w:r>
      <w:r w:rsidRPr="00141792">
        <w:rPr>
          <w:lang w:val="en-GB"/>
        </w:rPr>
        <w:t xml:space="preserve"> Sanké </w:t>
      </w:r>
      <w:r w:rsidR="009767B4" w:rsidRPr="00141792">
        <w:rPr>
          <w:lang w:val="en-GB"/>
        </w:rPr>
        <w:t>m</w:t>
      </w:r>
      <w:r w:rsidRPr="00141792">
        <w:rPr>
          <w:lang w:val="en-GB"/>
        </w:rPr>
        <w:t>on collective fishing rite takes place in the Ségou region of Mali to mark the beginning of the rainy season and commemorate the founding of the town, San. The rite begins with the sacrifice of roosters</w:t>
      </w:r>
      <w:r w:rsidR="009767B4" w:rsidRPr="00141792">
        <w:rPr>
          <w:lang w:val="en-GB"/>
        </w:rPr>
        <w:t xml:space="preserve"> and</w:t>
      </w:r>
      <w:r w:rsidRPr="00141792">
        <w:rPr>
          <w:lang w:val="en-GB"/>
        </w:rPr>
        <w:t xml:space="preserve"> goats and offerings to the water spirits of the Sanké pond. The collective fishing rite then takes place over fifteen hours</w:t>
      </w:r>
      <w:r w:rsidR="003A5F2A" w:rsidRPr="00141792">
        <w:rPr>
          <w:lang w:val="en-GB"/>
        </w:rPr>
        <w:t>,</w:t>
      </w:r>
      <w:r w:rsidRPr="00141792">
        <w:rPr>
          <w:lang w:val="en-GB"/>
        </w:rPr>
        <w:t xml:space="preserve"> using large</w:t>
      </w:r>
      <w:r w:rsidR="009767B4" w:rsidRPr="00141792">
        <w:rPr>
          <w:lang w:val="en-GB"/>
        </w:rPr>
        <w:t>-</w:t>
      </w:r>
      <w:r w:rsidRPr="00141792">
        <w:rPr>
          <w:lang w:val="en-GB"/>
        </w:rPr>
        <w:t xml:space="preserve"> and small</w:t>
      </w:r>
      <w:r w:rsidR="009767B4" w:rsidRPr="00141792">
        <w:rPr>
          <w:lang w:val="en-GB"/>
        </w:rPr>
        <w:t>-</w:t>
      </w:r>
      <w:r w:rsidRPr="00141792">
        <w:rPr>
          <w:lang w:val="en-GB"/>
        </w:rPr>
        <w:t>mesh fishing nets. It is immediately followed by a masked dance on the public square of the town of San</w:t>
      </w:r>
      <w:r w:rsidR="003A5F2A" w:rsidRPr="00141792">
        <w:rPr>
          <w:lang w:val="en-GB"/>
        </w:rPr>
        <w:t>,</w:t>
      </w:r>
      <w:r w:rsidRPr="00141792">
        <w:rPr>
          <w:lang w:val="en-GB"/>
        </w:rPr>
        <w:t xml:space="preserve"> featuring Buwa dancers from the town and neighbouring villages</w:t>
      </w:r>
      <w:r w:rsidR="003A5F2A" w:rsidRPr="00141792">
        <w:rPr>
          <w:lang w:val="en-GB"/>
        </w:rPr>
        <w:t>:</w:t>
      </w:r>
      <w:r w:rsidRPr="00141792">
        <w:rPr>
          <w:lang w:val="en-GB"/>
        </w:rPr>
        <w:t xml:space="preserve"> </w:t>
      </w:r>
      <w:r w:rsidR="003A5F2A" w:rsidRPr="00141792">
        <w:rPr>
          <w:lang w:val="en-GB"/>
        </w:rPr>
        <w:t xml:space="preserve">they </w:t>
      </w:r>
      <w:r w:rsidRPr="00141792">
        <w:rPr>
          <w:lang w:val="en-GB"/>
        </w:rPr>
        <w:t xml:space="preserve">wear traditional costumes and hats decorated with cowrie shells and feathers and perform specific choreography to the rhythms of a variety of drums. </w:t>
      </w:r>
      <w:r w:rsidR="000116B2" w:rsidRPr="00141792">
        <w:rPr>
          <w:lang w:val="en-GB"/>
        </w:rPr>
        <w:t xml:space="preserve">The Sanké </w:t>
      </w:r>
      <w:r w:rsidR="009767B4" w:rsidRPr="00141792">
        <w:rPr>
          <w:lang w:val="en-GB"/>
        </w:rPr>
        <w:t>m</w:t>
      </w:r>
      <w:r w:rsidR="000116B2" w:rsidRPr="00141792">
        <w:rPr>
          <w:lang w:val="en-GB"/>
        </w:rPr>
        <w:t xml:space="preserve">on collective fishing rite </w:t>
      </w:r>
      <w:r w:rsidRPr="00141792">
        <w:rPr>
          <w:lang w:val="en-GB"/>
        </w:rPr>
        <w:t xml:space="preserve">reinforces values of social cohesion, solidarity and peace between local communities. In recent years, </w:t>
      </w:r>
      <w:r w:rsidR="003A5F2A" w:rsidRPr="00141792">
        <w:rPr>
          <w:lang w:val="en-GB"/>
        </w:rPr>
        <w:t xml:space="preserve">however, </w:t>
      </w:r>
      <w:r w:rsidRPr="00141792">
        <w:rPr>
          <w:lang w:val="en-GB"/>
        </w:rPr>
        <w:t xml:space="preserve">fewer people </w:t>
      </w:r>
      <w:r w:rsidR="003A5F2A" w:rsidRPr="00141792">
        <w:rPr>
          <w:lang w:val="en-GB"/>
        </w:rPr>
        <w:t xml:space="preserve">have </w:t>
      </w:r>
      <w:r w:rsidRPr="00141792">
        <w:rPr>
          <w:lang w:val="en-GB"/>
        </w:rPr>
        <w:t>attend</w:t>
      </w:r>
      <w:r w:rsidR="003A5F2A" w:rsidRPr="00141792">
        <w:rPr>
          <w:lang w:val="en-GB"/>
        </w:rPr>
        <w:t>ed</w:t>
      </w:r>
      <w:r w:rsidRPr="00141792">
        <w:rPr>
          <w:lang w:val="en-GB"/>
        </w:rPr>
        <w:t xml:space="preserve"> the rite because of diminishing awareness of the event’s function and history, occasional accidents during the event itself and the degradation of the Sanké lake due to poor rainfall and the effects of urban development.</w:t>
      </w:r>
    </w:p>
    <w:p w14:paraId="10BEE096" w14:textId="19EABE58" w:rsidR="00A9527D" w:rsidRPr="004936EF" w:rsidRDefault="00BE039F" w:rsidP="009909DD">
      <w:pPr>
        <w:pStyle w:val="Texte1"/>
        <w:rPr>
          <w:lang w:val="en-US"/>
        </w:rPr>
      </w:pPr>
      <w:r w:rsidRPr="004936EF">
        <w:rPr>
          <w:lang w:val="en-US"/>
        </w:rPr>
        <w:t xml:space="preserve">The element is inscribed on the </w:t>
      </w:r>
      <w:r w:rsidR="003A5F2A" w:rsidRPr="004936EF">
        <w:rPr>
          <w:lang w:val="en-US"/>
        </w:rPr>
        <w:t>USL</w:t>
      </w:r>
      <w:r w:rsidRPr="004936EF">
        <w:rPr>
          <w:lang w:val="en-US"/>
        </w:rPr>
        <w:t>, which means that safeguarding measures have been prepared.</w:t>
      </w:r>
    </w:p>
    <w:p w14:paraId="05BA8AFA" w14:textId="44F299B9" w:rsidR="00BE039F" w:rsidRPr="004936EF" w:rsidRDefault="002829ED" w:rsidP="00C26006">
      <w:pPr>
        <w:pStyle w:val="Informations0"/>
        <w:rPr>
          <w:lang w:val="en-US"/>
        </w:rPr>
      </w:pPr>
      <w:r>
        <w:rPr>
          <w:lang w:val="en-US"/>
        </w:rPr>
        <w:t xml:space="preserve">See </w:t>
      </w:r>
      <w:r w:rsidR="00BE039F" w:rsidRPr="004936EF">
        <w:rPr>
          <w:lang w:val="en-US"/>
        </w:rPr>
        <w:t>:</w:t>
      </w:r>
      <w:r w:rsidR="003D17B4">
        <w:rPr>
          <w:lang w:val="en-US"/>
        </w:rPr>
        <w:t xml:space="preserve"> </w:t>
      </w:r>
      <w:r w:rsidR="00C64F55" w:rsidRPr="00473E47">
        <w:rPr>
          <w:noProof/>
          <w:lang w:eastAsia="zh-TW"/>
        </w:rPr>
        <w:drawing>
          <wp:anchor distT="0" distB="0" distL="114300" distR="114300" simplePos="0" relativeHeight="251703296" behindDoc="0" locked="1" layoutInCell="1" allowOverlap="0" wp14:anchorId="5A07409A" wp14:editId="64072E49">
            <wp:simplePos x="0" y="0"/>
            <wp:positionH relativeFrom="margin">
              <wp:align>left</wp:align>
            </wp:positionH>
            <wp:positionV relativeFrom="paragraph">
              <wp:posOffset>-15240</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2D4723" w:rsidRPr="00C22005">
        <w:rPr>
          <w:lang w:val="en-US"/>
        </w:rPr>
        <w:t>http://www.unesco.org/culture/ich/index.php?lg=en&amp;pg=00011&amp;USL=00289</w:t>
      </w:r>
    </w:p>
    <w:p w14:paraId="607239F0" w14:textId="77777777" w:rsidR="00A9527D" w:rsidRPr="008F19D6" w:rsidRDefault="00BE039F" w:rsidP="00A9527D">
      <w:pPr>
        <w:pStyle w:val="Heading6"/>
        <w:rPr>
          <w:lang w:val="en-US"/>
        </w:rPr>
      </w:pPr>
      <w:r w:rsidRPr="008F19D6">
        <w:rPr>
          <w:lang w:val="en-US"/>
        </w:rPr>
        <w:t>Slide 11.</w:t>
      </w:r>
    </w:p>
    <w:p w14:paraId="192590F8" w14:textId="65744A5B" w:rsidR="00BE039F" w:rsidRPr="00145AE5" w:rsidRDefault="00BE039F" w:rsidP="00A9527D">
      <w:pPr>
        <w:pStyle w:val="diapo2"/>
        <w:rPr>
          <w:lang w:val="en-GB"/>
        </w:rPr>
      </w:pPr>
      <w:r w:rsidRPr="00145AE5">
        <w:rPr>
          <w:lang w:val="en-GB"/>
        </w:rPr>
        <w:t>The Tango</w:t>
      </w:r>
    </w:p>
    <w:p w14:paraId="51373955" w14:textId="39555EE6" w:rsidR="00BE039F" w:rsidRPr="004936EF" w:rsidRDefault="00BE039F" w:rsidP="009909DD">
      <w:pPr>
        <w:pStyle w:val="Texte1"/>
        <w:rPr>
          <w:lang w:val="en-US"/>
        </w:rPr>
      </w:pPr>
      <w:r w:rsidRPr="00141792">
        <w:rPr>
          <w:lang w:val="en-GB"/>
        </w:rPr>
        <w:t xml:space="preserve">The Tango is a symbol of the popular culture of Argentina and Uruguay, especially their capital cities. It has been jointly inscribed on the </w:t>
      </w:r>
      <w:r w:rsidR="003A5F2A" w:rsidRPr="00141792">
        <w:rPr>
          <w:lang w:val="en-GB"/>
        </w:rPr>
        <w:t>RL</w:t>
      </w:r>
      <w:r w:rsidRPr="00141792">
        <w:rPr>
          <w:lang w:val="en-GB"/>
        </w:rPr>
        <w:t xml:space="preserve"> by Argentina and Uruguay. The Tango originated within the urban working classes in Buenos Aires and Montevideo in the Rio de la Plata basin, and was developed by a mix </w:t>
      </w:r>
      <w:r w:rsidR="00DA7B81" w:rsidRPr="00141792">
        <w:rPr>
          <w:lang w:val="en-GB"/>
        </w:rPr>
        <w:t>of European immigrants, descenda</w:t>
      </w:r>
      <w:r w:rsidRPr="00141792">
        <w:rPr>
          <w:lang w:val="en-GB"/>
        </w:rPr>
        <w:t xml:space="preserve">nts of African slaves and the </w:t>
      </w:r>
      <w:r w:rsidRPr="00141792">
        <w:rPr>
          <w:i/>
          <w:iCs/>
          <w:lang w:val="en-GB"/>
        </w:rPr>
        <w:t>criollo</w:t>
      </w:r>
      <w:r w:rsidRPr="00141792">
        <w:rPr>
          <w:lang w:val="en-GB"/>
        </w:rPr>
        <w:t xml:space="preserve"> native peoples of the region</w:t>
      </w:r>
      <w:r w:rsidRPr="00141792">
        <w:rPr>
          <w:i/>
          <w:iCs/>
          <w:lang w:val="en-GB"/>
        </w:rPr>
        <w:t xml:space="preserve">. </w:t>
      </w:r>
      <w:r w:rsidRPr="00141792">
        <w:rPr>
          <w:lang w:val="en-GB"/>
        </w:rPr>
        <w:t xml:space="preserve">The music, dance and songs of the Tango incorporated this wide diversity of cultural influences to become a symbol of </w:t>
      </w:r>
      <w:r w:rsidRPr="00141792">
        <w:rPr>
          <w:lang w:val="en-GB"/>
        </w:rPr>
        <w:lastRenderedPageBreak/>
        <w:t xml:space="preserve">the distinctive cultural identity of the popular culture of the region. Today, the Tango is still widely practised in the traditional dance halls of Buenos Aires and Montevideo, but </w:t>
      </w:r>
      <w:r w:rsidR="00A9468B" w:rsidRPr="00141792">
        <w:rPr>
          <w:lang w:val="en-GB"/>
        </w:rPr>
        <w:t xml:space="preserve">it </w:t>
      </w:r>
      <w:r w:rsidRPr="00141792">
        <w:rPr>
          <w:lang w:val="en-GB"/>
        </w:rPr>
        <w:t>has also spread across the globe, adapting to new environments and changing times</w:t>
      </w:r>
      <w:r w:rsidR="00001AAA">
        <w:rPr>
          <w:lang w:val="en-GB"/>
        </w:rPr>
        <w:t>.</w:t>
      </w:r>
    </w:p>
    <w:p w14:paraId="4D88F0D1" w14:textId="1B266F3B" w:rsidR="00E27897" w:rsidRDefault="00BE039F" w:rsidP="00390DF0">
      <w:pPr>
        <w:pStyle w:val="Texte1"/>
        <w:rPr>
          <w:lang w:val="en-GB"/>
        </w:rPr>
      </w:pPr>
      <w:r w:rsidRPr="00390DF0">
        <w:rPr>
          <w:lang w:val="en-GB"/>
        </w:rPr>
        <w:t>The element is inscri</w:t>
      </w:r>
      <w:r w:rsidR="00756AA3" w:rsidRPr="00390DF0">
        <w:rPr>
          <w:lang w:val="en-GB"/>
        </w:rPr>
        <w:t xml:space="preserve">bed on the </w:t>
      </w:r>
      <w:r w:rsidR="00A9468B" w:rsidRPr="00390DF0">
        <w:rPr>
          <w:lang w:val="en-GB"/>
        </w:rPr>
        <w:t>RL</w:t>
      </w:r>
      <w:r w:rsidR="00756AA3" w:rsidRPr="00390DF0">
        <w:rPr>
          <w:lang w:val="en-GB"/>
        </w:rPr>
        <w:t>.</w:t>
      </w:r>
    </w:p>
    <w:p w14:paraId="504D29F5" w14:textId="01EEF149" w:rsidR="0017323C" w:rsidRPr="0012561F" w:rsidRDefault="0017323C" w:rsidP="0017323C">
      <w:pPr>
        <w:pStyle w:val="Informations0"/>
        <w:rPr>
          <w:lang w:val="en-US"/>
        </w:rPr>
      </w:pPr>
      <w:r w:rsidRPr="0017323C">
        <w:rPr>
          <w:noProof/>
          <w:lang w:eastAsia="zh-TW"/>
        </w:rPr>
        <w:drawing>
          <wp:anchor distT="0" distB="0" distL="114300" distR="114300" simplePos="0" relativeHeight="251715584" behindDoc="0" locked="1" layoutInCell="1" allowOverlap="0" wp14:anchorId="727CD03C" wp14:editId="7A0CB28B">
            <wp:simplePos x="0" y="0"/>
            <wp:positionH relativeFrom="margin">
              <wp:align>left</wp:align>
            </wp:positionH>
            <wp:positionV relativeFrom="paragraph">
              <wp:posOffset>-93345</wp:posOffset>
            </wp:positionV>
            <wp:extent cx="270510" cy="35052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0510" cy="350520"/>
                    </a:xfrm>
                    <a:prstGeom prst="rect">
                      <a:avLst/>
                    </a:prstGeom>
                  </pic:spPr>
                </pic:pic>
              </a:graphicData>
            </a:graphic>
          </wp:anchor>
        </w:drawing>
      </w:r>
      <w:r w:rsidRPr="0012561F">
        <w:rPr>
          <w:lang w:val="en-US"/>
        </w:rPr>
        <w:t xml:space="preserve">See: </w:t>
      </w:r>
      <w:hyperlink r:id="rId26" w:history="1">
        <w:r w:rsidRPr="0012561F">
          <w:rPr>
            <w:rStyle w:val="Hyperlink"/>
            <w:color w:val="3366FF"/>
            <w:u w:val="none"/>
            <w:lang w:val="en-US"/>
          </w:rPr>
          <w:t>http://www.unesco.org/culture/ich/index.php?lg=en&amp;pg=00011&amp;RL=00258</w:t>
        </w:r>
      </w:hyperlink>
    </w:p>
    <w:p w14:paraId="51E90F57" w14:textId="77777777" w:rsidR="00A9527D" w:rsidRPr="008F19D6" w:rsidRDefault="00BE039F" w:rsidP="00A9527D">
      <w:pPr>
        <w:pStyle w:val="Heading6"/>
        <w:rPr>
          <w:lang w:val="en-US"/>
        </w:rPr>
      </w:pPr>
      <w:r w:rsidRPr="008F19D6">
        <w:rPr>
          <w:lang w:val="en-US"/>
        </w:rPr>
        <w:t>Slide 12.</w:t>
      </w:r>
    </w:p>
    <w:p w14:paraId="74FE5F48" w14:textId="4E9B7F15" w:rsidR="00BE039F" w:rsidRPr="00F06A63" w:rsidRDefault="00EC10B2" w:rsidP="00A9527D">
      <w:pPr>
        <w:pStyle w:val="diapo2"/>
        <w:rPr>
          <w:lang w:val="en-GB"/>
        </w:rPr>
      </w:pPr>
      <w:r>
        <w:rPr>
          <w:lang w:val="en-GB"/>
        </w:rPr>
        <w:t xml:space="preserve">Register of </w:t>
      </w:r>
      <w:r w:rsidR="00F273C0">
        <w:rPr>
          <w:lang w:val="en-GB"/>
        </w:rPr>
        <w:t>Good</w:t>
      </w:r>
      <w:r w:rsidR="00BE039F" w:rsidRPr="00F06A63">
        <w:rPr>
          <w:lang w:val="en-GB"/>
        </w:rPr>
        <w:t xml:space="preserve"> </w:t>
      </w:r>
      <w:r w:rsidR="001A365B">
        <w:rPr>
          <w:lang w:val="en-GB"/>
        </w:rPr>
        <w:t>S</w:t>
      </w:r>
      <w:r w:rsidR="00BE039F" w:rsidRPr="00F06A63">
        <w:rPr>
          <w:lang w:val="en-GB"/>
        </w:rPr>
        <w:t xml:space="preserve">afeguarding </w:t>
      </w:r>
      <w:r w:rsidR="001A365B">
        <w:rPr>
          <w:lang w:val="en-GB"/>
        </w:rPr>
        <w:t>P</w:t>
      </w:r>
      <w:r w:rsidR="00BE039F" w:rsidRPr="00F06A63">
        <w:rPr>
          <w:lang w:val="en-GB"/>
        </w:rPr>
        <w:t>ractices</w:t>
      </w:r>
    </w:p>
    <w:p w14:paraId="5D9A55D3" w14:textId="3E67349A" w:rsidR="00BE039F" w:rsidRPr="002F4A83" w:rsidRDefault="00F02D08" w:rsidP="009909DD">
      <w:pPr>
        <w:pStyle w:val="Texte1"/>
        <w:rPr>
          <w:lang w:val="en-US"/>
        </w:rPr>
      </w:pPr>
      <w:r w:rsidRPr="002F4A83">
        <w:rPr>
          <w:lang w:val="en-GB"/>
        </w:rPr>
        <w:t>Participant’s</w:t>
      </w:r>
      <w:r w:rsidR="002A3923" w:rsidRPr="002F4A83">
        <w:rPr>
          <w:lang w:val="en-GB"/>
        </w:rPr>
        <w:t xml:space="preserve"> text </w:t>
      </w:r>
      <w:r w:rsidR="00BC2770">
        <w:rPr>
          <w:lang w:val="en-GB"/>
        </w:rPr>
        <w:t>Unit </w:t>
      </w:r>
      <w:r w:rsidR="00BE039F" w:rsidRPr="002F4A83">
        <w:rPr>
          <w:lang w:val="en-GB"/>
        </w:rPr>
        <w:t xml:space="preserve">2.9 gives information on the Register of </w:t>
      </w:r>
      <w:r w:rsidR="00F273C0">
        <w:rPr>
          <w:lang w:val="en-GB"/>
        </w:rPr>
        <w:t>Good</w:t>
      </w:r>
      <w:r w:rsidR="00F273C0" w:rsidRPr="002F4A83">
        <w:rPr>
          <w:lang w:val="en-GB"/>
        </w:rPr>
        <w:t xml:space="preserve"> </w:t>
      </w:r>
      <w:r w:rsidR="00BE039F" w:rsidRPr="002F4A83">
        <w:rPr>
          <w:lang w:val="en-GB"/>
        </w:rPr>
        <w:t>Safeguarding Practices.</w:t>
      </w:r>
    </w:p>
    <w:p w14:paraId="04DB657C" w14:textId="1859C7F9" w:rsidR="00BE039F" w:rsidRPr="004936EF" w:rsidRDefault="00BE039F" w:rsidP="009909DD">
      <w:pPr>
        <w:pStyle w:val="Texte1"/>
        <w:rPr>
          <w:lang w:val="en-US"/>
        </w:rPr>
      </w:pPr>
      <w:r w:rsidRPr="002F4A83">
        <w:rPr>
          <w:lang w:val="en-US"/>
        </w:rPr>
        <w:t xml:space="preserve">Further information on the </w:t>
      </w:r>
      <w:r w:rsidR="00A74FFB" w:rsidRPr="002F4A83">
        <w:rPr>
          <w:lang w:val="en-US"/>
        </w:rPr>
        <w:t xml:space="preserve">nomination, selection and dissemination of </w:t>
      </w:r>
      <w:r w:rsidR="00F273C0">
        <w:rPr>
          <w:lang w:val="en-US"/>
        </w:rPr>
        <w:t>good</w:t>
      </w:r>
      <w:r w:rsidR="00F273C0" w:rsidRPr="002F4A83">
        <w:rPr>
          <w:lang w:val="en-US"/>
        </w:rPr>
        <w:t xml:space="preserve"> </w:t>
      </w:r>
      <w:r w:rsidR="00A74FFB" w:rsidRPr="002F4A83">
        <w:rPr>
          <w:lang w:val="en-US"/>
        </w:rPr>
        <w:t xml:space="preserve">practices </w:t>
      </w:r>
      <w:r w:rsidRPr="002F4A83">
        <w:rPr>
          <w:lang w:val="en-US"/>
        </w:rPr>
        <w:t xml:space="preserve">will be given in </w:t>
      </w:r>
      <w:r w:rsidR="00E01074" w:rsidRPr="002F4A83">
        <w:rPr>
          <w:lang w:val="en-US"/>
        </w:rPr>
        <w:t>Unit</w:t>
      </w:r>
      <w:r w:rsidR="005C22E4" w:rsidRPr="002F4A83">
        <w:rPr>
          <w:lang w:val="en-US"/>
        </w:rPr>
        <w:t> </w:t>
      </w:r>
      <w:r w:rsidRPr="002F4A83">
        <w:rPr>
          <w:lang w:val="en-US"/>
        </w:rPr>
        <w:t>11.</w:t>
      </w:r>
    </w:p>
    <w:p w14:paraId="6FD0F3C0" w14:textId="482A7903" w:rsidR="00BE039F" w:rsidRPr="004936EF" w:rsidRDefault="006E0ECF" w:rsidP="00A9527D">
      <w:pPr>
        <w:pStyle w:val="Soustitre"/>
        <w:rPr>
          <w:lang w:val="en-US"/>
        </w:rPr>
      </w:pPr>
      <w:bookmarkStart w:id="23" w:name="_Toc238982195"/>
      <w:r>
        <w:rPr>
          <w:lang w:val="en-US"/>
        </w:rPr>
        <w:t>S</w:t>
      </w:r>
      <w:r w:rsidR="00F92889">
        <w:rPr>
          <w:lang w:val="en-US"/>
        </w:rPr>
        <w:t xml:space="preserve">election to </w:t>
      </w:r>
      <w:r w:rsidR="00BE039F" w:rsidRPr="004936EF">
        <w:rPr>
          <w:rFonts w:hint="eastAsia"/>
          <w:lang w:val="en-US"/>
        </w:rPr>
        <w:t>the Register</w:t>
      </w:r>
      <w:bookmarkEnd w:id="23"/>
    </w:p>
    <w:p w14:paraId="36A165BE" w14:textId="207151F7" w:rsidR="00551C3C" w:rsidRPr="00ED457C" w:rsidRDefault="00BE08D3" w:rsidP="00551C3C">
      <w:pPr>
        <w:pStyle w:val="Texte1"/>
        <w:rPr>
          <w:lang w:val="en-GB"/>
        </w:rPr>
      </w:pPr>
      <w:r w:rsidRPr="00ED457C">
        <w:rPr>
          <w:lang w:val="en-GB"/>
        </w:rPr>
        <w:t xml:space="preserve">The up-to-date list of programmes, projects or activities that have been selected as </w:t>
      </w:r>
      <w:r w:rsidR="00F273C0">
        <w:rPr>
          <w:lang w:val="en-GB"/>
        </w:rPr>
        <w:t>good</w:t>
      </w:r>
      <w:r w:rsidRPr="00ED457C">
        <w:rPr>
          <w:lang w:val="en-GB"/>
        </w:rPr>
        <w:t xml:space="preserve"> safeguarding practices can be found </w:t>
      </w:r>
      <w:r w:rsidR="00991516" w:rsidRPr="00ED457C">
        <w:rPr>
          <w:lang w:val="en-GB"/>
        </w:rPr>
        <w:t>o</w:t>
      </w:r>
      <w:r w:rsidRPr="00ED457C">
        <w:rPr>
          <w:lang w:val="en-GB"/>
        </w:rPr>
        <w:t xml:space="preserve">n the Facts and figures </w:t>
      </w:r>
      <w:r w:rsidR="00991516" w:rsidRPr="00ED457C">
        <w:rPr>
          <w:lang w:val="en-GB"/>
        </w:rPr>
        <w:t>webpage</w:t>
      </w:r>
      <w:r w:rsidRPr="00ED457C">
        <w:rPr>
          <w:lang w:val="en-GB"/>
        </w:rPr>
        <w:t>.</w:t>
      </w:r>
    </w:p>
    <w:p w14:paraId="06EC8B95" w14:textId="048B86E4" w:rsidR="00BE039F" w:rsidRPr="004936EF" w:rsidRDefault="005A71F8" w:rsidP="00551C3C">
      <w:pPr>
        <w:pStyle w:val="Soustitre"/>
        <w:rPr>
          <w:lang w:val="en-US"/>
        </w:rPr>
      </w:pPr>
      <w:bookmarkStart w:id="24" w:name="_Toc238982196"/>
      <w:r>
        <w:rPr>
          <w:lang w:val="en-US"/>
        </w:rPr>
        <w:t>Example</w:t>
      </w:r>
      <w:r w:rsidR="00BE039F" w:rsidRPr="004936EF">
        <w:rPr>
          <w:rFonts w:hint="eastAsia"/>
          <w:lang w:val="en-US"/>
        </w:rPr>
        <w:t xml:space="preserve"> of a project </w:t>
      </w:r>
      <w:r w:rsidR="002E24D5">
        <w:rPr>
          <w:lang w:val="en-US"/>
        </w:rPr>
        <w:t>selected</w:t>
      </w:r>
      <w:r w:rsidR="002E24D5" w:rsidRPr="004936EF">
        <w:rPr>
          <w:rFonts w:hint="eastAsia"/>
          <w:lang w:val="en-US"/>
        </w:rPr>
        <w:t xml:space="preserve"> </w:t>
      </w:r>
      <w:r w:rsidR="002E24D5">
        <w:rPr>
          <w:lang w:val="en-US"/>
        </w:rPr>
        <w:t xml:space="preserve">to </w:t>
      </w:r>
      <w:r w:rsidR="00BE039F" w:rsidRPr="004936EF">
        <w:rPr>
          <w:rFonts w:hint="eastAsia"/>
          <w:lang w:val="en-US"/>
        </w:rPr>
        <w:t>the Register:</w:t>
      </w:r>
      <w:r w:rsidR="003D34C1">
        <w:rPr>
          <w:lang w:val="en-US"/>
        </w:rPr>
        <w:t xml:space="preserve"> </w:t>
      </w:r>
      <w:r w:rsidR="00DC0E2B" w:rsidRPr="004936EF">
        <w:rPr>
          <w:rFonts w:hint="eastAsia"/>
          <w:lang w:val="en-US"/>
        </w:rPr>
        <w:t>t</w:t>
      </w:r>
      <w:r w:rsidR="00BE039F" w:rsidRPr="004936EF">
        <w:rPr>
          <w:rFonts w:hint="eastAsia"/>
          <w:lang w:val="en-US"/>
        </w:rPr>
        <w:t xml:space="preserve">he </w:t>
      </w:r>
      <w:r w:rsidR="00DC0E2B" w:rsidRPr="004936EF">
        <w:rPr>
          <w:rFonts w:hint="eastAsia"/>
          <w:lang w:val="en-US"/>
        </w:rPr>
        <w:t>S</w:t>
      </w:r>
      <w:r w:rsidR="00BE039F" w:rsidRPr="004936EF">
        <w:rPr>
          <w:rFonts w:hint="eastAsia"/>
          <w:lang w:val="en-US"/>
        </w:rPr>
        <w:t xml:space="preserve">chool </w:t>
      </w:r>
      <w:r w:rsidR="00DC0E2B" w:rsidRPr="004936EF">
        <w:rPr>
          <w:rFonts w:hint="eastAsia"/>
          <w:lang w:val="en-US"/>
        </w:rPr>
        <w:t>M</w:t>
      </w:r>
      <w:r w:rsidR="00BE039F" w:rsidRPr="004936EF">
        <w:rPr>
          <w:rFonts w:hint="eastAsia"/>
          <w:lang w:val="en-US"/>
        </w:rPr>
        <w:t xml:space="preserve">useum of Pusol </w:t>
      </w:r>
      <w:r w:rsidR="00DC0E2B" w:rsidRPr="004936EF">
        <w:rPr>
          <w:rFonts w:hint="eastAsia"/>
          <w:lang w:val="en-US"/>
        </w:rPr>
        <w:t xml:space="preserve">pedagogic </w:t>
      </w:r>
      <w:r w:rsidR="00BE039F" w:rsidRPr="004936EF">
        <w:rPr>
          <w:rFonts w:hint="eastAsia"/>
          <w:lang w:val="en-US"/>
        </w:rPr>
        <w:t>project (Spain)</w:t>
      </w:r>
      <w:bookmarkEnd w:id="24"/>
    </w:p>
    <w:p w14:paraId="3BB38B7A" w14:textId="36623D75" w:rsidR="00BE039F" w:rsidRPr="004936EF" w:rsidRDefault="00BE039F" w:rsidP="009909DD">
      <w:pPr>
        <w:pStyle w:val="Texte1"/>
        <w:rPr>
          <w:lang w:val="en-US"/>
        </w:rPr>
      </w:pPr>
      <w:r w:rsidRPr="00141792">
        <w:rPr>
          <w:lang w:val="en-GB"/>
        </w:rPr>
        <w:t xml:space="preserve">An example of a project inscribed </w:t>
      </w:r>
      <w:r w:rsidR="00DC0E2B" w:rsidRPr="00141792">
        <w:rPr>
          <w:lang w:val="en-GB"/>
        </w:rPr>
        <w:t xml:space="preserve">on </w:t>
      </w:r>
      <w:r w:rsidRPr="00141792">
        <w:rPr>
          <w:lang w:val="en-GB"/>
        </w:rPr>
        <w:t xml:space="preserve">the Register of </w:t>
      </w:r>
      <w:r w:rsidR="006E0ECF">
        <w:rPr>
          <w:lang w:val="en-GB"/>
        </w:rPr>
        <w:t>Good</w:t>
      </w:r>
      <w:r w:rsidRPr="00141792">
        <w:rPr>
          <w:lang w:val="en-GB"/>
        </w:rPr>
        <w:t xml:space="preserve"> </w:t>
      </w:r>
      <w:r w:rsidR="00B53F06" w:rsidRPr="00141792">
        <w:rPr>
          <w:lang w:val="en-GB"/>
        </w:rPr>
        <w:t xml:space="preserve">Safeguarding </w:t>
      </w:r>
      <w:r w:rsidRPr="00141792">
        <w:rPr>
          <w:lang w:val="en-GB"/>
        </w:rPr>
        <w:t xml:space="preserve">Practices is the Centre for </w:t>
      </w:r>
      <w:r w:rsidR="00DC0E2B" w:rsidRPr="00141792">
        <w:rPr>
          <w:lang w:val="en-GB"/>
        </w:rPr>
        <w:t>T</w:t>
      </w:r>
      <w:r w:rsidRPr="00141792">
        <w:rPr>
          <w:lang w:val="en-GB"/>
        </w:rPr>
        <w:t xml:space="preserve">raditional </w:t>
      </w:r>
      <w:r w:rsidR="00DC0E2B" w:rsidRPr="00141792">
        <w:rPr>
          <w:lang w:val="en-GB"/>
        </w:rPr>
        <w:t>C</w:t>
      </w:r>
      <w:r w:rsidRPr="00141792">
        <w:rPr>
          <w:lang w:val="en-GB"/>
        </w:rPr>
        <w:t xml:space="preserve">ulture – </w:t>
      </w:r>
      <w:r w:rsidR="00DC0E2B" w:rsidRPr="00141792">
        <w:rPr>
          <w:lang w:val="en-GB"/>
        </w:rPr>
        <w:t>S</w:t>
      </w:r>
      <w:r w:rsidRPr="00141792">
        <w:rPr>
          <w:lang w:val="en-GB"/>
        </w:rPr>
        <w:t xml:space="preserve">chool </w:t>
      </w:r>
      <w:r w:rsidR="00DC0E2B" w:rsidRPr="00141792">
        <w:rPr>
          <w:lang w:val="en-GB"/>
        </w:rPr>
        <w:t>M</w:t>
      </w:r>
      <w:r w:rsidRPr="00141792">
        <w:rPr>
          <w:lang w:val="en-GB"/>
        </w:rPr>
        <w:t>useum of Pusol pedagogic project.</w:t>
      </w:r>
    </w:p>
    <w:p w14:paraId="71FA9192" w14:textId="77777777" w:rsidR="00DC0E2B" w:rsidRPr="004936EF" w:rsidRDefault="00BE039F" w:rsidP="009909DD">
      <w:pPr>
        <w:pStyle w:val="Texte1"/>
        <w:rPr>
          <w:lang w:val="en-US"/>
        </w:rPr>
      </w:pPr>
      <w:r w:rsidRPr="004936EF">
        <w:rPr>
          <w:lang w:val="en-US"/>
        </w:rPr>
        <w:t xml:space="preserve">Started </w:t>
      </w:r>
      <w:r w:rsidR="00876CAA" w:rsidRPr="004936EF">
        <w:rPr>
          <w:lang w:val="en-US"/>
        </w:rPr>
        <w:t xml:space="preserve">in 1968 </w:t>
      </w:r>
      <w:r w:rsidRPr="004936EF">
        <w:rPr>
          <w:lang w:val="en-US"/>
        </w:rPr>
        <w:t xml:space="preserve">at a one-teacher rural </w:t>
      </w:r>
      <w:r w:rsidR="003A5F2A" w:rsidRPr="004936EF">
        <w:rPr>
          <w:lang w:val="en-US"/>
        </w:rPr>
        <w:t xml:space="preserve">state </w:t>
      </w:r>
      <w:r w:rsidRPr="004936EF">
        <w:rPr>
          <w:lang w:val="en-US"/>
        </w:rPr>
        <w:t>school in Pusol</w:t>
      </w:r>
      <w:r w:rsidR="003A5F2A" w:rsidRPr="004936EF">
        <w:rPr>
          <w:lang w:val="en-US"/>
        </w:rPr>
        <w:t>,</w:t>
      </w:r>
      <w:r w:rsidRPr="004936EF">
        <w:rPr>
          <w:lang w:val="en-US"/>
        </w:rPr>
        <w:t xml:space="preserve"> Elche, </w:t>
      </w:r>
      <w:r w:rsidR="00DC0E2B" w:rsidRPr="004936EF">
        <w:rPr>
          <w:lang w:val="en-US"/>
        </w:rPr>
        <w:t xml:space="preserve">in south-eastern </w:t>
      </w:r>
      <w:r w:rsidRPr="004936EF">
        <w:rPr>
          <w:lang w:val="en-US"/>
        </w:rPr>
        <w:t xml:space="preserve">Spain, and later expanded to other towns and cities in the region, the Centre for </w:t>
      </w:r>
      <w:r w:rsidR="00DC0E2B" w:rsidRPr="004936EF">
        <w:rPr>
          <w:lang w:val="en-US"/>
        </w:rPr>
        <w:t>T</w:t>
      </w:r>
      <w:r w:rsidRPr="004936EF">
        <w:rPr>
          <w:lang w:val="en-US"/>
        </w:rPr>
        <w:t xml:space="preserve">raditional </w:t>
      </w:r>
      <w:r w:rsidR="00DC0E2B" w:rsidRPr="004936EF">
        <w:rPr>
          <w:lang w:val="en-US"/>
        </w:rPr>
        <w:t>C</w:t>
      </w:r>
      <w:r w:rsidRPr="004936EF">
        <w:rPr>
          <w:lang w:val="en-US"/>
        </w:rPr>
        <w:t xml:space="preserve">ulture – </w:t>
      </w:r>
      <w:r w:rsidR="00DC0E2B" w:rsidRPr="004936EF">
        <w:rPr>
          <w:lang w:val="en-US"/>
        </w:rPr>
        <w:t>S</w:t>
      </w:r>
      <w:r w:rsidRPr="004936EF">
        <w:rPr>
          <w:lang w:val="en-US"/>
        </w:rPr>
        <w:t xml:space="preserve">chool </w:t>
      </w:r>
      <w:r w:rsidR="00DC0E2B" w:rsidRPr="004936EF">
        <w:rPr>
          <w:lang w:val="en-US"/>
        </w:rPr>
        <w:t>M</w:t>
      </w:r>
      <w:r w:rsidRPr="004936EF">
        <w:rPr>
          <w:lang w:val="en-US"/>
        </w:rPr>
        <w:t>useum of Pusol pedagogic project has successfully integrated heritage into formal education. This innovative education</w:t>
      </w:r>
      <w:r w:rsidR="003A5F2A" w:rsidRPr="004936EF">
        <w:rPr>
          <w:lang w:val="en-US"/>
        </w:rPr>
        <w:t>al</w:t>
      </w:r>
      <w:r w:rsidRPr="004936EF">
        <w:rPr>
          <w:lang w:val="en-US"/>
        </w:rPr>
        <w:t xml:space="preserve"> project has two main goals: integrating the local cultural and natural heritage within the curriculum, and contributing to safeguarding Elche’s heritage by means of education, training, direct action and </w:t>
      </w:r>
      <w:r w:rsidR="00160FB1" w:rsidRPr="004936EF">
        <w:rPr>
          <w:lang w:val="en-US"/>
        </w:rPr>
        <w:t>awareness-raising</w:t>
      </w:r>
      <w:r w:rsidRPr="004936EF">
        <w:rPr>
          <w:lang w:val="en-US"/>
        </w:rPr>
        <w:t xml:space="preserve"> in schools. Guided by teachers and external collaborators, children discuss their heritage with Elche </w:t>
      </w:r>
      <w:r w:rsidR="001850CA" w:rsidRPr="004936EF">
        <w:rPr>
          <w:lang w:val="en-US"/>
        </w:rPr>
        <w:t>tradition bearer</w:t>
      </w:r>
      <w:r w:rsidRPr="004936EF">
        <w:rPr>
          <w:lang w:val="en-US"/>
        </w:rPr>
        <w:t xml:space="preserve">s, do fieldwork data collection and </w:t>
      </w:r>
      <w:r w:rsidR="00514F44" w:rsidRPr="004936EF">
        <w:rPr>
          <w:lang w:val="en-US"/>
        </w:rPr>
        <w:t xml:space="preserve">become </w:t>
      </w:r>
      <w:r w:rsidRPr="004936EF">
        <w:rPr>
          <w:lang w:val="en-US"/>
        </w:rPr>
        <w:t>involved in the museum, studying and exploring their local heritage by themselves, thereby teaching visitors and one another. The project has trained almost 500 schoolchildren and has resulted in a school museum with more than 61,000 inventory entries and 770 recordings.</w:t>
      </w:r>
    </w:p>
    <w:p w14:paraId="4DF951F5" w14:textId="54C02077" w:rsidR="00BE039F" w:rsidRPr="00C22005" w:rsidRDefault="00C64F55">
      <w:pPr>
        <w:pStyle w:val="Informations0"/>
        <w:rPr>
          <w:lang w:val="en-US"/>
        </w:rPr>
      </w:pPr>
      <w:r w:rsidRPr="00473E47">
        <w:rPr>
          <w:noProof/>
          <w:lang w:eastAsia="zh-TW"/>
        </w:rPr>
        <w:drawing>
          <wp:anchor distT="0" distB="0" distL="114300" distR="114300" simplePos="0" relativeHeight="251705344" behindDoc="0" locked="1" layoutInCell="1" allowOverlap="0" wp14:anchorId="65D94453" wp14:editId="08D549F4">
            <wp:simplePos x="0" y="0"/>
            <wp:positionH relativeFrom="column">
              <wp:posOffset>1270</wp:posOffset>
            </wp:positionH>
            <wp:positionV relativeFrom="paragraph">
              <wp:posOffset>-40640</wp:posOffset>
            </wp:positionV>
            <wp:extent cx="273685" cy="346710"/>
            <wp:effectExtent l="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551C3C">
        <w:rPr>
          <w:lang w:val="en-US"/>
        </w:rPr>
        <w:t xml:space="preserve">See: </w:t>
      </w:r>
      <w:hyperlink r:id="rId27" w:history="1">
        <w:r w:rsidR="00BE039F" w:rsidRPr="00C22005">
          <w:rPr>
            <w:lang w:val="en-US"/>
          </w:rPr>
          <w:t>http://www.unesco.org/culture/ich/index.php?lg=</w:t>
        </w:r>
        <w:r w:rsidR="002537DB">
          <w:rPr>
            <w:lang w:val="en-US"/>
          </w:rPr>
          <w:t>obliga</w:t>
        </w:r>
        <w:r w:rsidR="00BE039F" w:rsidRPr="00C22005">
          <w:rPr>
            <w:lang w:val="en-US"/>
          </w:rPr>
          <w:t>en&amp;pg=00011&amp;Art18=00306</w:t>
        </w:r>
      </w:hyperlink>
    </w:p>
    <w:p w14:paraId="70C9FEF7" w14:textId="77777777" w:rsidR="00A9527D" w:rsidRPr="008F19D6" w:rsidRDefault="00BE039F" w:rsidP="00A9527D">
      <w:pPr>
        <w:pStyle w:val="Heading6"/>
        <w:rPr>
          <w:lang w:val="en-US"/>
        </w:rPr>
      </w:pPr>
      <w:r w:rsidRPr="008F19D6">
        <w:rPr>
          <w:lang w:val="en-US"/>
        </w:rPr>
        <w:t>Slide 13.</w:t>
      </w:r>
    </w:p>
    <w:p w14:paraId="10473734" w14:textId="77777777" w:rsidR="00BE039F" w:rsidRPr="00145AE5" w:rsidRDefault="00BE039F" w:rsidP="00A9527D">
      <w:pPr>
        <w:pStyle w:val="diapo2"/>
        <w:rPr>
          <w:lang w:val="en-GB"/>
        </w:rPr>
      </w:pPr>
      <w:r w:rsidRPr="00145AE5">
        <w:rPr>
          <w:lang w:val="en-GB"/>
        </w:rPr>
        <w:t>Organs of the Convention</w:t>
      </w:r>
    </w:p>
    <w:p w14:paraId="171D87E8" w14:textId="3CE9E3C8" w:rsidR="00BE039F" w:rsidRPr="004936EF" w:rsidRDefault="00F02D08" w:rsidP="009909DD">
      <w:pPr>
        <w:pStyle w:val="Texte1"/>
        <w:rPr>
          <w:lang w:val="en-US"/>
        </w:rPr>
      </w:pPr>
      <w:r>
        <w:rPr>
          <w:lang w:val="en-GB"/>
        </w:rPr>
        <w:t>Participant’s</w:t>
      </w:r>
      <w:r w:rsidR="002A3923">
        <w:rPr>
          <w:lang w:val="en-GB"/>
        </w:rPr>
        <w:t xml:space="preserve"> text </w:t>
      </w:r>
      <w:r w:rsidR="00BC2770">
        <w:rPr>
          <w:lang w:val="en-GB"/>
        </w:rPr>
        <w:t>Unit </w:t>
      </w:r>
      <w:r w:rsidR="00BE039F" w:rsidRPr="00141792">
        <w:rPr>
          <w:lang w:val="en-GB"/>
        </w:rPr>
        <w:t>2.10 discusses the Organs of the Convention.</w:t>
      </w:r>
    </w:p>
    <w:p w14:paraId="62F383BB" w14:textId="3122E9AC" w:rsidR="00BE039F" w:rsidRPr="004936EF" w:rsidRDefault="00F02D08" w:rsidP="009909DD">
      <w:pPr>
        <w:pStyle w:val="Texte1"/>
        <w:rPr>
          <w:lang w:val="en-US"/>
        </w:rPr>
      </w:pPr>
      <w:r>
        <w:rPr>
          <w:lang w:val="en-US"/>
        </w:rPr>
        <w:t>Participant’s</w:t>
      </w:r>
      <w:r w:rsidR="002A3923">
        <w:rPr>
          <w:lang w:val="en-US"/>
        </w:rPr>
        <w:t xml:space="preserve"> text </w:t>
      </w:r>
      <w:r w:rsidR="00BC2770">
        <w:rPr>
          <w:lang w:val="en-US"/>
        </w:rPr>
        <w:t>Unit </w:t>
      </w:r>
      <w:r w:rsidR="00BE039F" w:rsidRPr="004936EF">
        <w:rPr>
          <w:lang w:val="en-US"/>
        </w:rPr>
        <w:t>2.11 discusses the working methods of the Committee.</w:t>
      </w:r>
    </w:p>
    <w:p w14:paraId="33117C78" w14:textId="215C912B" w:rsidR="00BE039F" w:rsidRPr="004936EF" w:rsidRDefault="00CA3942" w:rsidP="009909DD">
      <w:pPr>
        <w:pStyle w:val="Texte1"/>
        <w:rPr>
          <w:lang w:val="en-US"/>
        </w:rPr>
      </w:pPr>
      <w:r w:rsidRPr="004936EF">
        <w:rPr>
          <w:lang w:val="en-US"/>
        </w:rPr>
        <w:t xml:space="preserve">See </w:t>
      </w:r>
      <w:r w:rsidR="00F02D08">
        <w:rPr>
          <w:lang w:val="en-US"/>
        </w:rPr>
        <w:t>Participant’s</w:t>
      </w:r>
      <w:r w:rsidR="002A3923">
        <w:rPr>
          <w:lang w:val="en-US"/>
        </w:rPr>
        <w:t xml:space="preserve"> text </w:t>
      </w:r>
      <w:r w:rsidR="00BC2770">
        <w:rPr>
          <w:lang w:val="en-US"/>
        </w:rPr>
        <w:t>Unit </w:t>
      </w:r>
      <w:r w:rsidR="00E811CF" w:rsidRPr="004936EF">
        <w:rPr>
          <w:lang w:val="en-US"/>
        </w:rPr>
        <w:t>3</w:t>
      </w:r>
      <w:r w:rsidRPr="004936EF">
        <w:rPr>
          <w:lang w:val="en-US"/>
        </w:rPr>
        <w:t>:</w:t>
      </w:r>
      <w:r w:rsidR="00BE039F" w:rsidRPr="004936EF">
        <w:rPr>
          <w:lang w:val="en-US"/>
        </w:rPr>
        <w:t xml:space="preserve"> </w:t>
      </w:r>
      <w:r w:rsidRPr="004936EF">
        <w:rPr>
          <w:lang w:val="en-US"/>
        </w:rPr>
        <w:t>‘Bureau</w:t>
      </w:r>
      <w:r w:rsidRPr="004936EF" w:rsidDel="00CA3942">
        <w:rPr>
          <w:lang w:val="en-US"/>
        </w:rPr>
        <w:t xml:space="preserve"> </w:t>
      </w:r>
      <w:r w:rsidRPr="004936EF">
        <w:rPr>
          <w:lang w:val="en-US"/>
        </w:rPr>
        <w:t xml:space="preserve">of </w:t>
      </w:r>
      <w:r w:rsidR="00BE039F" w:rsidRPr="004936EF">
        <w:rPr>
          <w:lang w:val="en-US"/>
        </w:rPr>
        <w:t>the Committee</w:t>
      </w:r>
      <w:r w:rsidRPr="004936EF">
        <w:rPr>
          <w:lang w:val="en-US"/>
        </w:rPr>
        <w:t>’</w:t>
      </w:r>
      <w:r w:rsidR="00BE039F" w:rsidRPr="004936EF">
        <w:rPr>
          <w:lang w:val="en-US"/>
        </w:rPr>
        <w:t xml:space="preserve"> and </w:t>
      </w:r>
      <w:r w:rsidRPr="004936EF">
        <w:rPr>
          <w:lang w:val="en-US"/>
        </w:rPr>
        <w:t>’General Assembly’.</w:t>
      </w:r>
    </w:p>
    <w:p w14:paraId="40E0D1C6" w14:textId="3D85ED1E" w:rsidR="00BE039F" w:rsidRPr="004936EF" w:rsidRDefault="00FE613E" w:rsidP="004936EF">
      <w:pPr>
        <w:pStyle w:val="Soustitre"/>
        <w:rPr>
          <w:caps/>
          <w:lang w:val="en-GB"/>
        </w:rPr>
      </w:pPr>
      <w:bookmarkStart w:id="25" w:name="_Toc238982197"/>
      <w:r>
        <w:rPr>
          <w:lang w:val="en-US"/>
        </w:rPr>
        <w:lastRenderedPageBreak/>
        <w:t>T</w:t>
      </w:r>
      <w:r w:rsidR="00BE039F" w:rsidRPr="004936EF">
        <w:rPr>
          <w:lang w:val="en-US"/>
        </w:rPr>
        <w:t>he General Assembly and the Committee</w:t>
      </w:r>
      <w:bookmarkEnd w:id="25"/>
    </w:p>
    <w:p w14:paraId="0BDC6C07" w14:textId="77777777" w:rsidR="00F8541F" w:rsidRPr="004936EF" w:rsidRDefault="00BE039F" w:rsidP="009909DD">
      <w:pPr>
        <w:pStyle w:val="Texte1"/>
        <w:rPr>
          <w:lang w:val="en-US"/>
        </w:rPr>
      </w:pPr>
      <w:r w:rsidRPr="00141792">
        <w:rPr>
          <w:lang w:val="en-GB"/>
        </w:rPr>
        <w:t>The General Assembly</w:t>
      </w:r>
      <w:r w:rsidR="004B6ACB" w:rsidRPr="00141792">
        <w:rPr>
          <w:lang w:val="en-GB"/>
        </w:rPr>
        <w:t>, which</w:t>
      </w:r>
      <w:r w:rsidRPr="00141792">
        <w:rPr>
          <w:lang w:val="en-GB"/>
        </w:rPr>
        <w:t xml:space="preserve"> met for the first time in 2006</w:t>
      </w:r>
      <w:r w:rsidR="004B6ACB" w:rsidRPr="00141792">
        <w:rPr>
          <w:lang w:val="en-GB"/>
        </w:rPr>
        <w:t>,</w:t>
      </w:r>
      <w:r w:rsidRPr="00141792">
        <w:rPr>
          <w:lang w:val="en-GB"/>
        </w:rPr>
        <w:t xml:space="preserve"> has the final say in matters of interpretation of the Convention. The General Assembly and the Intergovernmental Committee </w:t>
      </w:r>
      <w:r w:rsidR="00CA3942" w:rsidRPr="00141792">
        <w:rPr>
          <w:lang w:val="en-GB"/>
        </w:rPr>
        <w:t xml:space="preserve">have </w:t>
      </w:r>
      <w:r w:rsidRPr="00141792">
        <w:rPr>
          <w:lang w:val="en-GB"/>
        </w:rPr>
        <w:t xml:space="preserve">each adopted their own Rules of Procedure, which are included in the </w:t>
      </w:r>
      <w:r w:rsidRPr="00D07F10">
        <w:rPr>
          <w:lang w:val="en-GB"/>
        </w:rPr>
        <w:t>Basic Texts</w:t>
      </w:r>
      <w:r w:rsidRPr="00141792">
        <w:rPr>
          <w:lang w:val="en-GB"/>
        </w:rPr>
        <w:t>. The General Assembly is not subordinate to UNESCO</w:t>
      </w:r>
      <w:r w:rsidR="00CA3942" w:rsidRPr="00141792">
        <w:rPr>
          <w:lang w:val="en-GB"/>
        </w:rPr>
        <w:t>, and</w:t>
      </w:r>
      <w:r w:rsidRPr="00141792">
        <w:rPr>
          <w:lang w:val="en-GB"/>
        </w:rPr>
        <w:t xml:space="preserve"> the </w:t>
      </w:r>
      <w:r w:rsidR="004618DE" w:rsidRPr="00141792">
        <w:rPr>
          <w:lang w:val="en-GB"/>
        </w:rPr>
        <w:t xml:space="preserve">Intangible Heritage </w:t>
      </w:r>
      <w:r w:rsidRPr="00141792">
        <w:rPr>
          <w:lang w:val="en-GB"/>
        </w:rPr>
        <w:t xml:space="preserve">Convention </w:t>
      </w:r>
      <w:r w:rsidR="00CA3942" w:rsidRPr="00141792">
        <w:rPr>
          <w:lang w:val="en-GB"/>
        </w:rPr>
        <w:t xml:space="preserve">is not </w:t>
      </w:r>
      <w:r w:rsidRPr="00141792">
        <w:rPr>
          <w:lang w:val="en-GB"/>
        </w:rPr>
        <w:t>subordinate to any other Convention. Both Organs are governed by a Bure</w:t>
      </w:r>
      <w:r w:rsidR="00756AA3" w:rsidRPr="00141792">
        <w:rPr>
          <w:lang w:val="en-GB"/>
        </w:rPr>
        <w:t xml:space="preserve">au that functions during and </w:t>
      </w:r>
      <w:r w:rsidRPr="00141792">
        <w:rPr>
          <w:lang w:val="en-GB"/>
        </w:rPr>
        <w:t>between sessions. The Committee may create ad hoc consultative bodies and subsidiary bodies.</w:t>
      </w:r>
    </w:p>
    <w:p w14:paraId="2901E2EF" w14:textId="2E3CA5D4" w:rsidR="00BA4090" w:rsidRDefault="008379A7">
      <w:pPr>
        <w:pStyle w:val="Texte1"/>
        <w:rPr>
          <w:szCs w:val="20"/>
          <w:lang w:val="en-GB"/>
        </w:rPr>
      </w:pPr>
      <w:r>
        <w:rPr>
          <w:lang w:val="en-US"/>
        </w:rPr>
        <w:t>Information on sessions of the Intergovernmental Committee (including extraordinary sessions) and on General Assembly meetings</w:t>
      </w:r>
      <w:r w:rsidR="000C3E7D">
        <w:rPr>
          <w:lang w:val="en-US"/>
        </w:rPr>
        <w:t xml:space="preserve"> is available </w:t>
      </w:r>
      <w:r w:rsidR="00991516">
        <w:rPr>
          <w:lang w:val="en-US"/>
        </w:rPr>
        <w:t>o</w:t>
      </w:r>
      <w:r w:rsidR="000C3E7D">
        <w:rPr>
          <w:lang w:val="en-US"/>
        </w:rPr>
        <w:t xml:space="preserve">n the Facts and figures </w:t>
      </w:r>
      <w:r w:rsidR="00991516">
        <w:rPr>
          <w:lang w:val="en-US"/>
        </w:rPr>
        <w:t>webpage</w:t>
      </w:r>
      <w:r w:rsidR="000C3E7D">
        <w:rPr>
          <w:lang w:val="en-US"/>
        </w:rPr>
        <w:t>.</w:t>
      </w:r>
    </w:p>
    <w:p w14:paraId="0F94C3A6" w14:textId="04FF4D54" w:rsidR="00610EFF" w:rsidRPr="004936EF" w:rsidRDefault="00FE613E" w:rsidP="00A9527D">
      <w:pPr>
        <w:pStyle w:val="Soustitre"/>
        <w:rPr>
          <w:lang w:val="en-US"/>
        </w:rPr>
      </w:pPr>
      <w:bookmarkStart w:id="26" w:name="_Toc238982198"/>
      <w:r>
        <w:rPr>
          <w:lang w:val="en-US"/>
        </w:rPr>
        <w:t>S</w:t>
      </w:r>
      <w:r w:rsidR="00610EFF" w:rsidRPr="004936EF">
        <w:rPr>
          <w:rFonts w:hint="eastAsia"/>
          <w:lang w:val="en-US"/>
        </w:rPr>
        <w:t>ystem of electoral groups</w:t>
      </w:r>
      <w:bookmarkEnd w:id="26"/>
    </w:p>
    <w:p w14:paraId="5922744C" w14:textId="72111548" w:rsidR="00D16490" w:rsidRPr="004936EF" w:rsidRDefault="00BC2770" w:rsidP="004936EF">
      <w:pPr>
        <w:pStyle w:val="Texte1"/>
        <w:rPr>
          <w:szCs w:val="20"/>
          <w:lang w:val="en-GB"/>
        </w:rPr>
      </w:pPr>
      <w:r>
        <w:rPr>
          <w:lang w:val="en-GB"/>
        </w:rPr>
        <w:t>Participant’s text Unit </w:t>
      </w:r>
      <w:r w:rsidR="00502B21" w:rsidRPr="00141792">
        <w:rPr>
          <w:lang w:val="en-GB"/>
        </w:rPr>
        <w:t>2.10</w:t>
      </w:r>
      <w:r w:rsidR="00502B21">
        <w:rPr>
          <w:szCs w:val="20"/>
          <w:lang w:val="en-US"/>
        </w:rPr>
        <w:t xml:space="preserve"> </w:t>
      </w:r>
      <w:r w:rsidR="00D16490" w:rsidRPr="004936EF">
        <w:rPr>
          <w:szCs w:val="20"/>
          <w:lang w:val="en-US"/>
        </w:rPr>
        <w:t xml:space="preserve">explains the system developed for the election of States Members of the Committee and how the use of ‘electoral groups’ guarantees an equitable geographical distribution, as requested by </w:t>
      </w:r>
      <w:r w:rsidR="00442E1A" w:rsidRPr="004936EF">
        <w:rPr>
          <w:szCs w:val="20"/>
          <w:lang w:val="en-US"/>
        </w:rPr>
        <w:t>Article </w:t>
      </w:r>
      <w:r w:rsidR="00D16490" w:rsidRPr="004936EF">
        <w:rPr>
          <w:szCs w:val="20"/>
          <w:lang w:val="en-US"/>
        </w:rPr>
        <w:t>6.1. The membership of Groups I and II reflects the historical division between the States that were members of the North Atlantic Treaty Organization (NATO) (Group I) and the Soviet bloc (Group II).</w:t>
      </w:r>
    </w:p>
    <w:p w14:paraId="19D45BE8" w14:textId="4DD14658" w:rsidR="00D16490" w:rsidRPr="004936EF" w:rsidRDefault="00C64F55" w:rsidP="004936EF">
      <w:pPr>
        <w:pStyle w:val="Informations0"/>
        <w:rPr>
          <w:rFonts w:ascii="Calibri" w:eastAsia="Times New Roman" w:hAnsi="Calibri" w:cs="Times New Roman"/>
          <w:i w:val="0"/>
          <w:lang w:val="en-GB"/>
        </w:rPr>
      </w:pPr>
      <w:r w:rsidRPr="00473E47">
        <w:rPr>
          <w:noProof/>
          <w:lang w:eastAsia="zh-TW"/>
        </w:rPr>
        <w:drawing>
          <wp:anchor distT="0" distB="0" distL="114300" distR="114300" simplePos="0" relativeHeight="251707392" behindDoc="0" locked="1" layoutInCell="1" allowOverlap="0" wp14:anchorId="4EBD430F" wp14:editId="37C433AB">
            <wp:simplePos x="0" y="0"/>
            <wp:positionH relativeFrom="margin">
              <wp:align>left</wp:align>
            </wp:positionH>
            <wp:positionV relativeFrom="paragraph">
              <wp:posOffset>-19685</wp:posOffset>
            </wp:positionV>
            <wp:extent cx="273685" cy="34671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D16490" w:rsidRPr="00CA7179">
        <w:rPr>
          <w:lang w:val="en-US"/>
        </w:rPr>
        <w:t>For the distribution of seats in t</w:t>
      </w:r>
      <w:r w:rsidR="006A3E8A" w:rsidRPr="00CA7179">
        <w:rPr>
          <w:lang w:val="en-US"/>
        </w:rPr>
        <w:t xml:space="preserve">he Intergovernmental Committee </w:t>
      </w:r>
      <w:r w:rsidR="00D16490" w:rsidRPr="00CA7179">
        <w:rPr>
          <w:lang w:val="en-US"/>
        </w:rPr>
        <w:t>see:</w:t>
      </w:r>
      <w:r w:rsidR="00D16490" w:rsidRPr="004936EF">
        <w:rPr>
          <w:lang w:val="en-US"/>
        </w:rPr>
        <w:t xml:space="preserve"> </w:t>
      </w:r>
      <w:r w:rsidR="00D16490" w:rsidRPr="006A3E8A">
        <w:rPr>
          <w:lang w:val="en-US"/>
        </w:rPr>
        <w:t>http://www.unesco.org/culture/ich/index.php?lg=en&amp;pg=00028</w:t>
      </w:r>
    </w:p>
    <w:p w14:paraId="35181839" w14:textId="514635E1" w:rsidR="00610EFF" w:rsidRPr="004936EF" w:rsidRDefault="00610EFF" w:rsidP="004936EF">
      <w:pPr>
        <w:pStyle w:val="Soustitre"/>
        <w:rPr>
          <w:caps/>
          <w:lang w:val="en-GB"/>
        </w:rPr>
      </w:pPr>
      <w:bookmarkStart w:id="27" w:name="_Toc238982200"/>
      <w:r w:rsidRPr="004936EF">
        <w:rPr>
          <w:lang w:val="en-US"/>
        </w:rPr>
        <w:t xml:space="preserve">UNESCO’s Intangible </w:t>
      </w:r>
      <w:r w:rsidR="00666885" w:rsidRPr="004936EF">
        <w:rPr>
          <w:lang w:val="en-US"/>
        </w:rPr>
        <w:t xml:space="preserve">Cultural </w:t>
      </w:r>
      <w:r w:rsidRPr="004936EF">
        <w:rPr>
          <w:lang w:val="en-US"/>
        </w:rPr>
        <w:t xml:space="preserve">Heritage </w:t>
      </w:r>
      <w:r w:rsidR="00666885" w:rsidRPr="004936EF">
        <w:rPr>
          <w:lang w:val="en-US"/>
        </w:rPr>
        <w:t>S</w:t>
      </w:r>
      <w:r w:rsidRPr="004936EF">
        <w:rPr>
          <w:lang w:val="en-US"/>
        </w:rPr>
        <w:t>ection and the Director-General</w:t>
      </w:r>
      <w:bookmarkEnd w:id="27"/>
    </w:p>
    <w:p w14:paraId="786607DD" w14:textId="22A794B5" w:rsidR="00610EFF" w:rsidRPr="004936EF" w:rsidRDefault="00610EFF" w:rsidP="009909DD">
      <w:pPr>
        <w:pStyle w:val="Texte1"/>
        <w:rPr>
          <w:lang w:val="en-US"/>
        </w:rPr>
      </w:pPr>
      <w:r w:rsidRPr="00141792">
        <w:rPr>
          <w:lang w:val="en-GB"/>
        </w:rPr>
        <w:t xml:space="preserve">The head of UNESCO’s Intangible </w:t>
      </w:r>
      <w:r w:rsidR="00666885" w:rsidRPr="00141792">
        <w:rPr>
          <w:lang w:val="en-GB"/>
        </w:rPr>
        <w:t xml:space="preserve">Cultural </w:t>
      </w:r>
      <w:r w:rsidRPr="00141792">
        <w:rPr>
          <w:lang w:val="en-GB"/>
        </w:rPr>
        <w:t xml:space="preserve">Heritage </w:t>
      </w:r>
      <w:r w:rsidR="00666885" w:rsidRPr="00141792">
        <w:rPr>
          <w:lang w:val="en-GB"/>
        </w:rPr>
        <w:t>S</w:t>
      </w:r>
      <w:r w:rsidRPr="00141792">
        <w:rPr>
          <w:lang w:val="en-GB"/>
        </w:rPr>
        <w:t xml:space="preserve">ection is </w:t>
      </w:r>
      <w:r w:rsidR="009B4C50" w:rsidRPr="00141792">
        <w:rPr>
          <w:lang w:val="en-GB"/>
        </w:rPr>
        <w:t xml:space="preserve">usually </w:t>
      </w:r>
      <w:r w:rsidRPr="00141792">
        <w:rPr>
          <w:lang w:val="en-GB"/>
        </w:rPr>
        <w:t>the Secretary of the Co</w:t>
      </w:r>
      <w:r w:rsidR="0012561F">
        <w:rPr>
          <w:lang w:val="en-GB"/>
        </w:rPr>
        <w:t>nvention (appointed by Rule 16.2</w:t>
      </w:r>
      <w:r w:rsidRPr="00141792">
        <w:rPr>
          <w:lang w:val="en-GB"/>
        </w:rPr>
        <w:t xml:space="preserve"> of the Rules of Procedure of the General Assembly and placed under the responsibility of the Director-General of UNESCO). The Director-General is also the </w:t>
      </w:r>
      <w:r w:rsidR="00DB6F7B" w:rsidRPr="00141792">
        <w:rPr>
          <w:lang w:val="en-GB"/>
        </w:rPr>
        <w:t>D</w:t>
      </w:r>
      <w:r w:rsidRPr="00141792">
        <w:rPr>
          <w:lang w:val="en-GB"/>
        </w:rPr>
        <w:t>epositary of the Convention (</w:t>
      </w:r>
      <w:r w:rsidR="00442E1A">
        <w:rPr>
          <w:lang w:val="en-GB"/>
        </w:rPr>
        <w:t>Article </w:t>
      </w:r>
      <w:r w:rsidRPr="00141792">
        <w:rPr>
          <w:lang w:val="en-GB"/>
        </w:rPr>
        <w:t xml:space="preserve">37) and </w:t>
      </w:r>
      <w:r w:rsidR="009B4C50" w:rsidRPr="00141792">
        <w:rPr>
          <w:lang w:val="en-GB"/>
        </w:rPr>
        <w:t xml:space="preserve">is </w:t>
      </w:r>
      <w:r w:rsidRPr="00141792">
        <w:rPr>
          <w:lang w:val="en-GB"/>
        </w:rPr>
        <w:t xml:space="preserve">responsible, </w:t>
      </w:r>
      <w:r w:rsidR="009B4C50" w:rsidRPr="00141792">
        <w:rPr>
          <w:lang w:val="en-GB"/>
        </w:rPr>
        <w:t>among other duties</w:t>
      </w:r>
      <w:r w:rsidRPr="00141792">
        <w:rPr>
          <w:lang w:val="en-GB"/>
        </w:rPr>
        <w:t xml:space="preserve">, </w:t>
      </w:r>
      <w:r w:rsidR="009B4C50" w:rsidRPr="00141792">
        <w:rPr>
          <w:lang w:val="en-GB"/>
        </w:rPr>
        <w:t xml:space="preserve">for </w:t>
      </w:r>
      <w:r w:rsidRPr="00141792">
        <w:rPr>
          <w:lang w:val="en-GB"/>
        </w:rPr>
        <w:t>the preparation of the provisional agenda of the sessions of the Intergovernmental Committee.</w:t>
      </w:r>
    </w:p>
    <w:p w14:paraId="7D489C39" w14:textId="55FFBD02" w:rsidR="000248B4" w:rsidRPr="008F19D6" w:rsidRDefault="00BE039F" w:rsidP="004936EF">
      <w:pPr>
        <w:pStyle w:val="Heading6"/>
        <w:rPr>
          <w:lang w:val="en-US"/>
        </w:rPr>
      </w:pPr>
      <w:r w:rsidRPr="008F19D6">
        <w:rPr>
          <w:lang w:val="en-US"/>
        </w:rPr>
        <w:t>Slide 14</w:t>
      </w:r>
      <w:r w:rsidR="000248B4" w:rsidRPr="008F19D6">
        <w:rPr>
          <w:lang w:val="en-US"/>
        </w:rPr>
        <w:t>.</w:t>
      </w:r>
    </w:p>
    <w:p w14:paraId="659E291F" w14:textId="77777777" w:rsidR="00BE039F" w:rsidRPr="00145AE5" w:rsidRDefault="00BE039F" w:rsidP="004936EF">
      <w:pPr>
        <w:pStyle w:val="diapo2"/>
        <w:rPr>
          <w:lang w:val="en-GB"/>
        </w:rPr>
      </w:pPr>
      <w:r w:rsidRPr="00145AE5">
        <w:rPr>
          <w:lang w:val="en-GB"/>
        </w:rPr>
        <w:t>Operational Directives</w:t>
      </w:r>
    </w:p>
    <w:p w14:paraId="7F9C722F" w14:textId="17654B7E" w:rsidR="00BE039F" w:rsidRPr="004936EF" w:rsidRDefault="00F02D08" w:rsidP="009909DD">
      <w:pPr>
        <w:pStyle w:val="Texte1"/>
        <w:rPr>
          <w:lang w:val="en-US"/>
        </w:rPr>
      </w:pPr>
      <w:r>
        <w:rPr>
          <w:lang w:val="en-GB"/>
        </w:rPr>
        <w:t>Participant’s</w:t>
      </w:r>
      <w:r w:rsidR="002A3923">
        <w:rPr>
          <w:lang w:val="en-GB"/>
        </w:rPr>
        <w:t xml:space="preserve"> text </w:t>
      </w:r>
      <w:r w:rsidR="00BC2770">
        <w:rPr>
          <w:lang w:val="en-GB"/>
        </w:rPr>
        <w:t>Unit </w:t>
      </w:r>
      <w:r w:rsidR="00BE039F" w:rsidRPr="00141792">
        <w:rPr>
          <w:lang w:val="en-GB"/>
        </w:rPr>
        <w:t>2.12 introduces the ODs</w:t>
      </w:r>
      <w:r w:rsidR="009B4C50" w:rsidRPr="00141792">
        <w:rPr>
          <w:lang w:val="en-GB"/>
        </w:rPr>
        <w:t>: they</w:t>
      </w:r>
      <w:r w:rsidR="00461412" w:rsidRPr="00141792">
        <w:rPr>
          <w:lang w:val="en-GB"/>
        </w:rPr>
        <w:t xml:space="preserve"> can be found in the </w:t>
      </w:r>
      <w:r w:rsidR="00461412" w:rsidRPr="00D07F10">
        <w:rPr>
          <w:lang w:val="en-GB"/>
        </w:rPr>
        <w:t>Basic Texts</w:t>
      </w:r>
      <w:r w:rsidR="00461412" w:rsidRPr="00141792">
        <w:rPr>
          <w:lang w:val="en-GB"/>
        </w:rPr>
        <w:t>.</w:t>
      </w:r>
    </w:p>
    <w:p w14:paraId="2FD572CE" w14:textId="43F8B160" w:rsidR="00BE039F" w:rsidRPr="004936EF" w:rsidRDefault="00F02D08" w:rsidP="009909DD">
      <w:pPr>
        <w:pStyle w:val="Texte1"/>
        <w:rPr>
          <w:lang w:val="en-US"/>
        </w:rPr>
      </w:pPr>
      <w:r>
        <w:rPr>
          <w:lang w:val="en-US"/>
        </w:rPr>
        <w:t>Participant’s</w:t>
      </w:r>
      <w:r w:rsidR="002A3923">
        <w:rPr>
          <w:lang w:val="en-US"/>
        </w:rPr>
        <w:t xml:space="preserve"> text </w:t>
      </w:r>
      <w:r w:rsidR="00BC2770">
        <w:rPr>
          <w:lang w:val="en-US"/>
        </w:rPr>
        <w:t>Unit </w:t>
      </w:r>
      <w:r w:rsidR="00BE039F" w:rsidRPr="004936EF">
        <w:rPr>
          <w:lang w:val="en-US"/>
        </w:rPr>
        <w:t xml:space="preserve">2.13 explains what </w:t>
      </w:r>
      <w:r w:rsidR="005C22E4" w:rsidRPr="004936EF">
        <w:rPr>
          <w:lang w:val="en-US"/>
        </w:rPr>
        <w:t>Chapter </w:t>
      </w:r>
      <w:r w:rsidR="00BE039F" w:rsidRPr="004936EF">
        <w:rPr>
          <w:lang w:val="en-US"/>
        </w:rPr>
        <w:t>1 of the ODs</w:t>
      </w:r>
      <w:r w:rsidR="009B4C50" w:rsidRPr="004936EF">
        <w:rPr>
          <w:lang w:val="en-US"/>
        </w:rPr>
        <w:t xml:space="preserve"> covers</w:t>
      </w:r>
      <w:r w:rsidR="00BE039F" w:rsidRPr="004936EF">
        <w:rPr>
          <w:lang w:val="en-US"/>
        </w:rPr>
        <w:t>.</w:t>
      </w:r>
    </w:p>
    <w:p w14:paraId="2AA21AE2" w14:textId="24DB3309" w:rsidR="00BE039F" w:rsidRPr="004936EF" w:rsidRDefault="00F02D08" w:rsidP="009909DD">
      <w:pPr>
        <w:pStyle w:val="Texte1"/>
        <w:rPr>
          <w:lang w:val="en-US"/>
        </w:rPr>
      </w:pPr>
      <w:r>
        <w:rPr>
          <w:lang w:val="en-US"/>
        </w:rPr>
        <w:t>Participant’s</w:t>
      </w:r>
      <w:r w:rsidR="002A3923">
        <w:rPr>
          <w:lang w:val="en-US"/>
        </w:rPr>
        <w:t xml:space="preserve"> text </w:t>
      </w:r>
      <w:r w:rsidR="00C70D2E" w:rsidRPr="004936EF">
        <w:rPr>
          <w:lang w:val="en-US"/>
        </w:rPr>
        <w:t>Unit </w:t>
      </w:r>
      <w:r w:rsidR="00BE039F" w:rsidRPr="004936EF">
        <w:rPr>
          <w:lang w:val="en-US"/>
        </w:rPr>
        <w:t>2.14 explains what the other chapters of the ODs cover.</w:t>
      </w:r>
    </w:p>
    <w:p w14:paraId="27EE25F9" w14:textId="07831C0B" w:rsidR="00BE039F" w:rsidRPr="004936EF" w:rsidRDefault="00F02D08" w:rsidP="009909DD">
      <w:pPr>
        <w:pStyle w:val="Texte1"/>
        <w:rPr>
          <w:lang w:val="en-US"/>
        </w:rPr>
      </w:pPr>
      <w:r>
        <w:rPr>
          <w:lang w:val="en-US"/>
        </w:rPr>
        <w:t>Participant’s</w:t>
      </w:r>
      <w:r w:rsidR="002A3923">
        <w:rPr>
          <w:lang w:val="en-US"/>
        </w:rPr>
        <w:t xml:space="preserve"> text </w:t>
      </w:r>
      <w:r w:rsidR="00C70D2E" w:rsidRPr="004936EF">
        <w:rPr>
          <w:lang w:val="en-US"/>
        </w:rPr>
        <w:t>Unit 3</w:t>
      </w:r>
      <w:r w:rsidR="00BE039F" w:rsidRPr="004936EF">
        <w:rPr>
          <w:lang w:val="en-US"/>
        </w:rPr>
        <w:t xml:space="preserve"> also has an entry on the ODs.</w:t>
      </w:r>
    </w:p>
    <w:p w14:paraId="76337B13" w14:textId="1B72C8DC" w:rsidR="000248B4" w:rsidRPr="008F19D6" w:rsidRDefault="00BE039F" w:rsidP="004936EF">
      <w:pPr>
        <w:pStyle w:val="Heading6"/>
        <w:rPr>
          <w:lang w:val="en-US"/>
        </w:rPr>
      </w:pPr>
      <w:r w:rsidRPr="008F19D6">
        <w:rPr>
          <w:lang w:val="en-US"/>
        </w:rPr>
        <w:t>Slide 15</w:t>
      </w:r>
      <w:r w:rsidR="000248B4" w:rsidRPr="008F19D6">
        <w:rPr>
          <w:lang w:val="en-US"/>
        </w:rPr>
        <w:t>.</w:t>
      </w:r>
    </w:p>
    <w:p w14:paraId="30057BE5" w14:textId="32473C3E" w:rsidR="00BE039F" w:rsidRPr="00145AE5" w:rsidRDefault="008636E4" w:rsidP="004936EF">
      <w:pPr>
        <w:pStyle w:val="diapo2"/>
        <w:rPr>
          <w:lang w:val="en-GB"/>
        </w:rPr>
      </w:pPr>
      <w:r w:rsidRPr="008F19D6">
        <w:rPr>
          <w:lang w:val="en-US"/>
        </w:rPr>
        <w:t xml:space="preserve">Intangible Cultural Heritage </w:t>
      </w:r>
      <w:r w:rsidR="00BE039F" w:rsidRPr="00145AE5">
        <w:rPr>
          <w:lang w:val="en-GB"/>
        </w:rPr>
        <w:t>Fund</w:t>
      </w:r>
    </w:p>
    <w:p w14:paraId="5D6EBA8F" w14:textId="269E1F54" w:rsidR="00461412" w:rsidRPr="004936EF" w:rsidRDefault="00F02D08" w:rsidP="009909DD">
      <w:pPr>
        <w:pStyle w:val="Texte1"/>
        <w:rPr>
          <w:lang w:val="en-US"/>
        </w:rPr>
      </w:pPr>
      <w:r>
        <w:rPr>
          <w:lang w:val="en-GB"/>
        </w:rPr>
        <w:t>Participant’s</w:t>
      </w:r>
      <w:r w:rsidR="002A3923">
        <w:rPr>
          <w:lang w:val="en-GB"/>
        </w:rPr>
        <w:t xml:space="preserve"> text </w:t>
      </w:r>
      <w:r w:rsidR="00BC2770">
        <w:rPr>
          <w:lang w:val="en-GB"/>
        </w:rPr>
        <w:t>Unit </w:t>
      </w:r>
      <w:r w:rsidR="00BE039F" w:rsidRPr="00141792">
        <w:rPr>
          <w:lang w:val="en-GB"/>
        </w:rPr>
        <w:t>2.15 introduces the ICH Fund</w:t>
      </w:r>
      <w:r w:rsidR="00461412" w:rsidRPr="00141792">
        <w:rPr>
          <w:lang w:val="en-GB"/>
        </w:rPr>
        <w:t>.</w:t>
      </w:r>
    </w:p>
    <w:p w14:paraId="7BF7ECE4" w14:textId="679D3746" w:rsidR="00BE039F" w:rsidRPr="004936EF" w:rsidRDefault="00F02D08" w:rsidP="009909DD">
      <w:pPr>
        <w:pStyle w:val="Texte1"/>
        <w:rPr>
          <w:lang w:val="en-US"/>
        </w:rPr>
      </w:pPr>
      <w:r>
        <w:rPr>
          <w:lang w:val="en-US"/>
        </w:rPr>
        <w:t>Participant’s</w:t>
      </w:r>
      <w:r w:rsidR="002A3923">
        <w:rPr>
          <w:lang w:val="en-US"/>
        </w:rPr>
        <w:t xml:space="preserve"> text </w:t>
      </w:r>
      <w:r w:rsidR="00BC2770">
        <w:rPr>
          <w:lang w:val="en-US"/>
        </w:rPr>
        <w:t>Unit </w:t>
      </w:r>
      <w:r w:rsidR="00C70D2E" w:rsidRPr="004936EF">
        <w:rPr>
          <w:lang w:val="en-US"/>
        </w:rPr>
        <w:t>12</w:t>
      </w:r>
      <w:r w:rsidR="00DB6F7B" w:rsidRPr="004936EF">
        <w:rPr>
          <w:lang w:val="en-US"/>
        </w:rPr>
        <w:t xml:space="preserve"> </w:t>
      </w:r>
      <w:r w:rsidR="00461412" w:rsidRPr="004936EF">
        <w:rPr>
          <w:lang w:val="en-US"/>
        </w:rPr>
        <w:t>discuss</w:t>
      </w:r>
      <w:r w:rsidR="005207BE">
        <w:rPr>
          <w:lang w:val="en-US"/>
        </w:rPr>
        <w:t>es</w:t>
      </w:r>
      <w:r w:rsidR="00BE039F" w:rsidRPr="004936EF">
        <w:rPr>
          <w:lang w:val="en-US"/>
        </w:rPr>
        <w:t xml:space="preserve"> it</w:t>
      </w:r>
      <w:r w:rsidR="00461412" w:rsidRPr="004936EF">
        <w:rPr>
          <w:lang w:val="en-US"/>
        </w:rPr>
        <w:t xml:space="preserve"> in greater detail</w:t>
      </w:r>
      <w:r w:rsidR="00BE039F" w:rsidRPr="004936EF">
        <w:rPr>
          <w:lang w:val="en-US"/>
        </w:rPr>
        <w:t>.</w:t>
      </w:r>
    </w:p>
    <w:p w14:paraId="7147EB13" w14:textId="317DDA26" w:rsidR="000248B4" w:rsidRPr="008F19D6" w:rsidRDefault="00BE039F" w:rsidP="004936EF">
      <w:pPr>
        <w:pStyle w:val="Heading6"/>
        <w:rPr>
          <w:lang w:val="en-US"/>
        </w:rPr>
      </w:pPr>
      <w:r w:rsidRPr="008F19D6">
        <w:rPr>
          <w:lang w:val="en-US"/>
        </w:rPr>
        <w:lastRenderedPageBreak/>
        <w:t>Slide 16</w:t>
      </w:r>
      <w:r w:rsidR="000248B4" w:rsidRPr="008F19D6">
        <w:rPr>
          <w:lang w:val="en-US"/>
        </w:rPr>
        <w:t>.</w:t>
      </w:r>
    </w:p>
    <w:p w14:paraId="6F1228AB" w14:textId="77777777" w:rsidR="00BE039F" w:rsidRPr="00145AE5" w:rsidRDefault="001F7DE3" w:rsidP="004936EF">
      <w:pPr>
        <w:pStyle w:val="diapo2"/>
        <w:rPr>
          <w:lang w:val="en-GB"/>
        </w:rPr>
      </w:pPr>
      <w:r w:rsidRPr="00145AE5">
        <w:rPr>
          <w:lang w:val="en-GB"/>
        </w:rPr>
        <w:t>E</w:t>
      </w:r>
      <w:r w:rsidR="00BE039F" w:rsidRPr="00145AE5">
        <w:rPr>
          <w:lang w:val="en-GB"/>
        </w:rPr>
        <w:t xml:space="preserve">xercise (20 mins): </w:t>
      </w:r>
      <w:r w:rsidRPr="00145AE5">
        <w:rPr>
          <w:lang w:val="en-GB"/>
        </w:rPr>
        <w:t>o</w:t>
      </w:r>
      <w:r w:rsidR="00BE039F" w:rsidRPr="00145AE5">
        <w:rPr>
          <w:lang w:val="en-GB"/>
        </w:rPr>
        <w:t>bligations of States Parties to the Convention</w:t>
      </w:r>
    </w:p>
    <w:p w14:paraId="26AF1033" w14:textId="2A812765" w:rsidR="00BE039F" w:rsidRPr="004936EF" w:rsidRDefault="00B21F7A" w:rsidP="009909DD">
      <w:pPr>
        <w:pStyle w:val="Texte1"/>
        <w:rPr>
          <w:lang w:val="en-US"/>
        </w:rPr>
      </w:pPr>
      <w:r>
        <w:rPr>
          <w:noProof/>
          <w:kern w:val="28"/>
          <w:lang w:eastAsia="zh-TW"/>
        </w:rPr>
        <w:drawing>
          <wp:anchor distT="0" distB="0" distL="114300" distR="114300" simplePos="0" relativeHeight="251711488" behindDoc="0" locked="0" layoutInCell="1" allowOverlap="1" wp14:anchorId="1FAF9B8E" wp14:editId="7CFEF8F0">
            <wp:simplePos x="0" y="0"/>
            <wp:positionH relativeFrom="margin">
              <wp:align>left</wp:align>
            </wp:positionH>
            <wp:positionV relativeFrom="paragraph">
              <wp:posOffset>63500</wp:posOffset>
            </wp:positionV>
            <wp:extent cx="294640" cy="347345"/>
            <wp:effectExtent l="0" t="0" r="0" b="0"/>
            <wp:wrapNone/>
            <wp:docPr id="14" name="Picture 14"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39F" w:rsidRPr="00141792">
        <w:rPr>
          <w:lang w:val="en-GB"/>
        </w:rPr>
        <w:t>Participants may explore what main obligations States Parties undertake</w:t>
      </w:r>
      <w:r w:rsidR="006B4828">
        <w:rPr>
          <w:lang w:val="en-GB"/>
        </w:rPr>
        <w:t xml:space="preserve"> if they ratify the Convention. </w:t>
      </w:r>
      <w:r w:rsidR="00BE039F" w:rsidRPr="00141792">
        <w:rPr>
          <w:lang w:val="en-GB"/>
        </w:rPr>
        <w:t xml:space="preserve">These obligations are indicated in </w:t>
      </w:r>
      <w:r w:rsidR="00F02D08">
        <w:rPr>
          <w:lang w:val="en-GB"/>
        </w:rPr>
        <w:t>Participant’s</w:t>
      </w:r>
      <w:r w:rsidR="002A3923">
        <w:rPr>
          <w:lang w:val="en-GB"/>
        </w:rPr>
        <w:t xml:space="preserve"> text </w:t>
      </w:r>
      <w:r w:rsidR="00C70D2E">
        <w:rPr>
          <w:lang w:val="en-GB"/>
        </w:rPr>
        <w:t>Unit </w:t>
      </w:r>
      <w:r w:rsidR="00BE039F" w:rsidRPr="00141792">
        <w:rPr>
          <w:lang w:val="en-GB"/>
        </w:rPr>
        <w:t xml:space="preserve">2.16. </w:t>
      </w:r>
      <w:r w:rsidR="004859D0" w:rsidRPr="00141792">
        <w:rPr>
          <w:lang w:val="en-GB"/>
        </w:rPr>
        <w:t>Participants should be asked</w:t>
      </w:r>
      <w:r w:rsidR="00BE039F" w:rsidRPr="00141792">
        <w:rPr>
          <w:lang w:val="en-GB"/>
        </w:rPr>
        <w:t xml:space="preserve"> to </w:t>
      </w:r>
      <w:r w:rsidR="00DB6F7B" w:rsidRPr="00141792">
        <w:rPr>
          <w:lang w:val="en-GB"/>
        </w:rPr>
        <w:t>consult</w:t>
      </w:r>
      <w:r w:rsidR="00BE039F" w:rsidRPr="00141792">
        <w:rPr>
          <w:lang w:val="en-GB"/>
        </w:rPr>
        <w:t xml:space="preserve"> their copies of the </w:t>
      </w:r>
      <w:r w:rsidR="00ED6DB1" w:rsidRPr="00141792">
        <w:rPr>
          <w:lang w:val="en-GB"/>
        </w:rPr>
        <w:t>Convention to see where it has ‘</w:t>
      </w:r>
      <w:r w:rsidR="00BE039F" w:rsidRPr="00141792">
        <w:rPr>
          <w:u w:val="single"/>
          <w:lang w:val="en-GB"/>
        </w:rPr>
        <w:t>shall</w:t>
      </w:r>
      <w:r w:rsidR="00ED6DB1" w:rsidRPr="00141792">
        <w:rPr>
          <w:u w:val="single"/>
          <w:lang w:val="en-GB"/>
        </w:rPr>
        <w:t>’</w:t>
      </w:r>
      <w:r w:rsidR="00BE039F" w:rsidRPr="00141792">
        <w:rPr>
          <w:lang w:val="en-GB"/>
        </w:rPr>
        <w:t xml:space="preserve">-language. </w:t>
      </w:r>
      <w:r w:rsidR="004859D0" w:rsidRPr="00141792">
        <w:rPr>
          <w:lang w:val="en-GB"/>
        </w:rPr>
        <w:t>They should be asked to</w:t>
      </w:r>
      <w:r w:rsidR="00BE039F" w:rsidRPr="00141792">
        <w:rPr>
          <w:lang w:val="en-GB"/>
        </w:rPr>
        <w:t xml:space="preserve"> find instances of each in Articles 11</w:t>
      </w:r>
      <w:r w:rsidR="004859D0" w:rsidRPr="00141792">
        <w:rPr>
          <w:lang w:val="en-GB"/>
        </w:rPr>
        <w:t>–</w:t>
      </w:r>
      <w:r w:rsidR="00BE039F" w:rsidRPr="00141792">
        <w:rPr>
          <w:lang w:val="en-GB"/>
        </w:rPr>
        <w:t>15, 26 and 29.</w:t>
      </w:r>
    </w:p>
    <w:p w14:paraId="250D338B" w14:textId="0841B877" w:rsidR="005C6D1C" w:rsidRPr="004936EF" w:rsidRDefault="004859D0" w:rsidP="009909DD">
      <w:pPr>
        <w:pStyle w:val="Texte1"/>
        <w:rPr>
          <w:lang w:val="en-US"/>
        </w:rPr>
      </w:pPr>
      <w:r w:rsidRPr="004936EF">
        <w:rPr>
          <w:lang w:val="en-US"/>
        </w:rPr>
        <w:t>P</w:t>
      </w:r>
      <w:r w:rsidR="005C6D1C" w:rsidRPr="004936EF">
        <w:rPr>
          <w:lang w:val="en-US"/>
        </w:rPr>
        <w:t xml:space="preserve">articipants </w:t>
      </w:r>
      <w:r w:rsidRPr="004936EF">
        <w:rPr>
          <w:lang w:val="en-US"/>
        </w:rPr>
        <w:t>should be given ten</w:t>
      </w:r>
      <w:r w:rsidR="005C6D1C" w:rsidRPr="004936EF">
        <w:rPr>
          <w:lang w:val="en-US"/>
        </w:rPr>
        <w:t xml:space="preserve"> minutes</w:t>
      </w:r>
      <w:r w:rsidRPr="004936EF">
        <w:rPr>
          <w:lang w:val="en-US"/>
        </w:rPr>
        <w:t>’</w:t>
      </w:r>
      <w:r w:rsidR="005C6D1C" w:rsidRPr="004936EF">
        <w:rPr>
          <w:lang w:val="en-US"/>
        </w:rPr>
        <w:t xml:space="preserve"> reading</w:t>
      </w:r>
      <w:r w:rsidRPr="004936EF">
        <w:rPr>
          <w:lang w:val="en-US"/>
        </w:rPr>
        <w:t xml:space="preserve"> time before the facilitator</w:t>
      </w:r>
      <w:r w:rsidR="005C6D1C" w:rsidRPr="004936EF">
        <w:rPr>
          <w:lang w:val="en-US"/>
        </w:rPr>
        <w:t xml:space="preserve"> discuss</w:t>
      </w:r>
      <w:r w:rsidRPr="004936EF">
        <w:rPr>
          <w:lang w:val="en-US"/>
        </w:rPr>
        <w:t>es</w:t>
      </w:r>
      <w:r w:rsidR="005C6D1C" w:rsidRPr="004936EF">
        <w:rPr>
          <w:lang w:val="en-US"/>
        </w:rPr>
        <w:t xml:space="preserve"> and summarize</w:t>
      </w:r>
      <w:r w:rsidRPr="004936EF">
        <w:rPr>
          <w:lang w:val="en-US"/>
        </w:rPr>
        <w:t>s</w:t>
      </w:r>
      <w:r w:rsidR="005C6D1C" w:rsidRPr="004936EF">
        <w:rPr>
          <w:lang w:val="en-US"/>
        </w:rPr>
        <w:t xml:space="preserve"> using slide</w:t>
      </w:r>
      <w:r w:rsidR="00060EAC">
        <w:rPr>
          <w:lang w:val="en-US"/>
        </w:rPr>
        <w:t> </w:t>
      </w:r>
      <w:r w:rsidR="005C6D1C" w:rsidRPr="004936EF">
        <w:rPr>
          <w:lang w:val="en-US"/>
        </w:rPr>
        <w:t>17.</w:t>
      </w:r>
    </w:p>
    <w:p w14:paraId="067F2C1F" w14:textId="48D14620" w:rsidR="00BE039F" w:rsidRPr="004936EF" w:rsidRDefault="00BE039F" w:rsidP="009909DD">
      <w:pPr>
        <w:pStyle w:val="Texte1"/>
        <w:rPr>
          <w:lang w:val="en-US"/>
        </w:rPr>
      </w:pPr>
      <w:r w:rsidRPr="004936EF">
        <w:rPr>
          <w:lang w:val="en-US"/>
        </w:rPr>
        <w:t xml:space="preserve">Information on this </w:t>
      </w:r>
      <w:r w:rsidR="000517B6" w:rsidRPr="004936EF">
        <w:rPr>
          <w:lang w:val="en-US"/>
        </w:rPr>
        <w:t xml:space="preserve">topic </w:t>
      </w:r>
      <w:r w:rsidRPr="004936EF">
        <w:rPr>
          <w:lang w:val="en-US"/>
        </w:rPr>
        <w:t xml:space="preserve">is given in </w:t>
      </w:r>
      <w:r w:rsidR="00F02D08">
        <w:rPr>
          <w:lang w:val="en-US"/>
        </w:rPr>
        <w:t>Participant’s</w:t>
      </w:r>
      <w:r w:rsidR="002A3923">
        <w:rPr>
          <w:lang w:val="en-US"/>
        </w:rPr>
        <w:t xml:space="preserve"> text </w:t>
      </w:r>
      <w:r w:rsidRPr="004936EF">
        <w:rPr>
          <w:lang w:val="en-US"/>
        </w:rPr>
        <w:t>2.16</w:t>
      </w:r>
      <w:r w:rsidR="004859D0" w:rsidRPr="004936EF">
        <w:rPr>
          <w:lang w:val="en-US"/>
        </w:rPr>
        <w:t>,</w:t>
      </w:r>
      <w:r w:rsidRPr="004936EF">
        <w:rPr>
          <w:lang w:val="en-US"/>
        </w:rPr>
        <w:t xml:space="preserve"> so if </w:t>
      </w:r>
      <w:r w:rsidR="000517B6" w:rsidRPr="004936EF">
        <w:rPr>
          <w:lang w:val="en-US"/>
        </w:rPr>
        <w:t xml:space="preserve">the </w:t>
      </w:r>
      <w:r w:rsidRPr="004936EF">
        <w:rPr>
          <w:lang w:val="en-US"/>
        </w:rPr>
        <w:t>facilitator decide</w:t>
      </w:r>
      <w:r w:rsidR="000517B6" w:rsidRPr="004936EF">
        <w:rPr>
          <w:lang w:val="en-US"/>
        </w:rPr>
        <w:t>s</w:t>
      </w:r>
      <w:r w:rsidRPr="004936EF">
        <w:rPr>
          <w:lang w:val="en-US"/>
        </w:rPr>
        <w:t xml:space="preserve"> to do this exercise</w:t>
      </w:r>
      <w:r w:rsidR="00A16B47" w:rsidRPr="004936EF">
        <w:rPr>
          <w:lang w:val="en-US"/>
        </w:rPr>
        <w:t>,</w:t>
      </w:r>
      <w:r w:rsidRPr="004936EF">
        <w:rPr>
          <w:lang w:val="en-US"/>
        </w:rPr>
        <w:t xml:space="preserve"> </w:t>
      </w:r>
      <w:r w:rsidR="000517B6" w:rsidRPr="004936EF">
        <w:rPr>
          <w:lang w:val="en-US"/>
        </w:rPr>
        <w:t xml:space="preserve">he/she </w:t>
      </w:r>
      <w:r w:rsidRPr="004936EF">
        <w:rPr>
          <w:lang w:val="en-US"/>
        </w:rPr>
        <w:t xml:space="preserve">should ask participants to close their </w:t>
      </w:r>
      <w:r w:rsidR="000517B6" w:rsidRPr="004936EF">
        <w:rPr>
          <w:lang w:val="en-US"/>
        </w:rPr>
        <w:t xml:space="preserve">copy of the </w:t>
      </w:r>
      <w:r w:rsidR="00F02D08">
        <w:rPr>
          <w:lang w:val="en-US"/>
        </w:rPr>
        <w:t>Participant’s</w:t>
      </w:r>
      <w:r w:rsidR="002A3923">
        <w:rPr>
          <w:lang w:val="en-US"/>
        </w:rPr>
        <w:t xml:space="preserve"> text </w:t>
      </w:r>
      <w:r w:rsidRPr="004936EF">
        <w:rPr>
          <w:lang w:val="en-US"/>
        </w:rPr>
        <w:t xml:space="preserve">and open the </w:t>
      </w:r>
      <w:r w:rsidRPr="00D07F10">
        <w:rPr>
          <w:lang w:val="en-US"/>
        </w:rPr>
        <w:t>Basic Texts</w:t>
      </w:r>
      <w:r w:rsidRPr="004936EF">
        <w:rPr>
          <w:lang w:val="en-US"/>
        </w:rPr>
        <w:t xml:space="preserve"> before beginning.</w:t>
      </w:r>
    </w:p>
    <w:p w14:paraId="57CC65D2" w14:textId="77777777" w:rsidR="00BE039F" w:rsidRPr="004936EF" w:rsidRDefault="009044C9" w:rsidP="009909DD">
      <w:pPr>
        <w:pStyle w:val="Texte1"/>
        <w:rPr>
          <w:lang w:val="en-US"/>
        </w:rPr>
      </w:pPr>
      <w:r w:rsidRPr="004936EF">
        <w:rPr>
          <w:lang w:val="en-US"/>
        </w:rPr>
        <w:t>The f</w:t>
      </w:r>
      <w:r w:rsidR="00BE039F" w:rsidRPr="004936EF">
        <w:rPr>
          <w:lang w:val="en-US"/>
        </w:rPr>
        <w:t xml:space="preserve">acilitator should prepare particularly </w:t>
      </w:r>
      <w:r w:rsidR="004859D0" w:rsidRPr="004936EF">
        <w:rPr>
          <w:lang w:val="en-US"/>
        </w:rPr>
        <w:t xml:space="preserve">carefully </w:t>
      </w:r>
      <w:r w:rsidR="00BE039F" w:rsidRPr="004936EF">
        <w:rPr>
          <w:lang w:val="en-US"/>
        </w:rPr>
        <w:t xml:space="preserve">for this exercise </w:t>
      </w:r>
      <w:r w:rsidR="004859D0" w:rsidRPr="004936EF">
        <w:rPr>
          <w:lang w:val="en-US"/>
        </w:rPr>
        <w:t xml:space="preserve">if </w:t>
      </w:r>
      <w:r w:rsidR="00925202" w:rsidRPr="004936EF">
        <w:rPr>
          <w:lang w:val="en-US"/>
        </w:rPr>
        <w:t>participants</w:t>
      </w:r>
      <w:r w:rsidR="00BE039F" w:rsidRPr="004936EF">
        <w:rPr>
          <w:lang w:val="en-US"/>
        </w:rPr>
        <w:t xml:space="preserve"> </w:t>
      </w:r>
      <w:r w:rsidR="004859D0" w:rsidRPr="004936EF">
        <w:rPr>
          <w:lang w:val="en-US"/>
        </w:rPr>
        <w:t xml:space="preserve">are </w:t>
      </w:r>
      <w:r w:rsidR="00D03995" w:rsidRPr="004936EF">
        <w:rPr>
          <w:lang w:val="en-US"/>
        </w:rPr>
        <w:t xml:space="preserve">not </w:t>
      </w:r>
      <w:r w:rsidR="004859D0" w:rsidRPr="004936EF">
        <w:rPr>
          <w:lang w:val="en-US"/>
        </w:rPr>
        <w:t xml:space="preserve">using </w:t>
      </w:r>
      <w:r w:rsidR="00D03995" w:rsidRPr="004936EF">
        <w:rPr>
          <w:lang w:val="en-US"/>
        </w:rPr>
        <w:t>the English-language</w:t>
      </w:r>
      <w:r w:rsidR="00BE039F" w:rsidRPr="004936EF">
        <w:rPr>
          <w:lang w:val="en-US"/>
        </w:rPr>
        <w:t xml:space="preserve"> version of the Convention.</w:t>
      </w:r>
    </w:p>
    <w:p w14:paraId="576B0AD8" w14:textId="0D8DD295" w:rsidR="00BE039F" w:rsidRPr="004936EF" w:rsidRDefault="00BE039F" w:rsidP="004936EF">
      <w:pPr>
        <w:pStyle w:val="Soustitre"/>
        <w:rPr>
          <w:caps/>
          <w:lang w:val="en-GB"/>
        </w:rPr>
      </w:pPr>
      <w:bookmarkStart w:id="28" w:name="_Toc238982201"/>
      <w:r w:rsidRPr="004936EF">
        <w:rPr>
          <w:lang w:val="en-US"/>
        </w:rPr>
        <w:t>French version of the Convention</w:t>
      </w:r>
      <w:bookmarkEnd w:id="28"/>
    </w:p>
    <w:p w14:paraId="408BED57" w14:textId="7E927A7B" w:rsidR="00BE039F" w:rsidRPr="004936EF" w:rsidRDefault="00BE039F" w:rsidP="009909DD">
      <w:pPr>
        <w:pStyle w:val="Texte1"/>
        <w:rPr>
          <w:lang w:val="en-US"/>
        </w:rPr>
      </w:pPr>
      <w:r w:rsidRPr="00141792">
        <w:rPr>
          <w:lang w:val="en-GB"/>
        </w:rPr>
        <w:t>In the French ver</w:t>
      </w:r>
      <w:r w:rsidR="00461412" w:rsidRPr="00141792">
        <w:rPr>
          <w:lang w:val="en-GB"/>
        </w:rPr>
        <w:t>sion</w:t>
      </w:r>
      <w:r w:rsidR="004859D0" w:rsidRPr="00141792">
        <w:rPr>
          <w:lang w:val="en-GB"/>
        </w:rPr>
        <w:t>,</w:t>
      </w:r>
      <w:r w:rsidR="00461412" w:rsidRPr="00141792">
        <w:rPr>
          <w:lang w:val="en-GB"/>
        </w:rPr>
        <w:t xml:space="preserve"> the obligations are phrased</w:t>
      </w:r>
      <w:r w:rsidRPr="00141792">
        <w:rPr>
          <w:lang w:val="en-GB"/>
        </w:rPr>
        <w:t xml:space="preserve"> </w:t>
      </w:r>
      <w:r w:rsidR="004859D0" w:rsidRPr="00141792">
        <w:rPr>
          <w:lang w:val="en-GB"/>
        </w:rPr>
        <w:t>somewhat</w:t>
      </w:r>
      <w:r w:rsidRPr="00141792">
        <w:rPr>
          <w:lang w:val="en-GB"/>
        </w:rPr>
        <w:t xml:space="preserve"> different</w:t>
      </w:r>
      <w:r w:rsidR="00461412" w:rsidRPr="00141792">
        <w:rPr>
          <w:lang w:val="en-GB"/>
        </w:rPr>
        <w:t>ly to</w:t>
      </w:r>
      <w:r w:rsidRPr="00141792">
        <w:rPr>
          <w:lang w:val="en-GB"/>
        </w:rPr>
        <w:t xml:space="preserve"> the English</w:t>
      </w:r>
      <w:r w:rsidR="004859D0" w:rsidRPr="00141792">
        <w:rPr>
          <w:lang w:val="en-GB"/>
        </w:rPr>
        <w:t xml:space="preserve"> one</w:t>
      </w:r>
      <w:r w:rsidRPr="00141792">
        <w:rPr>
          <w:lang w:val="en-GB"/>
        </w:rPr>
        <w:t xml:space="preserve">: where </w:t>
      </w:r>
      <w:r w:rsidR="00461412" w:rsidRPr="00141792">
        <w:rPr>
          <w:lang w:val="en-GB"/>
        </w:rPr>
        <w:t xml:space="preserve">the </w:t>
      </w:r>
      <w:r w:rsidRPr="00141792">
        <w:rPr>
          <w:lang w:val="en-GB"/>
        </w:rPr>
        <w:t xml:space="preserve">English </w:t>
      </w:r>
      <w:r w:rsidR="00461412" w:rsidRPr="00141792">
        <w:rPr>
          <w:lang w:val="en-GB"/>
        </w:rPr>
        <w:t xml:space="preserve">version </w:t>
      </w:r>
      <w:r w:rsidRPr="00141792">
        <w:rPr>
          <w:lang w:val="en-GB"/>
        </w:rPr>
        <w:t xml:space="preserve">has </w:t>
      </w:r>
      <w:r w:rsidR="00461412" w:rsidRPr="00141792">
        <w:rPr>
          <w:lang w:val="en-GB"/>
        </w:rPr>
        <w:t>‘</w:t>
      </w:r>
      <w:r w:rsidRPr="00141792">
        <w:rPr>
          <w:lang w:val="en-GB"/>
        </w:rPr>
        <w:t>shall</w:t>
      </w:r>
      <w:r w:rsidR="00461412" w:rsidRPr="00141792">
        <w:rPr>
          <w:lang w:val="en-GB"/>
        </w:rPr>
        <w:t>’</w:t>
      </w:r>
      <w:r w:rsidRPr="00141792">
        <w:rPr>
          <w:lang w:val="en-GB"/>
        </w:rPr>
        <w:t xml:space="preserve">, French differentiates between </w:t>
      </w:r>
      <w:r w:rsidR="00461412" w:rsidRPr="00141792">
        <w:rPr>
          <w:lang w:val="en-GB"/>
        </w:rPr>
        <w:t>‘</w:t>
      </w:r>
      <w:r w:rsidRPr="00141792">
        <w:rPr>
          <w:i/>
          <w:lang w:val="en-GB"/>
        </w:rPr>
        <w:t>il appartient</w:t>
      </w:r>
      <w:r w:rsidR="00461412" w:rsidRPr="00141792">
        <w:rPr>
          <w:lang w:val="en-GB"/>
        </w:rPr>
        <w:t>’</w:t>
      </w:r>
      <w:r w:rsidRPr="00141792">
        <w:rPr>
          <w:lang w:val="en-GB"/>
        </w:rPr>
        <w:t xml:space="preserve"> (</w:t>
      </w:r>
      <w:r w:rsidR="00442E1A">
        <w:rPr>
          <w:lang w:val="en-GB"/>
        </w:rPr>
        <w:t>Article </w:t>
      </w:r>
      <w:r w:rsidRPr="00141792">
        <w:rPr>
          <w:lang w:val="en-GB"/>
        </w:rPr>
        <w:t>11) and the use of a simple prescriptive description using the present tense (</w:t>
      </w:r>
      <w:r w:rsidR="00442E1A">
        <w:rPr>
          <w:lang w:val="en-GB"/>
        </w:rPr>
        <w:t>Article </w:t>
      </w:r>
      <w:r w:rsidRPr="00141792">
        <w:rPr>
          <w:lang w:val="en-GB"/>
        </w:rPr>
        <w:t>12</w:t>
      </w:r>
      <w:r w:rsidR="004859D0" w:rsidRPr="00141792">
        <w:rPr>
          <w:lang w:val="en-GB"/>
        </w:rPr>
        <w:t>:</w:t>
      </w:r>
      <w:r w:rsidR="00ED6DB1" w:rsidRPr="00141792">
        <w:rPr>
          <w:lang w:val="en-GB"/>
        </w:rPr>
        <w:t xml:space="preserve"> ‘</w:t>
      </w:r>
      <w:r w:rsidR="00ED6DB1" w:rsidRPr="00141792">
        <w:rPr>
          <w:i/>
          <w:lang w:val="en-GB"/>
        </w:rPr>
        <w:t xml:space="preserve">chaque Etat Partie dresse </w:t>
      </w:r>
      <w:r w:rsidR="004859D0" w:rsidRPr="00141792">
        <w:rPr>
          <w:i/>
          <w:lang w:val="en-GB"/>
        </w:rPr>
        <w:t>…</w:t>
      </w:r>
      <w:r w:rsidR="00ED6DB1" w:rsidRPr="00141792">
        <w:rPr>
          <w:i/>
          <w:lang w:val="en-GB"/>
        </w:rPr>
        <w:t xml:space="preserve"> un ou plusieurs inventaires</w:t>
      </w:r>
      <w:r w:rsidR="00ED6DB1" w:rsidRPr="00141792">
        <w:rPr>
          <w:lang w:val="en-GB"/>
        </w:rPr>
        <w:t>...’</w:t>
      </w:r>
      <w:r w:rsidRPr="00141792">
        <w:rPr>
          <w:lang w:val="en-GB"/>
        </w:rPr>
        <w:t xml:space="preserve">, </w:t>
      </w:r>
      <w:r w:rsidR="00ED6DB1" w:rsidRPr="00141792">
        <w:rPr>
          <w:lang w:val="en-GB"/>
        </w:rPr>
        <w:t xml:space="preserve">and </w:t>
      </w:r>
      <w:r w:rsidR="00442E1A">
        <w:rPr>
          <w:lang w:val="en-GB"/>
        </w:rPr>
        <w:t>Article </w:t>
      </w:r>
      <w:r w:rsidRPr="00141792">
        <w:rPr>
          <w:lang w:val="en-GB"/>
        </w:rPr>
        <w:t>2</w:t>
      </w:r>
      <w:r w:rsidR="00461412" w:rsidRPr="00141792">
        <w:rPr>
          <w:lang w:val="en-GB"/>
        </w:rPr>
        <w:t xml:space="preserve">9, as well as </w:t>
      </w:r>
      <w:r w:rsidRPr="00CA7179">
        <w:rPr>
          <w:lang w:val="en-GB"/>
        </w:rPr>
        <w:t>OD</w:t>
      </w:r>
      <w:r w:rsidR="004859D0" w:rsidRPr="00CA7179">
        <w:rPr>
          <w:lang w:val="en-GB"/>
        </w:rPr>
        <w:t>s</w:t>
      </w:r>
      <w:r w:rsidRPr="00CA7179">
        <w:rPr>
          <w:lang w:val="en-GB"/>
        </w:rPr>
        <w:t xml:space="preserve"> 81 and 82, but </w:t>
      </w:r>
      <w:r w:rsidR="00C61554">
        <w:rPr>
          <w:lang w:val="en-GB"/>
        </w:rPr>
        <w:t>OD </w:t>
      </w:r>
      <w:r w:rsidR="00F65388">
        <w:rPr>
          <w:lang w:val="en-GB"/>
        </w:rPr>
        <w:t>24</w:t>
      </w:r>
      <w:r w:rsidRPr="00141792">
        <w:rPr>
          <w:lang w:val="en-GB"/>
        </w:rPr>
        <w:t xml:space="preserve"> has </w:t>
      </w:r>
      <w:r w:rsidR="00461412" w:rsidRPr="00141792">
        <w:rPr>
          <w:lang w:val="en-GB"/>
        </w:rPr>
        <w:t>‘</w:t>
      </w:r>
      <w:r w:rsidRPr="00141792">
        <w:rPr>
          <w:i/>
          <w:lang w:val="en-GB"/>
        </w:rPr>
        <w:t>doivent</w:t>
      </w:r>
      <w:r w:rsidR="00461412" w:rsidRPr="00141792">
        <w:rPr>
          <w:i/>
          <w:lang w:val="en-GB"/>
        </w:rPr>
        <w:t>’</w:t>
      </w:r>
      <w:r w:rsidRPr="00141792">
        <w:rPr>
          <w:lang w:val="en-GB"/>
        </w:rPr>
        <w:t xml:space="preserve">; </w:t>
      </w:r>
      <w:r w:rsidR="00461412" w:rsidRPr="00141792">
        <w:rPr>
          <w:lang w:val="en-GB"/>
        </w:rPr>
        <w:t>‘</w:t>
      </w:r>
      <w:r w:rsidR="00461412" w:rsidRPr="00141792">
        <w:rPr>
          <w:i/>
          <w:lang w:val="en-GB"/>
        </w:rPr>
        <w:t>s’efforce</w:t>
      </w:r>
      <w:r w:rsidR="00461412" w:rsidRPr="00141792">
        <w:rPr>
          <w:lang w:val="en-GB"/>
        </w:rPr>
        <w:t>’ is used for ‘</w:t>
      </w:r>
      <w:r w:rsidRPr="00141792">
        <w:rPr>
          <w:lang w:val="en-GB"/>
        </w:rPr>
        <w:t>shall endeavour</w:t>
      </w:r>
      <w:r w:rsidR="00461412" w:rsidRPr="00141792">
        <w:rPr>
          <w:lang w:val="en-GB"/>
        </w:rPr>
        <w:t>’</w:t>
      </w:r>
      <w:r w:rsidRPr="00141792">
        <w:rPr>
          <w:lang w:val="en-GB"/>
        </w:rPr>
        <w:t xml:space="preserve"> (Article</w:t>
      </w:r>
      <w:r w:rsidR="004859D0" w:rsidRPr="00141792">
        <w:rPr>
          <w:lang w:val="en-GB"/>
        </w:rPr>
        <w:t>s</w:t>
      </w:r>
      <w:r w:rsidRPr="00141792">
        <w:rPr>
          <w:lang w:val="en-GB"/>
        </w:rPr>
        <w:t xml:space="preserve"> 13</w:t>
      </w:r>
      <w:r w:rsidR="004859D0" w:rsidRPr="00141792">
        <w:rPr>
          <w:lang w:val="en-GB"/>
        </w:rPr>
        <w:t>–</w:t>
      </w:r>
      <w:r w:rsidRPr="00141792">
        <w:rPr>
          <w:lang w:val="en-GB"/>
        </w:rPr>
        <w:t xml:space="preserve">15); ‘undertake’ </w:t>
      </w:r>
      <w:r w:rsidR="0029701C" w:rsidRPr="00141792">
        <w:rPr>
          <w:lang w:val="en-GB"/>
        </w:rPr>
        <w:t>corresponds to</w:t>
      </w:r>
      <w:r w:rsidRPr="00141792">
        <w:rPr>
          <w:lang w:val="en-GB"/>
        </w:rPr>
        <w:t xml:space="preserve"> ‘</w:t>
      </w:r>
      <w:r w:rsidRPr="00141792">
        <w:rPr>
          <w:i/>
          <w:lang w:val="en-GB"/>
        </w:rPr>
        <w:t>s’engage</w:t>
      </w:r>
      <w:r w:rsidRPr="00141792">
        <w:rPr>
          <w:lang w:val="en-GB"/>
        </w:rPr>
        <w:t>’ (</w:t>
      </w:r>
      <w:r w:rsidR="00442E1A">
        <w:rPr>
          <w:lang w:val="en-GB"/>
        </w:rPr>
        <w:t>Article </w:t>
      </w:r>
      <w:r w:rsidRPr="00141792">
        <w:rPr>
          <w:lang w:val="en-GB"/>
        </w:rPr>
        <w:t xml:space="preserve">26). </w:t>
      </w:r>
      <w:r w:rsidR="001E7753" w:rsidRPr="00141792">
        <w:rPr>
          <w:lang w:val="en-GB"/>
        </w:rPr>
        <w:t>Whichever</w:t>
      </w:r>
      <w:r w:rsidRPr="00141792">
        <w:rPr>
          <w:lang w:val="en-GB"/>
        </w:rPr>
        <w:t xml:space="preserve"> language </w:t>
      </w:r>
      <w:r w:rsidR="001E7753" w:rsidRPr="00141792">
        <w:rPr>
          <w:lang w:val="en-GB"/>
        </w:rPr>
        <w:t xml:space="preserve">is </w:t>
      </w:r>
      <w:r w:rsidRPr="00141792">
        <w:rPr>
          <w:lang w:val="en-GB"/>
        </w:rPr>
        <w:t xml:space="preserve">used, it is widely understood that Articles 11, 12 and 29 contain firm obligations </w:t>
      </w:r>
      <w:r w:rsidR="00E22C99" w:rsidRPr="00141792">
        <w:rPr>
          <w:lang w:val="en-GB"/>
        </w:rPr>
        <w:t xml:space="preserve">whereas </w:t>
      </w:r>
      <w:r w:rsidR="0029701C" w:rsidRPr="00141792">
        <w:rPr>
          <w:lang w:val="en-GB"/>
        </w:rPr>
        <w:t xml:space="preserve">Articles </w:t>
      </w:r>
      <w:r w:rsidR="00E22C99" w:rsidRPr="00141792">
        <w:rPr>
          <w:lang w:val="en-GB"/>
        </w:rPr>
        <w:t xml:space="preserve">13–15 </w:t>
      </w:r>
      <w:r w:rsidRPr="00141792">
        <w:rPr>
          <w:lang w:val="en-GB"/>
        </w:rPr>
        <w:t xml:space="preserve">and 26 </w:t>
      </w:r>
      <w:r w:rsidR="0029701C" w:rsidRPr="00141792">
        <w:rPr>
          <w:lang w:val="en-GB"/>
        </w:rPr>
        <w:t>contain strong recommendations</w:t>
      </w:r>
      <w:r w:rsidRPr="00141792">
        <w:rPr>
          <w:lang w:val="en-GB"/>
        </w:rPr>
        <w:t>.</w:t>
      </w:r>
    </w:p>
    <w:p w14:paraId="531CF985" w14:textId="28A4A0B5" w:rsidR="000248B4" w:rsidRPr="008F19D6" w:rsidRDefault="00BE039F" w:rsidP="004936EF">
      <w:pPr>
        <w:pStyle w:val="Heading6"/>
        <w:rPr>
          <w:lang w:val="en-US"/>
        </w:rPr>
      </w:pPr>
      <w:r w:rsidRPr="008F19D6">
        <w:rPr>
          <w:lang w:val="en-US"/>
        </w:rPr>
        <w:t>Slide 17</w:t>
      </w:r>
      <w:r w:rsidR="000248B4" w:rsidRPr="008F19D6">
        <w:rPr>
          <w:lang w:val="en-US"/>
        </w:rPr>
        <w:t>.</w:t>
      </w:r>
    </w:p>
    <w:p w14:paraId="199D5822" w14:textId="77777777" w:rsidR="00BE039F" w:rsidRPr="00145AE5" w:rsidRDefault="00BE039F" w:rsidP="004936EF">
      <w:pPr>
        <w:pStyle w:val="diapo2"/>
        <w:rPr>
          <w:lang w:val="en-GB"/>
        </w:rPr>
      </w:pPr>
      <w:r w:rsidRPr="00145AE5">
        <w:rPr>
          <w:lang w:val="en-GB"/>
        </w:rPr>
        <w:t>Obligations of States Parties to the Convention</w:t>
      </w:r>
    </w:p>
    <w:p w14:paraId="444ACAA5" w14:textId="33C11840" w:rsidR="00BE039F" w:rsidRPr="004936EF" w:rsidRDefault="00EE7184"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C70D2E">
        <w:rPr>
          <w:lang w:val="en-GB"/>
        </w:rPr>
        <w:t>Unit </w:t>
      </w:r>
      <w:r w:rsidR="00BE039F" w:rsidRPr="00141792">
        <w:rPr>
          <w:lang w:val="en-GB"/>
        </w:rPr>
        <w:t>2.16.</w:t>
      </w:r>
    </w:p>
    <w:p w14:paraId="044D01EC" w14:textId="14D44971" w:rsidR="00BE039F" w:rsidRPr="004936EF" w:rsidRDefault="00FE613E" w:rsidP="004936EF">
      <w:pPr>
        <w:pStyle w:val="Soustitre"/>
        <w:rPr>
          <w:caps/>
          <w:lang w:val="en-GB"/>
        </w:rPr>
      </w:pPr>
      <w:bookmarkStart w:id="29" w:name="_Toc238982202"/>
      <w:r>
        <w:rPr>
          <w:lang w:val="en-US"/>
        </w:rPr>
        <w:t>R</w:t>
      </w:r>
      <w:r w:rsidR="00BE039F" w:rsidRPr="004936EF">
        <w:rPr>
          <w:lang w:val="en-US"/>
        </w:rPr>
        <w:t>atification of the Convention and the obligations imposed thereby</w:t>
      </w:r>
      <w:bookmarkEnd w:id="29"/>
    </w:p>
    <w:p w14:paraId="194F7661" w14:textId="2640FB7F" w:rsidR="00BE039F" w:rsidRPr="004936EF" w:rsidRDefault="00BE039F" w:rsidP="009909DD">
      <w:pPr>
        <w:pStyle w:val="Texte1"/>
        <w:rPr>
          <w:lang w:val="en-US"/>
        </w:rPr>
      </w:pPr>
      <w:r w:rsidRPr="00141792">
        <w:rPr>
          <w:lang w:val="en-GB"/>
        </w:rPr>
        <w:t>Member States of UNESCO may ratify, accept or approve the Convention, in conformity with their constitutional regulations (</w:t>
      </w:r>
      <w:r w:rsidR="00442E1A">
        <w:rPr>
          <w:lang w:val="en-GB"/>
        </w:rPr>
        <w:t>Article </w:t>
      </w:r>
      <w:r w:rsidRPr="00141792">
        <w:rPr>
          <w:lang w:val="en-GB"/>
        </w:rPr>
        <w:t xml:space="preserve">32) in order to become States Parties to the Convention. States that are not </w:t>
      </w:r>
      <w:r w:rsidR="00D4157D" w:rsidRPr="00141792">
        <w:rPr>
          <w:lang w:val="en-GB"/>
        </w:rPr>
        <w:t>M</w:t>
      </w:r>
      <w:r w:rsidRPr="00141792">
        <w:rPr>
          <w:lang w:val="en-GB"/>
        </w:rPr>
        <w:t>embers of UNESCO and self-governing territories may accede to the Convention (see Article</w:t>
      </w:r>
      <w:r w:rsidR="00D4157D" w:rsidRPr="00141792">
        <w:rPr>
          <w:lang w:val="en-GB"/>
        </w:rPr>
        <w:t>s</w:t>
      </w:r>
      <w:r w:rsidRPr="00141792">
        <w:rPr>
          <w:lang w:val="en-GB"/>
        </w:rPr>
        <w:t xml:space="preserve"> 33 and 2.5).</w:t>
      </w:r>
    </w:p>
    <w:p w14:paraId="187D3132" w14:textId="4560D9B0" w:rsidR="00BE039F" w:rsidRPr="004936EF" w:rsidRDefault="001E7753" w:rsidP="009909DD">
      <w:pPr>
        <w:pStyle w:val="Texte1"/>
        <w:rPr>
          <w:lang w:val="en-US"/>
        </w:rPr>
      </w:pPr>
      <w:r w:rsidRPr="004936EF">
        <w:rPr>
          <w:lang w:val="en-US"/>
        </w:rPr>
        <w:t xml:space="preserve">States </w:t>
      </w:r>
      <w:r w:rsidR="00BE039F" w:rsidRPr="004936EF">
        <w:rPr>
          <w:lang w:val="en-US"/>
        </w:rPr>
        <w:t>wishing to ratify the Convention need to deposit an instrument of ratification (or of acceptance, approval or accession) with the Director-General of UNESCO.</w:t>
      </w:r>
    </w:p>
    <w:p w14:paraId="15D5095C" w14:textId="2F8C0171" w:rsidR="000248B4" w:rsidRPr="004936EF" w:rsidRDefault="00BE039F" w:rsidP="009909DD">
      <w:pPr>
        <w:pStyle w:val="Texte1"/>
        <w:rPr>
          <w:lang w:val="en-US"/>
        </w:rPr>
      </w:pPr>
      <w:r w:rsidRPr="004936EF">
        <w:rPr>
          <w:lang w:val="en-US"/>
        </w:rPr>
        <w:t xml:space="preserve">Some States have made declarations or reservations when ratifying the Convention – </w:t>
      </w:r>
      <w:r w:rsidR="001E7753" w:rsidRPr="004936EF">
        <w:rPr>
          <w:lang w:val="en-US"/>
        </w:rPr>
        <w:t xml:space="preserve">usually </w:t>
      </w:r>
      <w:r w:rsidRPr="004936EF">
        <w:rPr>
          <w:lang w:val="en-US"/>
        </w:rPr>
        <w:t xml:space="preserve">to communicate that they did not </w:t>
      </w:r>
      <w:r w:rsidR="00046FD5" w:rsidRPr="004936EF">
        <w:rPr>
          <w:lang w:val="en-US"/>
        </w:rPr>
        <w:t>wish to be</w:t>
      </w:r>
      <w:r w:rsidRPr="004936EF">
        <w:rPr>
          <w:lang w:val="en-US"/>
        </w:rPr>
        <w:t xml:space="preserve"> bound by </w:t>
      </w:r>
      <w:r w:rsidR="00442E1A" w:rsidRPr="004936EF">
        <w:rPr>
          <w:lang w:val="en-US"/>
        </w:rPr>
        <w:t>Article </w:t>
      </w:r>
      <w:r w:rsidRPr="004936EF">
        <w:rPr>
          <w:lang w:val="en-US"/>
        </w:rPr>
        <w:t xml:space="preserve">26.1 of the Convention concerning contributions to the </w:t>
      </w:r>
      <w:r w:rsidR="00D4157D" w:rsidRPr="004936EF">
        <w:rPr>
          <w:lang w:val="en-US"/>
        </w:rPr>
        <w:t xml:space="preserve">ICH </w:t>
      </w:r>
      <w:r w:rsidRPr="004936EF">
        <w:rPr>
          <w:lang w:val="en-US"/>
        </w:rPr>
        <w:t>Fund when they deposited their instrument of ratification.</w:t>
      </w:r>
    </w:p>
    <w:p w14:paraId="03C0B602" w14:textId="49778E30" w:rsidR="00BE039F" w:rsidRPr="00DB5109" w:rsidRDefault="003D34C1" w:rsidP="00DB5109">
      <w:pPr>
        <w:pStyle w:val="Informations0"/>
        <w:rPr>
          <w:lang w:val="en-US"/>
        </w:rPr>
      </w:pPr>
      <w:r>
        <w:rPr>
          <w:lang w:val="en-US"/>
        </w:rPr>
        <w:t xml:space="preserve">For further information: </w:t>
      </w:r>
      <w:hyperlink r:id="rId29" w:anchor="#" w:history="1">
        <w:r w:rsidR="00BE039F" w:rsidRPr="00F65B16">
          <w:rPr>
            <w:lang w:val="en-US"/>
          </w:rPr>
          <w:t>http://portal.unesco.org/en/ev.php-</w:t>
        </w:r>
        <w:r w:rsidR="00C64F55" w:rsidRPr="00473E47">
          <w:rPr>
            <w:noProof/>
            <w:lang w:eastAsia="zh-TW"/>
          </w:rPr>
          <w:drawing>
            <wp:anchor distT="0" distB="0" distL="114300" distR="114300" simplePos="0" relativeHeight="251709440" behindDoc="0" locked="1" layoutInCell="1" allowOverlap="0" wp14:anchorId="49FF5A33" wp14:editId="5B2BAD99">
              <wp:simplePos x="0" y="0"/>
              <wp:positionH relativeFrom="column">
                <wp:posOffset>1270</wp:posOffset>
              </wp:positionH>
              <wp:positionV relativeFrom="paragraph">
                <wp:posOffset>92075</wp:posOffset>
              </wp:positionV>
              <wp:extent cx="273685" cy="346710"/>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BE039F" w:rsidRPr="00F65B16">
          <w:rPr>
            <w:lang w:val="en-US"/>
          </w:rPr>
          <w:t>URL_ID=17716&amp;URL_DO=DO_TOPIC&amp;URL_SECTION=201.html</w:t>
        </w:r>
      </w:hyperlink>
    </w:p>
    <w:p w14:paraId="131321CD" w14:textId="2F122714" w:rsidR="00BE039F" w:rsidRPr="004936EF" w:rsidRDefault="00FE613E" w:rsidP="004936EF">
      <w:pPr>
        <w:pStyle w:val="Soustitre"/>
        <w:rPr>
          <w:caps/>
          <w:lang w:val="en-GB"/>
        </w:rPr>
      </w:pPr>
      <w:bookmarkStart w:id="30" w:name="_Toc238982203"/>
      <w:r>
        <w:rPr>
          <w:lang w:val="en-US"/>
        </w:rPr>
        <w:lastRenderedPageBreak/>
        <w:t>A</w:t>
      </w:r>
      <w:r w:rsidR="00BE039F" w:rsidRPr="004936EF">
        <w:rPr>
          <w:lang w:val="en-US"/>
        </w:rPr>
        <w:t>dditional obligations imposed by the ODs</w:t>
      </w:r>
      <w:bookmarkEnd w:id="30"/>
    </w:p>
    <w:p w14:paraId="60047C5A" w14:textId="77777777" w:rsidR="00BE039F" w:rsidRPr="004936EF" w:rsidRDefault="00BE039F" w:rsidP="009909DD">
      <w:pPr>
        <w:pStyle w:val="Texte1"/>
        <w:rPr>
          <w:lang w:val="en-US"/>
        </w:rPr>
      </w:pPr>
      <w:r w:rsidRPr="00141792">
        <w:rPr>
          <w:lang w:val="en-GB"/>
        </w:rPr>
        <w:t xml:space="preserve">Obligations on States Parties are expressed in the Convention by the use of the word ‘shall’. Note that ‘shall’ is also used in the </w:t>
      </w:r>
      <w:r w:rsidR="002B6AC7" w:rsidRPr="00141792">
        <w:rPr>
          <w:lang w:val="en-GB"/>
        </w:rPr>
        <w:t>ODs</w:t>
      </w:r>
      <w:r w:rsidRPr="00141792">
        <w:rPr>
          <w:lang w:val="en-GB"/>
        </w:rPr>
        <w:t xml:space="preserve"> to underline the States Parties’ obligations to involve, sensitize (build awareness in) and build capacity in the communities concerned in the framework of the implementation of the Convention.</w:t>
      </w:r>
    </w:p>
    <w:p w14:paraId="27238275" w14:textId="77777777" w:rsidR="00BE039F" w:rsidRPr="004936EF" w:rsidRDefault="00BE039F" w:rsidP="009909DD">
      <w:pPr>
        <w:pStyle w:val="Texte1"/>
        <w:rPr>
          <w:lang w:val="en-US"/>
        </w:rPr>
      </w:pPr>
      <w:r w:rsidRPr="004936EF">
        <w:rPr>
          <w:lang w:val="en-US"/>
        </w:rPr>
        <w:t>Additional obligations presented in the ODs are indicated below:</w:t>
      </w:r>
    </w:p>
    <w:p w14:paraId="18507C5A" w14:textId="0A96907F" w:rsidR="000248B4" w:rsidRPr="004936EF" w:rsidRDefault="00C61554" w:rsidP="004936EF">
      <w:pPr>
        <w:pStyle w:val="DO"/>
        <w:rPr>
          <w:lang w:val="en-US"/>
        </w:rPr>
      </w:pPr>
      <w:r>
        <w:rPr>
          <w:lang w:val="en-US"/>
        </w:rPr>
        <w:t>OD </w:t>
      </w:r>
      <w:r w:rsidR="000248B4" w:rsidRPr="00CA7179">
        <w:rPr>
          <w:lang w:val="en-US"/>
        </w:rPr>
        <w:t>2</w:t>
      </w:r>
      <w:r w:rsidR="00597ABB" w:rsidRPr="00CA7179">
        <w:rPr>
          <w:lang w:val="en-US"/>
        </w:rPr>
        <w:t>4</w:t>
      </w:r>
      <w:r w:rsidR="000248B4" w:rsidRPr="00597ABB">
        <w:rPr>
          <w:lang w:val="en-US"/>
        </w:rPr>
        <w:tab/>
        <w:t xml:space="preserve">Submitting States Parties </w:t>
      </w:r>
      <w:r w:rsidR="000248B4" w:rsidRPr="00597ABB">
        <w:rPr>
          <w:u w:val="single"/>
          <w:lang w:val="en-US"/>
        </w:rPr>
        <w:t>shall</w:t>
      </w:r>
      <w:r w:rsidR="000248B4" w:rsidRPr="00597ABB">
        <w:rPr>
          <w:lang w:val="en-US"/>
        </w:rPr>
        <w:t xml:space="preserve"> involve the communities, groups and, where applicable, individuals concerned in the preparation of their [nomination] files.</w:t>
      </w:r>
    </w:p>
    <w:p w14:paraId="62BF44DC" w14:textId="1486F11D" w:rsidR="000248B4" w:rsidRPr="004936EF" w:rsidRDefault="00C61554" w:rsidP="004936EF">
      <w:pPr>
        <w:pStyle w:val="DO"/>
        <w:rPr>
          <w:lang w:val="en-US"/>
        </w:rPr>
      </w:pPr>
      <w:r>
        <w:rPr>
          <w:lang w:val="en-US"/>
        </w:rPr>
        <w:t>OD </w:t>
      </w:r>
      <w:r w:rsidR="000248B4" w:rsidRPr="00CB5D02">
        <w:rPr>
          <w:lang w:val="en-US"/>
        </w:rPr>
        <w:t>81</w:t>
      </w:r>
      <w:r w:rsidR="000248B4" w:rsidRPr="004936EF">
        <w:rPr>
          <w:lang w:val="en-US"/>
        </w:rPr>
        <w:tab/>
        <w:t xml:space="preserve">States Parties </w:t>
      </w:r>
      <w:r w:rsidR="000248B4" w:rsidRPr="004936EF">
        <w:rPr>
          <w:u w:val="single"/>
          <w:lang w:val="en-US"/>
        </w:rPr>
        <w:t>shall</w:t>
      </w:r>
      <w:r w:rsidR="000248B4" w:rsidRPr="004936EF">
        <w:rPr>
          <w:lang w:val="en-US"/>
        </w:rPr>
        <w:t xml:space="preserve"> take necessary measures to </w:t>
      </w:r>
      <w:r w:rsidR="000B2F53">
        <w:rPr>
          <w:lang w:val="en-US"/>
        </w:rPr>
        <w:t>raise the awareness of</w:t>
      </w:r>
      <w:r w:rsidR="000B2F53" w:rsidRPr="004936EF">
        <w:rPr>
          <w:lang w:val="en-US"/>
        </w:rPr>
        <w:t xml:space="preserve"> </w:t>
      </w:r>
      <w:r w:rsidR="000248B4" w:rsidRPr="004936EF">
        <w:rPr>
          <w:lang w:val="en-US"/>
        </w:rPr>
        <w:t xml:space="preserve">communities, groups and, where applicable, individuals </w:t>
      </w:r>
      <w:r w:rsidR="000B2F53">
        <w:rPr>
          <w:lang w:val="en-US"/>
        </w:rPr>
        <w:t>regarding</w:t>
      </w:r>
      <w:r w:rsidR="000B2F53" w:rsidRPr="004936EF">
        <w:rPr>
          <w:lang w:val="en-US"/>
        </w:rPr>
        <w:t xml:space="preserve"> </w:t>
      </w:r>
      <w:r w:rsidR="000248B4" w:rsidRPr="004936EF">
        <w:rPr>
          <w:lang w:val="en-US"/>
        </w:rPr>
        <w:t>the importance and value of their intangible cultural heritage, as well as of the Convention, so that the bearers of this heritage may fully benefit from this standard-setting instrument.</w:t>
      </w:r>
    </w:p>
    <w:p w14:paraId="5EC1A6A7" w14:textId="5DB17E45" w:rsidR="000248B4" w:rsidRPr="004936EF" w:rsidRDefault="00C61554" w:rsidP="004936EF">
      <w:pPr>
        <w:pStyle w:val="DO"/>
        <w:rPr>
          <w:lang w:val="en-GB"/>
        </w:rPr>
      </w:pPr>
      <w:r>
        <w:rPr>
          <w:lang w:val="en-US"/>
        </w:rPr>
        <w:t>OD </w:t>
      </w:r>
      <w:r w:rsidR="000248B4" w:rsidRPr="00CA7179">
        <w:rPr>
          <w:lang w:val="en-US"/>
        </w:rPr>
        <w:t>82</w:t>
      </w:r>
      <w:r w:rsidR="000248B4" w:rsidRPr="004936EF">
        <w:rPr>
          <w:lang w:val="en-US"/>
        </w:rPr>
        <w:tab/>
        <w:t xml:space="preserve">In conformity with the provisions of Articles 11–15 of the Convention, States Parties </w:t>
      </w:r>
      <w:r w:rsidR="000248B4" w:rsidRPr="004936EF">
        <w:rPr>
          <w:u w:val="single"/>
          <w:lang w:val="en-US"/>
        </w:rPr>
        <w:t>shall</w:t>
      </w:r>
      <w:r w:rsidR="000248B4" w:rsidRPr="004936EF">
        <w:rPr>
          <w:lang w:val="en-US"/>
        </w:rPr>
        <w:t xml:space="preserve"> undertake appropriate measures to ensure capacity-building of communities, groups and, where applicable, individuals. </w:t>
      </w:r>
      <w:r w:rsidR="000248B4" w:rsidRPr="004936EF">
        <w:rPr>
          <w:lang w:val="en-GB"/>
        </w:rPr>
        <w:t>(Emphasis added.)</w:t>
      </w:r>
    </w:p>
    <w:p w14:paraId="069D6854" w14:textId="77777777" w:rsidR="00615ED9" w:rsidRPr="004936EF" w:rsidRDefault="00615ED9" w:rsidP="009909DD">
      <w:pPr>
        <w:pStyle w:val="Texte1"/>
        <w:rPr>
          <w:lang w:val="en-US"/>
        </w:rPr>
      </w:pPr>
      <w:r w:rsidRPr="00141792">
        <w:rPr>
          <w:lang w:val="en-GB"/>
        </w:rPr>
        <w:t>At some point</w:t>
      </w:r>
      <w:r w:rsidR="00703ED8" w:rsidRPr="00141792">
        <w:rPr>
          <w:lang w:val="en-GB"/>
        </w:rPr>
        <w:t>,</w:t>
      </w:r>
      <w:r w:rsidRPr="00141792">
        <w:rPr>
          <w:lang w:val="en-GB"/>
        </w:rPr>
        <w:t xml:space="preserve"> participants may be informed that indications in the ODs concerning procedures, deadlines and forms are to be strictly observed by all parties involved.</w:t>
      </w:r>
    </w:p>
    <w:p w14:paraId="5FB8241F" w14:textId="773C471A" w:rsidR="000248B4" w:rsidRPr="008F19D6" w:rsidRDefault="00BE039F" w:rsidP="004936EF">
      <w:pPr>
        <w:pStyle w:val="Heading6"/>
        <w:rPr>
          <w:lang w:val="en-US"/>
        </w:rPr>
      </w:pPr>
      <w:r w:rsidRPr="008F19D6">
        <w:rPr>
          <w:lang w:val="en-US"/>
        </w:rPr>
        <w:t>Slide 18</w:t>
      </w:r>
      <w:r w:rsidR="000248B4" w:rsidRPr="008F19D6">
        <w:rPr>
          <w:lang w:val="en-US"/>
        </w:rPr>
        <w:t>.</w:t>
      </w:r>
    </w:p>
    <w:p w14:paraId="364EAFA6" w14:textId="77777777" w:rsidR="00BE039F" w:rsidRPr="00145AE5" w:rsidRDefault="00BE039F" w:rsidP="004936EF">
      <w:pPr>
        <w:pStyle w:val="diapo2"/>
        <w:rPr>
          <w:lang w:val="en-GB"/>
        </w:rPr>
      </w:pPr>
      <w:r w:rsidRPr="00145AE5">
        <w:rPr>
          <w:lang w:val="en-GB"/>
        </w:rPr>
        <w:t>Benefits of implementing the Convention (1)</w:t>
      </w:r>
    </w:p>
    <w:p w14:paraId="03B54CD9" w14:textId="308597BF" w:rsidR="00BE039F" w:rsidRPr="004936EF" w:rsidRDefault="008C16BF"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C70D2E">
        <w:rPr>
          <w:lang w:val="en-GB"/>
        </w:rPr>
        <w:t>Unit </w:t>
      </w:r>
      <w:r w:rsidR="00BE039F" w:rsidRPr="00141792">
        <w:rPr>
          <w:lang w:val="en-GB"/>
        </w:rPr>
        <w:t>2.17.</w:t>
      </w:r>
    </w:p>
    <w:p w14:paraId="5D51D6A1" w14:textId="1504B01B" w:rsidR="000248B4" w:rsidRPr="008F19D6" w:rsidRDefault="00BE039F" w:rsidP="004936EF">
      <w:pPr>
        <w:pStyle w:val="Heading6"/>
        <w:rPr>
          <w:lang w:val="en-US"/>
        </w:rPr>
      </w:pPr>
      <w:r w:rsidRPr="008F19D6">
        <w:rPr>
          <w:lang w:val="en-US"/>
        </w:rPr>
        <w:t>Slide 19</w:t>
      </w:r>
      <w:r w:rsidR="000248B4" w:rsidRPr="008F19D6">
        <w:rPr>
          <w:lang w:val="en-US"/>
        </w:rPr>
        <w:t>.</w:t>
      </w:r>
    </w:p>
    <w:p w14:paraId="27A3C85D" w14:textId="77777777" w:rsidR="00BE039F" w:rsidRPr="00145AE5" w:rsidRDefault="00BE039F" w:rsidP="004936EF">
      <w:pPr>
        <w:pStyle w:val="diapo2"/>
        <w:rPr>
          <w:lang w:val="en-GB"/>
        </w:rPr>
      </w:pPr>
      <w:r w:rsidRPr="00145AE5">
        <w:rPr>
          <w:lang w:val="en-GB"/>
        </w:rPr>
        <w:t>Benefits of implementing the Convention (2)</w:t>
      </w:r>
    </w:p>
    <w:p w14:paraId="514A6483" w14:textId="6FE4BC05" w:rsidR="000248B4" w:rsidRDefault="00BE039F" w:rsidP="004936EF">
      <w:pPr>
        <w:pStyle w:val="Heading6"/>
      </w:pPr>
      <w:r w:rsidRPr="00141792">
        <w:t>Slide 20</w:t>
      </w:r>
      <w:r w:rsidR="000248B4" w:rsidRPr="00141792">
        <w:t>.</w:t>
      </w:r>
    </w:p>
    <w:p w14:paraId="2DFECF6E" w14:textId="77777777" w:rsidR="00BE039F" w:rsidRPr="00145AE5" w:rsidRDefault="00517A97" w:rsidP="004936EF">
      <w:pPr>
        <w:pStyle w:val="diapo2"/>
        <w:rPr>
          <w:lang w:val="en-GB"/>
        </w:rPr>
      </w:pPr>
      <w:r w:rsidRPr="00145AE5">
        <w:rPr>
          <w:lang w:val="en-GB"/>
        </w:rPr>
        <w:t>In conclusion</w:t>
      </w:r>
      <w:r w:rsidR="00BE039F" w:rsidRPr="00145AE5">
        <w:rPr>
          <w:lang w:val="en-GB"/>
        </w:rPr>
        <w:t xml:space="preserve"> (1)</w:t>
      </w:r>
    </w:p>
    <w:p w14:paraId="236880A3" w14:textId="350DFF35" w:rsidR="000248B4" w:rsidRDefault="00BE039F" w:rsidP="004936EF">
      <w:pPr>
        <w:pStyle w:val="Heading6"/>
      </w:pPr>
      <w:r w:rsidRPr="00141792">
        <w:t>Slide 21</w:t>
      </w:r>
      <w:r w:rsidR="000248B4" w:rsidRPr="00141792">
        <w:t>.</w:t>
      </w:r>
    </w:p>
    <w:p w14:paraId="17C155DD" w14:textId="10139A5A" w:rsidR="00590484" w:rsidRPr="00BA4090" w:rsidRDefault="000F33CD" w:rsidP="00BA4090">
      <w:pPr>
        <w:pStyle w:val="diapo2"/>
        <w:rPr>
          <w:lang w:val="en-GB"/>
        </w:rPr>
      </w:pPr>
      <w:r w:rsidRPr="00145AE5">
        <w:rPr>
          <w:lang w:val="en-GB"/>
        </w:rPr>
        <w:t>I</w:t>
      </w:r>
      <w:r w:rsidR="00517A97" w:rsidRPr="00145AE5">
        <w:rPr>
          <w:lang w:val="en-GB"/>
        </w:rPr>
        <w:t>n conclusion</w:t>
      </w:r>
      <w:r w:rsidR="00BE039F" w:rsidRPr="00145AE5">
        <w:rPr>
          <w:lang w:val="en-GB"/>
        </w:rPr>
        <w:t xml:space="preserve"> (2)</w:t>
      </w:r>
      <w:bookmarkEnd w:id="10"/>
    </w:p>
    <w:sectPr w:rsidR="00590484" w:rsidRPr="00BA4090" w:rsidSect="009B3A94">
      <w:headerReference w:type="even" r:id="rId30"/>
      <w:headerReference w:type="default" r:id="rId31"/>
      <w:footerReference w:type="even" r:id="rId32"/>
      <w:footerReference w:type="default" r:id="rId33"/>
      <w:headerReference w:type="first" r:id="rId34"/>
      <w:footerReference w:type="first" r:id="rId35"/>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A0B7" w14:textId="77777777" w:rsidR="00ED69AA" w:rsidRDefault="00ED69AA" w:rsidP="000A699C">
      <w:pPr>
        <w:spacing w:before="0" w:after="0"/>
      </w:pPr>
      <w:r>
        <w:separator/>
      </w:r>
    </w:p>
  </w:endnote>
  <w:endnote w:type="continuationSeparator" w:id="0">
    <w:p w14:paraId="6B6A2CAD" w14:textId="77777777" w:rsidR="00ED69AA" w:rsidRDefault="00ED69AA"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723AFA58" w:rsidR="00ED69AA" w:rsidRPr="008F19D6" w:rsidRDefault="00EB5004" w:rsidP="004936EF">
    <w:pPr>
      <w:pStyle w:val="Footer"/>
      <w:rPr>
        <w:lang w:val="en-US"/>
      </w:rPr>
    </w:pPr>
    <w:r w:rsidRPr="006021AD">
      <w:rPr>
        <w:rFonts w:cs="Arial"/>
        <w:noProof/>
        <w:sz w:val="22"/>
        <w:lang w:val="fr-FR" w:eastAsia="zh-TW"/>
      </w:rPr>
      <w:drawing>
        <wp:anchor distT="0" distB="0" distL="114300" distR="114300" simplePos="0" relativeHeight="251786240" behindDoc="0" locked="0" layoutInCell="1" allowOverlap="1" wp14:anchorId="5BA2E95E" wp14:editId="728CC5B4">
          <wp:simplePos x="0" y="0"/>
          <wp:positionH relativeFrom="column">
            <wp:posOffset>2380615</wp:posOffset>
          </wp:positionH>
          <wp:positionV relativeFrom="paragraph">
            <wp:posOffset>-24130</wp:posOffset>
          </wp:positionV>
          <wp:extent cx="542925" cy="190500"/>
          <wp:effectExtent l="0" t="0" r="9525" b="0"/>
          <wp:wrapThrough wrapText="bothSides">
            <wp:wrapPolygon edited="0">
              <wp:start x="0" y="0"/>
              <wp:lineTo x="0" y="19440"/>
              <wp:lineTo x="21221" y="19440"/>
              <wp:lineTo x="2122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D69AA" w:rsidRPr="002A3923">
      <w:rPr>
        <w:noProof/>
        <w:lang w:val="fr-FR" w:eastAsia="zh-TW"/>
      </w:rPr>
      <w:drawing>
        <wp:anchor distT="0" distB="0" distL="114300" distR="114300" simplePos="0" relativeHeight="251759616" behindDoc="0" locked="1" layoutInCell="1" allowOverlap="0" wp14:anchorId="3FDEFB64" wp14:editId="4FCC7896">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ED69AA" w:rsidRPr="008F19D6">
      <w:rPr>
        <w:lang w:val="en-US"/>
      </w:rPr>
      <w:tab/>
    </w:r>
    <w:r w:rsidR="00ED69AA" w:rsidRPr="008F19D6">
      <w:rPr>
        <w:lang w:val="en-US"/>
      </w:rPr>
      <w:tab/>
      <w:t>U002-v1.</w:t>
    </w:r>
    <w:r w:rsidR="00ED69AA">
      <w:rPr>
        <w:lang w:val="en-US"/>
      </w:rPr>
      <w:t>2</w:t>
    </w:r>
    <w:r w:rsidR="00ED69AA" w:rsidRPr="008F19D6">
      <w:rPr>
        <w:lang w:val="en-US"/>
      </w:rPr>
      <w:t>-FN-EN</w:t>
    </w:r>
    <w:r w:rsidR="00ED69AA" w:rsidRPr="008F19D6" w:rsidDel="00F22FFD">
      <w:rPr>
        <w:rStyle w:val="PageNumber"/>
        <w:lang w:val="en-US"/>
      </w:rPr>
      <w:t xml:space="preserve"> </w:t>
    </w:r>
  </w:p>
  <w:p w14:paraId="43055D74" w14:textId="73186B4C" w:rsidR="00ED69AA" w:rsidRPr="008F19D6" w:rsidRDefault="00ED69AA">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1CDC6CC7" w:rsidR="00ED69AA" w:rsidRPr="008F19D6" w:rsidRDefault="00EB5004">
    <w:pPr>
      <w:pStyle w:val="Footer"/>
      <w:rPr>
        <w:lang w:val="en-US"/>
      </w:rPr>
    </w:pPr>
    <w:r w:rsidRPr="006021AD">
      <w:rPr>
        <w:rFonts w:cs="Arial"/>
        <w:noProof/>
        <w:sz w:val="22"/>
        <w:lang w:val="fr-FR" w:eastAsia="zh-TW"/>
      </w:rPr>
      <w:drawing>
        <wp:anchor distT="0" distB="0" distL="114300" distR="114300" simplePos="0" relativeHeight="251788288" behindDoc="0" locked="0" layoutInCell="1" allowOverlap="1" wp14:anchorId="4F45DCE4" wp14:editId="14C36056">
          <wp:simplePos x="0" y="0"/>
          <wp:positionH relativeFrom="column">
            <wp:posOffset>2733040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D69AA" w:rsidRPr="008F19D6">
      <w:rPr>
        <w:lang w:val="en-US"/>
      </w:rPr>
      <w:t>U002-v1.</w:t>
    </w:r>
    <w:r w:rsidR="00ED69AA">
      <w:rPr>
        <w:lang w:val="en-US"/>
      </w:rPr>
      <w:t>2</w:t>
    </w:r>
    <w:r w:rsidR="00ED69AA" w:rsidRPr="008F19D6">
      <w:rPr>
        <w:lang w:val="en-US"/>
      </w:rPr>
      <w:t>-FN-EN</w:t>
    </w:r>
    <w:r w:rsidR="00ED69AA" w:rsidRPr="008F19D6">
      <w:rPr>
        <w:lang w:val="en-US"/>
      </w:rPr>
      <w:tab/>
    </w:r>
    <w:r w:rsidR="00ED69AA" w:rsidRPr="008F19D6">
      <w:rPr>
        <w:lang w:val="en-US"/>
      </w:rPr>
      <w:tab/>
    </w:r>
    <w:r w:rsidR="00ED69AA" w:rsidRPr="005B7AFC">
      <w:rPr>
        <w:noProof/>
        <w:lang w:val="fr-FR" w:eastAsia="zh-TW"/>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444F21A1" w:rsidR="00ED69AA" w:rsidRPr="008F19D6" w:rsidRDefault="00ED69AA" w:rsidP="00DD64D8">
    <w:pPr>
      <w:pStyle w:val="Footer"/>
      <w:rPr>
        <w:lang w:val="en-US"/>
      </w:rPr>
    </w:pPr>
    <w:r w:rsidRPr="008F19D6">
      <w:rPr>
        <w:lang w:val="en-US"/>
      </w:rPr>
      <w:t>U002-v1.</w:t>
    </w:r>
    <w:r>
      <w:rPr>
        <w:lang w:val="en-US"/>
      </w:rPr>
      <w:t>2</w:t>
    </w:r>
    <w:r w:rsidRPr="008F19D6">
      <w:rPr>
        <w:lang w:val="en-US"/>
      </w:rPr>
      <w:t>-FN-EN</w:t>
    </w:r>
    <w:r w:rsidRPr="008F19D6">
      <w:rPr>
        <w:lang w:val="en-US"/>
      </w:rPr>
      <w:tab/>
    </w:r>
    <w:r w:rsidR="00EB5004" w:rsidRPr="006021AD">
      <w:rPr>
        <w:rFonts w:cs="Arial"/>
        <w:noProof/>
        <w:sz w:val="22"/>
        <w:lang w:val="fr-FR" w:eastAsia="zh-TW"/>
      </w:rPr>
      <w:drawing>
        <wp:anchor distT="0" distB="0" distL="114300" distR="114300" simplePos="0" relativeHeight="251784192" behindDoc="0" locked="0" layoutInCell="1" allowOverlap="1" wp14:anchorId="2AC9FEAC" wp14:editId="223BD684">
          <wp:simplePos x="0" y="0"/>
          <wp:positionH relativeFrom="column">
            <wp:posOffset>2580640</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F19D6">
      <w:rPr>
        <w:lang w:val="en-US"/>
      </w:rPr>
      <w:tab/>
    </w:r>
    <w:r w:rsidRPr="005B7AFC">
      <w:rPr>
        <w:noProof/>
        <w:lang w:val="fr-FR" w:eastAsia="zh-TW"/>
      </w:rPr>
      <w:drawing>
        <wp:anchor distT="0" distB="0" distL="114300" distR="114300" simplePos="0" relativeHeight="251776000" behindDoc="0" locked="1" layoutInCell="1" allowOverlap="0" wp14:anchorId="3A9AA4C3" wp14:editId="59AFAE8C">
          <wp:simplePos x="0" y="0"/>
          <wp:positionH relativeFrom="margin">
            <wp:posOffset>4681855</wp:posOffset>
          </wp:positionH>
          <wp:positionV relativeFrom="margin">
            <wp:posOffset>8641080</wp:posOffset>
          </wp:positionV>
          <wp:extent cx="942975" cy="538480"/>
          <wp:effectExtent l="0" t="0" r="0" b="0"/>
          <wp:wrapSquare wrapText="bothSides"/>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B522" w14:textId="77777777" w:rsidR="00ED69AA" w:rsidRDefault="00ED69AA" w:rsidP="000A699C">
      <w:pPr>
        <w:spacing w:before="0" w:after="0"/>
      </w:pPr>
      <w:r>
        <w:separator/>
      </w:r>
    </w:p>
  </w:footnote>
  <w:footnote w:type="continuationSeparator" w:id="0">
    <w:p w14:paraId="47B8F248" w14:textId="77777777" w:rsidR="00ED69AA" w:rsidRDefault="00ED69AA" w:rsidP="000A699C">
      <w:pPr>
        <w:spacing w:before="0" w:after="0"/>
      </w:pPr>
      <w:r>
        <w:continuationSeparator/>
      </w:r>
    </w:p>
  </w:footnote>
  <w:footnote w:id="1">
    <w:p w14:paraId="74B25EFD" w14:textId="434D5595" w:rsidR="00ED69AA" w:rsidRPr="000E6E3E" w:rsidRDefault="00ED69AA" w:rsidP="000E6E3E">
      <w:pPr>
        <w:pStyle w:val="FootnoteText"/>
      </w:pPr>
      <w:r w:rsidRPr="00860F56">
        <w:rPr>
          <w:rStyle w:val="FootnoteReference"/>
          <w:vertAlign w:val="baseline"/>
        </w:rPr>
        <w:footnoteRef/>
      </w:r>
      <w:r>
        <w:t>.</w:t>
      </w:r>
      <w:r>
        <w:tab/>
      </w:r>
      <w:r w:rsidRPr="000E6E3E">
        <w:t>Frequently referred to as the ‘Intangible Heritage Convention’, the ‘2003 Convention’ and, for the purpose of this unit,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47982DAC" w:rsidR="00ED69AA" w:rsidRPr="008F19D6" w:rsidRDefault="00ED69AA">
    <w:pPr>
      <w:pStyle w:val="Header"/>
      <w:rPr>
        <w:lang w:val="en-US"/>
      </w:rPr>
    </w:pPr>
    <w:r>
      <w:rPr>
        <w:rStyle w:val="PageNumber"/>
      </w:rPr>
      <w:fldChar w:fldCharType="begin"/>
    </w:r>
    <w:r w:rsidRPr="008F19D6">
      <w:rPr>
        <w:rStyle w:val="PageNumber"/>
        <w:lang w:val="en-US"/>
      </w:rPr>
      <w:instrText xml:space="preserve"> PAGE </w:instrText>
    </w:r>
    <w:r>
      <w:rPr>
        <w:rStyle w:val="PageNumber"/>
      </w:rPr>
      <w:fldChar w:fldCharType="separate"/>
    </w:r>
    <w:r w:rsidR="000E53A1">
      <w:rPr>
        <w:rStyle w:val="PageNumber"/>
        <w:noProof/>
        <w:lang w:val="en-US"/>
      </w:rPr>
      <w:t>14</w:t>
    </w:r>
    <w:r>
      <w:rPr>
        <w:rStyle w:val="PageNumber"/>
      </w:rPr>
      <w:fldChar w:fldCharType="end"/>
    </w:r>
    <w:r w:rsidRPr="008F19D6">
      <w:rPr>
        <w:rStyle w:val="PageNumber"/>
        <w:lang w:val="en-US"/>
      </w:rPr>
      <w:tab/>
    </w:r>
    <w:r w:rsidRPr="008F19D6">
      <w:rPr>
        <w:lang w:val="en-US"/>
      </w:rPr>
      <w:t>Unit 2: Introducing the Convention</w:t>
    </w:r>
    <w:r w:rsidRPr="008F19D6">
      <w:rPr>
        <w:lang w:val="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6BA05366" w:rsidR="00ED69AA" w:rsidRPr="008F19D6" w:rsidRDefault="00ED69AA" w:rsidP="00D25BBB">
    <w:pPr>
      <w:pStyle w:val="Header"/>
      <w:rPr>
        <w:lang w:val="en-US"/>
      </w:rPr>
    </w:pPr>
    <w:r w:rsidRPr="008F19D6">
      <w:rPr>
        <w:lang w:val="en-US"/>
      </w:rPr>
      <w:t>Facilitator’s notes</w:t>
    </w:r>
    <w:r w:rsidRPr="008F19D6">
      <w:rPr>
        <w:lang w:val="en-US"/>
      </w:rPr>
      <w:tab/>
      <w:t>Unit 2: Introducing the Convention</w:t>
    </w:r>
    <w:r w:rsidRPr="008F19D6" w:rsidDel="006831F2">
      <w:rPr>
        <w:rStyle w:val="PageNumber"/>
        <w:lang w:val="en-US"/>
      </w:rPr>
      <w:t xml:space="preserve"> </w:t>
    </w:r>
    <w:r w:rsidRPr="008F19D6">
      <w:rPr>
        <w:lang w:val="en-US"/>
      </w:rPr>
      <w:tab/>
    </w:r>
    <w:r>
      <w:rPr>
        <w:rStyle w:val="PageNumber"/>
      </w:rPr>
      <w:fldChar w:fldCharType="begin"/>
    </w:r>
    <w:r w:rsidRPr="008F19D6">
      <w:rPr>
        <w:rStyle w:val="PageNumber"/>
        <w:lang w:val="en-US"/>
      </w:rPr>
      <w:instrText xml:space="preserve"> PAGE </w:instrText>
    </w:r>
    <w:r>
      <w:rPr>
        <w:rStyle w:val="PageNumber"/>
      </w:rPr>
      <w:fldChar w:fldCharType="separate"/>
    </w:r>
    <w:r w:rsidR="000E53A1">
      <w:rPr>
        <w:rStyle w:val="PageNumber"/>
        <w:noProof/>
        <w:lang w:val="en-US"/>
      </w:rPr>
      <w:t>15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08ED12DC" w:rsidR="00ED69AA" w:rsidRPr="00DD64D8" w:rsidRDefault="00ED69AA" w:rsidP="00390DF0">
    <w:pPr>
      <w:pStyle w:val="Header"/>
      <w:jc w:val="center"/>
    </w:pPr>
    <w: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3F8C1EAC"/>
    <w:multiLevelType w:val="hybridMultilevel"/>
    <w:tmpl w:val="86BC82E0"/>
    <w:lvl w:ilvl="0" w:tplc="094E548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C654D97"/>
    <w:multiLevelType w:val="hybridMultilevel"/>
    <w:tmpl w:val="EB6AE4EC"/>
    <w:lvl w:ilvl="0" w:tplc="B87CDDC2">
      <w:numFmt w:val="bullet"/>
      <w:lvlText w:val="-"/>
      <w:lvlJc w:val="left"/>
      <w:pPr>
        <w:ind w:left="1495" w:hanging="360"/>
      </w:pPr>
      <w:rPr>
        <w:rFonts w:ascii="Arial" w:eastAsia="Calibri" w:hAnsi="Arial" w:cs="Aria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52"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1"/>
  </w:num>
  <w:num w:numId="5">
    <w:abstractNumId w:val="11"/>
  </w:num>
  <w:num w:numId="6">
    <w:abstractNumId w:val="59"/>
  </w:num>
  <w:num w:numId="7">
    <w:abstractNumId w:val="58"/>
  </w:num>
  <w:num w:numId="8">
    <w:abstractNumId w:val="9"/>
  </w:num>
  <w:num w:numId="9">
    <w:abstractNumId w:val="28"/>
  </w:num>
  <w:num w:numId="10">
    <w:abstractNumId w:val="8"/>
  </w:num>
  <w:num w:numId="11">
    <w:abstractNumId w:val="13"/>
  </w:num>
  <w:num w:numId="12">
    <w:abstractNumId w:val="68"/>
  </w:num>
  <w:num w:numId="13">
    <w:abstractNumId w:val="78"/>
  </w:num>
  <w:num w:numId="14">
    <w:abstractNumId w:val="30"/>
  </w:num>
  <w:num w:numId="15">
    <w:abstractNumId w:val="71"/>
  </w:num>
  <w:num w:numId="16">
    <w:abstractNumId w:val="17"/>
  </w:num>
  <w:num w:numId="17">
    <w:abstractNumId w:val="44"/>
  </w:num>
  <w:num w:numId="18">
    <w:abstractNumId w:val="38"/>
  </w:num>
  <w:num w:numId="19">
    <w:abstractNumId w:val="69"/>
  </w:num>
  <w:num w:numId="20">
    <w:abstractNumId w:val="50"/>
  </w:num>
  <w:num w:numId="21">
    <w:abstractNumId w:val="10"/>
  </w:num>
  <w:num w:numId="22">
    <w:abstractNumId w:val="5"/>
  </w:num>
  <w:num w:numId="23">
    <w:abstractNumId w:val="63"/>
  </w:num>
  <w:num w:numId="24">
    <w:abstractNumId w:val="41"/>
  </w:num>
  <w:num w:numId="25">
    <w:abstractNumId w:val="48"/>
  </w:num>
  <w:num w:numId="26">
    <w:abstractNumId w:val="21"/>
  </w:num>
  <w:num w:numId="27">
    <w:abstractNumId w:val="24"/>
  </w:num>
  <w:num w:numId="28">
    <w:abstractNumId w:val="39"/>
  </w:num>
  <w:num w:numId="29">
    <w:abstractNumId w:val="42"/>
  </w:num>
  <w:num w:numId="30">
    <w:abstractNumId w:val="55"/>
  </w:num>
  <w:num w:numId="31">
    <w:abstractNumId w:val="70"/>
  </w:num>
  <w:num w:numId="32">
    <w:abstractNumId w:val="73"/>
  </w:num>
  <w:num w:numId="33">
    <w:abstractNumId w:val="19"/>
  </w:num>
  <w:num w:numId="34">
    <w:abstractNumId w:val="0"/>
  </w:num>
  <w:num w:numId="35">
    <w:abstractNumId w:val="77"/>
  </w:num>
  <w:num w:numId="36">
    <w:abstractNumId w:val="27"/>
  </w:num>
  <w:num w:numId="37">
    <w:abstractNumId w:val="66"/>
  </w:num>
  <w:num w:numId="38">
    <w:abstractNumId w:val="77"/>
  </w:num>
  <w:num w:numId="39">
    <w:abstractNumId w:val="2"/>
  </w:num>
  <w:num w:numId="40">
    <w:abstractNumId w:val="61"/>
  </w:num>
  <w:num w:numId="41">
    <w:abstractNumId w:val="27"/>
    <w:lvlOverride w:ilvl="0">
      <w:startOverride w:val="1"/>
    </w:lvlOverride>
  </w:num>
  <w:num w:numId="42">
    <w:abstractNumId w:val="14"/>
  </w:num>
  <w:num w:numId="43">
    <w:abstractNumId w:val="43"/>
  </w:num>
  <w:num w:numId="44">
    <w:abstractNumId w:val="76"/>
  </w:num>
  <w:num w:numId="45">
    <w:abstractNumId w:val="31"/>
  </w:num>
  <w:num w:numId="46">
    <w:abstractNumId w:val="65"/>
  </w:num>
  <w:num w:numId="47">
    <w:abstractNumId w:val="31"/>
    <w:lvlOverride w:ilvl="0">
      <w:startOverride w:val="1"/>
    </w:lvlOverride>
  </w:num>
  <w:num w:numId="48">
    <w:abstractNumId w:val="42"/>
  </w:num>
  <w:num w:numId="49">
    <w:abstractNumId w:val="74"/>
  </w:num>
  <w:num w:numId="50">
    <w:abstractNumId w:val="31"/>
    <w:lvlOverride w:ilvl="0">
      <w:startOverride w:val="1"/>
    </w:lvlOverride>
  </w:num>
  <w:num w:numId="51">
    <w:abstractNumId w:val="25"/>
  </w:num>
  <w:num w:numId="52">
    <w:abstractNumId w:val="31"/>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29"/>
  </w:num>
  <w:num w:numId="79">
    <w:abstractNumId w:val="18"/>
  </w:num>
  <w:num w:numId="80">
    <w:abstractNumId w:val="45"/>
    <w:lvlOverride w:ilvl="0">
      <w:startOverride w:val="1"/>
    </w:lvlOverride>
  </w:num>
  <w:num w:numId="81">
    <w:abstractNumId w:val="60"/>
  </w:num>
  <w:num w:numId="82">
    <w:abstractNumId w:val="33"/>
  </w:num>
  <w:num w:numId="83">
    <w:abstractNumId w:val="37"/>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2"/>
  </w:num>
  <w:num w:numId="90">
    <w:abstractNumId w:val="45"/>
    <w:lvlOverride w:ilvl="0">
      <w:startOverride w:val="1"/>
    </w:lvlOverride>
  </w:num>
  <w:num w:numId="91">
    <w:abstractNumId w:val="6"/>
  </w:num>
  <w:num w:numId="92">
    <w:abstractNumId w:val="49"/>
  </w:num>
  <w:num w:numId="93">
    <w:abstractNumId w:val="57"/>
  </w:num>
  <w:num w:numId="94">
    <w:abstractNumId w:val="54"/>
  </w:num>
  <w:num w:numId="95">
    <w:abstractNumId w:val="45"/>
    <w:lvlOverride w:ilvl="0">
      <w:startOverride w:val="2"/>
    </w:lvlOverride>
  </w:num>
  <w:num w:numId="96">
    <w:abstractNumId w:val="52"/>
  </w:num>
  <w:num w:numId="97">
    <w:abstractNumId w:val="67"/>
  </w:num>
  <w:num w:numId="98">
    <w:abstractNumId w:val="64"/>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5"/>
  </w:num>
  <w:num w:numId="113">
    <w:abstractNumId w:val="80"/>
  </w:num>
  <w:num w:numId="114">
    <w:abstractNumId w:val="72"/>
  </w:num>
  <w:num w:numId="115">
    <w:abstractNumId w:val="34"/>
    <w:lvlOverride w:ilvl="0">
      <w:startOverride w:val="1"/>
    </w:lvlOverride>
  </w:num>
  <w:num w:numId="116">
    <w:abstractNumId w:val="53"/>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9"/>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4"/>
    <w:lvlOverride w:ilvl="0">
      <w:startOverride w:val="1"/>
    </w:lvlOverride>
  </w:num>
  <w:num w:numId="142">
    <w:abstractNumId w:val="64"/>
  </w:num>
  <w:num w:numId="143">
    <w:abstractNumId w:val="39"/>
  </w:num>
  <w:num w:numId="144">
    <w:abstractNumId w:val="23"/>
  </w:num>
  <w:num w:numId="145">
    <w:abstractNumId w:val="15"/>
  </w:num>
  <w:num w:numId="146">
    <w:abstractNumId w:val="34"/>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40"/>
  </w:num>
  <w:num w:numId="160">
    <w:abstractNumId w:val="51"/>
  </w:num>
  <w:num w:numId="161">
    <w:abstractNumId w:val="6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sDAwNTY0s7QwMzdS0lEKTi0uzszPAykwrAUAj07hwCwAAAA="/>
    <w:docVar w:name="MacDisableGlyphATSUI" w:val="0"/>
  </w:docVars>
  <w:rsids>
    <w:rsidRoot w:val="00651123"/>
    <w:rsid w:val="00000FA0"/>
    <w:rsid w:val="0000107C"/>
    <w:rsid w:val="00001294"/>
    <w:rsid w:val="0000151C"/>
    <w:rsid w:val="0000176E"/>
    <w:rsid w:val="00001AAA"/>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3D8"/>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454"/>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0BBA"/>
    <w:rsid w:val="00060EAC"/>
    <w:rsid w:val="000622A0"/>
    <w:rsid w:val="000624E8"/>
    <w:rsid w:val="0006318A"/>
    <w:rsid w:val="00063492"/>
    <w:rsid w:val="00063E2D"/>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45F"/>
    <w:rsid w:val="0007153C"/>
    <w:rsid w:val="000725C7"/>
    <w:rsid w:val="00072944"/>
    <w:rsid w:val="00072B79"/>
    <w:rsid w:val="00072BBE"/>
    <w:rsid w:val="00072C4E"/>
    <w:rsid w:val="00072DDC"/>
    <w:rsid w:val="00073091"/>
    <w:rsid w:val="000732AB"/>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0E6F"/>
    <w:rsid w:val="000A1213"/>
    <w:rsid w:val="000A17A1"/>
    <w:rsid w:val="000A1AC1"/>
    <w:rsid w:val="000A1DF1"/>
    <w:rsid w:val="000A26E8"/>
    <w:rsid w:val="000A2B2D"/>
    <w:rsid w:val="000A2E23"/>
    <w:rsid w:val="000A2F06"/>
    <w:rsid w:val="000A3013"/>
    <w:rsid w:val="000A369B"/>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2F53"/>
    <w:rsid w:val="000B31CB"/>
    <w:rsid w:val="000B33A8"/>
    <w:rsid w:val="000B33F4"/>
    <w:rsid w:val="000B36F3"/>
    <w:rsid w:val="000B4167"/>
    <w:rsid w:val="000B41EC"/>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3E7D"/>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EF2"/>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A1"/>
    <w:rsid w:val="000E53EB"/>
    <w:rsid w:val="000E5ABD"/>
    <w:rsid w:val="000E5D65"/>
    <w:rsid w:val="000E5F65"/>
    <w:rsid w:val="000E6106"/>
    <w:rsid w:val="000E61EE"/>
    <w:rsid w:val="000E6408"/>
    <w:rsid w:val="000E696D"/>
    <w:rsid w:val="000E6E3E"/>
    <w:rsid w:val="000E775A"/>
    <w:rsid w:val="000E78BD"/>
    <w:rsid w:val="000E7B5C"/>
    <w:rsid w:val="000E7EE8"/>
    <w:rsid w:val="000E7F84"/>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8E3"/>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1DB"/>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28A"/>
    <w:rsid w:val="001165B3"/>
    <w:rsid w:val="00116D0F"/>
    <w:rsid w:val="00116D14"/>
    <w:rsid w:val="00116F65"/>
    <w:rsid w:val="001177AF"/>
    <w:rsid w:val="00117B05"/>
    <w:rsid w:val="00117ED6"/>
    <w:rsid w:val="00120085"/>
    <w:rsid w:val="001204CE"/>
    <w:rsid w:val="001204D9"/>
    <w:rsid w:val="0012088A"/>
    <w:rsid w:val="00120DE3"/>
    <w:rsid w:val="00121451"/>
    <w:rsid w:val="0012161C"/>
    <w:rsid w:val="001225E6"/>
    <w:rsid w:val="00122686"/>
    <w:rsid w:val="001226DA"/>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1F"/>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755"/>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23C"/>
    <w:rsid w:val="00173A80"/>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9E6"/>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65B"/>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681"/>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0E0"/>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DB1"/>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09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08E"/>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1FAF"/>
    <w:rsid w:val="00212386"/>
    <w:rsid w:val="00212463"/>
    <w:rsid w:val="00212A32"/>
    <w:rsid w:val="00212A39"/>
    <w:rsid w:val="00212A81"/>
    <w:rsid w:val="00212C01"/>
    <w:rsid w:val="00212DE9"/>
    <w:rsid w:val="002134A2"/>
    <w:rsid w:val="00213B1A"/>
    <w:rsid w:val="00213D9A"/>
    <w:rsid w:val="00213DB7"/>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774"/>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7DB"/>
    <w:rsid w:val="00253955"/>
    <w:rsid w:val="0025406B"/>
    <w:rsid w:val="0025459D"/>
    <w:rsid w:val="00254C23"/>
    <w:rsid w:val="00254C67"/>
    <w:rsid w:val="002553A4"/>
    <w:rsid w:val="00255A3A"/>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10A"/>
    <w:rsid w:val="00272408"/>
    <w:rsid w:val="00272416"/>
    <w:rsid w:val="00272460"/>
    <w:rsid w:val="00272C0D"/>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9ED"/>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94"/>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5E1E"/>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723"/>
    <w:rsid w:val="002D4B72"/>
    <w:rsid w:val="002D533C"/>
    <w:rsid w:val="002D5596"/>
    <w:rsid w:val="002D5615"/>
    <w:rsid w:val="002D6241"/>
    <w:rsid w:val="002D62C1"/>
    <w:rsid w:val="002D641A"/>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C7D"/>
    <w:rsid w:val="002F2F69"/>
    <w:rsid w:val="002F30D8"/>
    <w:rsid w:val="002F3521"/>
    <w:rsid w:val="002F3964"/>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EB7"/>
    <w:rsid w:val="002F6FA8"/>
    <w:rsid w:val="002F707F"/>
    <w:rsid w:val="002F7751"/>
    <w:rsid w:val="002F7E25"/>
    <w:rsid w:val="002F7FB6"/>
    <w:rsid w:val="00300199"/>
    <w:rsid w:val="00300406"/>
    <w:rsid w:val="003004FA"/>
    <w:rsid w:val="00300B26"/>
    <w:rsid w:val="00300D0F"/>
    <w:rsid w:val="00300E94"/>
    <w:rsid w:val="00300F29"/>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DC"/>
    <w:rsid w:val="003068F5"/>
    <w:rsid w:val="00306DDD"/>
    <w:rsid w:val="00307075"/>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984"/>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5C13"/>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5BE"/>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87925"/>
    <w:rsid w:val="003904B0"/>
    <w:rsid w:val="0039097E"/>
    <w:rsid w:val="00390DF0"/>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97C08"/>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7B4"/>
    <w:rsid w:val="003D1858"/>
    <w:rsid w:val="003D1CEC"/>
    <w:rsid w:val="003D1F61"/>
    <w:rsid w:val="003D1F7D"/>
    <w:rsid w:val="003D2632"/>
    <w:rsid w:val="003D2680"/>
    <w:rsid w:val="003D2977"/>
    <w:rsid w:val="003D29A0"/>
    <w:rsid w:val="003D2C58"/>
    <w:rsid w:val="003D3180"/>
    <w:rsid w:val="003D3214"/>
    <w:rsid w:val="003D33C9"/>
    <w:rsid w:val="003D3446"/>
    <w:rsid w:val="003D34C1"/>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4B"/>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545"/>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B9C"/>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75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95"/>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01B"/>
    <w:rsid w:val="00474452"/>
    <w:rsid w:val="0047449A"/>
    <w:rsid w:val="004745A0"/>
    <w:rsid w:val="00474AD7"/>
    <w:rsid w:val="00474E23"/>
    <w:rsid w:val="00474E40"/>
    <w:rsid w:val="00475127"/>
    <w:rsid w:val="00476186"/>
    <w:rsid w:val="004764C4"/>
    <w:rsid w:val="0047662D"/>
    <w:rsid w:val="00476B66"/>
    <w:rsid w:val="00476D0E"/>
    <w:rsid w:val="00476D8B"/>
    <w:rsid w:val="004773AE"/>
    <w:rsid w:val="00477562"/>
    <w:rsid w:val="004808B0"/>
    <w:rsid w:val="004809B9"/>
    <w:rsid w:val="00480B84"/>
    <w:rsid w:val="00481097"/>
    <w:rsid w:val="00481435"/>
    <w:rsid w:val="004815B8"/>
    <w:rsid w:val="00481879"/>
    <w:rsid w:val="004818E4"/>
    <w:rsid w:val="00482337"/>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5FB"/>
    <w:rsid w:val="004B26F1"/>
    <w:rsid w:val="004B2875"/>
    <w:rsid w:val="004B2A73"/>
    <w:rsid w:val="004B2B83"/>
    <w:rsid w:val="004B2F99"/>
    <w:rsid w:val="004B321A"/>
    <w:rsid w:val="004B3A43"/>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3C16"/>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D78"/>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A4A"/>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5CE9"/>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C3C"/>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4B8"/>
    <w:rsid w:val="005565C4"/>
    <w:rsid w:val="00556A9C"/>
    <w:rsid w:val="00556E9C"/>
    <w:rsid w:val="00556FC7"/>
    <w:rsid w:val="00557054"/>
    <w:rsid w:val="00557121"/>
    <w:rsid w:val="00557256"/>
    <w:rsid w:val="00557401"/>
    <w:rsid w:val="005577E6"/>
    <w:rsid w:val="00557AC2"/>
    <w:rsid w:val="00557CEB"/>
    <w:rsid w:val="00557D9F"/>
    <w:rsid w:val="0056009A"/>
    <w:rsid w:val="0056019E"/>
    <w:rsid w:val="005606A3"/>
    <w:rsid w:val="0056072B"/>
    <w:rsid w:val="00560BFB"/>
    <w:rsid w:val="00560C70"/>
    <w:rsid w:val="00560EC5"/>
    <w:rsid w:val="00561039"/>
    <w:rsid w:val="005611AA"/>
    <w:rsid w:val="0056191C"/>
    <w:rsid w:val="00561A20"/>
    <w:rsid w:val="00561C3D"/>
    <w:rsid w:val="00561CC8"/>
    <w:rsid w:val="005624EC"/>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B4C"/>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AB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065"/>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69C"/>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5BA"/>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3B4"/>
    <w:rsid w:val="0065776E"/>
    <w:rsid w:val="00660784"/>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1C2E"/>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739"/>
    <w:rsid w:val="00692C50"/>
    <w:rsid w:val="00692FDC"/>
    <w:rsid w:val="006938BB"/>
    <w:rsid w:val="00693997"/>
    <w:rsid w:val="00693C9E"/>
    <w:rsid w:val="00693D3A"/>
    <w:rsid w:val="00693DBB"/>
    <w:rsid w:val="0069406A"/>
    <w:rsid w:val="0069414C"/>
    <w:rsid w:val="0069441A"/>
    <w:rsid w:val="00694ABB"/>
    <w:rsid w:val="0069550D"/>
    <w:rsid w:val="0069553E"/>
    <w:rsid w:val="00695AD6"/>
    <w:rsid w:val="00695BC4"/>
    <w:rsid w:val="00695F97"/>
    <w:rsid w:val="00695FEA"/>
    <w:rsid w:val="006960BC"/>
    <w:rsid w:val="00696389"/>
    <w:rsid w:val="006963A6"/>
    <w:rsid w:val="00696DA8"/>
    <w:rsid w:val="006974F1"/>
    <w:rsid w:val="00697A97"/>
    <w:rsid w:val="00697CAE"/>
    <w:rsid w:val="006A02A6"/>
    <w:rsid w:val="006A03F5"/>
    <w:rsid w:val="006A0A41"/>
    <w:rsid w:val="006A0B84"/>
    <w:rsid w:val="006A0C65"/>
    <w:rsid w:val="006A0DE1"/>
    <w:rsid w:val="006A1692"/>
    <w:rsid w:val="006A20C9"/>
    <w:rsid w:val="006A2128"/>
    <w:rsid w:val="006A22A3"/>
    <w:rsid w:val="006A23D9"/>
    <w:rsid w:val="006A27C7"/>
    <w:rsid w:val="006A2A10"/>
    <w:rsid w:val="006A2C5E"/>
    <w:rsid w:val="006A2E09"/>
    <w:rsid w:val="006A309E"/>
    <w:rsid w:val="006A386C"/>
    <w:rsid w:val="006A3B17"/>
    <w:rsid w:val="006A3CF1"/>
    <w:rsid w:val="006A3E8A"/>
    <w:rsid w:val="006A43D5"/>
    <w:rsid w:val="006A4C61"/>
    <w:rsid w:val="006A4EE5"/>
    <w:rsid w:val="006A52ED"/>
    <w:rsid w:val="006A5AF1"/>
    <w:rsid w:val="006A615A"/>
    <w:rsid w:val="006A6172"/>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28"/>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44F"/>
    <w:rsid w:val="006C56B5"/>
    <w:rsid w:val="006C574E"/>
    <w:rsid w:val="006C57F6"/>
    <w:rsid w:val="006C597D"/>
    <w:rsid w:val="006C5B92"/>
    <w:rsid w:val="006C5E93"/>
    <w:rsid w:val="006C6130"/>
    <w:rsid w:val="006C6483"/>
    <w:rsid w:val="006C6584"/>
    <w:rsid w:val="006C696E"/>
    <w:rsid w:val="006C6BB1"/>
    <w:rsid w:val="006C6DF8"/>
    <w:rsid w:val="006C6F15"/>
    <w:rsid w:val="006C700E"/>
    <w:rsid w:val="006C725B"/>
    <w:rsid w:val="006C7268"/>
    <w:rsid w:val="006C7B79"/>
    <w:rsid w:val="006C7DDA"/>
    <w:rsid w:val="006D0121"/>
    <w:rsid w:val="006D0A03"/>
    <w:rsid w:val="006D0BAF"/>
    <w:rsid w:val="006D0CEC"/>
    <w:rsid w:val="006D1BE3"/>
    <w:rsid w:val="006D1FB9"/>
    <w:rsid w:val="006D3477"/>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9A4"/>
    <w:rsid w:val="006E0ECF"/>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273"/>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1CA"/>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57CB7"/>
    <w:rsid w:val="00760445"/>
    <w:rsid w:val="00760552"/>
    <w:rsid w:val="007608CA"/>
    <w:rsid w:val="0076103A"/>
    <w:rsid w:val="007619CA"/>
    <w:rsid w:val="00761CB4"/>
    <w:rsid w:val="007622A4"/>
    <w:rsid w:val="00762551"/>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771"/>
    <w:rsid w:val="00775B0D"/>
    <w:rsid w:val="00775BA2"/>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65"/>
    <w:rsid w:val="00794DCE"/>
    <w:rsid w:val="00794FED"/>
    <w:rsid w:val="007951A0"/>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3C"/>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3DD"/>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D3E"/>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B7"/>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1F2A"/>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2FD8"/>
    <w:rsid w:val="0081310B"/>
    <w:rsid w:val="008135E9"/>
    <w:rsid w:val="00813D34"/>
    <w:rsid w:val="00813DF3"/>
    <w:rsid w:val="00814344"/>
    <w:rsid w:val="008146C2"/>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379A7"/>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6E45"/>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38"/>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0F56"/>
    <w:rsid w:val="00861352"/>
    <w:rsid w:val="00861822"/>
    <w:rsid w:val="008618D9"/>
    <w:rsid w:val="008619E7"/>
    <w:rsid w:val="008619F4"/>
    <w:rsid w:val="0086281C"/>
    <w:rsid w:val="00862BAE"/>
    <w:rsid w:val="00862C25"/>
    <w:rsid w:val="00862CC0"/>
    <w:rsid w:val="0086319C"/>
    <w:rsid w:val="008631E5"/>
    <w:rsid w:val="0086350E"/>
    <w:rsid w:val="008636E4"/>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5BA"/>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26"/>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966"/>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D06"/>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9D6"/>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2DF"/>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57D"/>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29C"/>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D50"/>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2E74"/>
    <w:rsid w:val="00963121"/>
    <w:rsid w:val="0096335C"/>
    <w:rsid w:val="009640BE"/>
    <w:rsid w:val="00964489"/>
    <w:rsid w:val="009644B9"/>
    <w:rsid w:val="00964F76"/>
    <w:rsid w:val="00964F85"/>
    <w:rsid w:val="00965143"/>
    <w:rsid w:val="009651F3"/>
    <w:rsid w:val="009659D2"/>
    <w:rsid w:val="00965B8E"/>
    <w:rsid w:val="0096605A"/>
    <w:rsid w:val="0096648B"/>
    <w:rsid w:val="00966551"/>
    <w:rsid w:val="00966991"/>
    <w:rsid w:val="00966EAA"/>
    <w:rsid w:val="00967368"/>
    <w:rsid w:val="00967580"/>
    <w:rsid w:val="00967666"/>
    <w:rsid w:val="00967C7B"/>
    <w:rsid w:val="00967DAA"/>
    <w:rsid w:val="009701CC"/>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08"/>
    <w:rsid w:val="00973845"/>
    <w:rsid w:val="009739C9"/>
    <w:rsid w:val="00973A71"/>
    <w:rsid w:val="00973CDA"/>
    <w:rsid w:val="00973E6B"/>
    <w:rsid w:val="00974468"/>
    <w:rsid w:val="0097449F"/>
    <w:rsid w:val="009753CB"/>
    <w:rsid w:val="00975545"/>
    <w:rsid w:val="00975A84"/>
    <w:rsid w:val="00975CED"/>
    <w:rsid w:val="00975D63"/>
    <w:rsid w:val="009767B4"/>
    <w:rsid w:val="00976D91"/>
    <w:rsid w:val="00976F8C"/>
    <w:rsid w:val="00976FD5"/>
    <w:rsid w:val="00977265"/>
    <w:rsid w:val="009774D5"/>
    <w:rsid w:val="00977590"/>
    <w:rsid w:val="0097796F"/>
    <w:rsid w:val="00977C6D"/>
    <w:rsid w:val="009804BC"/>
    <w:rsid w:val="00980533"/>
    <w:rsid w:val="00980F4C"/>
    <w:rsid w:val="009810B1"/>
    <w:rsid w:val="00981DBA"/>
    <w:rsid w:val="00981E8F"/>
    <w:rsid w:val="009823DC"/>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4EE"/>
    <w:rsid w:val="009908A4"/>
    <w:rsid w:val="009908C4"/>
    <w:rsid w:val="009909DD"/>
    <w:rsid w:val="00990BB7"/>
    <w:rsid w:val="00990DB6"/>
    <w:rsid w:val="0099109C"/>
    <w:rsid w:val="00991370"/>
    <w:rsid w:val="00991516"/>
    <w:rsid w:val="009915F4"/>
    <w:rsid w:val="009926B3"/>
    <w:rsid w:val="009926BC"/>
    <w:rsid w:val="009927A0"/>
    <w:rsid w:val="00992AA2"/>
    <w:rsid w:val="00992DCE"/>
    <w:rsid w:val="00993193"/>
    <w:rsid w:val="00993CA1"/>
    <w:rsid w:val="0099461E"/>
    <w:rsid w:val="00994A78"/>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4C"/>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2C3"/>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0E8D"/>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663"/>
    <w:rsid w:val="009E7BC5"/>
    <w:rsid w:val="009E7E9C"/>
    <w:rsid w:val="009E7F9C"/>
    <w:rsid w:val="009F0513"/>
    <w:rsid w:val="009F0608"/>
    <w:rsid w:val="009F0968"/>
    <w:rsid w:val="009F0DEC"/>
    <w:rsid w:val="009F0E3A"/>
    <w:rsid w:val="009F14E6"/>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EFD"/>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578"/>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11"/>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3AE1"/>
    <w:rsid w:val="00AD4013"/>
    <w:rsid w:val="00AD4076"/>
    <w:rsid w:val="00AD41C2"/>
    <w:rsid w:val="00AD441F"/>
    <w:rsid w:val="00AD460C"/>
    <w:rsid w:val="00AD4885"/>
    <w:rsid w:val="00AD4AF5"/>
    <w:rsid w:val="00AD4EBA"/>
    <w:rsid w:val="00AD4F7B"/>
    <w:rsid w:val="00AD5785"/>
    <w:rsid w:val="00AD5D6D"/>
    <w:rsid w:val="00AD5E9C"/>
    <w:rsid w:val="00AD6025"/>
    <w:rsid w:val="00AD6760"/>
    <w:rsid w:val="00AD6F31"/>
    <w:rsid w:val="00AD6F88"/>
    <w:rsid w:val="00AD70E6"/>
    <w:rsid w:val="00AD7E6E"/>
    <w:rsid w:val="00AE0178"/>
    <w:rsid w:val="00AE0384"/>
    <w:rsid w:val="00AE0502"/>
    <w:rsid w:val="00AE0794"/>
    <w:rsid w:val="00AE08FE"/>
    <w:rsid w:val="00AE0F1D"/>
    <w:rsid w:val="00AE0FB4"/>
    <w:rsid w:val="00AE12E0"/>
    <w:rsid w:val="00AE154C"/>
    <w:rsid w:val="00AE16B4"/>
    <w:rsid w:val="00AE182E"/>
    <w:rsid w:val="00AE232B"/>
    <w:rsid w:val="00AE28E7"/>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107"/>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45"/>
    <w:rsid w:val="00AF4AE4"/>
    <w:rsid w:val="00AF4E10"/>
    <w:rsid w:val="00AF5EDF"/>
    <w:rsid w:val="00AF685C"/>
    <w:rsid w:val="00AF7034"/>
    <w:rsid w:val="00AF7431"/>
    <w:rsid w:val="00AF7B1C"/>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1F7A"/>
    <w:rsid w:val="00B2273B"/>
    <w:rsid w:val="00B22ACF"/>
    <w:rsid w:val="00B22B2C"/>
    <w:rsid w:val="00B22C78"/>
    <w:rsid w:val="00B22E9F"/>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0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E8"/>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AA5"/>
    <w:rsid w:val="00B65D7D"/>
    <w:rsid w:val="00B66447"/>
    <w:rsid w:val="00B66EBD"/>
    <w:rsid w:val="00B66F89"/>
    <w:rsid w:val="00B6768D"/>
    <w:rsid w:val="00B67BE3"/>
    <w:rsid w:val="00B67ED2"/>
    <w:rsid w:val="00B701B8"/>
    <w:rsid w:val="00B70453"/>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A18"/>
    <w:rsid w:val="00B82B15"/>
    <w:rsid w:val="00B82E01"/>
    <w:rsid w:val="00B82F3D"/>
    <w:rsid w:val="00B8344F"/>
    <w:rsid w:val="00B83520"/>
    <w:rsid w:val="00B83658"/>
    <w:rsid w:val="00B838B4"/>
    <w:rsid w:val="00B8403B"/>
    <w:rsid w:val="00B840CE"/>
    <w:rsid w:val="00B843DF"/>
    <w:rsid w:val="00B844C6"/>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090"/>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770"/>
    <w:rsid w:val="00BC2AD9"/>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6AF7"/>
    <w:rsid w:val="00BD7440"/>
    <w:rsid w:val="00BD79B8"/>
    <w:rsid w:val="00BE039F"/>
    <w:rsid w:val="00BE08D3"/>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28"/>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738"/>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2C7A"/>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005"/>
    <w:rsid w:val="00C2238F"/>
    <w:rsid w:val="00C22615"/>
    <w:rsid w:val="00C226FD"/>
    <w:rsid w:val="00C22DC0"/>
    <w:rsid w:val="00C22F02"/>
    <w:rsid w:val="00C22F42"/>
    <w:rsid w:val="00C23BDA"/>
    <w:rsid w:val="00C23F34"/>
    <w:rsid w:val="00C24111"/>
    <w:rsid w:val="00C2415F"/>
    <w:rsid w:val="00C24197"/>
    <w:rsid w:val="00C244BA"/>
    <w:rsid w:val="00C24C48"/>
    <w:rsid w:val="00C24D79"/>
    <w:rsid w:val="00C24E51"/>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B4"/>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3E5"/>
    <w:rsid w:val="00C60655"/>
    <w:rsid w:val="00C60829"/>
    <w:rsid w:val="00C61038"/>
    <w:rsid w:val="00C61058"/>
    <w:rsid w:val="00C613FE"/>
    <w:rsid w:val="00C61554"/>
    <w:rsid w:val="00C62140"/>
    <w:rsid w:val="00C627A8"/>
    <w:rsid w:val="00C62BF7"/>
    <w:rsid w:val="00C62DD6"/>
    <w:rsid w:val="00C62FF0"/>
    <w:rsid w:val="00C635B5"/>
    <w:rsid w:val="00C63960"/>
    <w:rsid w:val="00C64238"/>
    <w:rsid w:val="00C64735"/>
    <w:rsid w:val="00C64937"/>
    <w:rsid w:val="00C649A5"/>
    <w:rsid w:val="00C649C4"/>
    <w:rsid w:val="00C64F2A"/>
    <w:rsid w:val="00C64F55"/>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682"/>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6C76"/>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5FCD"/>
    <w:rsid w:val="00CA6B54"/>
    <w:rsid w:val="00CA7064"/>
    <w:rsid w:val="00CA7162"/>
    <w:rsid w:val="00CA7179"/>
    <w:rsid w:val="00CA7A45"/>
    <w:rsid w:val="00CA7F1B"/>
    <w:rsid w:val="00CB0279"/>
    <w:rsid w:val="00CB063B"/>
    <w:rsid w:val="00CB07FE"/>
    <w:rsid w:val="00CB0D99"/>
    <w:rsid w:val="00CB120F"/>
    <w:rsid w:val="00CB1993"/>
    <w:rsid w:val="00CB20C1"/>
    <w:rsid w:val="00CB21E9"/>
    <w:rsid w:val="00CB2477"/>
    <w:rsid w:val="00CB2ED2"/>
    <w:rsid w:val="00CB3385"/>
    <w:rsid w:val="00CB35CF"/>
    <w:rsid w:val="00CB3920"/>
    <w:rsid w:val="00CB3D99"/>
    <w:rsid w:val="00CB3FC3"/>
    <w:rsid w:val="00CB441B"/>
    <w:rsid w:val="00CB4B5B"/>
    <w:rsid w:val="00CB5D02"/>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3C1E"/>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5E3F"/>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98F"/>
    <w:rsid w:val="00CF6F32"/>
    <w:rsid w:val="00CF733D"/>
    <w:rsid w:val="00CF7984"/>
    <w:rsid w:val="00D007FB"/>
    <w:rsid w:val="00D0094A"/>
    <w:rsid w:val="00D00AAE"/>
    <w:rsid w:val="00D00AE0"/>
    <w:rsid w:val="00D00B94"/>
    <w:rsid w:val="00D00EF5"/>
    <w:rsid w:val="00D01786"/>
    <w:rsid w:val="00D01FA7"/>
    <w:rsid w:val="00D02545"/>
    <w:rsid w:val="00D0276D"/>
    <w:rsid w:val="00D02969"/>
    <w:rsid w:val="00D03321"/>
    <w:rsid w:val="00D035E5"/>
    <w:rsid w:val="00D03666"/>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07F10"/>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5A4"/>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56C"/>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109"/>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695"/>
    <w:rsid w:val="00DC49A3"/>
    <w:rsid w:val="00DC4BC6"/>
    <w:rsid w:val="00DC542D"/>
    <w:rsid w:val="00DC5B31"/>
    <w:rsid w:val="00DC611F"/>
    <w:rsid w:val="00DC62CD"/>
    <w:rsid w:val="00DC6307"/>
    <w:rsid w:val="00DC6414"/>
    <w:rsid w:val="00DC64DA"/>
    <w:rsid w:val="00DC6712"/>
    <w:rsid w:val="00DC68EE"/>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9D4"/>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4D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713"/>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5B7F"/>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09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026"/>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379"/>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6F2"/>
    <w:rsid w:val="00E50C8A"/>
    <w:rsid w:val="00E50D5B"/>
    <w:rsid w:val="00E51061"/>
    <w:rsid w:val="00E513B2"/>
    <w:rsid w:val="00E520D5"/>
    <w:rsid w:val="00E5221D"/>
    <w:rsid w:val="00E523C6"/>
    <w:rsid w:val="00E526FD"/>
    <w:rsid w:val="00E52BE4"/>
    <w:rsid w:val="00E52FE0"/>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3A7"/>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2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BA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276"/>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004"/>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0B2"/>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5EF4"/>
    <w:rsid w:val="00EC6493"/>
    <w:rsid w:val="00EC66F3"/>
    <w:rsid w:val="00EC70A6"/>
    <w:rsid w:val="00EC74B2"/>
    <w:rsid w:val="00EC7C3E"/>
    <w:rsid w:val="00ED0107"/>
    <w:rsid w:val="00ED15C0"/>
    <w:rsid w:val="00ED19D5"/>
    <w:rsid w:val="00ED1E47"/>
    <w:rsid w:val="00ED2381"/>
    <w:rsid w:val="00ED23E0"/>
    <w:rsid w:val="00ED2441"/>
    <w:rsid w:val="00ED32E4"/>
    <w:rsid w:val="00ED3BB8"/>
    <w:rsid w:val="00ED3EDE"/>
    <w:rsid w:val="00ED4075"/>
    <w:rsid w:val="00ED427B"/>
    <w:rsid w:val="00ED457C"/>
    <w:rsid w:val="00ED4CC9"/>
    <w:rsid w:val="00ED4CE0"/>
    <w:rsid w:val="00ED5077"/>
    <w:rsid w:val="00ED51C7"/>
    <w:rsid w:val="00ED588D"/>
    <w:rsid w:val="00ED5D27"/>
    <w:rsid w:val="00ED5F88"/>
    <w:rsid w:val="00ED63B7"/>
    <w:rsid w:val="00ED643C"/>
    <w:rsid w:val="00ED69AA"/>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A1F"/>
    <w:rsid w:val="00EF2D41"/>
    <w:rsid w:val="00EF2D6B"/>
    <w:rsid w:val="00EF30E6"/>
    <w:rsid w:val="00EF3220"/>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090"/>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3C0"/>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4EC9"/>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6A5"/>
    <w:rsid w:val="00F64AAE"/>
    <w:rsid w:val="00F64B97"/>
    <w:rsid w:val="00F65388"/>
    <w:rsid w:val="00F6547A"/>
    <w:rsid w:val="00F65945"/>
    <w:rsid w:val="00F65B16"/>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2BC"/>
    <w:rsid w:val="00F8541F"/>
    <w:rsid w:val="00F8547B"/>
    <w:rsid w:val="00F85DE8"/>
    <w:rsid w:val="00F85EEB"/>
    <w:rsid w:val="00F860B4"/>
    <w:rsid w:val="00F8633E"/>
    <w:rsid w:val="00F868FD"/>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C15"/>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D4"/>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4D3C"/>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13E"/>
    <w:rsid w:val="00FE6144"/>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61"/>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6C544F"/>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Marge"/>
    <w:uiPriority w:val="34"/>
    <w:qFormat/>
    <w:rsid w:val="004773AE"/>
    <w:pPr>
      <w:numPr>
        <w:numId w:val="159"/>
      </w:numPr>
      <w:tabs>
        <w:tab w:val="clear" w:pos="567"/>
        <w:tab w:val="left" w:pos="360"/>
      </w:tabs>
      <w:spacing w:before="0"/>
    </w:pPr>
    <w:rPr>
      <w:rFonts w:eastAsia="SimSu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open-access/terms-use-ccbysa-en" TargetMode="External"/><Relationship Id="rId18" Type="http://schemas.openxmlformats.org/officeDocument/2006/relationships/image" Target="media/image5.jpg"/><Relationship Id="rId26" Type="http://schemas.openxmlformats.org/officeDocument/2006/relationships/hyperlink" Target="http://www.unesco.org/culture/ich/index.php?lg=en&amp;pg=00011&amp;RL=00258" TargetMode="External"/><Relationship Id="rId21" Type="http://schemas.openxmlformats.org/officeDocument/2006/relationships/hyperlink" Target="http://portal.unesco.org/en/ev.phpURL_ID=13179&amp;URL_DO=DO_TOPIC&amp;URL_SECTION=201.html"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yperlink" Target="http://portal.unesco.org/en/ev.phpURL_ID=13649&amp;URL_DO=DO_TOPIC&amp;URL_SECTION=-471.html" TargetMode="External"/><Relationship Id="rId25" Type="http://schemas.openxmlformats.org/officeDocument/2006/relationships/hyperlink" Target="http://www.unesco.org/culture/ich/doc/src/07384-EN.pdf" TargetMode="External"/><Relationship Id="rId33"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hyperlink" Target="http://portal.unesco.org/la/convention.asp?KO=17116&amp;language=E" TargetMode="External"/><Relationship Id="rId29" Type="http://schemas.openxmlformats.org/officeDocument/2006/relationships/hyperlink" Target="http://portal.unesco.org/en/ev.ph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unesco.org/culture/ich/doc/src/07382-EN.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www.unesco.org/culture/ich/index.php?lg=en&amp;pg=00006" TargetMode="Externa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unesdoc.unesco.org/images/0012/001290/129000e.pdf"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503" TargetMode="External"/><Relationship Id="rId22" Type="http://schemas.openxmlformats.org/officeDocument/2006/relationships/hyperlink" Target="http://unesdoc.unesco.org/images/0013/001376/137634e.pdf" TargetMode="External"/><Relationship Id="rId27" Type="http://schemas.openxmlformats.org/officeDocument/2006/relationships/hyperlink" Target="http://www.unesco.org/culture/ich/index.php?lg=en&amp;pg=00011&amp;Art18=0030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CD7C-12E2-40AA-8D9D-6EEC47F1E5C6}">
  <ds:schemaRefs>
    <ds:schemaRef ds:uri="http://schemas.openxmlformats.org/officeDocument/2006/bibliography"/>
  </ds:schemaRefs>
</ds:datastoreItem>
</file>

<file path=customXml/itemProps2.xml><?xml version="1.0" encoding="utf-8"?>
<ds:datastoreItem xmlns:ds="http://schemas.openxmlformats.org/officeDocument/2006/customXml" ds:itemID="{CB40B44B-892E-4E78-B47E-1416BD7C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5516</Words>
  <Characters>30343</Characters>
  <Application>Microsoft Office Word</Application>
  <DocSecurity>0</DocSecurity>
  <Lines>252</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35788</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2015-05-29T08:50:00Z</dcterms:created>
  <dcterms:modified xsi:type="dcterms:W3CDTF">2018-04-20T12:51:00Z</dcterms:modified>
</cp:coreProperties>
</file>