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DA8" w:rsidRPr="0097336C" w:rsidRDefault="00FD2A81" w:rsidP="00406030">
      <w:pPr>
        <w:pStyle w:val="Chapitre"/>
      </w:pPr>
      <w:bookmarkStart w:id="0" w:name="_Toc301443419"/>
      <w:bookmarkStart w:id="1" w:name="_Toc354486686"/>
      <w:bookmarkStart w:id="2" w:name="_Toc354486992"/>
      <w:bookmarkStart w:id="3" w:name="_Toc247360314"/>
      <w:r w:rsidRPr="0097336C">
        <w:t>UnitÉ </w:t>
      </w:r>
      <w:r w:rsidR="00BE6789" w:rsidRPr="0097336C">
        <w:t>13</w:t>
      </w:r>
      <w:bookmarkStart w:id="4" w:name="_Toc238963349"/>
      <w:bookmarkStart w:id="5" w:name="_Toc241065234"/>
    </w:p>
    <w:p w:rsidR="00C40E10" w:rsidRPr="00A75759" w:rsidRDefault="003900B5" w:rsidP="004A63D1">
      <w:pPr>
        <w:pStyle w:val="UPlan"/>
        <w:rPr>
          <w:lang w:val="fr-FR"/>
        </w:rPr>
      </w:pPr>
      <w:r w:rsidRPr="00A75759">
        <w:rPr>
          <w:lang w:val="fr-FR"/>
        </w:rPr>
        <w:t xml:space="preserve">la </w:t>
      </w:r>
      <w:r w:rsidR="00C10A1F" w:rsidRPr="00A75759">
        <w:rPr>
          <w:lang w:val="fr-FR"/>
        </w:rPr>
        <w:t xml:space="preserve">Convention du </w:t>
      </w:r>
      <w:r w:rsidR="00BB2FF5" w:rsidRPr="00A75759">
        <w:rPr>
          <w:lang w:val="fr-FR"/>
        </w:rPr>
        <w:t xml:space="preserve">patrimoine </w:t>
      </w:r>
      <w:r w:rsidR="00FD2A81" w:rsidRPr="00A75759">
        <w:rPr>
          <w:lang w:val="fr-FR"/>
        </w:rPr>
        <w:t xml:space="preserve">immatÉriel </w:t>
      </w:r>
      <w:r w:rsidR="00C10A1F" w:rsidRPr="00A75759">
        <w:rPr>
          <w:lang w:val="fr-FR"/>
        </w:rPr>
        <w:t xml:space="preserve">et </w:t>
      </w:r>
      <w:r w:rsidRPr="00A75759">
        <w:rPr>
          <w:lang w:val="fr-FR"/>
        </w:rPr>
        <w:t xml:space="preserve">la </w:t>
      </w:r>
      <w:r w:rsidR="00C10A1F" w:rsidRPr="00A75759">
        <w:rPr>
          <w:lang w:val="fr-FR"/>
        </w:rPr>
        <w:t>Convention du patrimoine mondial</w:t>
      </w:r>
      <w:bookmarkEnd w:id="0"/>
      <w:bookmarkEnd w:id="1"/>
      <w:bookmarkEnd w:id="2"/>
      <w:bookmarkEnd w:id="3"/>
      <w:bookmarkEnd w:id="4"/>
      <w:bookmarkEnd w:id="5"/>
    </w:p>
    <w:p w:rsidR="004325DC" w:rsidRPr="004A63D1" w:rsidRDefault="00AB1156" w:rsidP="004A63D1">
      <w:pPr>
        <w:pStyle w:val="Titcoul"/>
        <w:rPr>
          <w:sz w:val="32"/>
          <w:szCs w:val="32"/>
        </w:rPr>
      </w:pPr>
      <w:r w:rsidRPr="004A63D1">
        <w:rPr>
          <w:noProof/>
          <w:snapToGrid/>
          <w:sz w:val="32"/>
          <w:szCs w:val="32"/>
          <w:lang w:eastAsia="zh-TW"/>
        </w:rPr>
        <w:drawing>
          <wp:anchor distT="0" distB="0" distL="114300" distR="114300" simplePos="0" relativeHeight="251958784" behindDoc="1" locked="0" layoutInCell="1" allowOverlap="0" wp14:anchorId="1A551CB4" wp14:editId="4E3AEBD3">
            <wp:simplePos x="0" y="0"/>
            <wp:positionH relativeFrom="margin">
              <wp:posOffset>227965</wp:posOffset>
            </wp:positionH>
            <wp:positionV relativeFrom="margin">
              <wp:posOffset>2590800</wp:posOffset>
            </wp:positionV>
            <wp:extent cx="4869815" cy="4495800"/>
            <wp:effectExtent l="25400" t="0" r="6985" b="0"/>
            <wp:wrapNone/>
            <wp:docPr id="289" name="Imag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CH.jpg"/>
                    <pic:cNvPicPr/>
                  </pic:nvPicPr>
                  <pic:blipFill>
                    <a:blip r:embed="rId8">
                      <a:alphaModFix amt="13000"/>
                      <a:extLst>
                        <a:ext uri="{28A0092B-C50C-407E-A947-70E740481C1C}">
                          <a14:useLocalDpi xmlns:a14="http://schemas.microsoft.com/office/drawing/2010/main" val="0"/>
                        </a:ext>
                      </a:extLst>
                    </a:blip>
                    <a:stretch>
                      <a:fillRect/>
                    </a:stretch>
                  </pic:blipFill>
                  <pic:spPr>
                    <a:xfrm>
                      <a:off x="0" y="0"/>
                      <a:ext cx="4869815" cy="4495800"/>
                    </a:xfrm>
                    <a:prstGeom prst="rect">
                      <a:avLst/>
                    </a:prstGeom>
                  </pic:spPr>
                </pic:pic>
              </a:graphicData>
            </a:graphic>
          </wp:anchor>
        </w:drawing>
      </w:r>
      <w:r w:rsidR="00C40E10" w:rsidRPr="004A63D1">
        <w:rPr>
          <w:sz w:val="32"/>
          <w:szCs w:val="32"/>
        </w:rPr>
        <w:t>texte du participant</w:t>
      </w:r>
    </w:p>
    <w:p w:rsidR="004325DC" w:rsidRPr="0097336C" w:rsidRDefault="00AE7E28" w:rsidP="00F94F24">
      <w:pPr>
        <w:pStyle w:val="Sschap"/>
      </w:pPr>
      <w:r w:rsidRPr="0097336C">
        <w:rPr>
          <w:rFonts w:hint="eastAsia"/>
        </w:rPr>
        <w:t>L</w:t>
      </w:r>
      <w:r w:rsidR="00B60614" w:rsidRPr="0097336C">
        <w:t>’Unité</w:t>
      </w:r>
      <w:r w:rsidR="00D844AA" w:rsidRPr="0097336C">
        <w:t xml:space="preserve"> 2.4 du </w:t>
      </w:r>
      <w:r w:rsidR="00646D3D" w:rsidRPr="0097336C">
        <w:t>Texte du participant</w:t>
      </w:r>
      <w:r w:rsidR="00C10A1F" w:rsidRPr="0097336C">
        <w:rPr>
          <w:rFonts w:hint="eastAsia"/>
        </w:rPr>
        <w:t xml:space="preserve"> </w:t>
      </w:r>
      <w:r w:rsidR="00CF6F45" w:rsidRPr="0097336C">
        <w:t>établit</w:t>
      </w:r>
      <w:r w:rsidRPr="0097336C">
        <w:rPr>
          <w:rFonts w:hint="eastAsia"/>
        </w:rPr>
        <w:t xml:space="preserve"> une comparaison </w:t>
      </w:r>
      <w:r w:rsidR="00C10A1F" w:rsidRPr="0097336C">
        <w:rPr>
          <w:rFonts w:hint="eastAsia"/>
        </w:rPr>
        <w:t>entre la</w:t>
      </w:r>
      <w:r w:rsidR="009633A3" w:rsidRPr="0097336C">
        <w:t xml:space="preserve"> Convention pour la sauvegarde du patrimoine culturel immatériel</w:t>
      </w:r>
      <w:r w:rsidR="009633A3" w:rsidRPr="0097336C">
        <w:rPr>
          <w:rStyle w:val="FootnoteReference"/>
          <w:sz w:val="24"/>
        </w:rPr>
        <w:footnoteReference w:id="1"/>
      </w:r>
      <w:r w:rsidR="009633A3" w:rsidRPr="0097336C">
        <w:t xml:space="preserve"> et la </w:t>
      </w:r>
      <w:r w:rsidR="00C10A1F" w:rsidRPr="0097336C">
        <w:rPr>
          <w:rFonts w:hint="eastAsia"/>
        </w:rPr>
        <w:t xml:space="preserve">Convention du patrimoine mondial. </w:t>
      </w:r>
      <w:r w:rsidR="00D65E8C" w:rsidRPr="0097336C">
        <w:rPr>
          <w:rFonts w:hint="eastAsia"/>
        </w:rPr>
        <w:t xml:space="preserve">La </w:t>
      </w:r>
      <w:r w:rsidR="00A556BF" w:rsidRPr="0097336C">
        <w:rPr>
          <w:rFonts w:hint="eastAsia"/>
        </w:rPr>
        <w:t>pr</w:t>
      </w:r>
      <w:r w:rsidR="00A556BF" w:rsidRPr="0097336C">
        <w:t>é</w:t>
      </w:r>
      <w:r w:rsidR="00A556BF" w:rsidRPr="0097336C">
        <w:rPr>
          <w:rFonts w:hint="eastAsia"/>
        </w:rPr>
        <w:t>sente unit</w:t>
      </w:r>
      <w:r w:rsidR="00A556BF" w:rsidRPr="0097336C">
        <w:t>é</w:t>
      </w:r>
      <w:r w:rsidR="00A556BF" w:rsidRPr="0097336C">
        <w:rPr>
          <w:rFonts w:hint="eastAsia"/>
        </w:rPr>
        <w:t xml:space="preserve"> </w:t>
      </w:r>
      <w:r w:rsidR="00C10A1F" w:rsidRPr="0097336C">
        <w:rPr>
          <w:rFonts w:hint="eastAsia"/>
        </w:rPr>
        <w:t>ex</w:t>
      </w:r>
      <w:r w:rsidRPr="0097336C">
        <w:t>ami</w:t>
      </w:r>
      <w:r w:rsidR="00B60614" w:rsidRPr="0097336C">
        <w:t>n</w:t>
      </w:r>
      <w:r w:rsidRPr="0097336C">
        <w:t>e</w:t>
      </w:r>
      <w:r w:rsidR="00C10A1F" w:rsidRPr="0097336C">
        <w:rPr>
          <w:rFonts w:hint="eastAsia"/>
        </w:rPr>
        <w:t xml:space="preserve"> </w:t>
      </w:r>
      <w:r w:rsidR="00CF6F45" w:rsidRPr="0097336C">
        <w:t xml:space="preserve">plus amplement </w:t>
      </w:r>
      <w:r w:rsidR="00C10A1F" w:rsidRPr="0097336C">
        <w:rPr>
          <w:rFonts w:hint="eastAsia"/>
        </w:rPr>
        <w:t xml:space="preserve">la question en </w:t>
      </w:r>
      <w:r w:rsidR="00371C16" w:rsidRPr="0097336C">
        <w:t>couvr</w:t>
      </w:r>
      <w:r w:rsidR="001B586D" w:rsidRPr="0097336C">
        <w:rPr>
          <w:rFonts w:hint="eastAsia"/>
        </w:rPr>
        <w:t xml:space="preserve">ant les points </w:t>
      </w:r>
      <w:r w:rsidR="00C10A1F" w:rsidRPr="0097336C">
        <w:rPr>
          <w:rFonts w:hint="eastAsia"/>
        </w:rPr>
        <w:t>suivants</w:t>
      </w:r>
      <w:r w:rsidR="00EA1FE1" w:rsidRPr="0097336C">
        <w:rPr>
          <w:rFonts w:hint="eastAsia"/>
        </w:rPr>
        <w:t> :</w:t>
      </w:r>
    </w:p>
    <w:p w:rsidR="004325DC" w:rsidRPr="0097336C" w:rsidRDefault="009B3007" w:rsidP="00F94F24">
      <w:pPr>
        <w:pStyle w:val="Txtchap"/>
      </w:pPr>
      <w:r w:rsidRPr="0097336C">
        <w:t>O</w:t>
      </w:r>
      <w:r w:rsidR="00441284" w:rsidRPr="0097336C">
        <w:t>rigines</w:t>
      </w:r>
      <w:r w:rsidR="00C10A1F" w:rsidRPr="0097336C">
        <w:t xml:space="preserve"> des deux Conventions</w:t>
      </w:r>
      <w:r w:rsidR="00B305BD" w:rsidRPr="0097336C">
        <w:t>.</w:t>
      </w:r>
    </w:p>
    <w:p w:rsidR="004325DC" w:rsidRPr="0097336C" w:rsidRDefault="00B305BD" w:rsidP="00F94F24">
      <w:pPr>
        <w:pStyle w:val="Txtchap"/>
      </w:pPr>
      <w:r w:rsidRPr="0097336C">
        <w:t xml:space="preserve">Les </w:t>
      </w:r>
      <w:r w:rsidR="00BA2520" w:rsidRPr="0097336C">
        <w:t>textes d</w:t>
      </w:r>
      <w:r w:rsidR="00C10A1F" w:rsidRPr="0097336C">
        <w:t>es deux Conventions</w:t>
      </w:r>
      <w:r w:rsidR="00450AEC" w:rsidRPr="0097336C">
        <w:t> : S</w:t>
      </w:r>
      <w:r w:rsidR="00BA2520" w:rsidRPr="0097336C">
        <w:t>imilitudes et différences</w:t>
      </w:r>
      <w:r w:rsidR="00767827" w:rsidRPr="0097336C">
        <w:t>.</w:t>
      </w:r>
    </w:p>
    <w:p w:rsidR="00470244" w:rsidRPr="0097336C" w:rsidRDefault="00450AEC" w:rsidP="00F94F24">
      <w:pPr>
        <w:pStyle w:val="Txtchap"/>
      </w:pPr>
      <w:r w:rsidRPr="0097336C">
        <w:t>D</w:t>
      </w:r>
      <w:r w:rsidR="00441284" w:rsidRPr="0097336C">
        <w:t>éfinitions</w:t>
      </w:r>
      <w:r w:rsidR="00C10A1F" w:rsidRPr="0097336C">
        <w:t xml:space="preserve"> du patrimoine dans les deux Conventions</w:t>
      </w:r>
      <w:r w:rsidR="00B305BD" w:rsidRPr="0097336C">
        <w:t>.</w:t>
      </w:r>
    </w:p>
    <w:p w:rsidR="004325DC" w:rsidRPr="0097336C" w:rsidRDefault="00470244" w:rsidP="00F94F24">
      <w:pPr>
        <w:pStyle w:val="Txtchap"/>
      </w:pPr>
      <w:r w:rsidRPr="0097336C">
        <w:t>Relations entre patrimoine immatériel et patrimoine mondial.</w:t>
      </w:r>
    </w:p>
    <w:p w:rsidR="004325DC" w:rsidRPr="0097336C" w:rsidRDefault="00470244" w:rsidP="00F94F24">
      <w:pPr>
        <w:pStyle w:val="Txtchap"/>
      </w:pPr>
      <w:r w:rsidRPr="0097336C">
        <w:t>Établissement d’i</w:t>
      </w:r>
      <w:r w:rsidR="00C10A1F" w:rsidRPr="0097336C">
        <w:t>nventaire</w:t>
      </w:r>
      <w:r w:rsidRPr="0097336C">
        <w:t>s</w:t>
      </w:r>
      <w:r w:rsidR="00C10A1F" w:rsidRPr="0097336C">
        <w:t xml:space="preserve"> </w:t>
      </w:r>
      <w:r w:rsidR="007A7058" w:rsidRPr="0097336C">
        <w:t>dans l</w:t>
      </w:r>
      <w:r w:rsidR="00C10A1F" w:rsidRPr="0097336C">
        <w:t>es deux Conventions</w:t>
      </w:r>
      <w:r w:rsidR="00B305BD" w:rsidRPr="0097336C">
        <w:t>.</w:t>
      </w:r>
    </w:p>
    <w:p w:rsidR="004325DC" w:rsidRPr="0097336C" w:rsidRDefault="00470244" w:rsidP="00F94F24">
      <w:pPr>
        <w:pStyle w:val="Txtchap"/>
      </w:pPr>
      <w:r w:rsidRPr="0097336C">
        <w:t>L</w:t>
      </w:r>
      <w:r w:rsidR="00C10A1F" w:rsidRPr="0097336C">
        <w:t>istes des deux Conventions</w:t>
      </w:r>
      <w:r w:rsidR="00B305BD" w:rsidRPr="0097336C">
        <w:t>.</w:t>
      </w:r>
    </w:p>
    <w:p w:rsidR="004325DC" w:rsidRPr="0097336C" w:rsidRDefault="00C10A1F" w:rsidP="00F94F24">
      <w:pPr>
        <w:pStyle w:val="Txtchap"/>
      </w:pPr>
      <w:r w:rsidRPr="0097336C">
        <w:t>Organes des deux Conventions</w:t>
      </w:r>
      <w:r w:rsidR="00B305BD" w:rsidRPr="0097336C">
        <w:t>.</w:t>
      </w:r>
    </w:p>
    <w:p w:rsidR="004325DC" w:rsidRPr="0097336C" w:rsidRDefault="00C10A1F" w:rsidP="00F94F24">
      <w:pPr>
        <w:pStyle w:val="Txtchap"/>
      </w:pPr>
      <w:r w:rsidRPr="0097336C">
        <w:t xml:space="preserve">Organisations consultatives </w:t>
      </w:r>
      <w:r w:rsidR="003E394A">
        <w:t>dans l</w:t>
      </w:r>
      <w:r w:rsidR="00462C69">
        <w:t>e</w:t>
      </w:r>
      <w:r w:rsidRPr="0097336C">
        <w:t>s deux Conventions.</w:t>
      </w:r>
    </w:p>
    <w:p w:rsidR="00DC1DA8" w:rsidRPr="0097336C" w:rsidRDefault="00C10A1F">
      <w:pPr>
        <w:pStyle w:val="Chapinfo"/>
      </w:pPr>
      <w:r w:rsidRPr="0097336C">
        <w:t xml:space="preserve">Rubriques pertinentes </w:t>
      </w:r>
      <w:r w:rsidR="006A240E" w:rsidRPr="0097336C">
        <w:t xml:space="preserve">contenues </w:t>
      </w:r>
      <w:r w:rsidR="00BE6789" w:rsidRPr="0097336C">
        <w:t xml:space="preserve">dans le </w:t>
      </w:r>
      <w:r w:rsidR="00646D3D" w:rsidRPr="0097336C">
        <w:t>Texte du participant</w:t>
      </w:r>
      <w:r w:rsidR="00BE6789" w:rsidRPr="0097336C">
        <w:t xml:space="preserve"> </w:t>
      </w:r>
      <w:r w:rsidR="00D844AA" w:rsidRPr="0097336C">
        <w:t>de l’</w:t>
      </w:r>
      <w:r w:rsidR="00A21469" w:rsidRPr="0097336C">
        <w:t>Unité </w:t>
      </w:r>
      <w:r w:rsidR="00BE6789" w:rsidRPr="0097336C">
        <w:t>3 </w:t>
      </w:r>
      <w:r w:rsidR="00EA1FE1" w:rsidRPr="0097336C">
        <w:t>:</w:t>
      </w:r>
      <w:r w:rsidR="00043DFF" w:rsidRPr="0097336C">
        <w:t xml:space="preserve"> </w:t>
      </w:r>
      <w:r w:rsidR="0032017E" w:rsidRPr="0097336C">
        <w:t xml:space="preserve">« Assemblée générale », « Authenticité », « Chefs-d’œuvre », « Comité intergouvernemental », « Espace culturel » et </w:t>
      </w:r>
      <w:r w:rsidR="00043DFF" w:rsidRPr="0097336C">
        <w:t>« </w:t>
      </w:r>
      <w:r w:rsidRPr="0097336C">
        <w:t>Recommandation de 1989</w:t>
      </w:r>
      <w:r w:rsidR="0032017E" w:rsidRPr="0097336C">
        <w:t> »</w:t>
      </w:r>
      <w:r w:rsidR="00461004" w:rsidRPr="0097336C">
        <w:t>.</w:t>
      </w:r>
    </w:p>
    <w:p w:rsidR="002C40D9" w:rsidRDefault="002C40D9" w:rsidP="002C40D9">
      <w:pPr>
        <w:tabs>
          <w:tab w:val="clear" w:pos="567"/>
        </w:tabs>
        <w:snapToGrid/>
        <w:spacing w:before="480"/>
        <w:ind w:left="0"/>
        <w:jc w:val="left"/>
        <w:rPr>
          <w:rFonts w:eastAsia="Times New Roman"/>
          <w:sz w:val="22"/>
          <w:szCs w:val="22"/>
          <w:lang w:eastAsia="pt-BR"/>
        </w:rPr>
      </w:pPr>
      <w:bookmarkStart w:id="6" w:name="_Toc238963350"/>
      <w:bookmarkStart w:id="7" w:name="_Toc241065235"/>
      <w:bookmarkStart w:id="8" w:name="_Toc301443420"/>
      <w:bookmarkStart w:id="9" w:name="_Toc321407062"/>
      <w:bookmarkStart w:id="10" w:name="_Toc354486687"/>
      <w:bookmarkStart w:id="11" w:name="_Toc354486993"/>
      <w:bookmarkStart w:id="12" w:name="_Toc247360315"/>
    </w:p>
    <w:p w:rsidR="002C40D9" w:rsidRPr="002C40D9" w:rsidRDefault="002C40D9" w:rsidP="002C40D9">
      <w:pPr>
        <w:tabs>
          <w:tab w:val="clear" w:pos="567"/>
        </w:tabs>
        <w:snapToGrid/>
        <w:spacing w:before="480"/>
        <w:ind w:left="0"/>
        <w:jc w:val="left"/>
        <w:rPr>
          <w:rFonts w:eastAsia="Times New Roman"/>
          <w:sz w:val="22"/>
          <w:szCs w:val="22"/>
          <w:lang w:eastAsia="pt-BR"/>
        </w:rPr>
      </w:pPr>
      <w:r w:rsidRPr="002C40D9">
        <w:rPr>
          <w:rFonts w:eastAsia="Times New Roman"/>
          <w:sz w:val="22"/>
          <w:szCs w:val="22"/>
          <w:lang w:eastAsia="pt-BR"/>
        </w:rPr>
        <w:t xml:space="preserve">Publié en </w:t>
      </w:r>
      <w:bookmarkStart w:id="13" w:name="_GoBack"/>
      <w:r w:rsidR="00AB4B43">
        <w:rPr>
          <w:rFonts w:eastAsia="Times New Roman"/>
          <w:sz w:val="22"/>
          <w:szCs w:val="22"/>
          <w:lang w:eastAsia="pt-BR"/>
        </w:rPr>
        <w:t>2016</w:t>
      </w:r>
      <w:bookmarkEnd w:id="13"/>
      <w:r w:rsidRPr="002C40D9">
        <w:rPr>
          <w:rFonts w:eastAsia="Times New Roman"/>
          <w:sz w:val="22"/>
          <w:szCs w:val="22"/>
          <w:lang w:eastAsia="pt-BR"/>
        </w:rPr>
        <w:t xml:space="preserve"> par l’Organisation des Nations Unies pour l’éducation, la science et la culture </w:t>
      </w:r>
    </w:p>
    <w:p w:rsidR="002C40D9" w:rsidRPr="002C40D9" w:rsidRDefault="002C40D9" w:rsidP="002C40D9">
      <w:pPr>
        <w:autoSpaceDE w:val="0"/>
        <w:autoSpaceDN w:val="0"/>
        <w:adjustRightInd w:val="0"/>
        <w:ind w:left="0"/>
        <w:rPr>
          <w:sz w:val="22"/>
          <w:szCs w:val="22"/>
        </w:rPr>
      </w:pPr>
      <w:r w:rsidRPr="002C40D9">
        <w:rPr>
          <w:sz w:val="22"/>
          <w:szCs w:val="22"/>
        </w:rPr>
        <w:t>7, place de Fontenoy, 75352 Paris 07 SP, France</w:t>
      </w:r>
    </w:p>
    <w:p w:rsidR="002C40D9" w:rsidRPr="002C40D9" w:rsidRDefault="002C40D9" w:rsidP="002C40D9">
      <w:pPr>
        <w:autoSpaceDE w:val="0"/>
        <w:autoSpaceDN w:val="0"/>
        <w:adjustRightInd w:val="0"/>
        <w:rPr>
          <w:sz w:val="22"/>
          <w:szCs w:val="22"/>
        </w:rPr>
      </w:pPr>
    </w:p>
    <w:p w:rsidR="002C40D9" w:rsidRPr="002C40D9" w:rsidRDefault="002C40D9" w:rsidP="002C40D9">
      <w:pPr>
        <w:autoSpaceDE w:val="0"/>
        <w:autoSpaceDN w:val="0"/>
        <w:adjustRightInd w:val="0"/>
        <w:ind w:left="0"/>
        <w:rPr>
          <w:sz w:val="22"/>
          <w:szCs w:val="22"/>
        </w:rPr>
      </w:pPr>
      <w:r w:rsidRPr="002C40D9">
        <w:rPr>
          <w:sz w:val="22"/>
          <w:szCs w:val="22"/>
        </w:rPr>
        <w:t xml:space="preserve">© UNESCO </w:t>
      </w:r>
      <w:r w:rsidR="00AB4B43">
        <w:rPr>
          <w:sz w:val="22"/>
          <w:szCs w:val="22"/>
        </w:rPr>
        <w:t>2016</w:t>
      </w:r>
    </w:p>
    <w:p w:rsidR="002C40D9" w:rsidRPr="002C40D9" w:rsidRDefault="002C40D9" w:rsidP="002C40D9">
      <w:pPr>
        <w:autoSpaceDE w:val="0"/>
        <w:autoSpaceDN w:val="0"/>
        <w:adjustRightInd w:val="0"/>
        <w:ind w:left="0"/>
        <w:rPr>
          <w:sz w:val="22"/>
          <w:szCs w:val="22"/>
        </w:rPr>
      </w:pPr>
    </w:p>
    <w:p w:rsidR="002C40D9" w:rsidRPr="002C40D9" w:rsidRDefault="002C40D9" w:rsidP="002C40D9">
      <w:pPr>
        <w:autoSpaceDE w:val="0"/>
        <w:autoSpaceDN w:val="0"/>
        <w:adjustRightInd w:val="0"/>
        <w:rPr>
          <w:sz w:val="22"/>
          <w:szCs w:val="22"/>
        </w:rPr>
      </w:pPr>
      <w:r w:rsidRPr="002C40D9">
        <w:rPr>
          <w:noProof/>
          <w:sz w:val="22"/>
          <w:szCs w:val="22"/>
          <w:lang w:eastAsia="zh-TW"/>
        </w:rPr>
        <w:drawing>
          <wp:anchor distT="0" distB="0" distL="114300" distR="114300" simplePos="0" relativeHeight="252085760" behindDoc="0" locked="0" layoutInCell="1" allowOverlap="1" wp14:anchorId="58B5AF64" wp14:editId="4D16790D">
            <wp:simplePos x="0" y="0"/>
            <wp:positionH relativeFrom="column">
              <wp:posOffset>-3810</wp:posOffset>
            </wp:positionH>
            <wp:positionV relativeFrom="paragraph">
              <wp:posOffset>167640</wp:posOffset>
            </wp:positionV>
            <wp:extent cx="756285" cy="265430"/>
            <wp:effectExtent l="0" t="0" r="5715" b="127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285" cy="265430"/>
                    </a:xfrm>
                    <a:prstGeom prst="rect">
                      <a:avLst/>
                    </a:prstGeom>
                  </pic:spPr>
                </pic:pic>
              </a:graphicData>
            </a:graphic>
            <wp14:sizeRelH relativeFrom="page">
              <wp14:pctWidth>0</wp14:pctWidth>
            </wp14:sizeRelH>
            <wp14:sizeRelV relativeFrom="page">
              <wp14:pctHeight>0</wp14:pctHeight>
            </wp14:sizeRelV>
          </wp:anchor>
        </w:drawing>
      </w:r>
    </w:p>
    <w:p w:rsidR="002C40D9" w:rsidRDefault="002C40D9" w:rsidP="002C40D9">
      <w:pPr>
        <w:autoSpaceDE w:val="0"/>
        <w:autoSpaceDN w:val="0"/>
        <w:adjustRightInd w:val="0"/>
        <w:rPr>
          <w:sz w:val="22"/>
          <w:szCs w:val="22"/>
        </w:rPr>
      </w:pPr>
    </w:p>
    <w:p w:rsidR="002C40D9" w:rsidRDefault="002C40D9" w:rsidP="002C40D9">
      <w:pPr>
        <w:autoSpaceDE w:val="0"/>
        <w:autoSpaceDN w:val="0"/>
        <w:adjustRightInd w:val="0"/>
        <w:rPr>
          <w:sz w:val="22"/>
          <w:szCs w:val="22"/>
        </w:rPr>
      </w:pPr>
    </w:p>
    <w:p w:rsidR="002C40D9" w:rsidRPr="002C40D9" w:rsidRDefault="002C40D9" w:rsidP="002C40D9">
      <w:pPr>
        <w:autoSpaceDE w:val="0"/>
        <w:autoSpaceDN w:val="0"/>
        <w:adjustRightInd w:val="0"/>
        <w:ind w:left="0"/>
        <w:rPr>
          <w:sz w:val="22"/>
          <w:szCs w:val="22"/>
        </w:rPr>
      </w:pPr>
      <w:r w:rsidRPr="002C40D9">
        <w:rPr>
          <w:sz w:val="22"/>
          <w:szCs w:val="22"/>
        </w:rPr>
        <w:t>Œuvre publiée en libre accès sous la licence Attribution-ShareAlike 3.0 IGO (CC-BY-SA 3.0 IGO) (</w:t>
      </w:r>
      <w:hyperlink r:id="rId10" w:history="1">
        <w:r w:rsidRPr="002C40D9">
          <w:rPr>
            <w:sz w:val="22"/>
            <w:szCs w:val="22"/>
          </w:rPr>
          <w:t>http://creativecommons.org/licenses/by-sa/3.0/igo/</w:t>
        </w:r>
      </w:hyperlink>
      <w:r w:rsidRPr="002C40D9">
        <w:rPr>
          <w:sz w:val="22"/>
          <w:szCs w:val="22"/>
        </w:rPr>
        <w:t>). Les utilisateurs du contenu de la présente publication acceptent les termes d’utilisation de l’Archive ouverte de libre accès UNESCO (</w:t>
      </w:r>
      <w:hyperlink r:id="rId11" w:history="1">
        <w:r w:rsidRPr="002C40D9">
          <w:rPr>
            <w:sz w:val="22"/>
            <w:szCs w:val="22"/>
          </w:rPr>
          <w:t>www.unesco.org/open-access/terms-use-ccbysa-fr</w:t>
        </w:r>
      </w:hyperlink>
      <w:r w:rsidRPr="002C40D9">
        <w:rPr>
          <w:sz w:val="22"/>
          <w:szCs w:val="22"/>
        </w:rPr>
        <w:t>).</w:t>
      </w:r>
    </w:p>
    <w:p w:rsidR="002C40D9" w:rsidRPr="002C40D9" w:rsidRDefault="002C40D9" w:rsidP="002C40D9">
      <w:pPr>
        <w:autoSpaceDE w:val="0"/>
        <w:autoSpaceDN w:val="0"/>
        <w:adjustRightInd w:val="0"/>
        <w:ind w:left="0"/>
        <w:rPr>
          <w:sz w:val="22"/>
          <w:szCs w:val="22"/>
        </w:rPr>
      </w:pPr>
      <w:r w:rsidRPr="002C40D9">
        <w:rPr>
          <w:sz w:val="22"/>
          <w:szCs w:val="22"/>
        </w:rPr>
        <w:t xml:space="preserve">Les images dans cette publication ne sont pas couvertes par la licence CC-BY-SA et ne peuvent en aucune façon être commercialisées ou reproduites sans l’autorisation expresse des détenteurs des droits de reproduction. </w:t>
      </w:r>
    </w:p>
    <w:p w:rsidR="002C40D9" w:rsidRDefault="002C40D9" w:rsidP="002C40D9">
      <w:pPr>
        <w:autoSpaceDE w:val="0"/>
        <w:autoSpaceDN w:val="0"/>
        <w:adjustRightInd w:val="0"/>
        <w:ind w:left="0"/>
        <w:rPr>
          <w:sz w:val="22"/>
          <w:szCs w:val="22"/>
        </w:rPr>
      </w:pPr>
    </w:p>
    <w:p w:rsidR="002C40D9" w:rsidRPr="002C40D9" w:rsidRDefault="002C40D9" w:rsidP="002C40D9">
      <w:pPr>
        <w:autoSpaceDE w:val="0"/>
        <w:autoSpaceDN w:val="0"/>
        <w:adjustRightInd w:val="0"/>
        <w:ind w:left="0"/>
        <w:rPr>
          <w:sz w:val="22"/>
          <w:szCs w:val="22"/>
          <w:lang w:val="en-US"/>
        </w:rPr>
      </w:pPr>
      <w:r w:rsidRPr="002C40D9">
        <w:rPr>
          <w:sz w:val="22"/>
          <w:szCs w:val="22"/>
          <w:lang w:val="en-US"/>
        </w:rPr>
        <w:t>Titre original : The intangible heritage convention and the world heritage convention</w:t>
      </w:r>
    </w:p>
    <w:p w:rsidR="002C40D9" w:rsidRPr="002C40D9" w:rsidRDefault="002C40D9" w:rsidP="002C40D9">
      <w:pPr>
        <w:autoSpaceDE w:val="0"/>
        <w:autoSpaceDN w:val="0"/>
        <w:adjustRightInd w:val="0"/>
        <w:ind w:left="0"/>
        <w:rPr>
          <w:sz w:val="22"/>
          <w:szCs w:val="22"/>
        </w:rPr>
      </w:pPr>
      <w:r w:rsidRPr="002C40D9">
        <w:rPr>
          <w:sz w:val="22"/>
          <w:szCs w:val="22"/>
        </w:rPr>
        <w:t xml:space="preserve">Publié en </w:t>
      </w:r>
      <w:r w:rsidR="00AB4B43">
        <w:rPr>
          <w:sz w:val="22"/>
          <w:szCs w:val="22"/>
        </w:rPr>
        <w:t>2016</w:t>
      </w:r>
      <w:r w:rsidRPr="002C40D9">
        <w:rPr>
          <w:sz w:val="22"/>
          <w:szCs w:val="22"/>
        </w:rPr>
        <w:t xml:space="preserve"> par l’Organisation des Nations Unies pour l’éducation, la science et la culture </w:t>
      </w:r>
    </w:p>
    <w:p w:rsidR="002C40D9" w:rsidRPr="002C40D9" w:rsidRDefault="002C40D9" w:rsidP="002C40D9">
      <w:pPr>
        <w:autoSpaceDE w:val="0"/>
        <w:autoSpaceDN w:val="0"/>
        <w:adjustRightInd w:val="0"/>
        <w:rPr>
          <w:sz w:val="22"/>
          <w:szCs w:val="22"/>
        </w:rPr>
      </w:pPr>
    </w:p>
    <w:p w:rsidR="002C40D9" w:rsidRPr="002C40D9" w:rsidRDefault="002C40D9" w:rsidP="002C40D9">
      <w:pPr>
        <w:autoSpaceDE w:val="0"/>
        <w:autoSpaceDN w:val="0"/>
        <w:adjustRightInd w:val="0"/>
        <w:ind w:left="0"/>
        <w:rPr>
          <w:sz w:val="22"/>
          <w:szCs w:val="22"/>
        </w:rPr>
      </w:pPr>
      <w:r w:rsidRPr="002C40D9">
        <w:rPr>
          <w:sz w:val="22"/>
          <w:szCs w:val="22"/>
        </w:rPr>
        <w:t>Les désignations employées dans cette publication et la présentation des données qui y figurent n’impliquent de la part de l’UNESCO aucune prise de position quant au statut juridique des pays, territoires, villes ou zones, ou de leurs autorités, ni quant au tracé de leurs frontières ou limites.</w:t>
      </w:r>
    </w:p>
    <w:p w:rsidR="002C40D9" w:rsidRPr="002C40D9" w:rsidRDefault="002C40D9" w:rsidP="002C40D9">
      <w:pPr>
        <w:autoSpaceDE w:val="0"/>
        <w:autoSpaceDN w:val="0"/>
        <w:adjustRightInd w:val="0"/>
        <w:rPr>
          <w:sz w:val="22"/>
          <w:szCs w:val="22"/>
        </w:rPr>
      </w:pPr>
    </w:p>
    <w:p w:rsidR="002C40D9" w:rsidRPr="002C40D9" w:rsidRDefault="002C40D9" w:rsidP="002C40D9">
      <w:pPr>
        <w:autoSpaceDE w:val="0"/>
        <w:autoSpaceDN w:val="0"/>
        <w:adjustRightInd w:val="0"/>
        <w:ind w:left="0"/>
        <w:rPr>
          <w:sz w:val="22"/>
          <w:szCs w:val="22"/>
        </w:rPr>
      </w:pPr>
      <w:r w:rsidRPr="002C40D9">
        <w:rPr>
          <w:sz w:val="22"/>
          <w:szCs w:val="22"/>
        </w:rPr>
        <w:t>Les idées et les opinions exprimées dans cette publication sont celles des auteurs ; elles ne reflètent pas nécessairement les points de vue de l’UNESCO et n’engagent en aucune façon l’Organisation.</w:t>
      </w:r>
    </w:p>
    <w:p w:rsidR="002C40D9" w:rsidRPr="002C40D9" w:rsidRDefault="002C40D9" w:rsidP="002C40D9">
      <w:pPr>
        <w:pStyle w:val="Titcoul"/>
        <w:spacing w:before="0"/>
        <w:ind w:left="0" w:firstLine="0"/>
        <w:rPr>
          <w:sz w:val="22"/>
          <w:szCs w:val="22"/>
        </w:rPr>
      </w:pPr>
      <w:r w:rsidRPr="002C40D9">
        <w:rPr>
          <w:sz w:val="22"/>
          <w:szCs w:val="22"/>
        </w:rPr>
        <w:br w:type="page"/>
      </w:r>
    </w:p>
    <w:p w:rsidR="004325DC" w:rsidRPr="0097336C" w:rsidRDefault="00C10A1F" w:rsidP="004A78E2">
      <w:pPr>
        <w:pStyle w:val="Titcoul"/>
        <w:spacing w:before="0"/>
      </w:pPr>
      <w:r w:rsidRPr="0097336C">
        <w:lastRenderedPageBreak/>
        <w:t>1</w:t>
      </w:r>
      <w:r w:rsidR="001C2F9D" w:rsidRPr="0097336C">
        <w:t>3</w:t>
      </w:r>
      <w:r w:rsidRPr="0097336C">
        <w:t>.1</w:t>
      </w:r>
      <w:bookmarkEnd w:id="6"/>
      <w:bookmarkEnd w:id="7"/>
      <w:r w:rsidR="007A5C03" w:rsidRPr="0097336C">
        <w:tab/>
      </w:r>
      <w:bookmarkStart w:id="14" w:name="_Toc238963351"/>
      <w:bookmarkStart w:id="15" w:name="_Toc241065236"/>
      <w:r w:rsidR="008C7B0E" w:rsidRPr="0097336C">
        <w:t>Origines</w:t>
      </w:r>
      <w:r w:rsidRPr="0097336C">
        <w:t xml:space="preserve"> de</w:t>
      </w:r>
      <w:r w:rsidR="006A240E" w:rsidRPr="0097336C">
        <w:t>s deux</w:t>
      </w:r>
      <w:r w:rsidRPr="0097336C">
        <w:t xml:space="preserve"> Convention</w:t>
      </w:r>
      <w:bookmarkEnd w:id="8"/>
      <w:bookmarkEnd w:id="9"/>
      <w:bookmarkEnd w:id="10"/>
      <w:bookmarkEnd w:id="11"/>
      <w:bookmarkEnd w:id="12"/>
      <w:bookmarkEnd w:id="14"/>
      <w:bookmarkEnd w:id="15"/>
      <w:r w:rsidR="006A240E" w:rsidRPr="0097336C">
        <w:t>s</w:t>
      </w:r>
    </w:p>
    <w:p w:rsidR="006A240E" w:rsidRPr="0097336C" w:rsidRDefault="006A240E">
      <w:pPr>
        <w:pStyle w:val="Heading4"/>
      </w:pPr>
      <w:bookmarkStart w:id="16" w:name="_Toc247360316"/>
      <w:r w:rsidRPr="0097336C">
        <w:t>la c</w:t>
      </w:r>
      <w:r w:rsidR="0067221D">
        <w:t>onvention du patrimoine mondial</w:t>
      </w:r>
    </w:p>
    <w:p w:rsidR="00C10A1F" w:rsidRPr="0097336C" w:rsidRDefault="00FD2A81" w:rsidP="00F94F24">
      <w:pPr>
        <w:pStyle w:val="Heading4"/>
        <w:spacing w:before="120" w:after="80" w:line="280" w:lineRule="exact"/>
        <w:ind w:left="851"/>
        <w:rPr>
          <w:caps w:val="0"/>
        </w:rPr>
      </w:pPr>
      <w:r w:rsidRPr="0097336C">
        <w:rPr>
          <w:caps w:val="0"/>
        </w:rPr>
        <w:t>Prot</w:t>
      </w:r>
      <w:r w:rsidR="006A240E" w:rsidRPr="0097336C">
        <w:rPr>
          <w:caps w:val="0"/>
        </w:rPr>
        <w:t>é</w:t>
      </w:r>
      <w:r w:rsidRPr="0097336C">
        <w:rPr>
          <w:caps w:val="0"/>
        </w:rPr>
        <w:t xml:space="preserve">ger </w:t>
      </w:r>
      <w:r w:rsidR="00C10A1F" w:rsidRPr="0097336C">
        <w:rPr>
          <w:caps w:val="0"/>
        </w:rPr>
        <w:t>le patrimoine d</w:t>
      </w:r>
      <w:r w:rsidR="00A61E6D" w:rsidRPr="0097336C">
        <w:rPr>
          <w:caps w:val="0"/>
        </w:rPr>
        <w:t>’</w:t>
      </w:r>
      <w:r w:rsidR="00C10A1F" w:rsidRPr="0097336C">
        <w:rPr>
          <w:caps w:val="0"/>
        </w:rPr>
        <w:t xml:space="preserve">une valeur universelle exceptionnelle </w:t>
      </w:r>
      <w:r w:rsidR="009B355E" w:rsidRPr="0097336C">
        <w:rPr>
          <w:caps w:val="0"/>
        </w:rPr>
        <w:t>à travers la coopération internationale</w:t>
      </w:r>
      <w:bookmarkEnd w:id="16"/>
    </w:p>
    <w:p w:rsidR="004325DC" w:rsidRPr="0097336C" w:rsidRDefault="00C10A1F" w:rsidP="00F94F24">
      <w:pPr>
        <w:pStyle w:val="Texte1"/>
      </w:pPr>
      <w:r w:rsidRPr="0097336C">
        <w:t>La Convention du patrimoine mondial part du principe que le patrimoine d</w:t>
      </w:r>
      <w:r w:rsidR="00A61E6D" w:rsidRPr="0097336C">
        <w:t>’</w:t>
      </w:r>
      <w:r w:rsidRPr="0097336C">
        <w:t>une valeur universelle exceptionnelle demande à être préservé et protégé au moyen de la coopération internationale, notamment en temps de guerre ou d</w:t>
      </w:r>
      <w:r w:rsidR="00A61E6D" w:rsidRPr="0097336C">
        <w:t>’</w:t>
      </w:r>
      <w:r w:rsidRPr="0097336C">
        <w:t>adversité.</w:t>
      </w:r>
    </w:p>
    <w:p w:rsidR="004325DC" w:rsidRPr="0097336C" w:rsidRDefault="00C10A1F" w:rsidP="00914287">
      <w:pPr>
        <w:pStyle w:val="Texte1"/>
      </w:pPr>
      <w:r w:rsidRPr="0097336C">
        <w:t xml:space="preserve">Au </w:t>
      </w:r>
      <w:r w:rsidR="004325DC" w:rsidRPr="0097336C">
        <w:rPr>
          <w:smallCaps/>
        </w:rPr>
        <w:t>xix</w:t>
      </w:r>
      <w:r w:rsidR="00DC5FF4" w:rsidRPr="0097336C">
        <w:rPr>
          <w:vertAlign w:val="superscript"/>
        </w:rPr>
        <w:t>e</w:t>
      </w:r>
      <w:r w:rsidR="00DC5FF4" w:rsidRPr="0097336C">
        <w:t xml:space="preserve"> </w:t>
      </w:r>
      <w:r w:rsidRPr="0097336C">
        <w:t>siècle, on en est venu à penser que le patrimoine était un bien commun, à l</w:t>
      </w:r>
      <w:r w:rsidR="00A61E6D" w:rsidRPr="0097336C">
        <w:t>’</w:t>
      </w:r>
      <w:r w:rsidRPr="0097336C">
        <w:t>instar du savoir scientifique dont l</w:t>
      </w:r>
      <w:r w:rsidR="00A61E6D" w:rsidRPr="0097336C">
        <w:t>’</w:t>
      </w:r>
      <w:r w:rsidRPr="0097336C">
        <w:t>importance est reconnue non seulement pour les populations qui vivent à proximité ou en ont l</w:t>
      </w:r>
      <w:r w:rsidR="00A61E6D" w:rsidRPr="0097336C">
        <w:t>’</w:t>
      </w:r>
      <w:r w:rsidRPr="0097336C">
        <w:t>usage, mais aussi pour les autres habitants de la même région ou du même pays, voire de l</w:t>
      </w:r>
      <w:r w:rsidR="00A61E6D" w:rsidRPr="0097336C">
        <w:t>’</w:t>
      </w:r>
      <w:r w:rsidRPr="0097336C">
        <w:t>humanité tout entière. Tel était le fondement de la notion selon laquelle tout patrimoine ayant une</w:t>
      </w:r>
      <w:r w:rsidR="00043DFF" w:rsidRPr="0097336C">
        <w:t xml:space="preserve"> « </w:t>
      </w:r>
      <w:r w:rsidRPr="0097336C">
        <w:t>valeur universelle exceptionnelle</w:t>
      </w:r>
      <w:r w:rsidR="00043DFF" w:rsidRPr="0097336C">
        <w:t xml:space="preserve"> » </w:t>
      </w:r>
      <w:r w:rsidRPr="0097336C">
        <w:t>mérite une attention particulière à l</w:t>
      </w:r>
      <w:r w:rsidR="00A61E6D" w:rsidRPr="0097336C">
        <w:t>’</w:t>
      </w:r>
      <w:r w:rsidRPr="0097336C">
        <w:t>échelle internationale.</w:t>
      </w:r>
    </w:p>
    <w:p w:rsidR="004325DC" w:rsidRPr="0097336C" w:rsidRDefault="00C10A1F" w:rsidP="00914287">
      <w:pPr>
        <w:pStyle w:val="Texte1"/>
      </w:pPr>
      <w:r w:rsidRPr="0097336C">
        <w:t xml:space="preserve">La possibilité de déployer la coopération internationale afin de protéger le patrimoine </w:t>
      </w:r>
      <w:r w:rsidR="00637A00" w:rsidRPr="0097336C">
        <w:t xml:space="preserve">fut </w:t>
      </w:r>
      <w:r w:rsidRPr="0097336C">
        <w:t>explorée</w:t>
      </w:r>
      <w:r w:rsidR="00637A00" w:rsidRPr="0097336C">
        <w:t xml:space="preserve"> plus avant</w:t>
      </w:r>
      <w:r w:rsidRPr="0097336C">
        <w:t xml:space="preserve"> d</w:t>
      </w:r>
      <w:r w:rsidR="00637A00" w:rsidRPr="0097336C">
        <w:t>ans</w:t>
      </w:r>
      <w:r w:rsidRPr="0097336C">
        <w:t xml:space="preserve"> les années 1920 et 1930 par la Société des Nations et</w:t>
      </w:r>
      <w:r w:rsidR="00637A00" w:rsidRPr="0097336C">
        <w:t xml:space="preserve"> son Institut international de c</w:t>
      </w:r>
      <w:r w:rsidRPr="0097336C">
        <w:t>oopération intellectuelle, et se vit attribuer une urgence d</w:t>
      </w:r>
      <w:r w:rsidR="00A61E6D" w:rsidRPr="0097336C">
        <w:t>’</w:t>
      </w:r>
      <w:r w:rsidRPr="0097336C">
        <w:t xml:space="preserve">autant plus </w:t>
      </w:r>
      <w:r w:rsidR="00637A00" w:rsidRPr="0097336C">
        <w:t>prégnant</w:t>
      </w:r>
      <w:r w:rsidRPr="0097336C">
        <w:t>e que sévissaient la confiscation, le</w:t>
      </w:r>
      <w:r w:rsidR="004C60C8" w:rsidRPr="0097336C">
        <w:t>s</w:t>
      </w:r>
      <w:r w:rsidRPr="0097336C">
        <w:t xml:space="preserve"> bombardement</w:t>
      </w:r>
      <w:r w:rsidR="004C60C8" w:rsidRPr="0097336C">
        <w:t>s</w:t>
      </w:r>
      <w:r w:rsidRPr="0097336C">
        <w:t xml:space="preserve"> et le pillage de biens culturels durant la Seconde Guerre mondiale en Europe. Le sauvetage réussi des temples d</w:t>
      </w:r>
      <w:r w:rsidR="00A61E6D" w:rsidRPr="0097336C">
        <w:t>’</w:t>
      </w:r>
      <w:r w:rsidRPr="0097336C">
        <w:t>Abou Simbel lors de la construction du haut barrage d</w:t>
      </w:r>
      <w:r w:rsidR="00A61E6D" w:rsidRPr="0097336C">
        <w:t>’</w:t>
      </w:r>
      <w:r w:rsidRPr="0097336C">
        <w:t>Assouan en Égypte, entre 1964 et 1966, a prouvé que la coopération internationale pouvait contribuer à la protection des sites du patrimoine culturel.</w:t>
      </w:r>
    </w:p>
    <w:p w:rsidR="00C10A1F" w:rsidRPr="0097336C" w:rsidRDefault="00C10A1F" w:rsidP="00F94F24">
      <w:pPr>
        <w:pStyle w:val="Heading4"/>
        <w:spacing w:before="120" w:after="80" w:line="280" w:lineRule="exact"/>
        <w:ind w:left="851"/>
        <w:rPr>
          <w:caps w:val="0"/>
        </w:rPr>
      </w:pPr>
      <w:bookmarkStart w:id="17" w:name="_Toc247360317"/>
      <w:r w:rsidRPr="0097336C">
        <w:rPr>
          <w:caps w:val="0"/>
        </w:rPr>
        <w:t>Une Convention sur le patrimoine culturel et naturel</w:t>
      </w:r>
      <w:bookmarkEnd w:id="17"/>
    </w:p>
    <w:p w:rsidR="004325DC" w:rsidRPr="0097336C" w:rsidRDefault="00C10A1F" w:rsidP="00914287">
      <w:pPr>
        <w:pStyle w:val="Texte1"/>
      </w:pPr>
      <w:r w:rsidRPr="0097336C">
        <w:t>À cette époque, les discussions sur le patrimoine en Europe et en Amérique du Nord portaient essentiellement sur les objets, monuments et bâtiments anciens, mais aussi de plus en plus sur les sites naturels. En 1965 une Conférence à la M</w:t>
      </w:r>
      <w:r w:rsidR="00E52CA3" w:rsidRPr="0097336C">
        <w:t>aison-Blanche, à Washington DC, appelait à</w:t>
      </w:r>
      <w:r w:rsidRPr="0097336C">
        <w:t xml:space="preserve"> la création d</w:t>
      </w:r>
      <w:r w:rsidR="00A61E6D" w:rsidRPr="0097336C">
        <w:t>’</w:t>
      </w:r>
      <w:r w:rsidRPr="0097336C">
        <w:t>une</w:t>
      </w:r>
      <w:r w:rsidR="00043DFF" w:rsidRPr="0097336C">
        <w:t xml:space="preserve"> « </w:t>
      </w:r>
      <w:r w:rsidRPr="0097336C">
        <w:t xml:space="preserve">Fondation du </w:t>
      </w:r>
      <w:r w:rsidR="00E52CA3" w:rsidRPr="0097336C">
        <w:t>p</w:t>
      </w:r>
      <w:r w:rsidRPr="0097336C">
        <w:t>atrimoine mondial</w:t>
      </w:r>
      <w:r w:rsidR="00043DFF" w:rsidRPr="0097336C">
        <w:t xml:space="preserve"> » </w:t>
      </w:r>
      <w:r w:rsidRPr="0097336C">
        <w:t>qui stimulerait la coopération internationale afin de protéger</w:t>
      </w:r>
      <w:r w:rsidR="00043DFF" w:rsidRPr="0097336C">
        <w:t xml:space="preserve"> « </w:t>
      </w:r>
      <w:r w:rsidRPr="0097336C">
        <w:t>les lieux, les paysages et les sites historiques les plus extraordinaires pour le présent et l</w:t>
      </w:r>
      <w:r w:rsidR="00A61E6D" w:rsidRPr="0097336C">
        <w:t>’</w:t>
      </w:r>
      <w:r w:rsidRPr="0097336C">
        <w:t>avenir de toute l</w:t>
      </w:r>
      <w:r w:rsidR="00A61E6D" w:rsidRPr="0097336C">
        <w:t>’</w:t>
      </w:r>
      <w:r w:rsidRPr="0097336C">
        <w:t>humanité</w:t>
      </w:r>
      <w:r w:rsidR="00461004" w:rsidRPr="0097336C">
        <w:t xml:space="preserve"> ». </w:t>
      </w:r>
      <w:r w:rsidR="002A2EF1" w:rsidRPr="0097336C">
        <w:t>Dans l</w:t>
      </w:r>
      <w:r w:rsidRPr="0097336C">
        <w:t>es d</w:t>
      </w:r>
      <w:r w:rsidR="002A2EF1" w:rsidRPr="0097336C">
        <w:t>ébat</w:t>
      </w:r>
      <w:r w:rsidRPr="0097336C">
        <w:t>s à l</w:t>
      </w:r>
      <w:r w:rsidR="00A61E6D" w:rsidRPr="0097336C">
        <w:t>’</w:t>
      </w:r>
      <w:r w:rsidRPr="0097336C">
        <w:t xml:space="preserve">UNESCO </w:t>
      </w:r>
      <w:r w:rsidR="002A2EF1" w:rsidRPr="0097336C">
        <w:t>auto</w:t>
      </w:r>
      <w:r w:rsidRPr="0097336C">
        <w:t xml:space="preserve">ur </w:t>
      </w:r>
      <w:r w:rsidR="002A2EF1" w:rsidRPr="0097336C">
        <w:t xml:space="preserve">de </w:t>
      </w:r>
      <w:r w:rsidRPr="0097336C">
        <w:t>ce</w:t>
      </w:r>
      <w:r w:rsidR="002A2EF1" w:rsidRPr="0097336C">
        <w:t>tte question</w:t>
      </w:r>
      <w:r w:rsidRPr="0097336C">
        <w:t>, les États-Unis ont alors suggéré que le patrimoine culturel et naturel relève d</w:t>
      </w:r>
      <w:r w:rsidR="00A61E6D" w:rsidRPr="0097336C">
        <w:t>’</w:t>
      </w:r>
      <w:r w:rsidRPr="0097336C">
        <w:t>une seule et unique Convention. Le Conseil international des monuments et des sites (ICOMOS) et l</w:t>
      </w:r>
      <w:r w:rsidR="00A61E6D" w:rsidRPr="0097336C">
        <w:t>’</w:t>
      </w:r>
      <w:r w:rsidRPr="0097336C">
        <w:t>Union internationale pour la conservation de la nature (UICN) ont tous deux été engagés dans l</w:t>
      </w:r>
      <w:r w:rsidR="002A2EF1" w:rsidRPr="0097336C">
        <w:t>’élabor</w:t>
      </w:r>
      <w:r w:rsidRPr="0097336C">
        <w:t>ation d</w:t>
      </w:r>
      <w:r w:rsidR="002A2EF1" w:rsidRPr="0097336C">
        <w:t>e la C</w:t>
      </w:r>
      <w:r w:rsidRPr="0097336C">
        <w:t>onvention. Ils se sont vus confier par la suite un rôle consultatif spécifique au sein de la Convention (voir ci-dessous).</w:t>
      </w:r>
    </w:p>
    <w:p w:rsidR="004325DC" w:rsidRPr="0097336C" w:rsidRDefault="00C10A1F" w:rsidP="00914287">
      <w:pPr>
        <w:pStyle w:val="Texte1"/>
      </w:pPr>
      <w:r w:rsidRPr="0097336C">
        <w:t>Adoptée en 1972, la Conven</w:t>
      </w:r>
      <w:r w:rsidR="00867A29" w:rsidRPr="0097336C">
        <w:t>tion du patrimoine mondial</w:t>
      </w:r>
      <w:r w:rsidRPr="0097336C">
        <w:t xml:space="preserve"> vise à</w:t>
      </w:r>
      <w:r w:rsidR="00043DFF" w:rsidRPr="0097336C">
        <w:t xml:space="preserve"> « </w:t>
      </w:r>
      <w:r w:rsidRPr="0097336C">
        <w:t>établir un système efficace de protection collective du patrimoine culturel et naturel de valeur universelle exceptionnelle organisé d</w:t>
      </w:r>
      <w:r w:rsidR="00A61E6D" w:rsidRPr="0097336C">
        <w:t>’</w:t>
      </w:r>
      <w:r w:rsidRPr="0097336C">
        <w:t>une façon permanente et selon des méthodes scientifiques et modernes</w:t>
      </w:r>
      <w:r w:rsidR="00461004" w:rsidRPr="0097336C">
        <w:t xml:space="preserve"> ». </w:t>
      </w:r>
      <w:r w:rsidRPr="0097336C">
        <w:t>Cela est d</w:t>
      </w:r>
      <w:r w:rsidR="00A61E6D" w:rsidRPr="0097336C">
        <w:t>’</w:t>
      </w:r>
      <w:r w:rsidRPr="0097336C">
        <w:t>autant plus indispensable que</w:t>
      </w:r>
      <w:r w:rsidR="00043DFF" w:rsidRPr="0097336C">
        <w:t xml:space="preserve"> « </w:t>
      </w:r>
      <w:r w:rsidRPr="0097336C">
        <w:t>le patrimoine culturel et le patrimoine naturel sont de plus en plus menacés de destruction non seulement par les causes traditionnelles de dégradation mais encore par l</w:t>
      </w:r>
      <w:r w:rsidR="00A61E6D" w:rsidRPr="0097336C">
        <w:t>’</w:t>
      </w:r>
      <w:r w:rsidRPr="0097336C">
        <w:t>évolution de la vie sociale et économique qui les aggrave par des phénomènes d</w:t>
      </w:r>
      <w:r w:rsidR="00A61E6D" w:rsidRPr="0097336C">
        <w:t>’</w:t>
      </w:r>
      <w:r w:rsidRPr="0097336C">
        <w:t>altération ou de destruction</w:t>
      </w:r>
      <w:r w:rsidR="00043DFF" w:rsidRPr="0097336C">
        <w:t xml:space="preserve"> » </w:t>
      </w:r>
      <w:r w:rsidRPr="0097336C">
        <w:t xml:space="preserve">(voir </w:t>
      </w:r>
      <w:r w:rsidR="00867A29" w:rsidRPr="0097336C">
        <w:t xml:space="preserve">le </w:t>
      </w:r>
      <w:r w:rsidRPr="0097336C">
        <w:t>Préambule de la C</w:t>
      </w:r>
      <w:r w:rsidR="00867A29" w:rsidRPr="0097336C">
        <w:t>onvention du patrimoine mondial</w:t>
      </w:r>
      <w:r w:rsidRPr="0097336C">
        <w:t>).</w:t>
      </w:r>
    </w:p>
    <w:p w:rsidR="00C10A1F" w:rsidRPr="0097336C" w:rsidRDefault="00C10A1F" w:rsidP="00F94F24">
      <w:pPr>
        <w:pStyle w:val="Heading4"/>
        <w:spacing w:before="120" w:after="80" w:line="280" w:lineRule="exact"/>
        <w:ind w:left="851"/>
        <w:rPr>
          <w:caps w:val="0"/>
        </w:rPr>
      </w:pPr>
      <w:bookmarkStart w:id="18" w:name="_Toc247360318"/>
      <w:r w:rsidRPr="0097336C">
        <w:rPr>
          <w:caps w:val="0"/>
        </w:rPr>
        <w:lastRenderedPageBreak/>
        <w:t>Mécanismes de protection</w:t>
      </w:r>
      <w:bookmarkEnd w:id="18"/>
    </w:p>
    <w:p w:rsidR="004325DC" w:rsidRPr="0097336C" w:rsidRDefault="00C10A1F" w:rsidP="00914287">
      <w:pPr>
        <w:pStyle w:val="Texte1"/>
      </w:pPr>
      <w:r w:rsidRPr="0097336C">
        <w:t>L</w:t>
      </w:r>
      <w:r w:rsidR="00A61E6D" w:rsidRPr="0097336C">
        <w:t>’</w:t>
      </w:r>
      <w:r w:rsidRPr="0097336C">
        <w:t xml:space="preserve">élément clé de la protection internationale au titre de cette Convention est la Liste du patrimoine mondial. Les biens inscrits sur cette Liste ont une valeur universelle exceptionnelle, selon le Comité du patrimoine mondial. </w:t>
      </w:r>
      <w:r w:rsidR="00EA698B" w:rsidRPr="0097336C">
        <w:t xml:space="preserve">Pour avoir le nombre actuel de biens (culturels, naturels et mixtes), </w:t>
      </w:r>
      <w:r w:rsidR="00E1758E" w:rsidRPr="0097336C">
        <w:t>il suffit de consulter la page Web de</w:t>
      </w:r>
      <w:r w:rsidR="00C349F9" w:rsidRPr="0097336C">
        <w:t xml:space="preserve"> la </w:t>
      </w:r>
      <w:r w:rsidRPr="0097336C">
        <w:t>Liste du patrimoine mondial</w:t>
      </w:r>
      <w:r w:rsidR="00B9049E" w:rsidRPr="0097336C">
        <w:t xml:space="preserve"> (</w:t>
      </w:r>
      <w:r w:rsidR="00E1758E" w:rsidRPr="0097336C">
        <w:t>http://whc.unesco.org/fr/</w:t>
      </w:r>
      <w:r w:rsidR="00B9049E" w:rsidRPr="0097336C">
        <w:t>liste</w:t>
      </w:r>
      <w:r w:rsidR="00E1758E" w:rsidRPr="0097336C">
        <w:t>/).</w:t>
      </w:r>
      <w:r w:rsidRPr="0097336C">
        <w:t xml:space="preserve"> </w:t>
      </w:r>
      <w:r w:rsidR="00E1758E" w:rsidRPr="0097336C">
        <w:t>La liste des</w:t>
      </w:r>
      <w:r w:rsidR="00B9049E" w:rsidRPr="0097336C">
        <w:t xml:space="preserve"> États </w:t>
      </w:r>
      <w:r w:rsidR="00E1758E" w:rsidRPr="0097336C">
        <w:t xml:space="preserve">qui ont ratifié la Convention est </w:t>
      </w:r>
      <w:r w:rsidR="00B9049E" w:rsidRPr="0097336C">
        <w:t>disponible sur la page Web :</w:t>
      </w:r>
      <w:r w:rsidR="00A21469" w:rsidRPr="0097336C">
        <w:t xml:space="preserve"> </w:t>
      </w:r>
      <w:r w:rsidR="00B9049E" w:rsidRPr="0097336C">
        <w:t>« </w:t>
      </w:r>
      <w:r w:rsidR="00A21469" w:rsidRPr="0097336C">
        <w:t>États parties</w:t>
      </w:r>
      <w:r w:rsidR="00B9049E" w:rsidRPr="0097336C">
        <w:t> : Situation de la Ratification » (</w:t>
      </w:r>
      <w:hyperlink r:id="rId12" w:history="1">
        <w:r w:rsidR="00F94F24" w:rsidRPr="000F4538">
          <w:rPr>
            <w:rStyle w:val="Hyperlink"/>
          </w:rPr>
          <w:t>http://whc.unesco.org/fr/etatsparties/</w:t>
        </w:r>
      </w:hyperlink>
      <w:r w:rsidR="00F94F24">
        <w:t>)</w:t>
      </w:r>
    </w:p>
    <w:p w:rsidR="004325DC" w:rsidRPr="0097336C" w:rsidRDefault="00C063A7" w:rsidP="00C063A7">
      <w:pPr>
        <w:pStyle w:val="Informations"/>
        <w:rPr>
          <w:b/>
        </w:rPr>
      </w:pPr>
      <w:r w:rsidRPr="002A0402">
        <w:rPr>
          <w:noProof/>
          <w:lang w:eastAsia="zh-TW"/>
        </w:rPr>
        <w:drawing>
          <wp:anchor distT="0" distB="0" distL="114300" distR="114300" simplePos="0" relativeHeight="252081664" behindDoc="0" locked="1" layoutInCell="1" allowOverlap="0" wp14:anchorId="4575E49B" wp14:editId="56CFD7D0">
            <wp:simplePos x="0" y="0"/>
            <wp:positionH relativeFrom="margin">
              <wp:align>left</wp:align>
            </wp:positionH>
            <wp:positionV relativeFrom="paragraph">
              <wp:posOffset>-35560</wp:posOffset>
            </wp:positionV>
            <wp:extent cx="273685" cy="346710"/>
            <wp:effectExtent l="0" t="0" r="0" b="0"/>
            <wp:wrapNone/>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00C10A1F" w:rsidRPr="0097336C">
        <w:t xml:space="preserve">Pour </w:t>
      </w:r>
      <w:r w:rsidR="00D53396" w:rsidRPr="0097336C">
        <w:t xml:space="preserve">en savoir </w:t>
      </w:r>
      <w:r w:rsidR="00C10A1F" w:rsidRPr="0097336C">
        <w:t>plus</w:t>
      </w:r>
      <w:r w:rsidR="00EA1FE1" w:rsidRPr="0097336C">
        <w:t> :</w:t>
      </w:r>
      <w:r w:rsidR="00B9049E" w:rsidRPr="0097336C">
        <w:t xml:space="preserve"> </w:t>
      </w:r>
      <w:r w:rsidR="00C10A1F" w:rsidRPr="0097336C">
        <w:t>UNESCO, 2002.</w:t>
      </w:r>
      <w:r w:rsidR="00043DFF" w:rsidRPr="0097336C">
        <w:t xml:space="preserve"> « </w:t>
      </w:r>
      <w:r w:rsidR="00C10A1F" w:rsidRPr="0097336C">
        <w:t>La Convention du patrimoine mondial</w:t>
      </w:r>
      <w:r w:rsidR="00EA1FE1" w:rsidRPr="0097336C">
        <w:t> :</w:t>
      </w:r>
      <w:r w:rsidR="00C10A1F" w:rsidRPr="0097336C">
        <w:t xml:space="preserve"> 30 ans de dynamisme</w:t>
      </w:r>
      <w:r w:rsidR="00C349F9" w:rsidRPr="0097336C">
        <w:t> »</w:t>
      </w:r>
      <w:r w:rsidR="00EA1FE1" w:rsidRPr="0097336C">
        <w:t> </w:t>
      </w:r>
      <w:r w:rsidR="001C2F9D" w:rsidRPr="0097336C">
        <w:t>:</w:t>
      </w:r>
      <w:r w:rsidR="001C2F9D" w:rsidRPr="0097336C">
        <w:br/>
      </w:r>
      <w:hyperlink r:id="rId14" w:history="1">
        <w:r w:rsidR="00C349F9" w:rsidRPr="0097336C">
          <w:t>http</w:t>
        </w:r>
        <w:r w:rsidR="000F738A" w:rsidRPr="0097336C">
          <w:t>://whc.unesco.org/archive/w</w:t>
        </w:r>
        <w:r w:rsidR="00C349F9" w:rsidRPr="0097336C">
          <w:t>ebs</w:t>
        </w:r>
        <w:r w:rsidR="000F738A" w:rsidRPr="0097336C">
          <w:t>ites</w:t>
        </w:r>
        <w:r w:rsidR="00C349F9" w:rsidRPr="0097336C">
          <w:t>/venice2002/edito.htm</w:t>
        </w:r>
      </w:hyperlink>
    </w:p>
    <w:p w:rsidR="004325DC" w:rsidRPr="0097336C" w:rsidRDefault="00C10A1F" w:rsidP="00C3455A">
      <w:pPr>
        <w:pStyle w:val="Titcoul"/>
        <w:spacing w:before="480" w:line="300" w:lineRule="exact"/>
        <w:ind w:left="0" w:firstLine="0"/>
        <w:rPr>
          <w:color w:val="000000" w:themeColor="text1"/>
          <w:sz w:val="20"/>
        </w:rPr>
      </w:pPr>
      <w:bookmarkStart w:id="19" w:name="_Toc301443421"/>
      <w:bookmarkStart w:id="20" w:name="_Toc321407063"/>
      <w:bookmarkStart w:id="21" w:name="_Toc354486688"/>
      <w:bookmarkStart w:id="22" w:name="_Toc354486994"/>
      <w:bookmarkStart w:id="23" w:name="_Toc247360319"/>
      <w:bookmarkStart w:id="24" w:name="_Toc238963353"/>
      <w:bookmarkStart w:id="25" w:name="_Toc241065238"/>
      <w:r w:rsidRPr="0097336C">
        <w:rPr>
          <w:color w:val="000000" w:themeColor="text1"/>
          <w:sz w:val="20"/>
        </w:rPr>
        <w:t xml:space="preserve">la Convention du </w:t>
      </w:r>
      <w:r w:rsidR="000F738A" w:rsidRPr="0097336C">
        <w:rPr>
          <w:color w:val="000000" w:themeColor="text1"/>
          <w:sz w:val="20"/>
        </w:rPr>
        <w:t>patrimoine</w:t>
      </w:r>
      <w:r w:rsidR="00BB2FF5" w:rsidRPr="0097336C">
        <w:rPr>
          <w:color w:val="000000" w:themeColor="text1"/>
          <w:sz w:val="20"/>
        </w:rPr>
        <w:t xml:space="preserve"> </w:t>
      </w:r>
      <w:bookmarkEnd w:id="19"/>
      <w:bookmarkEnd w:id="20"/>
      <w:bookmarkEnd w:id="21"/>
      <w:bookmarkEnd w:id="22"/>
      <w:bookmarkEnd w:id="23"/>
      <w:bookmarkEnd w:id="24"/>
      <w:bookmarkEnd w:id="25"/>
      <w:r w:rsidR="006F61A0" w:rsidRPr="0097336C">
        <w:rPr>
          <w:color w:val="000000" w:themeColor="text1"/>
          <w:sz w:val="20"/>
        </w:rPr>
        <w:t>immatÉriel</w:t>
      </w:r>
    </w:p>
    <w:p w:rsidR="00C10A1F" w:rsidRPr="0097336C" w:rsidRDefault="00C10A1F" w:rsidP="00C3455A">
      <w:pPr>
        <w:pStyle w:val="Heading4"/>
        <w:spacing w:before="120" w:after="80" w:line="280" w:lineRule="exact"/>
        <w:ind w:left="851"/>
        <w:rPr>
          <w:caps w:val="0"/>
        </w:rPr>
      </w:pPr>
      <w:bookmarkStart w:id="26" w:name="_Toc247360320"/>
      <w:r w:rsidRPr="0097336C">
        <w:rPr>
          <w:caps w:val="0"/>
        </w:rPr>
        <w:t>Élargir la notion de patrimoine</w:t>
      </w:r>
      <w:bookmarkEnd w:id="26"/>
    </w:p>
    <w:p w:rsidR="004325DC" w:rsidRPr="0097336C" w:rsidRDefault="00C10A1F" w:rsidP="00914287">
      <w:pPr>
        <w:pStyle w:val="Texte1"/>
      </w:pPr>
      <w:r w:rsidRPr="0097336C">
        <w:t>Au début des années 1970, peu après l</w:t>
      </w:r>
      <w:r w:rsidR="00A61E6D" w:rsidRPr="0097336C">
        <w:t>’</w:t>
      </w:r>
      <w:r w:rsidRPr="0097336C">
        <w:t>adoption de la Con</w:t>
      </w:r>
      <w:r w:rsidR="00D53396" w:rsidRPr="0097336C">
        <w:t>vention du patrimoine mondial, l</w:t>
      </w:r>
      <w:r w:rsidRPr="0097336C">
        <w:t>es États membres de l</w:t>
      </w:r>
      <w:r w:rsidR="00A61E6D" w:rsidRPr="0097336C">
        <w:t>’</w:t>
      </w:r>
      <w:r w:rsidRPr="0097336C">
        <w:t>UNESCO, sous l</w:t>
      </w:r>
      <w:r w:rsidR="00A61E6D" w:rsidRPr="0097336C">
        <w:t>’</w:t>
      </w:r>
      <w:r w:rsidRPr="0097336C">
        <w:t>impulsion initiale de la Bolivie, ont cherché à élargir la notion de patrimoine pour y inclure des éléments patrimoniaux de nature moins tangible et mobiliser la coopération internationale afin d</w:t>
      </w:r>
      <w:r w:rsidR="00A61E6D" w:rsidRPr="0097336C">
        <w:t>’</w:t>
      </w:r>
      <w:r w:rsidRPr="0097336C">
        <w:t>assurer leur protection.</w:t>
      </w:r>
    </w:p>
    <w:p w:rsidR="00C10A1F" w:rsidRPr="0097336C" w:rsidRDefault="00C10A1F" w:rsidP="00C3455A">
      <w:pPr>
        <w:pStyle w:val="Heading4"/>
        <w:spacing w:before="120" w:after="80" w:line="280" w:lineRule="exact"/>
        <w:ind w:left="851"/>
        <w:rPr>
          <w:caps w:val="0"/>
        </w:rPr>
      </w:pPr>
      <w:bookmarkStart w:id="27" w:name="_Toc247360321"/>
      <w:r w:rsidRPr="0097336C">
        <w:rPr>
          <w:caps w:val="0"/>
        </w:rPr>
        <w:t>Divers programmes et projets initiaux</w:t>
      </w:r>
      <w:bookmarkEnd w:id="27"/>
    </w:p>
    <w:p w:rsidR="004325DC" w:rsidRPr="0097336C" w:rsidRDefault="00C10A1F" w:rsidP="00914287">
      <w:pPr>
        <w:pStyle w:val="Texte1"/>
      </w:pPr>
      <w:r w:rsidRPr="0097336C">
        <w:t>Dans un premier temps, l</w:t>
      </w:r>
      <w:r w:rsidR="00A61E6D" w:rsidRPr="0097336C">
        <w:t>’</w:t>
      </w:r>
      <w:r w:rsidRPr="0097336C">
        <w:t>UNESCO, en concertation avec l</w:t>
      </w:r>
      <w:r w:rsidR="00A61E6D" w:rsidRPr="0097336C">
        <w:t>’</w:t>
      </w:r>
      <w:r w:rsidRPr="0097336C">
        <w:rPr>
          <w:szCs w:val="22"/>
        </w:rPr>
        <w:t>Organisation mondiale de la Propriété intellectuelle</w:t>
      </w:r>
      <w:r w:rsidRPr="0097336C">
        <w:t xml:space="preserve"> (OMPI), a cherché à élaborer une règlementation internationale pour la sauvegarde et la protection juridique du </w:t>
      </w:r>
      <w:r w:rsidR="003D2709" w:rsidRPr="0097336C">
        <w:t>patrimoine culturel immatériel (PCI)</w:t>
      </w:r>
      <w:r w:rsidR="003D2709" w:rsidRPr="0097336C" w:rsidDel="003D2709">
        <w:t xml:space="preserve"> </w:t>
      </w:r>
      <w:r w:rsidRPr="0097336C">
        <w:t>(même s</w:t>
      </w:r>
      <w:r w:rsidR="00A61E6D" w:rsidRPr="0097336C">
        <w:t>’</w:t>
      </w:r>
      <w:r w:rsidRPr="0097336C">
        <w:t>il n</w:t>
      </w:r>
      <w:r w:rsidR="00A61E6D" w:rsidRPr="0097336C">
        <w:t>’</w:t>
      </w:r>
      <w:r w:rsidRPr="0097336C">
        <w:t>avait pas encor</w:t>
      </w:r>
      <w:r w:rsidR="00EE0219" w:rsidRPr="0097336C">
        <w:t>e cette appellation). Les deux O</w:t>
      </w:r>
      <w:r w:rsidRPr="0097336C">
        <w:t>rganisations ont finalement décidé de poursuivre leur tâche séparément, mais néanmoins dans la complémentarité.</w:t>
      </w:r>
    </w:p>
    <w:p w:rsidR="004325DC" w:rsidRPr="0097336C" w:rsidRDefault="00C10A1F" w:rsidP="00914287">
      <w:pPr>
        <w:pStyle w:val="Texte1"/>
      </w:pPr>
      <w:r w:rsidRPr="0097336C">
        <w:t>L</w:t>
      </w:r>
      <w:r w:rsidR="00A61E6D" w:rsidRPr="0097336C">
        <w:t>’</w:t>
      </w:r>
      <w:r w:rsidRPr="0097336C">
        <w:t xml:space="preserve">UNESCO a adopté en 1989 une Recommandation sur la sauvegarde de la culture traditionnelle et populaire. Ce texte, </w:t>
      </w:r>
      <w:r w:rsidR="00EE0219" w:rsidRPr="0097336C">
        <w:t xml:space="preserve">en </w:t>
      </w:r>
      <w:r w:rsidRPr="0097336C">
        <w:t xml:space="preserve">tant </w:t>
      </w:r>
      <w:r w:rsidR="00EE0219" w:rsidRPr="0097336C">
        <w:t>que R</w:t>
      </w:r>
      <w:r w:rsidRPr="0097336C">
        <w:t>ecommandation, n</w:t>
      </w:r>
      <w:r w:rsidR="00A61E6D" w:rsidRPr="0097336C">
        <w:t>’</w:t>
      </w:r>
      <w:r w:rsidRPr="0097336C">
        <w:t>était pas juridiquement contraignant et seuls quelques États s</w:t>
      </w:r>
      <w:r w:rsidR="00A61E6D" w:rsidRPr="0097336C">
        <w:t>’</w:t>
      </w:r>
      <w:r w:rsidRPr="0097336C">
        <w:t>y sont conformés. Il a aussi été l</w:t>
      </w:r>
      <w:r w:rsidR="00A61E6D" w:rsidRPr="0097336C">
        <w:t>’</w:t>
      </w:r>
      <w:r w:rsidRPr="0097336C">
        <w:t>objet d</w:t>
      </w:r>
      <w:r w:rsidR="00A61E6D" w:rsidRPr="0097336C">
        <w:t>’</w:t>
      </w:r>
      <w:r w:rsidRPr="0097336C">
        <w:t>abondantes critiques car il accordait une trop grande importance au rôle de la recherche et des chercheurs et ne reconnaissait pas suffisamment le rôle primordial des communautés concernées dans la sauvegarde du PCI. Le texte a également été critiqué pour avoir été influencé par le concept de valeur universelle exceptionnelle issu de la Convention du patrimoine mondial. Après une série d</w:t>
      </w:r>
      <w:r w:rsidR="00A61E6D" w:rsidRPr="0097336C">
        <w:t>’</w:t>
      </w:r>
      <w:r w:rsidRPr="0097336C">
        <w:t xml:space="preserve">évaluations et une conférence </w:t>
      </w:r>
      <w:r w:rsidR="0094442E" w:rsidRPr="0097336C">
        <w:t>d’</w:t>
      </w:r>
      <w:r w:rsidRPr="0097336C">
        <w:t xml:space="preserve">experts </w:t>
      </w:r>
      <w:r w:rsidR="0094442E" w:rsidRPr="0097336C">
        <w:t xml:space="preserve">venus </w:t>
      </w:r>
      <w:r w:rsidRPr="0097336C">
        <w:t>du monde</w:t>
      </w:r>
      <w:r w:rsidR="0094442E" w:rsidRPr="0097336C">
        <w:t xml:space="preserve"> entier,</w:t>
      </w:r>
      <w:r w:rsidRPr="0097336C">
        <w:t xml:space="preserve"> co-organisée par l</w:t>
      </w:r>
      <w:r w:rsidR="00A61E6D" w:rsidRPr="0097336C">
        <w:t>’</w:t>
      </w:r>
      <w:r w:rsidRPr="0097336C">
        <w:t xml:space="preserve">UNESCO en 1999, </w:t>
      </w:r>
      <w:r w:rsidR="0094442E" w:rsidRPr="0097336C">
        <w:t>il</w:t>
      </w:r>
      <w:r w:rsidRPr="0097336C">
        <w:t xml:space="preserve"> a </w:t>
      </w:r>
      <w:r w:rsidR="0094442E" w:rsidRPr="0097336C">
        <w:t>été conclu</w:t>
      </w:r>
      <w:r w:rsidRPr="0097336C">
        <w:t xml:space="preserve"> que l</w:t>
      </w:r>
      <w:r w:rsidR="00A61E6D" w:rsidRPr="0097336C">
        <w:t>’</w:t>
      </w:r>
      <w:r w:rsidRPr="0097336C">
        <w:t>approche de la sauvegarde du PCI devait être moins hiérarchique et plus axée sur la communauté.</w:t>
      </w:r>
    </w:p>
    <w:p w:rsidR="004325DC" w:rsidRPr="0097336C" w:rsidRDefault="00C10A1F" w:rsidP="00914287">
      <w:pPr>
        <w:pStyle w:val="Texte1"/>
      </w:pPr>
      <w:r w:rsidRPr="0097336C">
        <w:t xml:space="preserve">Entre-temps, inspirée par les expériences du Japon et de la République de Corée, </w:t>
      </w:r>
      <w:r w:rsidR="00C3455A" w:rsidRPr="0097336C">
        <w:rPr>
          <w:noProof/>
          <w:lang w:eastAsia="zh-TW"/>
        </w:rPr>
        <w:drawing>
          <wp:anchor distT="0" distB="0" distL="114300" distR="114300" simplePos="0" relativeHeight="252083712" behindDoc="0" locked="1" layoutInCell="1" allowOverlap="0" wp14:anchorId="7E9727AB" wp14:editId="07D9B48D">
            <wp:simplePos x="0" y="0"/>
            <wp:positionH relativeFrom="margin">
              <wp:align>left</wp:align>
            </wp:positionH>
            <wp:positionV relativeFrom="paragraph">
              <wp:posOffset>384175</wp:posOffset>
            </wp:positionV>
            <wp:extent cx="283210" cy="358775"/>
            <wp:effectExtent l="0" t="0" r="2540" b="3175"/>
            <wp:wrapThrough wrapText="bothSides">
              <wp:wrapPolygon edited="0">
                <wp:start x="0" y="0"/>
                <wp:lineTo x="0" y="20644"/>
                <wp:lineTo x="20341" y="20644"/>
                <wp:lineTo x="20341" y="0"/>
                <wp:lineTo x="0" y="0"/>
              </wp:wrapPolygon>
            </wp:wrapThrough>
            <wp:docPr id="9"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Pr="0097336C">
        <w:t>l</w:t>
      </w:r>
      <w:r w:rsidR="00A61E6D" w:rsidRPr="0097336C">
        <w:t>’</w:t>
      </w:r>
      <w:r w:rsidRPr="0097336C">
        <w:t>UNESCO a lancé le programme des Trésors humains vivants (THV) en 1994 et la Proclamation des Chefs-d</w:t>
      </w:r>
      <w:r w:rsidR="00A61E6D" w:rsidRPr="0097336C">
        <w:t>’</w:t>
      </w:r>
      <w:r w:rsidRPr="0097336C">
        <w:t>œuvre du patrimoine oral et immatériel de l</w:t>
      </w:r>
      <w:r w:rsidR="00A61E6D" w:rsidRPr="0097336C">
        <w:t>’</w:t>
      </w:r>
      <w:r w:rsidR="0093000C" w:rsidRPr="0097336C">
        <w:t>humanité en 1998 (voir</w:t>
      </w:r>
      <w:r w:rsidR="001C2F9D" w:rsidRPr="0097336C">
        <w:t xml:space="preserve"> </w:t>
      </w:r>
      <w:r w:rsidR="00646D3D" w:rsidRPr="0097336C">
        <w:t>Texte du participant</w:t>
      </w:r>
      <w:r w:rsidR="00D844AA" w:rsidRPr="0097336C">
        <w:t xml:space="preserve"> de l’U</w:t>
      </w:r>
      <w:r w:rsidR="001C2F9D" w:rsidRPr="0097336C">
        <w:t>nité 3</w:t>
      </w:r>
      <w:r w:rsidRPr="0097336C">
        <w:t xml:space="preserve">). Le premier de ces deux programmes encourageait la transmission continue des pratiques du PCI et le second avait été créé pour </w:t>
      </w:r>
      <w:r w:rsidR="0093000C" w:rsidRPr="0097336C">
        <w:t xml:space="preserve">mieux </w:t>
      </w:r>
      <w:r w:rsidRPr="0097336C">
        <w:t xml:space="preserve">faire prendre conscience du PCI en mettant en exergue </w:t>
      </w:r>
      <w:r w:rsidR="0093000C" w:rsidRPr="0097336C">
        <w:t>s</w:t>
      </w:r>
      <w:r w:rsidRPr="0097336C">
        <w:t xml:space="preserve">es éléments spécifiques. </w:t>
      </w:r>
      <w:r w:rsidR="0093000C" w:rsidRPr="0097336C">
        <w:t xml:space="preserve">Le programme des Chefs-d’œuvre </w:t>
      </w:r>
      <w:r w:rsidRPr="0097336C">
        <w:t>a pris fin avec l</w:t>
      </w:r>
      <w:r w:rsidR="00A61E6D" w:rsidRPr="0097336C">
        <w:t>’</w:t>
      </w:r>
      <w:r w:rsidRPr="0097336C">
        <w:t xml:space="preserve">entrée en vigueur de la Convention du </w:t>
      </w:r>
      <w:r w:rsidR="0093000C" w:rsidRPr="0097336C">
        <w:t>patrimoine</w:t>
      </w:r>
      <w:r w:rsidR="00BB2FF5" w:rsidRPr="0097336C">
        <w:t xml:space="preserve"> immatériel</w:t>
      </w:r>
      <w:r w:rsidRPr="0097336C">
        <w:t xml:space="preserve"> (voir </w:t>
      </w:r>
      <w:r w:rsidR="00043DFF" w:rsidRPr="0097336C">
        <w:t>article </w:t>
      </w:r>
      <w:r w:rsidRPr="0097336C">
        <w:t>31)</w:t>
      </w:r>
      <w:r w:rsidR="0093000C" w:rsidRPr="0097336C">
        <w:t> ;</w:t>
      </w:r>
      <w:r w:rsidR="00310CD0" w:rsidRPr="0097336C">
        <w:t xml:space="preserve"> </w:t>
      </w:r>
      <w:r w:rsidRPr="0097336C">
        <w:t>le programme des Trésors humains vivants n</w:t>
      </w:r>
      <w:r w:rsidR="00A61E6D" w:rsidRPr="0097336C">
        <w:t>’</w:t>
      </w:r>
      <w:r w:rsidRPr="0097336C">
        <w:t>est plu</w:t>
      </w:r>
      <w:r w:rsidR="0093000C" w:rsidRPr="0097336C">
        <w:t>s appliqué sous sa forme originel</w:t>
      </w:r>
      <w:r w:rsidRPr="0097336C">
        <w:t>le. Tous deux ont été influencés par l</w:t>
      </w:r>
      <w:r w:rsidR="00A61E6D" w:rsidRPr="0097336C">
        <w:t>’</w:t>
      </w:r>
      <w:r w:rsidRPr="0097336C">
        <w:t xml:space="preserve">esprit de la </w:t>
      </w:r>
      <w:r w:rsidRPr="0097336C">
        <w:lastRenderedPageBreak/>
        <w:t>Recommand</w:t>
      </w:r>
      <w:r w:rsidR="00D032FD" w:rsidRPr="0097336C">
        <w:t>ation de 1989 en établissant des</w:t>
      </w:r>
      <w:r w:rsidRPr="0097336C">
        <w:t xml:space="preserve"> hiérarchie</w:t>
      </w:r>
      <w:r w:rsidR="00D032FD" w:rsidRPr="0097336C">
        <w:t>s</w:t>
      </w:r>
      <w:r w:rsidRPr="0097336C">
        <w:t xml:space="preserve"> entre les praticiens (THV) et entre les éléments du PCI (Chefs-d</w:t>
      </w:r>
      <w:r w:rsidR="00A61E6D" w:rsidRPr="0097336C">
        <w:t>’</w:t>
      </w:r>
      <w:r w:rsidRPr="0097336C">
        <w:t>œuvre).</w:t>
      </w:r>
    </w:p>
    <w:p w:rsidR="00C10A1F" w:rsidRPr="0097336C" w:rsidRDefault="00D032FD" w:rsidP="00C3455A">
      <w:pPr>
        <w:pStyle w:val="Heading4"/>
        <w:spacing w:before="120" w:after="80" w:line="280" w:lineRule="exact"/>
        <w:ind w:left="851"/>
        <w:rPr>
          <w:caps w:val="0"/>
        </w:rPr>
      </w:pPr>
      <w:bookmarkStart w:id="28" w:name="_Toc247360322"/>
      <w:r w:rsidRPr="0097336C">
        <w:rPr>
          <w:caps w:val="0"/>
        </w:rPr>
        <w:t>Développ</w:t>
      </w:r>
      <w:r w:rsidR="00C10A1F" w:rsidRPr="0097336C">
        <w:rPr>
          <w:caps w:val="0"/>
        </w:rPr>
        <w:t>er un consensus autour d</w:t>
      </w:r>
      <w:r w:rsidR="00A61E6D" w:rsidRPr="0097336C">
        <w:rPr>
          <w:caps w:val="0"/>
        </w:rPr>
        <w:t>’</w:t>
      </w:r>
      <w:r w:rsidR="00C10A1F" w:rsidRPr="0097336C">
        <w:rPr>
          <w:caps w:val="0"/>
        </w:rPr>
        <w:t>une nouvelle Convention</w:t>
      </w:r>
      <w:bookmarkEnd w:id="28"/>
    </w:p>
    <w:p w:rsidR="004325DC" w:rsidRPr="0097336C" w:rsidRDefault="00C10A1F" w:rsidP="00914287">
      <w:pPr>
        <w:pStyle w:val="Texte1"/>
      </w:pPr>
      <w:r w:rsidRPr="0097336C">
        <w:t>À la fin des années 1990, il y avait un large soutien des États membres de l</w:t>
      </w:r>
      <w:r w:rsidR="00A61E6D" w:rsidRPr="0097336C">
        <w:t>’</w:t>
      </w:r>
      <w:r w:rsidRPr="0097336C">
        <w:t>UNESCO en faveur de l</w:t>
      </w:r>
      <w:r w:rsidR="00A61E6D" w:rsidRPr="0097336C">
        <w:t>’</w:t>
      </w:r>
      <w:r w:rsidRPr="0097336C">
        <w:t>élaboration d</w:t>
      </w:r>
      <w:r w:rsidR="00A61E6D" w:rsidRPr="0097336C">
        <w:t>’</w:t>
      </w:r>
      <w:r w:rsidRPr="0097336C">
        <w:t>un nouvel instrument normatif que l</w:t>
      </w:r>
      <w:r w:rsidR="00A61E6D" w:rsidRPr="0097336C">
        <w:t>’</w:t>
      </w:r>
      <w:r w:rsidRPr="0097336C">
        <w:t>UNESCO a préparé entre septembre</w:t>
      </w:r>
      <w:r w:rsidR="00953DB9" w:rsidRPr="0097336C">
        <w:t> </w:t>
      </w:r>
      <w:r w:rsidRPr="0097336C">
        <w:t>2002 et juin</w:t>
      </w:r>
      <w:r w:rsidR="00953DB9" w:rsidRPr="0097336C">
        <w:t> </w:t>
      </w:r>
      <w:r w:rsidRPr="0097336C">
        <w:t>2003. La Convention pour la sauvegarde du patrimoine culturel immatériel a été adoptée en octobre</w:t>
      </w:r>
      <w:r w:rsidR="00953DB9" w:rsidRPr="0097336C">
        <w:t> </w:t>
      </w:r>
      <w:r w:rsidRPr="0097336C">
        <w:t>2003 et est entrée en vigueur en juin</w:t>
      </w:r>
      <w:r w:rsidR="00227E50" w:rsidRPr="0097336C">
        <w:t> </w:t>
      </w:r>
      <w:r w:rsidRPr="0097336C">
        <w:t>2006. Elle a été très rapidement ratifiée par les États membres</w:t>
      </w:r>
      <w:r w:rsidR="00D032FD" w:rsidRPr="0097336C">
        <w:t xml:space="preserve"> : </w:t>
      </w:r>
      <w:r w:rsidR="00A8722B" w:rsidRPr="0097336C">
        <w:t xml:space="preserve">des précisions sur les </w:t>
      </w:r>
      <w:r w:rsidR="0097336C" w:rsidRPr="0097336C">
        <w:t>États</w:t>
      </w:r>
      <w:r w:rsidR="00A8722B" w:rsidRPr="0097336C">
        <w:t xml:space="preserve"> ayant ratifié la Convention sont disponibles à la page Web des Faits et chiffres</w:t>
      </w:r>
      <w:r w:rsidRPr="0097336C">
        <w:t>.</w:t>
      </w:r>
    </w:p>
    <w:p w:rsidR="004325DC" w:rsidRPr="00C3455A" w:rsidRDefault="001C2F9D" w:rsidP="00C3455A">
      <w:pPr>
        <w:pStyle w:val="Titcoul"/>
      </w:pPr>
      <w:bookmarkStart w:id="29" w:name="_Toc238963354"/>
      <w:bookmarkStart w:id="30" w:name="_Toc241065239"/>
      <w:bookmarkStart w:id="31" w:name="_Toc301443422"/>
      <w:bookmarkStart w:id="32" w:name="_Toc321407064"/>
      <w:bookmarkStart w:id="33" w:name="_Toc354486689"/>
      <w:bookmarkStart w:id="34" w:name="_Toc354486995"/>
      <w:bookmarkStart w:id="35" w:name="_Toc247360323"/>
      <w:r w:rsidRPr="00C3455A">
        <w:t>13</w:t>
      </w:r>
      <w:r w:rsidR="00C10A1F" w:rsidRPr="00C3455A">
        <w:t>.</w:t>
      </w:r>
      <w:bookmarkEnd w:id="29"/>
      <w:bookmarkEnd w:id="30"/>
      <w:r w:rsidR="00A8722B" w:rsidRPr="00C3455A">
        <w:t>2</w:t>
      </w:r>
      <w:r w:rsidR="007A5C03" w:rsidRPr="00C3455A">
        <w:tab/>
      </w:r>
      <w:bookmarkStart w:id="36" w:name="_Toc238963355"/>
      <w:bookmarkStart w:id="37" w:name="_Toc241065240"/>
      <w:r w:rsidR="00C10A1F" w:rsidRPr="00C3455A">
        <w:t>Les textes</w:t>
      </w:r>
      <w:r w:rsidR="00A8722B" w:rsidRPr="00C3455A">
        <w:t xml:space="preserve"> des deux conventions</w:t>
      </w:r>
      <w:r w:rsidR="00EA1FE1" w:rsidRPr="00C3455A">
        <w:t> :</w:t>
      </w:r>
      <w:r w:rsidR="000654E1" w:rsidRPr="00C3455A">
        <w:t xml:space="preserve"> </w:t>
      </w:r>
      <w:r w:rsidR="00C10A1F" w:rsidRPr="00C3455A">
        <w:t>s</w:t>
      </w:r>
      <w:r w:rsidR="00A8722B" w:rsidRPr="00C3455A">
        <w:t>imilitudes</w:t>
      </w:r>
      <w:r w:rsidR="00C10A1F" w:rsidRPr="00C3455A">
        <w:t xml:space="preserve"> et </w:t>
      </w:r>
      <w:bookmarkEnd w:id="31"/>
      <w:bookmarkEnd w:id="32"/>
      <w:bookmarkEnd w:id="33"/>
      <w:bookmarkEnd w:id="34"/>
      <w:bookmarkEnd w:id="35"/>
      <w:bookmarkEnd w:id="36"/>
      <w:bookmarkEnd w:id="37"/>
      <w:r w:rsidR="00991578" w:rsidRPr="00C3455A">
        <w:t>diffÉrences</w:t>
      </w:r>
    </w:p>
    <w:p w:rsidR="00C10A1F" w:rsidRPr="0097336C" w:rsidRDefault="00991578">
      <w:pPr>
        <w:pStyle w:val="Heading4"/>
      </w:pPr>
      <w:bookmarkStart w:id="38" w:name="_Toc247360324"/>
      <w:r w:rsidRPr="0097336C">
        <w:t>Simil</w:t>
      </w:r>
      <w:r w:rsidR="000654E1" w:rsidRPr="0097336C">
        <w:t>itude</w:t>
      </w:r>
      <w:r w:rsidRPr="0097336C">
        <w:t xml:space="preserve">s </w:t>
      </w:r>
      <w:r w:rsidR="00C10A1F" w:rsidRPr="0097336C">
        <w:t>dans les textes</w:t>
      </w:r>
      <w:bookmarkEnd w:id="38"/>
    </w:p>
    <w:p w:rsidR="004325DC" w:rsidRPr="0097336C" w:rsidRDefault="00C10A1F" w:rsidP="00914287">
      <w:pPr>
        <w:pStyle w:val="Texte1"/>
      </w:pPr>
      <w:r w:rsidRPr="0097336C">
        <w:t xml:space="preserve">La réunion intergouvernementale qui a préparé le texte de la Convention du </w:t>
      </w:r>
      <w:r w:rsidR="00F506AC" w:rsidRPr="0097336C">
        <w:t>patrimoine</w:t>
      </w:r>
      <w:r w:rsidR="00BB2FF5" w:rsidRPr="0097336C">
        <w:t xml:space="preserve"> immatériel</w:t>
      </w:r>
      <w:r w:rsidRPr="0097336C">
        <w:t xml:space="preserve"> s</w:t>
      </w:r>
      <w:r w:rsidR="00A61E6D" w:rsidRPr="0097336C">
        <w:t>’</w:t>
      </w:r>
      <w:r w:rsidRPr="0097336C">
        <w:t>est fondée sur la Convention du patrim</w:t>
      </w:r>
      <w:r w:rsidR="00F506AC" w:rsidRPr="0097336C">
        <w:t>oine mondial, à la demande des O</w:t>
      </w:r>
      <w:r w:rsidRPr="0097336C">
        <w:t>rganes directeurs de l</w:t>
      </w:r>
      <w:r w:rsidR="00A61E6D" w:rsidRPr="0097336C">
        <w:t>’</w:t>
      </w:r>
      <w:r w:rsidRPr="0097336C">
        <w:t xml:space="preserve">UNESCO. Les dispositions de nature technique </w:t>
      </w:r>
      <w:r w:rsidR="00BB70F2" w:rsidRPr="0097336C">
        <w:t>– </w:t>
      </w:r>
      <w:r w:rsidRPr="0097336C">
        <w:t xml:space="preserve">concernant, par exemple, le Fonds de la Convention et les procédures </w:t>
      </w:r>
      <w:r w:rsidR="00F506AC" w:rsidRPr="0097336C">
        <w:t>d</w:t>
      </w:r>
      <w:r w:rsidR="00A61E6D" w:rsidRPr="0097336C">
        <w:t>’</w:t>
      </w:r>
      <w:r w:rsidRPr="0097336C">
        <w:t xml:space="preserve">adhésion ou </w:t>
      </w:r>
      <w:r w:rsidR="00F506AC" w:rsidRPr="0097336C">
        <w:t>de</w:t>
      </w:r>
      <w:r w:rsidRPr="0097336C">
        <w:t xml:space="preserve"> dénonciation de la Convention</w:t>
      </w:r>
      <w:r w:rsidR="00BB70F2" w:rsidRPr="0097336C">
        <w:t> –</w:t>
      </w:r>
      <w:r w:rsidRPr="0097336C">
        <w:t xml:space="preserve"> présentent ainsi de fortes simil</w:t>
      </w:r>
      <w:r w:rsidR="00F506AC" w:rsidRPr="0097336C">
        <w:t>itude</w:t>
      </w:r>
      <w:r w:rsidRPr="0097336C">
        <w:t>s. L</w:t>
      </w:r>
      <w:r w:rsidR="00A61E6D" w:rsidRPr="0097336C">
        <w:t>’</w:t>
      </w:r>
      <w:r w:rsidR="00043DFF" w:rsidRPr="0097336C">
        <w:t>article </w:t>
      </w:r>
      <w:r w:rsidRPr="0097336C">
        <w:t xml:space="preserve">21 de la Convention du </w:t>
      </w:r>
      <w:r w:rsidR="009136E4" w:rsidRPr="0097336C">
        <w:t>patrimoine</w:t>
      </w:r>
      <w:r w:rsidR="00BB2FF5" w:rsidRPr="0097336C">
        <w:t xml:space="preserve"> immatériel</w:t>
      </w:r>
      <w:r w:rsidRPr="0097336C">
        <w:t>, au sujet de l</w:t>
      </w:r>
      <w:r w:rsidR="00A61E6D" w:rsidRPr="0097336C">
        <w:t>’</w:t>
      </w:r>
      <w:r w:rsidRPr="0097336C">
        <w:t xml:space="preserve">assistance internationale </w:t>
      </w:r>
      <w:r w:rsidR="009136E4" w:rsidRPr="0097336C">
        <w:t>octroy</w:t>
      </w:r>
      <w:r w:rsidRPr="0097336C">
        <w:t>ée par le Comité, par exemple, est une adaptation de l</w:t>
      </w:r>
      <w:r w:rsidR="00A61E6D" w:rsidRPr="0097336C">
        <w:t>’</w:t>
      </w:r>
      <w:r w:rsidR="00043DFF" w:rsidRPr="0097336C">
        <w:t>article </w:t>
      </w:r>
      <w:r w:rsidRPr="0097336C">
        <w:t>22 de la Convention du patrimoine mondial. L</w:t>
      </w:r>
      <w:r w:rsidR="00A61E6D" w:rsidRPr="0097336C">
        <w:t>’</w:t>
      </w:r>
      <w:r w:rsidR="00043DFF" w:rsidRPr="0097336C">
        <w:t>article </w:t>
      </w:r>
      <w:r w:rsidRPr="0097336C">
        <w:t xml:space="preserve">13(a) de la Convention du </w:t>
      </w:r>
      <w:r w:rsidR="009136E4" w:rsidRPr="0097336C">
        <w:t>patrimoine</w:t>
      </w:r>
      <w:r w:rsidR="00BB2FF5" w:rsidRPr="0097336C">
        <w:t xml:space="preserve"> immatériel</w:t>
      </w:r>
      <w:r w:rsidRPr="0097336C">
        <w:t xml:space="preserve"> est une adaptation de l</w:t>
      </w:r>
      <w:r w:rsidR="00A61E6D" w:rsidRPr="0097336C">
        <w:t>’</w:t>
      </w:r>
      <w:r w:rsidR="00043DFF" w:rsidRPr="0097336C">
        <w:t>article </w:t>
      </w:r>
      <w:r w:rsidRPr="0097336C">
        <w:t>5.1 de la Convention du patrimoine mondial, comme le montre l</w:t>
      </w:r>
      <w:r w:rsidR="00A61E6D" w:rsidRPr="0097336C">
        <w:t>’</w:t>
      </w:r>
      <w:r w:rsidRPr="0097336C">
        <w:t>usage du mot</w:t>
      </w:r>
      <w:r w:rsidR="00043DFF" w:rsidRPr="0097336C">
        <w:t xml:space="preserve"> « </w:t>
      </w:r>
      <w:r w:rsidRPr="0097336C">
        <w:t>société</w:t>
      </w:r>
      <w:r w:rsidR="00043DFF" w:rsidRPr="0097336C">
        <w:t xml:space="preserve"> » </w:t>
      </w:r>
      <w:r w:rsidRPr="0097336C">
        <w:t>plutôt que</w:t>
      </w:r>
      <w:r w:rsidR="00043DFF" w:rsidRPr="0097336C">
        <w:t xml:space="preserve"> « </w:t>
      </w:r>
      <w:r w:rsidRPr="0097336C">
        <w:t>vie collective</w:t>
      </w:r>
      <w:r w:rsidR="00461004" w:rsidRPr="0097336C">
        <w:t> ».</w:t>
      </w:r>
    </w:p>
    <w:p w:rsidR="00C10A1F" w:rsidRPr="0097336C" w:rsidRDefault="00991578">
      <w:pPr>
        <w:pStyle w:val="Heading4"/>
      </w:pPr>
      <w:bookmarkStart w:id="39" w:name="_Toc247360325"/>
      <w:r w:rsidRPr="0097336C">
        <w:t xml:space="preserve">DiffÉrences </w:t>
      </w:r>
      <w:r w:rsidR="00C10A1F" w:rsidRPr="0097336C">
        <w:t>d</w:t>
      </w:r>
      <w:r w:rsidR="00A61E6D" w:rsidRPr="0097336C">
        <w:t>’</w:t>
      </w:r>
      <w:r w:rsidR="00C10A1F" w:rsidRPr="0097336C">
        <w:t>approche</w:t>
      </w:r>
      <w:bookmarkEnd w:id="39"/>
    </w:p>
    <w:p w:rsidR="004325DC" w:rsidRPr="0097336C" w:rsidRDefault="00C10A1F" w:rsidP="00914287">
      <w:pPr>
        <w:pStyle w:val="Texte1"/>
      </w:pPr>
      <w:r w:rsidRPr="0097336C">
        <w:t>Il y a</w:t>
      </w:r>
      <w:r w:rsidR="00A10F37" w:rsidRPr="0097336C">
        <w:t xml:space="preserve"> eu</w:t>
      </w:r>
      <w:r w:rsidRPr="0097336C">
        <w:t xml:space="preserve"> naturellement de </w:t>
      </w:r>
      <w:r w:rsidR="00A10F37" w:rsidRPr="0097336C">
        <w:t>multiple</w:t>
      </w:r>
      <w:r w:rsidRPr="0097336C">
        <w:t xml:space="preserve">s discussions sur les caractéristiques du PCI et les différences entre patrimoine matériel et immatériel. </w:t>
      </w:r>
      <w:r w:rsidR="00420C05" w:rsidRPr="0097336C">
        <w:t>Le sentiment exprimé était</w:t>
      </w:r>
      <w:r w:rsidRPr="0097336C">
        <w:t xml:space="preserve"> qu</w:t>
      </w:r>
      <w:r w:rsidR="00A61E6D" w:rsidRPr="0097336C">
        <w:t>’</w:t>
      </w:r>
      <w:r w:rsidRPr="0097336C">
        <w:t>il fallait prendre des mesures différentes pour la conservation du patrimoine matériel et la sauvegarde du PCI (</w:t>
      </w:r>
      <w:r w:rsidR="00991578" w:rsidRPr="0097336C">
        <w:t>o</w:t>
      </w:r>
      <w:r w:rsidRPr="0097336C">
        <w:t xml:space="preserve">n en trouve une illustration dans </w:t>
      </w:r>
      <w:r w:rsidR="001C2F9D" w:rsidRPr="0097336C">
        <w:t>l</w:t>
      </w:r>
      <w:r w:rsidR="00A61E6D" w:rsidRPr="0097336C">
        <w:t>’</w:t>
      </w:r>
      <w:r w:rsidR="003F5CA8" w:rsidRPr="0097336C">
        <w:t>Étude de cas</w:t>
      </w:r>
      <w:r w:rsidR="00A202A2" w:rsidRPr="0097336C">
        <w:t> </w:t>
      </w:r>
      <w:r w:rsidR="00420C05" w:rsidRPr="0097336C">
        <w:t>21</w:t>
      </w:r>
      <w:r w:rsidRPr="0097336C">
        <w:t>)</w:t>
      </w:r>
      <w:r w:rsidR="00420C05" w:rsidRPr="0097336C">
        <w:t>.</w:t>
      </w:r>
      <w:r w:rsidRPr="0097336C">
        <w:t xml:space="preserve"> C</w:t>
      </w:r>
      <w:r w:rsidR="00A61E6D" w:rsidRPr="0097336C">
        <w:t>’</w:t>
      </w:r>
      <w:r w:rsidRPr="0097336C">
        <w:t xml:space="preserve">est ainsi que </w:t>
      </w:r>
      <w:r w:rsidR="00420C05" w:rsidRPr="0097336C">
        <w:t>le projet final de la nouvelle C</w:t>
      </w:r>
      <w:r w:rsidRPr="0097336C">
        <w:t>onvention s</w:t>
      </w:r>
      <w:r w:rsidR="00A61E6D" w:rsidRPr="0097336C">
        <w:t>’</w:t>
      </w:r>
      <w:r w:rsidRPr="0097336C">
        <w:t>est sensiblement éloigné de la</w:t>
      </w:r>
      <w:r w:rsidR="00420C05" w:rsidRPr="0097336C">
        <w:t xml:space="preserve"> lettre et de l’esprit de la</w:t>
      </w:r>
      <w:r w:rsidRPr="0097336C">
        <w:t xml:space="preserve"> Convention du </w:t>
      </w:r>
      <w:r w:rsidR="001C2F9D" w:rsidRPr="0097336C">
        <w:rPr>
          <w:noProof/>
          <w:lang w:eastAsia="zh-TW"/>
        </w:rPr>
        <w:drawing>
          <wp:anchor distT="0" distB="0" distL="114300" distR="114300" simplePos="0" relativeHeight="251964928" behindDoc="0" locked="1" layoutInCell="1" allowOverlap="0" wp14:anchorId="45F02837" wp14:editId="29439927">
            <wp:simplePos x="0" y="0"/>
            <wp:positionH relativeFrom="column">
              <wp:posOffset>0</wp:posOffset>
            </wp:positionH>
            <wp:positionV relativeFrom="paragraph">
              <wp:posOffset>465455</wp:posOffset>
            </wp:positionV>
            <wp:extent cx="283210" cy="358775"/>
            <wp:effectExtent l="0" t="0" r="0" b="0"/>
            <wp:wrapThrough wrapText="bothSides">
              <wp:wrapPolygon edited="0">
                <wp:start x="0" y="0"/>
                <wp:lineTo x="0" y="19880"/>
                <wp:lineTo x="19372" y="19880"/>
                <wp:lineTo x="19372" y="0"/>
                <wp:lineTo x="0" y="0"/>
              </wp:wrapPolygon>
            </wp:wrapThrough>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00420C05" w:rsidRPr="0097336C">
        <w:t xml:space="preserve">patrimoine mondial, </w:t>
      </w:r>
      <w:r w:rsidR="00C444E6" w:rsidRPr="0097336C">
        <w:t>en particulier à travers s</w:t>
      </w:r>
      <w:r w:rsidRPr="0097336C">
        <w:t>a reconnaissance du rôle primordial des communautés concernées qu</w:t>
      </w:r>
      <w:r w:rsidR="00A61E6D" w:rsidRPr="0097336C">
        <w:t>’</w:t>
      </w:r>
      <w:r w:rsidRPr="0097336C">
        <w:t>affichent le texte et les procédures en termes d</w:t>
      </w:r>
      <w:r w:rsidR="00A61E6D" w:rsidRPr="0097336C">
        <w:t>’</w:t>
      </w:r>
      <w:r w:rsidRPr="0097336C">
        <w:t>identification, de définit</w:t>
      </w:r>
      <w:r w:rsidR="00C444E6" w:rsidRPr="0097336C">
        <w:t>ion et de sauvegarde du PCI, et</w:t>
      </w:r>
      <w:r w:rsidRPr="0097336C">
        <w:t xml:space="preserve"> dans l</w:t>
      </w:r>
      <w:r w:rsidR="00A61E6D" w:rsidRPr="0097336C">
        <w:t>’</w:t>
      </w:r>
      <w:r w:rsidRPr="0097336C">
        <w:t>accueil chaleureux réservé aux organisations et aux experts en mesure de soutenir le Comité, les États parties et les communautés dans leur</w:t>
      </w:r>
      <w:r w:rsidR="00386065" w:rsidRPr="0097336C">
        <w:t>s</w:t>
      </w:r>
      <w:r w:rsidRPr="0097336C">
        <w:t xml:space="preserve"> tâche</w:t>
      </w:r>
      <w:r w:rsidR="00386065" w:rsidRPr="0097336C">
        <w:t>s</w:t>
      </w:r>
      <w:r w:rsidRPr="0097336C">
        <w:t xml:space="preserve"> (</w:t>
      </w:r>
      <w:r w:rsidR="00EA0AC0" w:rsidRPr="0097336C">
        <w:t>c</w:t>
      </w:r>
      <w:r w:rsidRPr="0097336C">
        <w:t>e</w:t>
      </w:r>
      <w:r w:rsidR="00386065" w:rsidRPr="0097336C">
        <w:t xml:space="preserve"> point est</w:t>
      </w:r>
      <w:r w:rsidRPr="0097336C">
        <w:t xml:space="preserve"> </w:t>
      </w:r>
      <w:r w:rsidR="002A2F7A" w:rsidRPr="0097336C">
        <w:t xml:space="preserve">développé </w:t>
      </w:r>
      <w:r w:rsidR="00386065" w:rsidRPr="0097336C">
        <w:t>plus avant).</w:t>
      </w:r>
    </w:p>
    <w:p w:rsidR="000E6397" w:rsidRPr="0097336C" w:rsidRDefault="00C10A1F" w:rsidP="00914287">
      <w:pPr>
        <w:pStyle w:val="Texte1"/>
      </w:pPr>
      <w:r w:rsidRPr="0097336C">
        <w:t>Selon la Convent</w:t>
      </w:r>
      <w:r w:rsidR="00386065" w:rsidRPr="0097336C">
        <w:t>ion du patrimoine mondial (</w:t>
      </w:r>
      <w:r w:rsidR="00043DFF" w:rsidRPr="0097336C">
        <w:t>article </w:t>
      </w:r>
      <w:r w:rsidRPr="0097336C">
        <w:t>4</w:t>
      </w:r>
      <w:r w:rsidR="00EA1FE1" w:rsidRPr="0097336C">
        <w:t> ;</w:t>
      </w:r>
      <w:r w:rsidRPr="0097336C">
        <w:t xml:space="preserve"> Orientations 15), </w:t>
      </w:r>
      <w:r w:rsidR="00A442A1" w:rsidRPr="0097336C">
        <w:t>il incombe aux</w:t>
      </w:r>
      <w:r w:rsidRPr="0097336C">
        <w:t xml:space="preserve"> États parties </w:t>
      </w:r>
      <w:r w:rsidR="00A442A1" w:rsidRPr="0097336C">
        <w:t>d’assurer l</w:t>
      </w:r>
      <w:r w:rsidR="00A61E6D" w:rsidRPr="0097336C">
        <w:t>’</w:t>
      </w:r>
      <w:r w:rsidRPr="0097336C">
        <w:t>identifi</w:t>
      </w:r>
      <w:r w:rsidR="00A442A1" w:rsidRPr="0097336C">
        <w:t xml:space="preserve">cation et la </w:t>
      </w:r>
      <w:r w:rsidRPr="0097336C">
        <w:t>conserv</w:t>
      </w:r>
      <w:r w:rsidR="00A442A1" w:rsidRPr="0097336C">
        <w:t>ation de</w:t>
      </w:r>
      <w:r w:rsidRPr="0097336C">
        <w:t xml:space="preserve"> l</w:t>
      </w:r>
      <w:r w:rsidR="00A61E6D" w:rsidRPr="0097336C">
        <w:t>’</w:t>
      </w:r>
      <w:r w:rsidRPr="0097336C">
        <w:t xml:space="preserve">ensemble du patrimoine culturel et naturel </w:t>
      </w:r>
      <w:r w:rsidR="00FC6B76" w:rsidRPr="0097336C">
        <w:t>présent</w:t>
      </w:r>
      <w:r w:rsidRPr="0097336C">
        <w:t xml:space="preserve"> sur leur territoire et considéré comme ayant une</w:t>
      </w:r>
      <w:r w:rsidR="00043DFF" w:rsidRPr="0097336C">
        <w:t xml:space="preserve"> « </w:t>
      </w:r>
      <w:r w:rsidRPr="0097336C">
        <w:t>valeur universelle exceptionnelle</w:t>
      </w:r>
      <w:r w:rsidR="00043DFF" w:rsidRPr="0097336C">
        <w:t xml:space="preserve"> » </w:t>
      </w:r>
      <w:r w:rsidR="00386065" w:rsidRPr="0097336C">
        <w:t>(selon la définition de la Convention du patrimoine</w:t>
      </w:r>
      <w:r w:rsidRPr="0097336C">
        <w:t xml:space="preserve">, </w:t>
      </w:r>
      <w:r w:rsidR="00043DFF" w:rsidRPr="0097336C">
        <w:t>articles </w:t>
      </w:r>
      <w:r w:rsidRPr="0097336C">
        <w:t>1</w:t>
      </w:r>
      <w:r w:rsidR="003B70C7" w:rsidRPr="0097336C">
        <w:t>-</w:t>
      </w:r>
      <w:r w:rsidRPr="0097336C">
        <w:t xml:space="preserve">2), </w:t>
      </w:r>
      <w:r w:rsidR="00386065" w:rsidRPr="0097336C">
        <w:t>c’est-à-dire</w:t>
      </w:r>
      <w:r w:rsidRPr="0097336C">
        <w:t xml:space="preserve"> les biens inscrits par le Comité sur la Liste du patrimoine mondia</w:t>
      </w:r>
      <w:r w:rsidR="00A442A1" w:rsidRPr="0097336C">
        <w:t xml:space="preserve">l. Bien </w:t>
      </w:r>
      <w:r w:rsidR="00A442A1" w:rsidRPr="0097336C">
        <w:lastRenderedPageBreak/>
        <w:t>que la Convention du patrimoine immatériel</w:t>
      </w:r>
      <w:r w:rsidRPr="0097336C">
        <w:t xml:space="preserve"> </w:t>
      </w:r>
      <w:r w:rsidR="00FC6B76" w:rsidRPr="0097336C">
        <w:t xml:space="preserve">ait aussi </w:t>
      </w:r>
      <w:r w:rsidR="00A442A1" w:rsidRPr="0097336C">
        <w:t>introdui</w:t>
      </w:r>
      <w:r w:rsidR="00FC6B76" w:rsidRPr="0097336C">
        <w:t>t</w:t>
      </w:r>
      <w:r w:rsidR="00A442A1" w:rsidRPr="0097336C">
        <w:t xml:space="preserve"> un système de liste</w:t>
      </w:r>
      <w:r w:rsidRPr="0097336C">
        <w:t>, son premier objectif est la sauvegarde du PCI présent sur le territoire de</w:t>
      </w:r>
      <w:r w:rsidR="00A442A1" w:rsidRPr="0097336C">
        <w:t xml:space="preserve"> chaque État partie</w:t>
      </w:r>
      <w:r w:rsidRPr="0097336C">
        <w:t>. Il ne s</w:t>
      </w:r>
      <w:r w:rsidR="00A61E6D" w:rsidRPr="0097336C">
        <w:t>’</w:t>
      </w:r>
      <w:r w:rsidRPr="0097336C">
        <w:t>agit pas uniquement ou essentiellement du PCI classé au niveau international,</w:t>
      </w:r>
      <w:r w:rsidR="00FC6B76" w:rsidRPr="0097336C">
        <w:t xml:space="preserve"> mais encore de tout le PCI </w:t>
      </w:r>
      <w:r w:rsidRPr="0097336C">
        <w:t>reconn</w:t>
      </w:r>
      <w:r w:rsidR="00FC6B76" w:rsidRPr="0097336C">
        <w:t>u par</w:t>
      </w:r>
      <w:r w:rsidRPr="0097336C">
        <w:t xml:space="preserve"> les communautés concernées comme apparten</w:t>
      </w:r>
      <w:r w:rsidR="0067221D">
        <w:t>ant à leur patrimoine culturel.</w:t>
      </w:r>
    </w:p>
    <w:p w:rsidR="004325DC" w:rsidRPr="0097336C" w:rsidRDefault="00C10A1F" w:rsidP="00914287">
      <w:pPr>
        <w:pStyle w:val="Texte1"/>
      </w:pPr>
      <w:r w:rsidRPr="0097336C">
        <w:t xml:space="preserve">La Convention du </w:t>
      </w:r>
      <w:r w:rsidR="000E6397" w:rsidRPr="0097336C">
        <w:t>patrimoine</w:t>
      </w:r>
      <w:r w:rsidR="00BB2FF5" w:rsidRPr="0097336C">
        <w:t xml:space="preserve"> immatériel</w:t>
      </w:r>
      <w:r w:rsidRPr="0097336C">
        <w:t xml:space="preserve"> demande aux États parties de mettre en œuvre à la fois des mesures de sauvegarde</w:t>
      </w:r>
      <w:r w:rsidR="000E6397" w:rsidRPr="0097336C">
        <w:t xml:space="preserve"> générales et particulières (p.</w:t>
      </w:r>
      <w:r w:rsidRPr="0097336C">
        <w:t xml:space="preserve"> ex</w:t>
      </w:r>
      <w:r w:rsidR="000E6397" w:rsidRPr="0097336C">
        <w:t>.,</w:t>
      </w:r>
      <w:r w:rsidRPr="0097336C">
        <w:t xml:space="preserve"> mesures de sauvegarde </w:t>
      </w:r>
      <w:r w:rsidR="000E6397" w:rsidRPr="0097336C">
        <w:t>d’</w:t>
      </w:r>
      <w:r w:rsidRPr="0097336C">
        <w:t>éléments spécifiques) au niveau national, que l</w:t>
      </w:r>
      <w:r w:rsidR="00A61E6D" w:rsidRPr="0097336C">
        <w:t>’</w:t>
      </w:r>
      <w:r w:rsidRPr="0097336C">
        <w:t>élément du PCI concerné soit inscrit ou non sur les Listes de la Convention.</w:t>
      </w:r>
    </w:p>
    <w:p w:rsidR="00C10A1F" w:rsidRPr="0097336C" w:rsidRDefault="00C10A1F">
      <w:pPr>
        <w:pStyle w:val="Heading4"/>
      </w:pPr>
      <w:bookmarkStart w:id="40" w:name="_Toc247360326"/>
      <w:r w:rsidRPr="0097336C">
        <w:t xml:space="preserve">Mise en œuvre </w:t>
      </w:r>
      <w:bookmarkEnd w:id="40"/>
      <w:r w:rsidR="00EA0AC0" w:rsidRPr="0097336C">
        <w:t>complÉmentaire</w:t>
      </w:r>
    </w:p>
    <w:p w:rsidR="002C0C94" w:rsidRPr="0097336C" w:rsidRDefault="00C10A1F" w:rsidP="00914287">
      <w:pPr>
        <w:pStyle w:val="Texte1"/>
      </w:pPr>
      <w:r w:rsidRPr="0097336C">
        <w:t xml:space="preserve">Les deux Conventions contribuent chacune à leur manière à la promotion et à la protection de la diversité culturelle. Leur mise en œuvre doit être complémentaire dès lors que des biens et des éléments étroitement liés sont inscrits respectivement sur la Liste du patrimoine mondial et sur une des Listes de la Convention du </w:t>
      </w:r>
      <w:r w:rsidR="001A7DB0" w:rsidRPr="0097336C">
        <w:t>patrimoine immatériel</w:t>
      </w:r>
      <w:r w:rsidRPr="0097336C">
        <w:t>. Depuis les années 1990, le Comité du patrimoine mondial s</w:t>
      </w:r>
      <w:r w:rsidR="00A61E6D" w:rsidRPr="0097336C">
        <w:t>’</w:t>
      </w:r>
      <w:r w:rsidRPr="0097336C">
        <w:t>est acheminé lentement vers la reconnaissance d</w:t>
      </w:r>
      <w:r w:rsidR="00A61E6D" w:rsidRPr="0097336C">
        <w:t>’</w:t>
      </w:r>
      <w:r w:rsidRPr="0097336C">
        <w:t>une participation accrue de la communauté en ce qui concerne l</w:t>
      </w:r>
      <w:r w:rsidR="00A61E6D" w:rsidRPr="0097336C">
        <w:t>’</w:t>
      </w:r>
      <w:r w:rsidRPr="0097336C">
        <w:t>identification et la g</w:t>
      </w:r>
      <w:r w:rsidR="0067221D">
        <w:t>estion des biens du patrimoine.</w:t>
      </w:r>
    </w:p>
    <w:p w:rsidR="004325DC" w:rsidRPr="0097336C" w:rsidRDefault="00D00C6E" w:rsidP="00914287">
      <w:pPr>
        <w:pStyle w:val="Texte1"/>
      </w:pPr>
      <w:r w:rsidRPr="005F2CB6">
        <w:rPr>
          <w:color w:val="000000" w:themeColor="text1"/>
        </w:rPr>
        <w:t>L</w:t>
      </w:r>
      <w:r w:rsidR="00C10A1F" w:rsidRPr="005F2CB6">
        <w:rPr>
          <w:color w:val="000000" w:themeColor="text1"/>
        </w:rPr>
        <w:t>a Stratégie globale pour</w:t>
      </w:r>
      <w:r w:rsidR="00C10A1F" w:rsidRPr="0097336C">
        <w:t xml:space="preserve"> une Liste du patrimoine mondial représentative, </w:t>
      </w:r>
      <w:r w:rsidR="005F2CB6">
        <w:rPr>
          <w:noProof/>
          <w:lang w:eastAsia="zh-TW"/>
        </w:rPr>
        <w:drawing>
          <wp:anchor distT="0" distB="0" distL="114300" distR="114300" simplePos="0" relativeHeight="252073472" behindDoc="0" locked="1" layoutInCell="1" allowOverlap="0" wp14:anchorId="21573879" wp14:editId="2A1E427D">
            <wp:simplePos x="0" y="0"/>
            <wp:positionH relativeFrom="margin">
              <wp:align>left</wp:align>
            </wp:positionH>
            <wp:positionV relativeFrom="paragraph">
              <wp:posOffset>114300</wp:posOffset>
            </wp:positionV>
            <wp:extent cx="273050" cy="349250"/>
            <wp:effectExtent l="0" t="0" r="0" b="0"/>
            <wp:wrapNone/>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3050" cy="349250"/>
                    </a:xfrm>
                    <a:prstGeom prst="rect">
                      <a:avLst/>
                    </a:prstGeom>
                  </pic:spPr>
                </pic:pic>
              </a:graphicData>
            </a:graphic>
          </wp:anchor>
        </w:drawing>
      </w:r>
      <w:r w:rsidR="005F2CB6">
        <w:rPr>
          <w:noProof/>
          <w:lang w:eastAsia="zh-TW"/>
        </w:rPr>
        <w:drawing>
          <wp:anchor distT="0" distB="0" distL="114300" distR="114300" simplePos="0" relativeHeight="252071424" behindDoc="0" locked="1" layoutInCell="1" allowOverlap="0" wp14:anchorId="65E988A7" wp14:editId="4B2C674D">
            <wp:simplePos x="0" y="0"/>
            <wp:positionH relativeFrom="column">
              <wp:posOffset>0</wp:posOffset>
            </wp:positionH>
            <wp:positionV relativeFrom="paragraph">
              <wp:posOffset>-5765800</wp:posOffset>
            </wp:positionV>
            <wp:extent cx="273050" cy="349250"/>
            <wp:effectExtent l="25400" t="0" r="635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3050" cy="349250"/>
                    </a:xfrm>
                    <a:prstGeom prst="rect">
                      <a:avLst/>
                    </a:prstGeom>
                  </pic:spPr>
                </pic:pic>
              </a:graphicData>
            </a:graphic>
          </wp:anchor>
        </w:drawing>
      </w:r>
      <w:r w:rsidR="00C10A1F" w:rsidRPr="0097336C">
        <w:t>équilibrée et crédible (</w:t>
      </w:r>
      <w:hyperlink r:id="rId17" w:history="1">
        <w:r w:rsidRPr="0097336C">
          <w:rPr>
            <w:rStyle w:val="Hyperlink"/>
          </w:rPr>
          <w:t>http://whc.unesco.org/archive/global94.htm</w:t>
        </w:r>
      </w:hyperlink>
      <w:r w:rsidR="00C10A1F" w:rsidRPr="0097336C">
        <w:t>)</w:t>
      </w:r>
      <w:r w:rsidRPr="0097336C">
        <w:t xml:space="preserve"> adoptée en 1994,</w:t>
      </w:r>
      <w:r w:rsidR="00C10A1F" w:rsidRPr="0097336C">
        <w:t xml:space="preserve"> proposait de</w:t>
      </w:r>
      <w:r w:rsidR="00043DFF" w:rsidRPr="0097336C">
        <w:t xml:space="preserve"> « </w:t>
      </w:r>
      <w:r w:rsidR="00C10A1F" w:rsidRPr="0097336C">
        <w:t>passer d</w:t>
      </w:r>
      <w:r w:rsidR="00A61E6D" w:rsidRPr="0097336C">
        <w:t>’</w:t>
      </w:r>
      <w:r w:rsidR="00C10A1F" w:rsidRPr="0097336C">
        <w:t>une vision purement architecturale du patrimoine culturel de l</w:t>
      </w:r>
      <w:r w:rsidR="00A61E6D" w:rsidRPr="0097336C">
        <w:t>’</w:t>
      </w:r>
      <w:r w:rsidR="00C10A1F" w:rsidRPr="0097336C">
        <w:t>humanité à une vision beaucoup plus anthropologique, multifonctionnelle et globale</w:t>
      </w:r>
      <w:r w:rsidR="00043DFF" w:rsidRPr="0097336C">
        <w:t xml:space="preserve"> » </w:t>
      </w:r>
      <w:r w:rsidR="00C10A1F" w:rsidRPr="0097336C">
        <w:t>des biens culturels. En 2009, le Comité a accepté</w:t>
      </w:r>
      <w:r w:rsidR="00043DFF" w:rsidRPr="0097336C">
        <w:t xml:space="preserve"> « </w:t>
      </w:r>
      <w:r w:rsidR="00C10A1F" w:rsidRPr="0097336C">
        <w:t>d</w:t>
      </w:r>
      <w:r w:rsidR="00A61E6D" w:rsidRPr="0097336C">
        <w:t>’</w:t>
      </w:r>
      <w:r w:rsidR="00C10A1F" w:rsidRPr="0097336C">
        <w:t>élaborer un plan d</w:t>
      </w:r>
      <w:r w:rsidR="00A61E6D" w:rsidRPr="0097336C">
        <w:t>’</w:t>
      </w:r>
      <w:r w:rsidR="00C10A1F" w:rsidRPr="0097336C">
        <w:t>action global de façon à sensibiliser davantage la communauté à la valeur du patrimoine mondial et à l</w:t>
      </w:r>
      <w:r w:rsidR="00A61E6D" w:rsidRPr="0097336C">
        <w:t>’</w:t>
      </w:r>
      <w:r w:rsidR="00C10A1F" w:rsidRPr="0097336C">
        <w:t>engagement dans le travail de la Convention</w:t>
      </w:r>
      <w:r w:rsidRPr="0097336C">
        <w:t> »</w:t>
      </w:r>
      <w:r w:rsidR="00C10A1F" w:rsidRPr="0097336C">
        <w:t>.</w:t>
      </w:r>
    </w:p>
    <w:p w:rsidR="004325DC" w:rsidRPr="0097336C" w:rsidRDefault="001C2F9D" w:rsidP="002C0C94">
      <w:pPr>
        <w:pStyle w:val="Titcoul"/>
      </w:pPr>
      <w:bookmarkStart w:id="41" w:name="_Toc238963356"/>
      <w:bookmarkStart w:id="42" w:name="_Toc241065241"/>
      <w:bookmarkStart w:id="43" w:name="_Toc301443423"/>
      <w:bookmarkStart w:id="44" w:name="_Toc321407065"/>
      <w:bookmarkStart w:id="45" w:name="_Toc354486690"/>
      <w:bookmarkStart w:id="46" w:name="_Toc354486996"/>
      <w:bookmarkStart w:id="47" w:name="_Toc247360327"/>
      <w:r w:rsidRPr="0097336C">
        <w:t>13</w:t>
      </w:r>
      <w:r w:rsidR="00C10A1F" w:rsidRPr="0097336C">
        <w:t>.</w:t>
      </w:r>
      <w:bookmarkEnd w:id="41"/>
      <w:bookmarkEnd w:id="42"/>
      <w:r w:rsidR="00D00C6E" w:rsidRPr="0097336C">
        <w:t>3</w:t>
      </w:r>
      <w:r w:rsidR="007A5C03" w:rsidRPr="0097336C">
        <w:tab/>
      </w:r>
      <w:bookmarkStart w:id="48" w:name="_Toc238963357"/>
      <w:bookmarkStart w:id="49" w:name="_Toc241065242"/>
      <w:r w:rsidR="00B928D8" w:rsidRPr="0097336C">
        <w:t xml:space="preserve">DÉfinitions </w:t>
      </w:r>
      <w:r w:rsidR="008C7B0E" w:rsidRPr="0097336C">
        <w:t>du</w:t>
      </w:r>
      <w:r w:rsidR="00C10A1F" w:rsidRPr="0097336C">
        <w:t xml:space="preserve"> patrimoine </w:t>
      </w:r>
      <w:r w:rsidR="008C7B0E" w:rsidRPr="0097336C">
        <w:t>dans les</w:t>
      </w:r>
      <w:r w:rsidR="00C10A1F" w:rsidRPr="0097336C">
        <w:t xml:space="preserve"> deux Conventions</w:t>
      </w:r>
      <w:bookmarkEnd w:id="43"/>
      <w:bookmarkEnd w:id="44"/>
      <w:bookmarkEnd w:id="45"/>
      <w:bookmarkEnd w:id="46"/>
      <w:bookmarkEnd w:id="47"/>
      <w:bookmarkEnd w:id="48"/>
      <w:bookmarkEnd w:id="49"/>
    </w:p>
    <w:p w:rsidR="004325DC" w:rsidRPr="0097336C" w:rsidRDefault="00B928D8" w:rsidP="00150FFB">
      <w:pPr>
        <w:pStyle w:val="Heading4"/>
      </w:pPr>
      <w:bookmarkStart w:id="50" w:name="_Toc247360328"/>
      <w:r w:rsidRPr="0097336C">
        <w:t xml:space="preserve">DÉfinition </w:t>
      </w:r>
      <w:r w:rsidR="00C10A1F" w:rsidRPr="0097336C">
        <w:t xml:space="preserve">du patrimoine culturel et </w:t>
      </w:r>
      <w:r w:rsidR="00E75B01">
        <w:t>naturel</w:t>
      </w:r>
      <w:r w:rsidR="00C10A1F" w:rsidRPr="0097336C">
        <w:t xml:space="preserve"> dans la Convention du patrimoine mondial</w:t>
      </w:r>
      <w:bookmarkEnd w:id="50"/>
    </w:p>
    <w:p w:rsidR="004325DC" w:rsidRPr="0097336C" w:rsidRDefault="00C10A1F" w:rsidP="00914287">
      <w:pPr>
        <w:pStyle w:val="Texte1"/>
      </w:pPr>
      <w:r w:rsidRPr="0097336C">
        <w:t>La Convention du patrimoine mondial traite du patrimoine culturel et naturel</w:t>
      </w:r>
      <w:r w:rsidR="00EA1FE1" w:rsidRPr="0097336C">
        <w:t> ;</w:t>
      </w:r>
      <w:r w:rsidRPr="0097336C">
        <w:t xml:space="preserve"> elle définit le</w:t>
      </w:r>
      <w:r w:rsidR="00043DFF" w:rsidRPr="0097336C">
        <w:t xml:space="preserve"> « </w:t>
      </w:r>
      <w:r w:rsidRPr="0097336C">
        <w:rPr>
          <w:lang w:eastAsia="fr-FR"/>
        </w:rPr>
        <w:t>patrimoine culturel</w:t>
      </w:r>
      <w:r w:rsidR="00043DFF" w:rsidRPr="0097336C">
        <w:rPr>
          <w:lang w:eastAsia="fr-FR"/>
        </w:rPr>
        <w:t xml:space="preserve"> » </w:t>
      </w:r>
      <w:r w:rsidR="00D00C6E" w:rsidRPr="0097336C">
        <w:rPr>
          <w:lang w:eastAsia="fr-FR"/>
        </w:rPr>
        <w:t>(</w:t>
      </w:r>
      <w:r w:rsidR="00043DFF" w:rsidRPr="0097336C">
        <w:rPr>
          <w:lang w:eastAsia="fr-FR"/>
        </w:rPr>
        <w:t>article </w:t>
      </w:r>
      <w:r w:rsidRPr="0097336C">
        <w:rPr>
          <w:lang w:eastAsia="fr-FR"/>
        </w:rPr>
        <w:t>1) aux fins de la Convention comme suit</w:t>
      </w:r>
      <w:r w:rsidR="00EA1FE1" w:rsidRPr="0097336C">
        <w:rPr>
          <w:lang w:eastAsia="fr-FR"/>
        </w:rPr>
        <w:t> :</w:t>
      </w:r>
    </w:p>
    <w:p w:rsidR="004325DC" w:rsidRPr="0097336C" w:rsidRDefault="00DC176A" w:rsidP="00CC3E79">
      <w:pPr>
        <w:pStyle w:val="Txtpucegras"/>
      </w:pPr>
      <w:r w:rsidRPr="0097336C">
        <w:rPr>
          <w:b/>
        </w:rPr>
        <w:t>M</w:t>
      </w:r>
      <w:r w:rsidR="00C10A1F" w:rsidRPr="0097336C">
        <w:rPr>
          <w:b/>
        </w:rPr>
        <w:t>onuments</w:t>
      </w:r>
      <w:r w:rsidR="004325DC" w:rsidRPr="0097336C">
        <w:rPr>
          <w:b/>
        </w:rPr>
        <w:t> </w:t>
      </w:r>
      <w:r w:rsidR="00EA1FE1" w:rsidRPr="0097336C">
        <w:t>:</w:t>
      </w:r>
      <w:r w:rsidR="00C10A1F" w:rsidRPr="0097336C">
        <w:t xml:space="preserve"> œuvres architecturales, de sculpture ou de peinture monumentales, éléments ou structures de caractère archéologique, inscriptions, grottes et groupes d</w:t>
      </w:r>
      <w:r w:rsidR="00A61E6D" w:rsidRPr="0097336C">
        <w:t>’</w:t>
      </w:r>
      <w:r w:rsidR="00C10A1F" w:rsidRPr="0097336C">
        <w:t>éléments, qui ont une valeur universelle exceptionnelle du point de vue de l</w:t>
      </w:r>
      <w:r w:rsidR="00A61E6D" w:rsidRPr="0097336C">
        <w:t>’</w:t>
      </w:r>
      <w:r w:rsidR="00C10A1F" w:rsidRPr="0097336C">
        <w:t>histoire, de l</w:t>
      </w:r>
      <w:r w:rsidR="00A61E6D" w:rsidRPr="0097336C">
        <w:t>’</w:t>
      </w:r>
      <w:r w:rsidR="00C10A1F" w:rsidRPr="0097336C">
        <w:t>art ou de la science</w:t>
      </w:r>
      <w:r w:rsidR="002C0C94" w:rsidRPr="0097336C">
        <w:t>.</w:t>
      </w:r>
    </w:p>
    <w:p w:rsidR="004325DC" w:rsidRPr="0097336C" w:rsidRDefault="00E63A9A" w:rsidP="00CC3E79">
      <w:pPr>
        <w:pStyle w:val="Txtpucegras"/>
      </w:pPr>
      <w:r w:rsidRPr="0097336C">
        <w:rPr>
          <w:b/>
        </w:rPr>
        <w:t>E</w:t>
      </w:r>
      <w:r w:rsidR="00C10A1F" w:rsidRPr="0097336C">
        <w:rPr>
          <w:b/>
        </w:rPr>
        <w:t>nsembles</w:t>
      </w:r>
      <w:r w:rsidR="004325DC" w:rsidRPr="0097336C">
        <w:rPr>
          <w:b/>
        </w:rPr>
        <w:t> </w:t>
      </w:r>
      <w:r w:rsidR="00EA1FE1" w:rsidRPr="0097336C">
        <w:t>:</w:t>
      </w:r>
      <w:r w:rsidR="00C10A1F" w:rsidRPr="0097336C">
        <w:t xml:space="preserve"> groupes de constructions isolées ou réunies qui, en raison de leur architecture, de leur unité ou de leur intégration dans le paysage, ont une valeur universelle exceptionnelle du point de vue de l</w:t>
      </w:r>
      <w:r w:rsidR="00A61E6D" w:rsidRPr="0097336C">
        <w:t>’</w:t>
      </w:r>
      <w:r w:rsidR="00C10A1F" w:rsidRPr="0097336C">
        <w:t>histoire, de l</w:t>
      </w:r>
      <w:r w:rsidR="00A61E6D" w:rsidRPr="0097336C">
        <w:t>’</w:t>
      </w:r>
      <w:r w:rsidR="00C10A1F" w:rsidRPr="0097336C">
        <w:t>art ou de la science</w:t>
      </w:r>
      <w:r w:rsidR="002C0C94" w:rsidRPr="0097336C">
        <w:t>.</w:t>
      </w:r>
    </w:p>
    <w:p w:rsidR="004325DC" w:rsidRPr="0097336C" w:rsidRDefault="00E63A9A" w:rsidP="00CC3E79">
      <w:pPr>
        <w:pStyle w:val="Txtpucegras"/>
      </w:pPr>
      <w:r w:rsidRPr="0097336C">
        <w:rPr>
          <w:b/>
        </w:rPr>
        <w:t>S</w:t>
      </w:r>
      <w:r w:rsidR="00C10A1F" w:rsidRPr="0097336C">
        <w:rPr>
          <w:b/>
        </w:rPr>
        <w:t>ites</w:t>
      </w:r>
      <w:r w:rsidR="00EA1FE1" w:rsidRPr="0097336C">
        <w:t> :</w:t>
      </w:r>
      <w:r w:rsidR="00C10A1F" w:rsidRPr="0097336C">
        <w:t xml:space="preserve"> œuvres de l</w:t>
      </w:r>
      <w:r w:rsidR="00A61E6D" w:rsidRPr="0097336C">
        <w:t>’</w:t>
      </w:r>
      <w:r w:rsidR="00C10A1F" w:rsidRPr="0097336C">
        <w:t>homme ou œuvres conjuguées de l</w:t>
      </w:r>
      <w:r w:rsidR="00A61E6D" w:rsidRPr="0097336C">
        <w:t>’</w:t>
      </w:r>
      <w:r w:rsidR="00C10A1F" w:rsidRPr="0097336C">
        <w:t xml:space="preserve">homme et de la nature, ainsi que les zones y compris les sites archéologiques qui ont une valeur universelle </w:t>
      </w:r>
      <w:r w:rsidR="00C10A1F" w:rsidRPr="0097336C">
        <w:lastRenderedPageBreak/>
        <w:t>exceptionnelle du point de vue historique, esthétique, ethnologique ou anthropologique.</w:t>
      </w:r>
    </w:p>
    <w:p w:rsidR="004325DC" w:rsidRPr="0097336C" w:rsidRDefault="00C10A1F" w:rsidP="00914287">
      <w:pPr>
        <w:pStyle w:val="Texte1"/>
      </w:pPr>
      <w:r w:rsidRPr="0097336C">
        <w:t>L</w:t>
      </w:r>
      <w:r w:rsidR="00A61E6D" w:rsidRPr="0097336C">
        <w:t>’</w:t>
      </w:r>
      <w:r w:rsidR="00043DFF" w:rsidRPr="0097336C">
        <w:t>article </w:t>
      </w:r>
      <w:r w:rsidRPr="0097336C">
        <w:t xml:space="preserve">2 </w:t>
      </w:r>
      <w:r w:rsidR="00E63A9A" w:rsidRPr="0097336C">
        <w:t>précise</w:t>
      </w:r>
      <w:r w:rsidRPr="0097336C">
        <w:t xml:space="preserve"> qu</w:t>
      </w:r>
      <w:r w:rsidR="00A61E6D" w:rsidRPr="0097336C">
        <w:t>’</w:t>
      </w:r>
      <w:r w:rsidRPr="0097336C">
        <w:t>aux fins de la Convention sont définis comme</w:t>
      </w:r>
      <w:r w:rsidR="00043DFF" w:rsidRPr="0097336C">
        <w:t xml:space="preserve"> « </w:t>
      </w:r>
      <w:r w:rsidRPr="0097336C">
        <w:t>patrimoine naturel</w:t>
      </w:r>
      <w:r w:rsidR="00EA1FE1" w:rsidRPr="0097336C">
        <w:t> :</w:t>
      </w:r>
    </w:p>
    <w:p w:rsidR="004325DC" w:rsidRPr="0097336C" w:rsidRDefault="002C0C94" w:rsidP="00CC3E79">
      <w:pPr>
        <w:pStyle w:val="Txtpucegras"/>
      </w:pPr>
      <w:r w:rsidRPr="0097336C">
        <w:rPr>
          <w:b/>
        </w:rPr>
        <w:t xml:space="preserve">Les </w:t>
      </w:r>
      <w:r w:rsidR="00C10A1F" w:rsidRPr="0097336C">
        <w:rPr>
          <w:b/>
        </w:rPr>
        <w:t xml:space="preserve">monuments naturels </w:t>
      </w:r>
      <w:r w:rsidR="00C10A1F" w:rsidRPr="0097336C">
        <w:t>constitués par des formations physiques et biologiques ou par des groupes de telles formations qui ont une valeur universelle exceptionnelle du point de vue esthétique ou scientifique</w:t>
      </w:r>
      <w:r w:rsidRPr="0097336C">
        <w:t>.</w:t>
      </w:r>
    </w:p>
    <w:p w:rsidR="004325DC" w:rsidRPr="0097336C" w:rsidRDefault="002C0C94" w:rsidP="00CC3E79">
      <w:pPr>
        <w:pStyle w:val="Txtpucegras"/>
      </w:pPr>
      <w:r w:rsidRPr="0097336C">
        <w:rPr>
          <w:b/>
        </w:rPr>
        <w:t xml:space="preserve">Les </w:t>
      </w:r>
      <w:r w:rsidR="004325DC" w:rsidRPr="0097336C">
        <w:rPr>
          <w:b/>
        </w:rPr>
        <w:t>formations géologiques et physiographiques</w:t>
      </w:r>
      <w:r w:rsidR="00C10A1F" w:rsidRPr="0097336C">
        <w:t xml:space="preserve"> et les zones strictement délimitées constituant l</w:t>
      </w:r>
      <w:r w:rsidR="00A61E6D" w:rsidRPr="0097336C">
        <w:t>’</w:t>
      </w:r>
      <w:r w:rsidR="00C10A1F" w:rsidRPr="0097336C">
        <w:t>habitat d</w:t>
      </w:r>
      <w:r w:rsidR="00A61E6D" w:rsidRPr="0097336C">
        <w:t>’</w:t>
      </w:r>
      <w:r w:rsidR="00C10A1F" w:rsidRPr="0097336C">
        <w:t>espèces animale</w:t>
      </w:r>
      <w:r w:rsidR="00E63A9A" w:rsidRPr="0097336C">
        <w:t>s</w:t>
      </w:r>
      <w:r w:rsidR="00C10A1F" w:rsidRPr="0097336C">
        <w:t xml:space="preserve"> et végétale</w:t>
      </w:r>
      <w:r w:rsidR="00E63A9A" w:rsidRPr="0097336C">
        <w:t>s</w:t>
      </w:r>
      <w:r w:rsidR="00C10A1F" w:rsidRPr="0097336C">
        <w:t xml:space="preserve"> menacées, qui ont une valeur universelle exceptionnelle du point de vue de la science ou de la conservation</w:t>
      </w:r>
      <w:r w:rsidRPr="0097336C">
        <w:t>.</w:t>
      </w:r>
    </w:p>
    <w:p w:rsidR="004325DC" w:rsidRPr="0097336C" w:rsidRDefault="002C0C94" w:rsidP="00CC3E79">
      <w:pPr>
        <w:pStyle w:val="Txtpucegras"/>
      </w:pPr>
      <w:r w:rsidRPr="0097336C">
        <w:rPr>
          <w:b/>
        </w:rPr>
        <w:t xml:space="preserve">Les </w:t>
      </w:r>
      <w:r w:rsidR="004325DC" w:rsidRPr="0097336C">
        <w:rPr>
          <w:b/>
        </w:rPr>
        <w:t>sites naturels</w:t>
      </w:r>
      <w:r w:rsidR="00C10A1F" w:rsidRPr="0097336C">
        <w:t xml:space="preserve"> ou les zones naturelles strictement délimitées, qui ont une valeur universelle exceptionnelle du point de vue de la science, de la conservation ou de la beauté naturelle.</w:t>
      </w:r>
    </w:p>
    <w:p w:rsidR="008E5ED5" w:rsidRPr="0097336C" w:rsidRDefault="00C10A1F" w:rsidP="00914287">
      <w:pPr>
        <w:pStyle w:val="Texte1"/>
      </w:pPr>
      <w:r w:rsidRPr="0097336C">
        <w:t>Les biens du patrimoine mondial sont ainsi classés en tant que sites culturels, naturels ou mixtes (culturels et naturels). Depuis 1992, le Comité du patrimoine mondial a aussi procédé à l</w:t>
      </w:r>
      <w:r w:rsidR="00A61E6D" w:rsidRPr="0097336C">
        <w:t>’</w:t>
      </w:r>
      <w:r w:rsidRPr="0097336C">
        <w:t>inscription d</w:t>
      </w:r>
      <w:r w:rsidR="00A61E6D" w:rsidRPr="0097336C">
        <w:t>’</w:t>
      </w:r>
      <w:r w:rsidRPr="0097336C">
        <w:t>un certain nombre de biens qualifiés de</w:t>
      </w:r>
      <w:r w:rsidR="00043DFF" w:rsidRPr="0097336C">
        <w:t xml:space="preserve"> « </w:t>
      </w:r>
      <w:r w:rsidRPr="0097336C">
        <w:t>paysages culturels</w:t>
      </w:r>
      <w:r w:rsidR="00043DFF" w:rsidRPr="0097336C">
        <w:t xml:space="preserve"> » </w:t>
      </w:r>
      <w:r w:rsidRPr="0097336C">
        <w:t>sur la Liste du patrimoine mondial et définis comme étant</w:t>
      </w:r>
      <w:r w:rsidR="00043DFF" w:rsidRPr="0097336C">
        <w:t xml:space="preserve"> « </w:t>
      </w:r>
      <w:r w:rsidRPr="0097336C">
        <w:t>les ouvrages combinés de la nature et de l</w:t>
      </w:r>
      <w:r w:rsidR="00A61E6D" w:rsidRPr="0097336C">
        <w:t>’</w:t>
      </w:r>
      <w:r w:rsidRPr="0097336C">
        <w:t>homme</w:t>
      </w:r>
      <w:r w:rsidR="00461004" w:rsidRPr="0097336C">
        <w:t> ».</w:t>
      </w:r>
    </w:p>
    <w:p w:rsidR="008E5ED5" w:rsidRPr="0097336C" w:rsidRDefault="008E5ED5" w:rsidP="00914287">
      <w:pPr>
        <w:pStyle w:val="Texte1"/>
        <w:rPr>
          <w:i/>
          <w:color w:val="3366FF"/>
        </w:rPr>
      </w:pPr>
      <w:r w:rsidRPr="0097336C">
        <w:rPr>
          <w:i/>
          <w:noProof/>
          <w:color w:val="3366FF"/>
          <w:lang w:eastAsia="zh-TW"/>
        </w:rPr>
        <w:drawing>
          <wp:anchor distT="0" distB="0" distL="114300" distR="114300" simplePos="0" relativeHeight="252075520" behindDoc="0" locked="1" layoutInCell="1" allowOverlap="0" wp14:anchorId="0183DFC0" wp14:editId="3B2B7602">
            <wp:simplePos x="0" y="0"/>
            <wp:positionH relativeFrom="column">
              <wp:posOffset>-24765</wp:posOffset>
            </wp:positionH>
            <wp:positionV relativeFrom="paragraph">
              <wp:posOffset>-121920</wp:posOffset>
            </wp:positionV>
            <wp:extent cx="283210" cy="358775"/>
            <wp:effectExtent l="0" t="0" r="2540" b="3175"/>
            <wp:wrapThrough wrapText="bothSides">
              <wp:wrapPolygon edited="0">
                <wp:start x="0" y="0"/>
                <wp:lineTo x="0" y="20644"/>
                <wp:lineTo x="20341" y="20644"/>
                <wp:lineTo x="20341" y="0"/>
                <wp:lineTo x="0" y="0"/>
              </wp:wrapPolygon>
            </wp:wrapThrough>
            <wp:docPr id="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Pr="0097336C">
        <w:rPr>
          <w:i/>
          <w:color w:val="3366FF"/>
        </w:rPr>
        <w:t xml:space="preserve">Voir : </w:t>
      </w:r>
      <w:hyperlink r:id="rId18" w:history="1">
        <w:r w:rsidRPr="0097336C">
          <w:rPr>
            <w:rStyle w:val="Hyperlink"/>
            <w:i/>
            <w:color w:val="3366FF"/>
          </w:rPr>
          <w:t>http://whc.unesco.org/fr/liste/</w:t>
        </w:r>
      </w:hyperlink>
    </w:p>
    <w:p w:rsidR="00C10A1F" w:rsidRPr="0097336C" w:rsidRDefault="00B928D8">
      <w:pPr>
        <w:pStyle w:val="Heading4"/>
      </w:pPr>
      <w:bookmarkStart w:id="51" w:name="_Toc247360329"/>
      <w:r w:rsidRPr="0097336C">
        <w:t xml:space="preserve">DÉfinition </w:t>
      </w:r>
      <w:r w:rsidR="00C10A1F" w:rsidRPr="0097336C">
        <w:t xml:space="preserve">du PCI dans la Convention du </w:t>
      </w:r>
      <w:r w:rsidR="00FA265A" w:rsidRPr="0097336C">
        <w:t>patrimoine</w:t>
      </w:r>
      <w:r w:rsidR="00BB2FF5" w:rsidRPr="0097336C">
        <w:t xml:space="preserve"> </w:t>
      </w:r>
      <w:r w:rsidRPr="0097336C">
        <w:t>immatÉriel </w:t>
      </w:r>
      <w:r w:rsidR="00EA1FE1" w:rsidRPr="0097336C">
        <w:t>:</w:t>
      </w:r>
      <w:r w:rsidR="00C10A1F" w:rsidRPr="0097336C">
        <w:t xml:space="preserve"> l</w:t>
      </w:r>
      <w:r w:rsidR="00A61E6D" w:rsidRPr="0097336C">
        <w:t>’</w:t>
      </w:r>
      <w:r w:rsidR="00C10A1F" w:rsidRPr="0097336C">
        <w:t xml:space="preserve">importance des espaces qui y sont </w:t>
      </w:r>
      <w:bookmarkEnd w:id="51"/>
      <w:r w:rsidRPr="0097336C">
        <w:t>associÉs</w:t>
      </w:r>
    </w:p>
    <w:p w:rsidR="004325DC" w:rsidRPr="0097336C" w:rsidRDefault="00C10A1F" w:rsidP="00914287">
      <w:pPr>
        <w:pStyle w:val="Texte1"/>
      </w:pPr>
      <w:r w:rsidRPr="0097336C">
        <w:t xml:space="preserve">Dans la Convention du </w:t>
      </w:r>
      <w:r w:rsidR="00280B36" w:rsidRPr="0097336C">
        <w:t>patrimoine</w:t>
      </w:r>
      <w:r w:rsidR="00BB2FF5" w:rsidRPr="0097336C">
        <w:t xml:space="preserve"> immatériel</w:t>
      </w:r>
      <w:r w:rsidRPr="0097336C">
        <w:t xml:space="preserve">, </w:t>
      </w:r>
      <w:r w:rsidR="00280B36" w:rsidRPr="0097336C">
        <w:t>la définition du</w:t>
      </w:r>
      <w:r w:rsidRPr="0097336C">
        <w:t xml:space="preserve"> PCI (</w:t>
      </w:r>
      <w:r w:rsidR="00043DFF" w:rsidRPr="0097336C">
        <w:t>article </w:t>
      </w:r>
      <w:r w:rsidRPr="0097336C">
        <w:t>2.1)</w:t>
      </w:r>
      <w:r w:rsidR="00280B36" w:rsidRPr="0097336C">
        <w:t xml:space="preserve"> est centrée sur</w:t>
      </w:r>
      <w:r w:rsidR="00043DFF" w:rsidRPr="0097336C">
        <w:t xml:space="preserve"> « </w:t>
      </w:r>
      <w:r w:rsidRPr="0097336C">
        <w:t>les pratiques, représentations, expressions, connaissances et savoir-faire</w:t>
      </w:r>
      <w:r w:rsidR="00280B36" w:rsidRPr="0097336C">
        <w:t> »</w:t>
      </w:r>
      <w:r w:rsidR="00461004" w:rsidRPr="0097336C">
        <w:t xml:space="preserve"> </w:t>
      </w:r>
      <w:r w:rsidR="00280B36" w:rsidRPr="0097336C">
        <w:t>et</w:t>
      </w:r>
      <w:r w:rsidRPr="0097336C">
        <w:t xml:space="preserve"> soulign</w:t>
      </w:r>
      <w:r w:rsidR="00280B36" w:rsidRPr="0097336C">
        <w:t>e</w:t>
      </w:r>
      <w:r w:rsidRPr="0097336C">
        <w:t xml:space="preserve"> leur nature en évolution constante.</w:t>
      </w:r>
    </w:p>
    <w:p w:rsidR="004325DC" w:rsidRPr="0097336C" w:rsidRDefault="001C2F9D" w:rsidP="00914287">
      <w:pPr>
        <w:pStyle w:val="Informations"/>
      </w:pPr>
      <w:r w:rsidRPr="0097336C">
        <w:rPr>
          <w:noProof/>
          <w:lang w:eastAsia="zh-TW"/>
        </w:rPr>
        <w:drawing>
          <wp:anchor distT="0" distB="0" distL="114300" distR="114300" simplePos="0" relativeHeight="251966976" behindDoc="0" locked="1" layoutInCell="1" allowOverlap="0" wp14:anchorId="0D5AF97B" wp14:editId="76219EF3">
            <wp:simplePos x="0" y="0"/>
            <wp:positionH relativeFrom="column">
              <wp:posOffset>0</wp:posOffset>
            </wp:positionH>
            <wp:positionV relativeFrom="paragraph">
              <wp:posOffset>-71755</wp:posOffset>
            </wp:positionV>
            <wp:extent cx="283210" cy="358775"/>
            <wp:effectExtent l="0" t="0" r="0" b="0"/>
            <wp:wrapThrough wrapText="bothSides">
              <wp:wrapPolygon edited="0">
                <wp:start x="0" y="0"/>
                <wp:lineTo x="0" y="19880"/>
                <wp:lineTo x="19372" y="19880"/>
                <wp:lineTo x="19372" y="0"/>
                <wp:lineTo x="0" y="0"/>
              </wp:wrapPolygon>
            </wp:wrapThrough>
            <wp:docPr id="291" name="Imag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00C10A1F" w:rsidRPr="0097336C">
        <w:t>Ce</w:t>
      </w:r>
      <w:r w:rsidR="00F13622" w:rsidRPr="0097336C">
        <w:t xml:space="preserve">la </w:t>
      </w:r>
      <w:r w:rsidR="00C10A1F" w:rsidRPr="0097336C">
        <w:t>a été discuté</w:t>
      </w:r>
      <w:r w:rsidR="00F13622" w:rsidRPr="0097336C">
        <w:t xml:space="preserve"> de manière approfondie</w:t>
      </w:r>
      <w:r w:rsidR="00C10A1F" w:rsidRPr="0097336C">
        <w:t xml:space="preserve"> dans</w:t>
      </w:r>
      <w:r w:rsidR="00280B36" w:rsidRPr="0097336C">
        <w:t xml:space="preserve"> l’Unité 1.4 </w:t>
      </w:r>
      <w:r w:rsidR="00FC6B76" w:rsidRPr="0097336C">
        <w:t>du</w:t>
      </w:r>
      <w:r w:rsidRPr="0097336C">
        <w:t xml:space="preserve"> </w:t>
      </w:r>
      <w:r w:rsidR="00646D3D" w:rsidRPr="0097336C">
        <w:t>Texte du participant</w:t>
      </w:r>
      <w:r w:rsidR="00FC6B76" w:rsidRPr="0097336C">
        <w:t> ; voir également</w:t>
      </w:r>
      <w:r w:rsidRPr="0097336C">
        <w:t xml:space="preserve"> l</w:t>
      </w:r>
      <w:r w:rsidR="00A61E6D" w:rsidRPr="0097336C">
        <w:t>’</w:t>
      </w:r>
      <w:r w:rsidRPr="0097336C">
        <w:t>Unité 3</w:t>
      </w:r>
      <w:r w:rsidR="00FC6B76" w:rsidRPr="0097336C">
        <w:t xml:space="preserve"> du Texte du participant</w:t>
      </w:r>
      <w:r w:rsidRPr="0097336C">
        <w:t>.</w:t>
      </w:r>
    </w:p>
    <w:p w:rsidR="004325DC" w:rsidRPr="0097336C" w:rsidRDefault="00C10A1F" w:rsidP="00914287">
      <w:pPr>
        <w:pStyle w:val="Texte1"/>
      </w:pPr>
      <w:r w:rsidRPr="0097336C">
        <w:t xml:space="preserve">Tout le </w:t>
      </w:r>
      <w:r w:rsidR="00F13622" w:rsidRPr="0097336C">
        <w:t xml:space="preserve">patrimoine </w:t>
      </w:r>
      <w:r w:rsidR="00BB2FF5" w:rsidRPr="0097336C">
        <w:t>immatériel</w:t>
      </w:r>
      <w:r w:rsidRPr="0097336C">
        <w:t xml:space="preserve"> est représenté quelque part</w:t>
      </w:r>
      <w:r w:rsidR="00EA1FE1" w:rsidRPr="0097336C">
        <w:t> ;</w:t>
      </w:r>
      <w:r w:rsidRPr="0097336C">
        <w:t xml:space="preserve"> la plupart des éléments du PCI peuvent être </w:t>
      </w:r>
      <w:r w:rsidR="00F13622" w:rsidRPr="0097336C">
        <w:t xml:space="preserve">partout </w:t>
      </w:r>
      <w:r w:rsidRPr="0097336C">
        <w:t xml:space="preserve">représentés </w:t>
      </w:r>
      <w:r w:rsidR="00F13622" w:rsidRPr="0097336C">
        <w:t>à condition d’avoir</w:t>
      </w:r>
      <w:r w:rsidRPr="0097336C">
        <w:t xml:space="preserve"> des praticiens en nombre suffisant et d</w:t>
      </w:r>
      <w:r w:rsidR="00A61E6D" w:rsidRPr="0097336C">
        <w:t>’</w:t>
      </w:r>
      <w:r w:rsidRPr="0097336C">
        <w:t>autres membres de la communauté sur place. Il y a aussi des éléments du PCI qui dépendent d</w:t>
      </w:r>
      <w:r w:rsidR="00A61E6D" w:rsidRPr="0097336C">
        <w:t>’</w:t>
      </w:r>
      <w:r w:rsidRPr="0097336C">
        <w:t>un cadre spécifique pour leur représentation, qu</w:t>
      </w:r>
      <w:r w:rsidR="00A61E6D" w:rsidRPr="0097336C">
        <w:t>’</w:t>
      </w:r>
      <w:r w:rsidRPr="0097336C">
        <w:t>il soit artificiel, naturel ou offre une combinaison des deux.</w:t>
      </w:r>
    </w:p>
    <w:p w:rsidR="004325DC" w:rsidRPr="0097336C" w:rsidRDefault="00C10A1F" w:rsidP="00914287">
      <w:pPr>
        <w:pStyle w:val="Texte1"/>
      </w:pPr>
      <w:r w:rsidRPr="0097336C">
        <w:t>La définition du PCI inclut</w:t>
      </w:r>
      <w:r w:rsidR="00043DFF" w:rsidRPr="0097336C">
        <w:t xml:space="preserve"> « </w:t>
      </w:r>
      <w:r w:rsidRPr="0097336C">
        <w:t>les instruments, objets, artefacts et espaces culturels</w:t>
      </w:r>
      <w:r w:rsidR="00043DFF" w:rsidRPr="0097336C">
        <w:t xml:space="preserve"> » </w:t>
      </w:r>
      <w:r w:rsidRPr="0097336C">
        <w:t>nécessaires à la pratique ou à la transmission du PCI. La Convention ne mentionne pas uniquement les</w:t>
      </w:r>
      <w:r w:rsidR="00043DFF" w:rsidRPr="0097336C">
        <w:t xml:space="preserve"> « </w:t>
      </w:r>
      <w:r w:rsidRPr="0097336C">
        <w:t>espaces culturels</w:t>
      </w:r>
      <w:r w:rsidR="00043DFF" w:rsidRPr="0097336C">
        <w:t> »</w:t>
      </w:r>
      <w:r w:rsidR="00F13622" w:rsidRPr="0097336C">
        <w:t>,</w:t>
      </w:r>
      <w:r w:rsidR="00043DFF" w:rsidRPr="0097336C">
        <w:t xml:space="preserve"> </w:t>
      </w:r>
      <w:r w:rsidRPr="0097336C">
        <w:t>mais couvre aussi</w:t>
      </w:r>
      <w:r w:rsidR="00EA1FE1" w:rsidRPr="0097336C">
        <w:t> :</w:t>
      </w:r>
    </w:p>
    <w:p w:rsidR="004325DC" w:rsidRPr="0097336C" w:rsidRDefault="008C7B0E" w:rsidP="00914287">
      <w:pPr>
        <w:pStyle w:val="Enutiret"/>
      </w:pPr>
      <w:r w:rsidRPr="0097336C">
        <w:t>« </w:t>
      </w:r>
      <w:r w:rsidR="00C10A1F" w:rsidRPr="0097336C">
        <w:t>des espaces naturels et des lieux de mémoire dont l</w:t>
      </w:r>
      <w:r w:rsidR="00A61E6D" w:rsidRPr="0097336C">
        <w:t>’</w:t>
      </w:r>
      <w:r w:rsidR="00C10A1F" w:rsidRPr="0097336C">
        <w:t>existence est nécessaire à l</w:t>
      </w:r>
      <w:r w:rsidR="00A61E6D" w:rsidRPr="0097336C">
        <w:t>’</w:t>
      </w:r>
      <w:r w:rsidR="00C10A1F" w:rsidRPr="0097336C">
        <w:t>expression du patrimoine culturel immatériel</w:t>
      </w:r>
      <w:r w:rsidR="00043DFF" w:rsidRPr="0097336C">
        <w:t xml:space="preserve"> » </w:t>
      </w:r>
      <w:r w:rsidR="00C10A1F" w:rsidRPr="0097336C">
        <w:t>(</w:t>
      </w:r>
      <w:r w:rsidR="00043DFF" w:rsidRPr="0097336C">
        <w:t>article </w:t>
      </w:r>
      <w:r w:rsidR="00C10A1F" w:rsidRPr="0097336C">
        <w:t>14(c))</w:t>
      </w:r>
      <w:r w:rsidR="00EA1FE1" w:rsidRPr="0097336C">
        <w:t> ;</w:t>
      </w:r>
      <w:r w:rsidR="00C10A1F" w:rsidRPr="0097336C">
        <w:t xml:space="preserve"> et</w:t>
      </w:r>
    </w:p>
    <w:p w:rsidR="004325DC" w:rsidRPr="0097336C" w:rsidRDefault="008C7B0E" w:rsidP="00914287">
      <w:pPr>
        <w:pStyle w:val="Enutiret"/>
      </w:pPr>
      <w:r w:rsidRPr="0097336C">
        <w:t>« </w:t>
      </w:r>
      <w:r w:rsidR="00C10A1F" w:rsidRPr="0097336C">
        <w:t>le</w:t>
      </w:r>
      <w:r w:rsidR="00EE00D4" w:rsidRPr="0097336C">
        <w:t>s forums et espaces destinés à l</w:t>
      </w:r>
      <w:r w:rsidR="00C10A1F" w:rsidRPr="0097336C">
        <w:t xml:space="preserve">a représentation et à </w:t>
      </w:r>
      <w:r w:rsidR="00EE00D4" w:rsidRPr="0097336C">
        <w:t>l’e</w:t>
      </w:r>
      <w:r w:rsidR="00C10A1F" w:rsidRPr="0097336C">
        <w:t>xpression</w:t>
      </w:r>
      <w:r w:rsidR="00043DFF" w:rsidRPr="0097336C">
        <w:t> »</w:t>
      </w:r>
      <w:r w:rsidR="00EE00D4" w:rsidRPr="0097336C">
        <w:t xml:space="preserve"> du PCI</w:t>
      </w:r>
      <w:r w:rsidR="00043DFF" w:rsidRPr="0097336C">
        <w:t xml:space="preserve"> </w:t>
      </w:r>
      <w:r w:rsidR="00C10A1F" w:rsidRPr="0097336C">
        <w:t>(</w:t>
      </w:r>
      <w:r w:rsidR="00043DFF" w:rsidRPr="0097336C">
        <w:t>article </w:t>
      </w:r>
      <w:r w:rsidR="00C10A1F" w:rsidRPr="0097336C">
        <w:t>13(d)(i)).</w:t>
      </w:r>
    </w:p>
    <w:p w:rsidR="004325DC" w:rsidRPr="0097336C" w:rsidRDefault="00EE0085" w:rsidP="00603A8C">
      <w:pPr>
        <w:pStyle w:val="Titcoul"/>
        <w:keepLines/>
      </w:pPr>
      <w:bookmarkStart w:id="52" w:name="_Toc238963358"/>
      <w:bookmarkStart w:id="53" w:name="_Toc241065243"/>
      <w:bookmarkStart w:id="54" w:name="_Toc301443424"/>
      <w:bookmarkStart w:id="55" w:name="_Toc321407066"/>
      <w:bookmarkStart w:id="56" w:name="_Toc354486691"/>
      <w:bookmarkStart w:id="57" w:name="_Toc354486997"/>
      <w:bookmarkStart w:id="58" w:name="_Toc247360330"/>
      <w:r w:rsidRPr="0097336C">
        <w:lastRenderedPageBreak/>
        <w:t>13</w:t>
      </w:r>
      <w:r w:rsidR="00C10A1F" w:rsidRPr="0097336C">
        <w:t>.</w:t>
      </w:r>
      <w:bookmarkEnd w:id="52"/>
      <w:bookmarkEnd w:id="53"/>
      <w:r w:rsidR="00EE00D4" w:rsidRPr="0097336C">
        <w:t>3.1</w:t>
      </w:r>
      <w:r w:rsidR="007A5C03" w:rsidRPr="0097336C">
        <w:tab/>
      </w:r>
      <w:bookmarkStart w:id="59" w:name="_Toc238963359"/>
      <w:bookmarkStart w:id="60" w:name="_Toc241065244"/>
      <w:r w:rsidR="008C7B0E" w:rsidRPr="0097336C">
        <w:t>R</w:t>
      </w:r>
      <w:r w:rsidR="007A7058" w:rsidRPr="0097336C">
        <w:t xml:space="preserve">elations entre </w:t>
      </w:r>
      <w:r w:rsidR="00BB2FF5" w:rsidRPr="0097336C">
        <w:t xml:space="preserve">patrimoine culturel </w:t>
      </w:r>
      <w:r w:rsidR="000B2122" w:rsidRPr="0097336C">
        <w:t xml:space="preserve">immatÉriel </w:t>
      </w:r>
      <w:r w:rsidRPr="0097336C">
        <w:br/>
      </w:r>
      <w:r w:rsidR="007A7058" w:rsidRPr="0097336C">
        <w:t>et</w:t>
      </w:r>
      <w:r w:rsidR="00C10A1F" w:rsidRPr="0097336C">
        <w:t xml:space="preserve"> patrimoine mondial</w:t>
      </w:r>
      <w:bookmarkEnd w:id="54"/>
      <w:bookmarkEnd w:id="55"/>
      <w:bookmarkEnd w:id="56"/>
      <w:bookmarkEnd w:id="57"/>
      <w:bookmarkEnd w:id="58"/>
      <w:bookmarkEnd w:id="59"/>
      <w:bookmarkEnd w:id="60"/>
    </w:p>
    <w:p w:rsidR="004325DC" w:rsidRPr="0097336C" w:rsidRDefault="00C10A1F" w:rsidP="00914287">
      <w:pPr>
        <w:pStyle w:val="Texte1"/>
      </w:pPr>
      <w:r w:rsidRPr="0097336C">
        <w:t>Dans la conservation des lieux du patrimoine, les valeurs sociales et les pratiques</w:t>
      </w:r>
      <w:r w:rsidR="00333868" w:rsidRPr="0097336C">
        <w:t xml:space="preserve"> du PCI des communautés qui y</w:t>
      </w:r>
      <w:r w:rsidRPr="0097336C">
        <w:t xml:space="preserve"> sont associées peuvent nécessiter d</w:t>
      </w:r>
      <w:r w:rsidR="00A61E6D" w:rsidRPr="0097336C">
        <w:t>’</w:t>
      </w:r>
      <w:r w:rsidRPr="0097336C">
        <w:t>être prises en compte, qu</w:t>
      </w:r>
      <w:r w:rsidR="00A61E6D" w:rsidRPr="0097336C">
        <w:t>’</w:t>
      </w:r>
      <w:r w:rsidRPr="0097336C">
        <w:t xml:space="preserve">elles figurent ou non sur </w:t>
      </w:r>
      <w:r w:rsidR="00333868" w:rsidRPr="0097336C">
        <w:t>l’</w:t>
      </w:r>
      <w:r w:rsidRPr="0097336C">
        <w:t xml:space="preserve">une des Listes de la Convention du </w:t>
      </w:r>
      <w:r w:rsidR="00333868" w:rsidRPr="0097336C">
        <w:t>patrimoine immatériel</w:t>
      </w:r>
      <w:r w:rsidRPr="0097336C">
        <w:t>. La sauvegarde d</w:t>
      </w:r>
      <w:r w:rsidR="00A61E6D" w:rsidRPr="0097336C">
        <w:t>’</w:t>
      </w:r>
      <w:r w:rsidRPr="0097336C">
        <w:t>un élément du PCI peut également exiger la protection d</w:t>
      </w:r>
      <w:r w:rsidR="00A61E6D" w:rsidRPr="0097336C">
        <w:t>’</w:t>
      </w:r>
      <w:r w:rsidRPr="0097336C">
        <w:t>un lieu ou d</w:t>
      </w:r>
      <w:r w:rsidR="00A61E6D" w:rsidRPr="0097336C">
        <w:t>’</w:t>
      </w:r>
      <w:r w:rsidRPr="0097336C">
        <w:t xml:space="preserve">une ressource naturelle. Dans certains cas, les lieux associés à un élément du PCI ont une valeur de patrimoine </w:t>
      </w:r>
      <w:r w:rsidR="00333868" w:rsidRPr="0097336C">
        <w:t>matériel</w:t>
      </w:r>
      <w:r w:rsidR="00EA1FE1" w:rsidRPr="0097336C">
        <w:t> ;</w:t>
      </w:r>
      <w:r w:rsidR="00333868" w:rsidRPr="0097336C">
        <w:t xml:space="preserve"> ils sont même parfois </w:t>
      </w:r>
      <w:r w:rsidRPr="0097336C">
        <w:t>reconnus à titre exceptionnel comme ayant une valeur universelle exceptionnelle et sont inscrits sur la Liste du patrimoine mondial.</w:t>
      </w:r>
    </w:p>
    <w:p w:rsidR="00C10A1F" w:rsidRPr="0097336C" w:rsidRDefault="00C10A1F">
      <w:pPr>
        <w:pStyle w:val="Heading4"/>
      </w:pPr>
      <w:bookmarkStart w:id="61" w:name="_Toc247360331"/>
      <w:r w:rsidRPr="0097336C">
        <w:t xml:space="preserve">Éléments inscrits sur la Liste du PCI et </w:t>
      </w:r>
      <w:r w:rsidR="000B2122" w:rsidRPr="0097336C">
        <w:t>associÉs À</w:t>
      </w:r>
      <w:r w:rsidRPr="0097336C">
        <w:t xml:space="preserve"> des sites du patrimoine mondial</w:t>
      </w:r>
      <w:bookmarkEnd w:id="61"/>
    </w:p>
    <w:p w:rsidR="004325DC" w:rsidRPr="0097336C" w:rsidRDefault="00C10A1F" w:rsidP="00914287">
      <w:pPr>
        <w:pStyle w:val="Texte1"/>
      </w:pPr>
      <w:r w:rsidRPr="0097336C">
        <w:t>Un certain nombre d</w:t>
      </w:r>
      <w:r w:rsidR="00A61E6D" w:rsidRPr="0097336C">
        <w:t>’</w:t>
      </w:r>
      <w:r w:rsidRPr="0097336C">
        <w:t xml:space="preserve">éléments du PCI déjà inscrits sur </w:t>
      </w:r>
      <w:r w:rsidR="00CE7E6E" w:rsidRPr="0097336C">
        <w:t>l’</w:t>
      </w:r>
      <w:r w:rsidRPr="0097336C">
        <w:t xml:space="preserve">une des Listes de la Convention du </w:t>
      </w:r>
      <w:r w:rsidR="00CE7E6E" w:rsidRPr="0097336C">
        <w:t xml:space="preserve">patrimoine </w:t>
      </w:r>
      <w:r w:rsidR="00BB2FF5" w:rsidRPr="0097336C">
        <w:t>immatériel</w:t>
      </w:r>
      <w:r w:rsidRPr="0097336C">
        <w:t xml:space="preserve"> sont directement ou indirectement associés à des biens inscrits sur la L</w:t>
      </w:r>
      <w:r w:rsidR="00CE7E6E" w:rsidRPr="0097336C">
        <w:t>iste du patrimoine mondial. En voici des exemples</w:t>
      </w:r>
      <w:r w:rsidR="00EA1FE1" w:rsidRPr="0097336C">
        <w:t> :</w:t>
      </w:r>
    </w:p>
    <w:p w:rsidR="004325DC" w:rsidRPr="0097336C" w:rsidRDefault="00C10A1F" w:rsidP="00CC3E79">
      <w:pPr>
        <w:pStyle w:val="Txtpucegras"/>
        <w:rPr>
          <w:b/>
          <w:bCs/>
        </w:rPr>
      </w:pPr>
      <w:r w:rsidRPr="0097336C">
        <w:t>L</w:t>
      </w:r>
      <w:r w:rsidR="00A61E6D" w:rsidRPr="0097336C">
        <w:t>’</w:t>
      </w:r>
      <w:r w:rsidRPr="0097336C">
        <w:t>isopolyphonie populaire albanaise (Albanie, LR, 2008) et les Centres historiques de Berat et de Gjirokastra (2005).</w:t>
      </w:r>
    </w:p>
    <w:p w:rsidR="004325DC" w:rsidRPr="0097336C" w:rsidRDefault="00CE7E6E" w:rsidP="00CC3E79">
      <w:pPr>
        <w:pStyle w:val="Txtpucegras"/>
        <w:rPr>
          <w:b/>
          <w:bCs/>
        </w:rPr>
      </w:pPr>
      <w:r w:rsidRPr="0097336C">
        <w:t>Les g</w:t>
      </w:r>
      <w:r w:rsidR="00C10A1F" w:rsidRPr="0097336C">
        <w:t>éants et dragons processionnels de Belgique et de France (Belgique et France, LR, 2008) et les Beffrois de Belgique et de France (1999, 2005).</w:t>
      </w:r>
    </w:p>
    <w:p w:rsidR="004325DC" w:rsidRPr="0097336C" w:rsidRDefault="00C10A1F" w:rsidP="00CC3E79">
      <w:pPr>
        <w:pStyle w:val="Txtpucegras"/>
      </w:pPr>
      <w:r w:rsidRPr="0097336C">
        <w:t>La procession du Saint-Sang à Bruges (Belgique, LR, 2009) et le Centre historique de Bruges (2000).</w:t>
      </w:r>
    </w:p>
    <w:p w:rsidR="004325DC" w:rsidRPr="0097336C" w:rsidRDefault="00CE7E6E" w:rsidP="00CC3E79">
      <w:pPr>
        <w:pStyle w:val="Txtpucegras"/>
        <w:rPr>
          <w:b/>
          <w:bCs/>
        </w:rPr>
      </w:pPr>
      <w:r w:rsidRPr="0097336C">
        <w:t>Le b</w:t>
      </w:r>
      <w:r w:rsidR="00C10A1F" w:rsidRPr="0097336C">
        <w:t>allet royal du Cambodge (Cambodge, LR, 2008) et Angkor (1992).</w:t>
      </w:r>
    </w:p>
    <w:p w:rsidR="004325DC" w:rsidRPr="0097336C" w:rsidRDefault="00C10A1F" w:rsidP="00CC3E79">
      <w:pPr>
        <w:pStyle w:val="Txtpucegras"/>
      </w:pPr>
      <w:r w:rsidRPr="0097336C">
        <w:t>Le Yamahoko, la cérémonie des chars du festival de Gion à Kyoto (Japon, LR, 2009) et les Monuments historiques de l</w:t>
      </w:r>
      <w:r w:rsidR="00A61E6D" w:rsidRPr="0097336C">
        <w:t>’</w:t>
      </w:r>
      <w:r w:rsidRPr="0097336C">
        <w:t>ancienne Kyoto (villes de Kyoto, Uji et Otsu) (1994).</w:t>
      </w:r>
    </w:p>
    <w:p w:rsidR="004325DC" w:rsidRPr="0097336C" w:rsidRDefault="00C10A1F" w:rsidP="00CC3E79">
      <w:pPr>
        <w:pStyle w:val="Txtpucegras"/>
        <w:rPr>
          <w:b/>
          <w:bCs/>
        </w:rPr>
      </w:pPr>
      <w:r w:rsidRPr="0097336C">
        <w:t>L</w:t>
      </w:r>
      <w:r w:rsidR="00A61E6D" w:rsidRPr="0097336C">
        <w:t>’</w:t>
      </w:r>
      <w:r w:rsidR="00CE7E6E" w:rsidRPr="0097336C">
        <w:t>e</w:t>
      </w:r>
      <w:r w:rsidRPr="0097336C">
        <w:t>space culturel des Bedu de Petra et Wadi Rum (Jordanie, LR, 2008) et Petra (1985) et la Zone protégée du Wadi Rum (2011).</w:t>
      </w:r>
    </w:p>
    <w:p w:rsidR="004325DC" w:rsidRPr="0097336C" w:rsidRDefault="00C10A1F" w:rsidP="00CC3E79">
      <w:pPr>
        <w:pStyle w:val="Txtpucegras"/>
      </w:pPr>
      <w:r w:rsidRPr="0097336C">
        <w:t>Les traditi</w:t>
      </w:r>
      <w:r w:rsidR="00CE7E6E" w:rsidRPr="0097336C">
        <w:t>ons et pratiques associées aux K</w:t>
      </w:r>
      <w:r w:rsidRPr="0097336C">
        <w:t xml:space="preserve">ayas dans les forêts sacrées des Mijikenda (Kenya, LSU, </w:t>
      </w:r>
      <w:r w:rsidR="00CE7E6E" w:rsidRPr="0097336C">
        <w:t>2009) et les Forêts sacrées de K</w:t>
      </w:r>
      <w:r w:rsidRPr="0097336C">
        <w:t>ayas des Mijikenda (2008).</w:t>
      </w:r>
    </w:p>
    <w:p w:rsidR="004325DC" w:rsidRPr="0097336C" w:rsidRDefault="00C10A1F" w:rsidP="00CC3E79">
      <w:pPr>
        <w:pStyle w:val="Txtpucegras"/>
        <w:rPr>
          <w:b/>
          <w:bCs/>
        </w:rPr>
      </w:pPr>
      <w:r w:rsidRPr="0097336C">
        <w:t>L</w:t>
      </w:r>
      <w:r w:rsidR="00A61E6D" w:rsidRPr="0097336C">
        <w:t>’</w:t>
      </w:r>
      <w:r w:rsidR="00CE7E6E" w:rsidRPr="0097336C">
        <w:t>e</w:t>
      </w:r>
      <w:r w:rsidRPr="0097336C">
        <w:t>space culturel de la place Jemaa el-Fna (Maroc, LR, 2008) et la Médina de Marrakech (1985).</w:t>
      </w:r>
    </w:p>
    <w:p w:rsidR="004325DC" w:rsidRPr="0097336C" w:rsidRDefault="00C10A1F" w:rsidP="00CC3E79">
      <w:pPr>
        <w:pStyle w:val="Txtpucegras"/>
      </w:pPr>
      <w:r w:rsidRPr="0097336C">
        <w:t>Le Hudhud, récits chantés des Ifugao (Philippines, LR, 2008) et les</w:t>
      </w:r>
      <w:r w:rsidR="00461004" w:rsidRPr="0097336C">
        <w:t xml:space="preserve"> </w:t>
      </w:r>
      <w:r w:rsidRPr="0097336C">
        <w:t>Rizières en terrasses des cordillères des Philippines (1995).</w:t>
      </w:r>
    </w:p>
    <w:p w:rsidR="004325DC" w:rsidRPr="0097336C" w:rsidRDefault="00C10A1F" w:rsidP="00914287">
      <w:pPr>
        <w:pStyle w:val="Texte1"/>
      </w:pPr>
      <w:r w:rsidRPr="0097336C">
        <w:t>Dans certains cas, le lien entre la pratique et le bien susmentionné est accidentel</w:t>
      </w:r>
      <w:r w:rsidR="00EA1FE1" w:rsidRPr="0097336C">
        <w:t> ;</w:t>
      </w:r>
      <w:r w:rsidRPr="0097336C">
        <w:t xml:space="preserve"> dans d</w:t>
      </w:r>
      <w:r w:rsidR="00A61E6D" w:rsidRPr="0097336C">
        <w:t>’</w:t>
      </w:r>
      <w:r w:rsidRPr="0097336C">
        <w:t xml:space="preserve">autres cas, il est de nature organique. Dans le cas albanais précité, la correspondance est quelque peu accidentelle puisque le chant polyphonique se pratique dans une multiplicité de lieux, y compris dans </w:t>
      </w:r>
      <w:r w:rsidR="00CE7E6E" w:rsidRPr="0097336C">
        <w:t>les deux centres villes</w:t>
      </w:r>
      <w:r w:rsidRPr="0097336C">
        <w:t xml:space="preserve"> inscrits sur la Liste du patrimoine mondial. En revanche, la Procession du Saint-Sang à Bruges se </w:t>
      </w:r>
      <w:r w:rsidR="00CE7E6E" w:rsidRPr="0097336C">
        <w:t>déroule</w:t>
      </w:r>
      <w:r w:rsidRPr="0097336C">
        <w:t xml:space="preserve"> uniquement dans le centre historique de cette ville et s</w:t>
      </w:r>
      <w:r w:rsidR="00A61E6D" w:rsidRPr="0097336C">
        <w:t>’</w:t>
      </w:r>
      <w:r w:rsidRPr="0097336C">
        <w:t xml:space="preserve">est développée dans et avec ce lieu. Le meilleur exemple de lien organique est probablement </w:t>
      </w:r>
      <w:r w:rsidR="00CE7E6E" w:rsidRPr="0097336C">
        <w:t xml:space="preserve">fourni par le Hudhud, récits </w:t>
      </w:r>
      <w:r w:rsidR="00A8628E" w:rsidRPr="0097336C">
        <w:rPr>
          <w:noProof/>
          <w:lang w:eastAsia="zh-TW"/>
        </w:rPr>
        <w:drawing>
          <wp:anchor distT="0" distB="0" distL="114300" distR="114300" simplePos="0" relativeHeight="252077568" behindDoc="0" locked="1" layoutInCell="1" allowOverlap="0" wp14:anchorId="02DBC41F" wp14:editId="43FF85D8">
            <wp:simplePos x="0" y="0"/>
            <wp:positionH relativeFrom="margin">
              <wp:posOffset>-635</wp:posOffset>
            </wp:positionH>
            <wp:positionV relativeFrom="paragraph">
              <wp:posOffset>1304925</wp:posOffset>
            </wp:positionV>
            <wp:extent cx="285750" cy="361950"/>
            <wp:effectExtent l="0" t="0" r="0" b="0"/>
            <wp:wrapThrough wrapText="bothSides">
              <wp:wrapPolygon edited="0">
                <wp:start x="0" y="0"/>
                <wp:lineTo x="0" y="20463"/>
                <wp:lineTo x="20160" y="20463"/>
                <wp:lineTo x="20160" y="0"/>
                <wp:lineTo x="0" y="0"/>
              </wp:wrapPolygon>
            </wp:wrapThrough>
            <wp:docPr id="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85750" cy="361950"/>
                    </a:xfrm>
                    <a:prstGeom prst="rect">
                      <a:avLst/>
                    </a:prstGeom>
                  </pic:spPr>
                </pic:pic>
              </a:graphicData>
            </a:graphic>
          </wp:anchor>
        </w:drawing>
      </w:r>
      <w:r w:rsidR="00CE7E6E" w:rsidRPr="0097336C">
        <w:t xml:space="preserve">chantés des Ifugao et les Rizières en terrasses des cordillères des Philippines (voir </w:t>
      </w:r>
      <w:r w:rsidR="00CE7E6E" w:rsidRPr="0097336C">
        <w:rPr>
          <w:color w:val="000000" w:themeColor="text1"/>
        </w:rPr>
        <w:t>l’</w:t>
      </w:r>
      <w:r w:rsidR="003F5CA8" w:rsidRPr="0097336C">
        <w:rPr>
          <w:color w:val="000000" w:themeColor="text1"/>
        </w:rPr>
        <w:t>Étude de cas</w:t>
      </w:r>
      <w:r w:rsidR="003B70C7" w:rsidRPr="0097336C">
        <w:rPr>
          <w:color w:val="000000" w:themeColor="text1"/>
        </w:rPr>
        <w:t> </w:t>
      </w:r>
      <w:r w:rsidR="00CE7E6E" w:rsidRPr="0097336C">
        <w:rPr>
          <w:color w:val="000000" w:themeColor="text1"/>
        </w:rPr>
        <w:t>33 pour une</w:t>
      </w:r>
      <w:r w:rsidR="00CE7E6E" w:rsidRPr="0097336C">
        <w:t xml:space="preserve"> analyse</w:t>
      </w:r>
      <w:r w:rsidRPr="0097336C">
        <w:t xml:space="preserve"> approfondie).</w:t>
      </w:r>
    </w:p>
    <w:p w:rsidR="004325DC" w:rsidRPr="0097336C" w:rsidRDefault="00C10A1F" w:rsidP="00914287">
      <w:pPr>
        <w:pStyle w:val="Texte1"/>
      </w:pPr>
      <w:r w:rsidRPr="0097336C">
        <w:lastRenderedPageBreak/>
        <w:t>La Liste des éléments inscrits au PCI et reliés à des sites du patrimoine mondial va certainement augmenter dans les années à venir</w:t>
      </w:r>
      <w:r w:rsidR="00EA1FE1" w:rsidRPr="0097336C">
        <w:t> :</w:t>
      </w:r>
      <w:r w:rsidRPr="0097336C">
        <w:t xml:space="preserve"> il y a des communautés qui vivent sur ou à proximité de la plupart des sites du patrimoine mondial et il est difficile d</w:t>
      </w:r>
      <w:r w:rsidR="00A61E6D" w:rsidRPr="0097336C">
        <w:t>’</w:t>
      </w:r>
      <w:r w:rsidRPr="0097336C">
        <w:t>imaginer une communauté sans PCI. Il y a, par exemple, des communautés associées avec la majorité des sites éthiopiens inscrits sur la Liste du patrimoine mondial et dans tous ces cas de figure, il y a une forte interdépendance entre le PCI de ces communautés et les sites culturels ou naturels auxquels elles sont associées.</w:t>
      </w:r>
    </w:p>
    <w:p w:rsidR="00C10A1F" w:rsidRPr="0097336C" w:rsidRDefault="00C10A1F">
      <w:pPr>
        <w:pStyle w:val="Heading4"/>
      </w:pPr>
      <w:bookmarkStart w:id="62" w:name="_Toc247360332"/>
      <w:r w:rsidRPr="0097336C">
        <w:t xml:space="preserve">Reconnaissance par la Convention du </w:t>
      </w:r>
      <w:r w:rsidR="00A8628E" w:rsidRPr="0097336C">
        <w:t>patrimoine</w:t>
      </w:r>
      <w:r w:rsidR="00BB2FF5" w:rsidRPr="0097336C">
        <w:t xml:space="preserve"> </w:t>
      </w:r>
      <w:bookmarkEnd w:id="62"/>
      <w:r w:rsidR="000B2122" w:rsidRPr="0097336C">
        <w:t>immatÉriel</w:t>
      </w:r>
    </w:p>
    <w:p w:rsidR="004325DC" w:rsidRPr="0097336C" w:rsidRDefault="00C10A1F" w:rsidP="00914287">
      <w:pPr>
        <w:pStyle w:val="Texte1"/>
      </w:pPr>
      <w:r w:rsidRPr="0097336C">
        <w:t xml:space="preserve">La Convention du </w:t>
      </w:r>
      <w:r w:rsidR="00BB2FF5" w:rsidRPr="0097336C">
        <w:t>p</w:t>
      </w:r>
      <w:r w:rsidR="00A8628E" w:rsidRPr="0097336C">
        <w:t>atrimoine</w:t>
      </w:r>
      <w:r w:rsidR="00BB2FF5" w:rsidRPr="0097336C">
        <w:t xml:space="preserve"> immatériel</w:t>
      </w:r>
      <w:r w:rsidRPr="0097336C">
        <w:t xml:space="preserve"> reconnaît sa relation avec la Convention du patrimoine</w:t>
      </w:r>
      <w:r w:rsidR="00A8628E" w:rsidRPr="0097336C">
        <w:t xml:space="preserve"> mondial et la relation entre</w:t>
      </w:r>
      <w:r w:rsidRPr="0097336C">
        <w:t xml:space="preserve"> patrimoine matériel et immatériel en ces termes </w:t>
      </w:r>
      <w:r w:rsidR="00EA1FE1" w:rsidRPr="0097336C">
        <w:t>:</w:t>
      </w:r>
    </w:p>
    <w:p w:rsidR="004325DC" w:rsidRPr="0097336C" w:rsidRDefault="00C10A1F" w:rsidP="00CC3E79">
      <w:pPr>
        <w:pStyle w:val="Txtpucegras"/>
      </w:pPr>
      <w:r w:rsidRPr="0097336C">
        <w:t>Elle relève</w:t>
      </w:r>
      <w:r w:rsidR="00043DFF" w:rsidRPr="0097336C">
        <w:t xml:space="preserve"> « </w:t>
      </w:r>
      <w:r w:rsidRPr="0097336C">
        <w:t>la profonde interdépendance entre le patrimoine culturel immatériel</w:t>
      </w:r>
      <w:r w:rsidRPr="0097336C" w:rsidDel="00012A31">
        <w:t xml:space="preserve"> </w:t>
      </w:r>
      <w:r w:rsidRPr="0097336C">
        <w:t>et le patrimoine matériel culturel et naturel</w:t>
      </w:r>
      <w:r w:rsidR="00043DFF" w:rsidRPr="0097336C">
        <w:t xml:space="preserve"> » </w:t>
      </w:r>
      <w:r w:rsidRPr="0097336C">
        <w:t>(Préambule).</w:t>
      </w:r>
    </w:p>
    <w:p w:rsidR="004325DC" w:rsidRPr="0097336C" w:rsidRDefault="00C10A1F" w:rsidP="00CC3E79">
      <w:pPr>
        <w:pStyle w:val="Txtpucegras"/>
      </w:pPr>
      <w:r w:rsidRPr="0097336C">
        <w:t>Elle stipule que</w:t>
      </w:r>
      <w:r w:rsidR="00043DFF" w:rsidRPr="0097336C">
        <w:t xml:space="preserve"> « </w:t>
      </w:r>
      <w:r w:rsidRPr="0097336C">
        <w:t>les accords, recommandations et résolutions internationaux existants concernant le patrimoine culturel et naturel devraient être enrichis et complétés efficacement au moyen de nouvelles dispositions relatives au patrimoine culturel immatériel</w:t>
      </w:r>
      <w:r w:rsidR="00043DFF" w:rsidRPr="0097336C">
        <w:t xml:space="preserve"> » </w:t>
      </w:r>
      <w:r w:rsidRPr="0097336C">
        <w:t>(Préambule).</w:t>
      </w:r>
    </w:p>
    <w:p w:rsidR="004325DC" w:rsidRPr="0097336C" w:rsidRDefault="00C10A1F" w:rsidP="00CC3E79">
      <w:pPr>
        <w:pStyle w:val="Txtpucegras"/>
      </w:pPr>
      <w:r w:rsidRPr="0097336C">
        <w:t>Elle prévient que sa mise en œuvre ne doit pas conduire à</w:t>
      </w:r>
      <w:r w:rsidR="00043DFF" w:rsidRPr="0097336C">
        <w:t xml:space="preserve"> « </w:t>
      </w:r>
      <w:r w:rsidRPr="0097336C">
        <w:t>altérer le statut ou diminuer le niveau de protection des biens du patrimoine mondial dans le cadre de la Convention de 1972</w:t>
      </w:r>
      <w:r w:rsidR="00A8628E" w:rsidRPr="0097336C">
        <w:t xml:space="preserve"> </w:t>
      </w:r>
      <w:r w:rsidRPr="0097336C">
        <w:t>… auxquels un élément du PCI est directement associé</w:t>
      </w:r>
      <w:r w:rsidR="00043DFF" w:rsidRPr="0097336C">
        <w:t xml:space="preserve"> » </w:t>
      </w:r>
      <w:r w:rsidRPr="0097336C">
        <w:t>(</w:t>
      </w:r>
      <w:r w:rsidR="00043DFF" w:rsidRPr="0097336C">
        <w:t>article </w:t>
      </w:r>
      <w:r w:rsidRPr="0097336C">
        <w:t>3(a)).</w:t>
      </w:r>
    </w:p>
    <w:p w:rsidR="004325DC" w:rsidRPr="0097336C" w:rsidRDefault="00C10A1F" w:rsidP="00914287">
      <w:pPr>
        <w:pStyle w:val="Texte1"/>
      </w:pPr>
      <w:r w:rsidRPr="0097336C">
        <w:t>En général, l</w:t>
      </w:r>
      <w:r w:rsidR="00A61E6D" w:rsidRPr="0097336C">
        <w:t>’</w:t>
      </w:r>
      <w:r w:rsidRPr="0097336C">
        <w:t>inscription d</w:t>
      </w:r>
      <w:r w:rsidR="00A61E6D" w:rsidRPr="0097336C">
        <w:t>’</w:t>
      </w:r>
      <w:r w:rsidRPr="0097336C">
        <w:t>un élément du PCI associé à un site du patrimoine mondial ne risque guère d</w:t>
      </w:r>
      <w:r w:rsidR="00A61E6D" w:rsidRPr="0097336C">
        <w:t>’</w:t>
      </w:r>
      <w:r w:rsidRPr="0097336C">
        <w:t>aboutir à une réduction quelconque dans le statut ou le degré de protection du site. Quand des communautés associées sont encouragées à pratiquer leur PCI sur des</w:t>
      </w:r>
      <w:r w:rsidR="00461004" w:rsidRPr="0097336C">
        <w:t xml:space="preserve"> </w:t>
      </w:r>
      <w:r w:rsidRPr="0097336C">
        <w:t xml:space="preserve">sites comme la place du marché de Jemaa el-Fna, par exemple, ces </w:t>
      </w:r>
      <w:r w:rsidR="00091C2C" w:rsidRPr="0097336C">
        <w:t>lieux</w:t>
      </w:r>
      <w:r w:rsidRPr="0097336C">
        <w:t xml:space="preserve"> profiteront uniquement d</w:t>
      </w:r>
      <w:r w:rsidR="00091C2C" w:rsidRPr="0097336C">
        <w:t>u fait d</w:t>
      </w:r>
      <w:r w:rsidR="00A61E6D" w:rsidRPr="0097336C">
        <w:t>’</w:t>
      </w:r>
      <w:r w:rsidRPr="0097336C">
        <w:t>être utilisés, entretenus ou de se voir attribuer une valeur ajoutée. Des situations conflictuelles apparaissent cependant lorsque les gens souhaitent pratiquer leurs éléments du PCI sur un site du patrimoine et que l</w:t>
      </w:r>
      <w:r w:rsidR="00A61E6D" w:rsidRPr="0097336C">
        <w:t>’</w:t>
      </w:r>
      <w:r w:rsidRPr="0097336C">
        <w:t>autorisation leur en est refusée par les services de conservation pour des raisons liées à la conservation du site. Il est dans l</w:t>
      </w:r>
      <w:r w:rsidR="00A61E6D" w:rsidRPr="0097336C">
        <w:t>’</w:t>
      </w:r>
      <w:r w:rsidRPr="0097336C">
        <w:t>intérêt de la sauvegarde du PCI comme de la conservation du site de ré</w:t>
      </w:r>
      <w:r w:rsidR="00091C2C" w:rsidRPr="0097336C">
        <w:t>soudre</w:t>
      </w:r>
      <w:r w:rsidRPr="0097336C">
        <w:t xml:space="preserve"> ces conflits </w:t>
      </w:r>
      <w:r w:rsidR="00091C2C" w:rsidRPr="0097336C">
        <w:t>à</w:t>
      </w:r>
      <w:r w:rsidRPr="0097336C">
        <w:t xml:space="preserve"> la satisfaction mutuelle des parties concernées, que l</w:t>
      </w:r>
      <w:r w:rsidR="00A61E6D" w:rsidRPr="0097336C">
        <w:t>’</w:t>
      </w:r>
      <w:r w:rsidRPr="0097336C">
        <w:t>élément et/ou le site soit inscrit ou non sur les Listes des deux Conventions.</w:t>
      </w:r>
    </w:p>
    <w:p w:rsidR="004325DC" w:rsidRPr="0097336C" w:rsidRDefault="00EE0085" w:rsidP="002C0C94">
      <w:pPr>
        <w:pStyle w:val="Titcoul"/>
      </w:pPr>
      <w:bookmarkStart w:id="63" w:name="_Toc238963360"/>
      <w:bookmarkStart w:id="64" w:name="_Toc241065245"/>
      <w:bookmarkStart w:id="65" w:name="_Toc301443425"/>
      <w:bookmarkStart w:id="66" w:name="_Toc321407067"/>
      <w:bookmarkStart w:id="67" w:name="_Toc354486692"/>
      <w:bookmarkStart w:id="68" w:name="_Toc354486998"/>
      <w:bookmarkStart w:id="69" w:name="_Toc247360333"/>
      <w:r w:rsidRPr="0097336C">
        <w:t>13</w:t>
      </w:r>
      <w:r w:rsidR="00C10A1F" w:rsidRPr="0097336C">
        <w:t>.</w:t>
      </w:r>
      <w:bookmarkEnd w:id="63"/>
      <w:bookmarkEnd w:id="64"/>
      <w:r w:rsidR="00091C2C" w:rsidRPr="0097336C">
        <w:t>4</w:t>
      </w:r>
      <w:r w:rsidR="007A5C03" w:rsidRPr="0097336C">
        <w:tab/>
      </w:r>
      <w:bookmarkStart w:id="70" w:name="_Toc238963361"/>
      <w:bookmarkStart w:id="71" w:name="_Toc241065246"/>
      <w:r w:rsidR="00083A13" w:rsidRPr="0097336C">
        <w:t>établissement d’</w:t>
      </w:r>
      <w:r w:rsidR="00C10A1F" w:rsidRPr="0097336C">
        <w:t>Inventaires</w:t>
      </w:r>
      <w:bookmarkEnd w:id="65"/>
      <w:bookmarkEnd w:id="66"/>
      <w:bookmarkEnd w:id="67"/>
      <w:bookmarkEnd w:id="68"/>
      <w:bookmarkEnd w:id="70"/>
      <w:bookmarkEnd w:id="71"/>
      <w:bookmarkEnd w:id="69"/>
      <w:r w:rsidR="00091C2C" w:rsidRPr="0097336C">
        <w:t xml:space="preserve"> </w:t>
      </w:r>
      <w:r w:rsidR="007A7058" w:rsidRPr="0097336C">
        <w:t>dans les</w:t>
      </w:r>
      <w:r w:rsidR="00091C2C" w:rsidRPr="0097336C">
        <w:t xml:space="preserve"> deux conventions</w:t>
      </w:r>
    </w:p>
    <w:p w:rsidR="004325DC" w:rsidRPr="0097336C" w:rsidRDefault="00C10A1F" w:rsidP="00914287">
      <w:pPr>
        <w:pStyle w:val="Texte1"/>
        <w:rPr>
          <w:lang w:eastAsia="fr-FR"/>
        </w:rPr>
      </w:pPr>
      <w:r w:rsidRPr="0097336C">
        <w:rPr>
          <w:lang w:eastAsia="fr-FR"/>
        </w:rPr>
        <w:t xml:space="preserve">La </w:t>
      </w:r>
      <w:r w:rsidRPr="0097336C">
        <w:t>Convention du patrimoine mondial</w:t>
      </w:r>
      <w:r w:rsidRPr="0097336C">
        <w:rPr>
          <w:lang w:eastAsia="fr-FR"/>
        </w:rPr>
        <w:t xml:space="preserve"> demande à ses États parties de dresser </w:t>
      </w:r>
      <w:r w:rsidR="00083A13" w:rsidRPr="0097336C">
        <w:rPr>
          <w:lang w:eastAsia="fr-FR"/>
        </w:rPr>
        <w:t>l’</w:t>
      </w:r>
      <w:r w:rsidRPr="0097336C">
        <w:rPr>
          <w:lang w:eastAsia="fr-FR"/>
        </w:rPr>
        <w:t>inventaire des biens qu</w:t>
      </w:r>
      <w:r w:rsidR="00A61E6D" w:rsidRPr="0097336C">
        <w:rPr>
          <w:lang w:eastAsia="fr-FR"/>
        </w:rPr>
        <w:t>’</w:t>
      </w:r>
      <w:r w:rsidRPr="0097336C">
        <w:rPr>
          <w:lang w:eastAsia="fr-FR"/>
        </w:rPr>
        <w:t>ils jugent aptes à figurer sur la L</w:t>
      </w:r>
      <w:r w:rsidR="00083A13" w:rsidRPr="0097336C">
        <w:rPr>
          <w:lang w:eastAsia="fr-FR"/>
        </w:rPr>
        <w:t>iste du patrimoine mondial (</w:t>
      </w:r>
      <w:r w:rsidR="00043DFF" w:rsidRPr="0097336C">
        <w:rPr>
          <w:lang w:eastAsia="fr-FR"/>
        </w:rPr>
        <w:t>article </w:t>
      </w:r>
      <w:r w:rsidRPr="0097336C">
        <w:rPr>
          <w:lang w:eastAsia="fr-FR"/>
        </w:rPr>
        <w:t>11.1). Ces Listes</w:t>
      </w:r>
      <w:r w:rsidR="00083A13" w:rsidRPr="0097336C">
        <w:rPr>
          <w:lang w:eastAsia="fr-FR"/>
        </w:rPr>
        <w:t xml:space="preserve"> dites</w:t>
      </w:r>
      <w:r w:rsidRPr="0097336C">
        <w:rPr>
          <w:lang w:eastAsia="fr-FR"/>
        </w:rPr>
        <w:t xml:space="preserve"> </w:t>
      </w:r>
      <w:r w:rsidR="00083A13" w:rsidRPr="0097336C">
        <w:rPr>
          <w:lang w:eastAsia="fr-FR"/>
        </w:rPr>
        <w:t>‘</w:t>
      </w:r>
      <w:r w:rsidRPr="0097336C">
        <w:rPr>
          <w:lang w:eastAsia="fr-FR"/>
        </w:rPr>
        <w:t>indicatives</w:t>
      </w:r>
      <w:r w:rsidR="00083A13" w:rsidRPr="0097336C">
        <w:rPr>
          <w:lang w:eastAsia="fr-FR"/>
        </w:rPr>
        <w:t>’</w:t>
      </w:r>
      <w:r w:rsidRPr="0097336C">
        <w:rPr>
          <w:lang w:eastAsia="fr-FR"/>
        </w:rPr>
        <w:t xml:space="preserve"> sont limitées en nombre et ne comportent normalement pas plus de vingt entrées.</w:t>
      </w:r>
    </w:p>
    <w:p w:rsidR="004325DC" w:rsidRPr="0097336C" w:rsidRDefault="00C10A1F" w:rsidP="00914287">
      <w:pPr>
        <w:pStyle w:val="Texte1"/>
        <w:rPr>
          <w:lang w:eastAsia="fr-FR"/>
        </w:rPr>
      </w:pPr>
      <w:r w:rsidRPr="0097336C">
        <w:rPr>
          <w:lang w:eastAsia="fr-FR"/>
        </w:rPr>
        <w:t>La Convention</w:t>
      </w:r>
      <w:r w:rsidRPr="0097336C">
        <w:t xml:space="preserve"> du </w:t>
      </w:r>
      <w:r w:rsidR="00BB2FF5" w:rsidRPr="0097336C">
        <w:t>patrimo</w:t>
      </w:r>
      <w:r w:rsidR="00083A13" w:rsidRPr="0097336C">
        <w:t xml:space="preserve">ine </w:t>
      </w:r>
      <w:r w:rsidR="00BB2FF5" w:rsidRPr="0097336C">
        <w:t>immatériel</w:t>
      </w:r>
      <w:r w:rsidRPr="0097336C">
        <w:rPr>
          <w:lang w:eastAsia="fr-FR"/>
        </w:rPr>
        <w:t xml:space="preserve"> demande à ses États parties de dresser un ou plusieurs</w:t>
      </w:r>
      <w:r w:rsidR="00043DFF" w:rsidRPr="0097336C">
        <w:rPr>
          <w:lang w:eastAsia="fr-FR"/>
        </w:rPr>
        <w:t xml:space="preserve"> « </w:t>
      </w:r>
      <w:r w:rsidRPr="0097336C">
        <w:rPr>
          <w:lang w:eastAsia="fr-FR"/>
        </w:rPr>
        <w:t xml:space="preserve">inventaires </w:t>
      </w:r>
      <w:r w:rsidRPr="0097336C">
        <w:rPr>
          <w:u w:val="single"/>
          <w:lang w:eastAsia="fr-FR"/>
        </w:rPr>
        <w:t>du</w:t>
      </w:r>
      <w:r w:rsidRPr="0097336C">
        <w:rPr>
          <w:lang w:eastAsia="fr-FR"/>
        </w:rPr>
        <w:t xml:space="preserve"> PCI</w:t>
      </w:r>
      <w:r w:rsidR="00043DFF" w:rsidRPr="0097336C">
        <w:rPr>
          <w:lang w:eastAsia="fr-FR"/>
        </w:rPr>
        <w:t xml:space="preserve"> » </w:t>
      </w:r>
      <w:r w:rsidRPr="0097336C">
        <w:rPr>
          <w:lang w:eastAsia="fr-FR"/>
        </w:rPr>
        <w:t>(noter l</w:t>
      </w:r>
      <w:r w:rsidR="00A61E6D" w:rsidRPr="0097336C">
        <w:rPr>
          <w:lang w:eastAsia="fr-FR"/>
        </w:rPr>
        <w:t>’</w:t>
      </w:r>
      <w:r w:rsidRPr="0097336C">
        <w:rPr>
          <w:lang w:eastAsia="fr-FR"/>
        </w:rPr>
        <w:t>emploi de l</w:t>
      </w:r>
      <w:r w:rsidR="00A61E6D" w:rsidRPr="0097336C">
        <w:rPr>
          <w:lang w:eastAsia="fr-FR"/>
        </w:rPr>
        <w:t>’</w:t>
      </w:r>
      <w:r w:rsidR="00043DFF" w:rsidRPr="0097336C">
        <w:rPr>
          <w:lang w:eastAsia="fr-FR"/>
        </w:rPr>
        <w:t>article </w:t>
      </w:r>
      <w:r w:rsidRPr="0097336C">
        <w:rPr>
          <w:lang w:eastAsia="fr-FR"/>
        </w:rPr>
        <w:t>défini) présent sur leur territoire (</w:t>
      </w:r>
      <w:r w:rsidR="00043DFF" w:rsidRPr="0097336C">
        <w:rPr>
          <w:lang w:eastAsia="fr-FR"/>
        </w:rPr>
        <w:t>article </w:t>
      </w:r>
      <w:r w:rsidRPr="0097336C">
        <w:rPr>
          <w:lang w:eastAsia="fr-FR"/>
        </w:rPr>
        <w:t>12)</w:t>
      </w:r>
      <w:r w:rsidR="00EA1FE1" w:rsidRPr="0097336C">
        <w:rPr>
          <w:lang w:eastAsia="fr-FR"/>
        </w:rPr>
        <w:t> ;</w:t>
      </w:r>
      <w:r w:rsidRPr="0097336C">
        <w:rPr>
          <w:lang w:eastAsia="fr-FR"/>
        </w:rPr>
        <w:t xml:space="preserve"> en définitive, il faut que ces inventaires soient assez exhaustifs. Les </w:t>
      </w:r>
      <w:r w:rsidR="00BD56B6" w:rsidRPr="0097336C">
        <w:rPr>
          <w:lang w:eastAsia="fr-FR"/>
        </w:rPr>
        <w:t>Directive</w:t>
      </w:r>
      <w:r w:rsidR="00310CD0" w:rsidRPr="0097336C">
        <w:rPr>
          <w:lang w:eastAsia="fr-FR"/>
        </w:rPr>
        <w:t>s</w:t>
      </w:r>
      <w:r w:rsidR="00BD56B6" w:rsidRPr="0097336C">
        <w:rPr>
          <w:lang w:eastAsia="fr-FR"/>
        </w:rPr>
        <w:t xml:space="preserve"> opérationnelles (</w:t>
      </w:r>
      <w:r w:rsidR="00461004" w:rsidRPr="0097336C">
        <w:rPr>
          <w:lang w:eastAsia="fr-FR"/>
        </w:rPr>
        <w:t>DO</w:t>
      </w:r>
      <w:r w:rsidR="00BD56B6" w:rsidRPr="0097336C">
        <w:rPr>
          <w:lang w:eastAsia="fr-FR"/>
        </w:rPr>
        <w:t>)</w:t>
      </w:r>
      <w:r w:rsidR="00461004" w:rsidRPr="0097336C">
        <w:rPr>
          <w:lang w:eastAsia="fr-FR"/>
        </w:rPr>
        <w:t> </w:t>
      </w:r>
      <w:r w:rsidRPr="0097336C">
        <w:rPr>
          <w:lang w:eastAsia="fr-FR"/>
        </w:rPr>
        <w:t xml:space="preserve">de la Convention du </w:t>
      </w:r>
      <w:r w:rsidR="00083A13" w:rsidRPr="0097336C">
        <w:rPr>
          <w:lang w:eastAsia="fr-FR"/>
        </w:rPr>
        <w:t xml:space="preserve">patrimoine immatériel </w:t>
      </w:r>
      <w:r w:rsidRPr="0097336C">
        <w:rPr>
          <w:lang w:eastAsia="fr-FR"/>
        </w:rPr>
        <w:t xml:space="preserve">stipulent que </w:t>
      </w:r>
      <w:r w:rsidRPr="0097336C">
        <w:rPr>
          <w:lang w:eastAsia="fr-FR"/>
        </w:rPr>
        <w:lastRenderedPageBreak/>
        <w:t>tout élément dont la candidature est proposée pour inscription sur l</w:t>
      </w:r>
      <w:r w:rsidR="00A61E6D" w:rsidRPr="0097336C">
        <w:rPr>
          <w:lang w:eastAsia="fr-FR"/>
        </w:rPr>
        <w:t>’</w:t>
      </w:r>
      <w:r w:rsidRPr="0097336C">
        <w:rPr>
          <w:lang w:eastAsia="fr-FR"/>
        </w:rPr>
        <w:t>une des deux Listes de la Convention</w:t>
      </w:r>
      <w:r w:rsidRPr="0097336C">
        <w:t xml:space="preserve"> du </w:t>
      </w:r>
      <w:r w:rsidR="00083A13" w:rsidRPr="0097336C">
        <w:t>patrimoine</w:t>
      </w:r>
      <w:r w:rsidR="00BB2FF5" w:rsidRPr="0097336C">
        <w:t xml:space="preserve"> immatériel</w:t>
      </w:r>
      <w:r w:rsidRPr="0097336C">
        <w:rPr>
          <w:lang w:eastAsia="fr-FR"/>
        </w:rPr>
        <w:t xml:space="preserve"> doit d</w:t>
      </w:r>
      <w:r w:rsidR="00A61E6D" w:rsidRPr="0097336C">
        <w:rPr>
          <w:lang w:eastAsia="fr-FR"/>
        </w:rPr>
        <w:t>’</w:t>
      </w:r>
      <w:r w:rsidRPr="0097336C">
        <w:rPr>
          <w:lang w:eastAsia="fr-FR"/>
        </w:rPr>
        <w:t>ores et déjà figurer dans un tel inventaire. Plusieurs États parties ont déjà des inventaires qui renferment des milliers d</w:t>
      </w:r>
      <w:r w:rsidR="00A61E6D" w:rsidRPr="0097336C">
        <w:rPr>
          <w:lang w:eastAsia="fr-FR"/>
        </w:rPr>
        <w:t>’</w:t>
      </w:r>
      <w:r w:rsidRPr="0097336C">
        <w:rPr>
          <w:lang w:eastAsia="fr-FR"/>
        </w:rPr>
        <w:t>éléments.</w:t>
      </w:r>
    </w:p>
    <w:p w:rsidR="004325DC" w:rsidRPr="0097336C" w:rsidRDefault="00C10A1F" w:rsidP="00914287">
      <w:pPr>
        <w:pStyle w:val="Texte1"/>
      </w:pPr>
      <w:r w:rsidRPr="0097336C">
        <w:t>Aux fins de la Convention du patrimoine mondial, il appartient à chaque État partie d</w:t>
      </w:r>
      <w:r w:rsidR="00A61E6D" w:rsidRPr="0097336C">
        <w:t>’</w:t>
      </w:r>
      <w:r w:rsidRPr="0097336C">
        <w:t>identifier et de délimiter les différents biens situés sur son territoire, qui pourraient être proposés pour être reconnus</w:t>
      </w:r>
      <w:r w:rsidR="009C3652" w:rsidRPr="0097336C">
        <w:t xml:space="preserve"> comme patrimoine mondial (</w:t>
      </w:r>
      <w:r w:rsidR="00043DFF" w:rsidRPr="0097336C">
        <w:t>article </w:t>
      </w:r>
      <w:r w:rsidRPr="0097336C">
        <w:t xml:space="preserve">3). Selon la Convention du </w:t>
      </w:r>
      <w:r w:rsidR="009C3652" w:rsidRPr="0097336C">
        <w:t>patrimoine</w:t>
      </w:r>
      <w:r w:rsidR="00BB2FF5" w:rsidRPr="0097336C">
        <w:t xml:space="preserve"> immatériel</w:t>
      </w:r>
      <w:r w:rsidRPr="0097336C">
        <w:t>, les communautés et les groupes concernés sont ceux qui doivent identifier leur PCI (</w:t>
      </w:r>
      <w:r w:rsidR="00043DFF" w:rsidRPr="0097336C">
        <w:t>article </w:t>
      </w:r>
      <w:r w:rsidRPr="0097336C">
        <w:t>2.1) et donner en dernier ressort leur consentement à une candidature.</w:t>
      </w:r>
    </w:p>
    <w:p w:rsidR="004325DC" w:rsidRPr="0097336C" w:rsidRDefault="00EE0085" w:rsidP="002C0C94">
      <w:pPr>
        <w:pStyle w:val="Titcoul"/>
      </w:pPr>
      <w:bookmarkStart w:id="72" w:name="_Toc238963362"/>
      <w:bookmarkStart w:id="73" w:name="_Toc241065247"/>
      <w:bookmarkStart w:id="74" w:name="_Toc301443426"/>
      <w:bookmarkStart w:id="75" w:name="_Toc321407068"/>
      <w:bookmarkStart w:id="76" w:name="_Toc354486693"/>
      <w:bookmarkStart w:id="77" w:name="_Toc354486999"/>
      <w:bookmarkStart w:id="78" w:name="_Toc247360334"/>
      <w:r w:rsidRPr="0097336C">
        <w:t>13</w:t>
      </w:r>
      <w:r w:rsidR="00C10A1F" w:rsidRPr="0097336C">
        <w:t>.</w:t>
      </w:r>
      <w:bookmarkEnd w:id="72"/>
      <w:bookmarkEnd w:id="73"/>
      <w:r w:rsidR="0097321E" w:rsidRPr="0097336C">
        <w:t>5</w:t>
      </w:r>
      <w:r w:rsidR="007A5C03" w:rsidRPr="0097336C">
        <w:tab/>
      </w:r>
      <w:bookmarkStart w:id="79" w:name="_Toc238963363"/>
      <w:bookmarkStart w:id="80" w:name="_Toc241065248"/>
      <w:r w:rsidR="00C10A1F" w:rsidRPr="0097336C">
        <w:t xml:space="preserve">Listes </w:t>
      </w:r>
      <w:r w:rsidR="008C7B0E" w:rsidRPr="0097336C">
        <w:t>des</w:t>
      </w:r>
      <w:r w:rsidR="00C10A1F" w:rsidRPr="0097336C">
        <w:t xml:space="preserve"> deux Conventions</w:t>
      </w:r>
      <w:bookmarkEnd w:id="74"/>
      <w:bookmarkEnd w:id="75"/>
      <w:bookmarkEnd w:id="76"/>
      <w:bookmarkEnd w:id="77"/>
      <w:bookmarkEnd w:id="79"/>
      <w:bookmarkEnd w:id="80"/>
      <w:bookmarkEnd w:id="78"/>
    </w:p>
    <w:p w:rsidR="00C10A1F" w:rsidRPr="0097336C" w:rsidRDefault="00C10A1F">
      <w:pPr>
        <w:pStyle w:val="Heading4"/>
      </w:pPr>
      <w:bookmarkStart w:id="81" w:name="_Toc247360335"/>
      <w:r w:rsidRPr="0097336C">
        <w:t xml:space="preserve">Liste du patrimoine mondial et Liste du patrimoine mondial en </w:t>
      </w:r>
      <w:bookmarkEnd w:id="81"/>
      <w:r w:rsidR="000B2122" w:rsidRPr="0097336C">
        <w:t>pÉril</w:t>
      </w:r>
    </w:p>
    <w:p w:rsidR="004325DC" w:rsidRPr="0097336C" w:rsidRDefault="00A75759" w:rsidP="00914287">
      <w:pPr>
        <w:pStyle w:val="Texte1"/>
      </w:pPr>
      <w:r>
        <w:t>Plus de 10</w:t>
      </w:r>
      <w:r w:rsidR="00C10A1F" w:rsidRPr="0097336C">
        <w:t xml:space="preserve">00 biens (culturels et/ou naturels) ont été inscrits sur la Liste du patrimoine mondial depuis 1978 et plus de </w:t>
      </w:r>
      <w:r>
        <w:t>36</w:t>
      </w:r>
      <w:r w:rsidR="003B70C7" w:rsidRPr="0097336C">
        <w:t>0 </w:t>
      </w:r>
      <w:r w:rsidR="00C10A1F" w:rsidRPr="0097336C">
        <w:t>éléments ont été inscrits sur l</w:t>
      </w:r>
      <w:r w:rsidR="00A61E6D" w:rsidRPr="0097336C">
        <w:t>’</w:t>
      </w:r>
      <w:r w:rsidR="00C10A1F" w:rsidRPr="0097336C">
        <w:t xml:space="preserve">une des deux Listes </w:t>
      </w:r>
      <w:r w:rsidR="0097321E" w:rsidRPr="0097336C">
        <w:t xml:space="preserve">de la Convention </w:t>
      </w:r>
      <w:r w:rsidR="00C10A1F" w:rsidRPr="0097336C">
        <w:t xml:space="preserve">du </w:t>
      </w:r>
      <w:r w:rsidR="0097321E" w:rsidRPr="0097336C">
        <w:t xml:space="preserve">patrimoine immatériel </w:t>
      </w:r>
      <w:r w:rsidR="00C10A1F" w:rsidRPr="0097336C">
        <w:t>depuis 2008. Les Listes des deux Conventions sont souvent évoquées ensemble</w:t>
      </w:r>
      <w:r w:rsidR="0097321E" w:rsidRPr="0097336C">
        <w:t>, voire</w:t>
      </w:r>
      <w:r w:rsidR="00BC71D4" w:rsidRPr="0097336C">
        <w:t xml:space="preserve"> confondues, mais n’en</w:t>
      </w:r>
      <w:r w:rsidR="00C10A1F" w:rsidRPr="0097336C">
        <w:t xml:space="preserve"> repr</w:t>
      </w:r>
      <w:r w:rsidR="0097321E" w:rsidRPr="0097336C">
        <w:t>ésentent</w:t>
      </w:r>
      <w:r w:rsidR="00BC71D4" w:rsidRPr="0097336C">
        <w:t xml:space="preserve"> pas moins des systèmes d’établissement de listes</w:t>
      </w:r>
      <w:r w:rsidR="00C10A1F" w:rsidRPr="0097336C">
        <w:t xml:space="preserve"> t</w:t>
      </w:r>
      <w:r w:rsidR="00BC71D4" w:rsidRPr="0097336C">
        <w:t>rès</w:t>
      </w:r>
      <w:r w:rsidR="00C10A1F" w:rsidRPr="0097336C">
        <w:t xml:space="preserve"> différents, pour différents types de patrimoine, chacun avec ses propres critères et dispositions r</w:t>
      </w:r>
      <w:r w:rsidR="00227E50" w:rsidRPr="0097336C">
        <w:t>é</w:t>
      </w:r>
      <w:r w:rsidR="00C10A1F" w:rsidRPr="0097336C">
        <w:t>glementaires.</w:t>
      </w:r>
    </w:p>
    <w:p w:rsidR="004325DC" w:rsidRPr="0097336C" w:rsidRDefault="00C10A1F" w:rsidP="00914287">
      <w:pPr>
        <w:pStyle w:val="Texte1"/>
      </w:pPr>
      <w:r w:rsidRPr="0097336C">
        <w:t>La Convention du patrimoine mondial a une Liste (la Liste du p</w:t>
      </w:r>
      <w:r w:rsidR="00BC71D4" w:rsidRPr="0097336C">
        <w:t>atrimoine mondial) et une sous-l</w:t>
      </w:r>
      <w:r w:rsidRPr="0097336C">
        <w:t>iste (la Liste du patrimoine mondial en péril). Cette dernière est une</w:t>
      </w:r>
      <w:r w:rsidR="00043DFF" w:rsidRPr="0097336C">
        <w:t xml:space="preserve"> « </w:t>
      </w:r>
      <w:r w:rsidRPr="0097336C">
        <w:t>liste des biens figurant sur la Liste du patrimoine mondial pour la sauvegarde desquels de grands travaux sont nécessaires et pour lesquels une assistance a été demandée aux termes de la présente Convention</w:t>
      </w:r>
      <w:r w:rsidR="00043DFF" w:rsidRPr="0097336C">
        <w:t xml:space="preserve"> » </w:t>
      </w:r>
      <w:r w:rsidR="00BC71D4" w:rsidRPr="0097336C">
        <w:t>(</w:t>
      </w:r>
      <w:r w:rsidR="00043DFF" w:rsidRPr="0097336C">
        <w:t>article </w:t>
      </w:r>
      <w:r w:rsidRPr="0097336C">
        <w:t>11.4). Lorsqu</w:t>
      </w:r>
      <w:r w:rsidR="00A61E6D" w:rsidRPr="0097336C">
        <w:t>’</w:t>
      </w:r>
      <w:r w:rsidRPr="0097336C">
        <w:t>un bien de cette Liste n</w:t>
      </w:r>
      <w:r w:rsidR="00A61E6D" w:rsidRPr="0097336C">
        <w:t>’</w:t>
      </w:r>
      <w:r w:rsidRPr="0097336C">
        <w:t>est plus en péril, il est restitué sur la Liste du patrimoine mondial.</w:t>
      </w:r>
    </w:p>
    <w:p w:rsidR="00C10A1F" w:rsidRPr="0097336C" w:rsidRDefault="00C10A1F">
      <w:pPr>
        <w:pStyle w:val="Heading4"/>
      </w:pPr>
      <w:bookmarkStart w:id="82" w:name="_Toc247360336"/>
      <w:r w:rsidRPr="0097336C">
        <w:t xml:space="preserve">Liste </w:t>
      </w:r>
      <w:r w:rsidR="000B2122" w:rsidRPr="0097336C">
        <w:t xml:space="preserve">reprÉsentative </w:t>
      </w:r>
      <w:r w:rsidRPr="0097336C">
        <w:t>et Liste de sauvegarde urgente</w:t>
      </w:r>
      <w:bookmarkEnd w:id="82"/>
    </w:p>
    <w:p w:rsidR="004325DC" w:rsidRPr="0097336C" w:rsidRDefault="00C10A1F" w:rsidP="00914287">
      <w:pPr>
        <w:pStyle w:val="Texte1"/>
      </w:pPr>
      <w:r w:rsidRPr="0097336C">
        <w:t xml:space="preserve">La Convention du </w:t>
      </w:r>
      <w:r w:rsidR="00BC71D4" w:rsidRPr="0097336C">
        <w:t>patrimoine</w:t>
      </w:r>
      <w:r w:rsidR="00BB2FF5" w:rsidRPr="0097336C">
        <w:t xml:space="preserve"> immatériel</w:t>
      </w:r>
      <w:r w:rsidRPr="0097336C">
        <w:t xml:space="preserve"> a deux Listes distinctes</w:t>
      </w:r>
      <w:r w:rsidR="00EA1FE1" w:rsidRPr="0097336C">
        <w:t> :</w:t>
      </w:r>
      <w:r w:rsidRPr="0097336C">
        <w:t xml:space="preserve"> la Liste représentative pour les éléments florissants du PCI et la Liste de sauvegarde urgente pour les éléments qui sont confrontés à des dangers ou des risques notoires pour leur viabilité. Il est possible de transférer des éléments d</w:t>
      </w:r>
      <w:r w:rsidR="00A61E6D" w:rsidRPr="0097336C">
        <w:t>’</w:t>
      </w:r>
      <w:r w:rsidRPr="0097336C">
        <w:t>une Liste à l</w:t>
      </w:r>
      <w:r w:rsidR="00A61E6D" w:rsidRPr="0097336C">
        <w:t>’</w:t>
      </w:r>
      <w:r w:rsidRPr="0097336C">
        <w:t>autre si l</w:t>
      </w:r>
      <w:r w:rsidR="00A61E6D" w:rsidRPr="0097336C">
        <w:t>’</w:t>
      </w:r>
      <w:r w:rsidRPr="0097336C">
        <w:t>évaluation de leur viabilité s</w:t>
      </w:r>
      <w:r w:rsidR="00A61E6D" w:rsidRPr="0097336C">
        <w:t>’</w:t>
      </w:r>
      <w:r w:rsidRPr="0097336C">
        <w:t xml:space="preserve">est modifiée. La Convention du </w:t>
      </w:r>
      <w:r w:rsidR="00BC71D4" w:rsidRPr="0097336C">
        <w:t xml:space="preserve">patrimoine </w:t>
      </w:r>
      <w:r w:rsidR="00BB2FF5" w:rsidRPr="0097336C">
        <w:t>immatériel</w:t>
      </w:r>
      <w:r w:rsidRPr="0097336C">
        <w:t xml:space="preserve"> qui vise essentiellement à sauvegarder le PCI, a également ouvert un Registre de </w:t>
      </w:r>
      <w:r w:rsidR="00E618C2">
        <w:t xml:space="preserve">bonnes </w:t>
      </w:r>
      <w:r w:rsidR="00461004" w:rsidRPr="0097336C">
        <w:t>pratiques de sauvegarde</w:t>
      </w:r>
      <w:r w:rsidRPr="0097336C">
        <w:t>.</w:t>
      </w:r>
    </w:p>
    <w:p w:rsidR="00C6111C" w:rsidRPr="0097336C" w:rsidRDefault="00C10A1F" w:rsidP="00914287">
      <w:pPr>
        <w:pStyle w:val="Texte1"/>
      </w:pPr>
      <w:r w:rsidRPr="0097336C">
        <w:t xml:space="preserve">Les États parties soumettent des candidatures aux Comités des deux Conventions, mais la preuve de la participation et du consentement </w:t>
      </w:r>
      <w:r w:rsidR="009867A4" w:rsidRPr="0097336C">
        <w:t xml:space="preserve">des </w:t>
      </w:r>
      <w:r w:rsidR="003B70C7" w:rsidRPr="0097336C">
        <w:t>communautés</w:t>
      </w:r>
      <w:r w:rsidRPr="0097336C">
        <w:t xml:space="preserve"> à leur préparation est uniquement exigée dans le cas de la Convention du </w:t>
      </w:r>
      <w:r w:rsidR="00E846A3" w:rsidRPr="0097336C">
        <w:t>patrimoine</w:t>
      </w:r>
      <w:r w:rsidR="00BB2FF5" w:rsidRPr="0097336C">
        <w:t xml:space="preserve"> immatériel</w:t>
      </w:r>
      <w:r w:rsidRPr="0097336C">
        <w:t xml:space="preserve">, et non pour la Liste du patrimoine mondial, même quand le </w:t>
      </w:r>
      <w:r w:rsidR="00C6111C" w:rsidRPr="0097336C">
        <w:t>lieu</w:t>
      </w:r>
      <w:r w:rsidRPr="0097336C">
        <w:t xml:space="preserve"> est habité. Les déclarations présentées pour la Liste du patrimoine mondial sont appelées</w:t>
      </w:r>
      <w:r w:rsidR="00043DFF" w:rsidRPr="0097336C">
        <w:t xml:space="preserve"> « </w:t>
      </w:r>
      <w:r w:rsidRPr="0097336C">
        <w:t>propositions d</w:t>
      </w:r>
      <w:r w:rsidR="00A61E6D" w:rsidRPr="0097336C">
        <w:t>’</w:t>
      </w:r>
      <w:r w:rsidRPr="0097336C">
        <w:t>inscription</w:t>
      </w:r>
      <w:r w:rsidR="00043DFF" w:rsidRPr="0097336C">
        <w:t xml:space="preserve"> » </w:t>
      </w:r>
      <w:r w:rsidRPr="0097336C">
        <w:t>et celles à l</w:t>
      </w:r>
      <w:r w:rsidR="00A61E6D" w:rsidRPr="0097336C">
        <w:t>’</w:t>
      </w:r>
      <w:r w:rsidRPr="0097336C">
        <w:t xml:space="preserve">intention des Listes de la Convention du </w:t>
      </w:r>
      <w:r w:rsidR="00C6111C" w:rsidRPr="0097336C">
        <w:t>patrimoine</w:t>
      </w:r>
      <w:r w:rsidR="00BB2FF5" w:rsidRPr="0097336C">
        <w:t xml:space="preserve"> immatériel</w:t>
      </w:r>
      <w:r w:rsidRPr="0097336C">
        <w:t xml:space="preserve"> sont appelées</w:t>
      </w:r>
      <w:r w:rsidR="00043DFF" w:rsidRPr="0097336C">
        <w:t xml:space="preserve"> « </w:t>
      </w:r>
      <w:r w:rsidR="002216BA" w:rsidRPr="0097336C">
        <w:t xml:space="preserve">dossiers </w:t>
      </w:r>
      <w:r w:rsidRPr="0097336C">
        <w:t>de candidature</w:t>
      </w:r>
      <w:r w:rsidR="00461004" w:rsidRPr="0097336C">
        <w:t xml:space="preserve"> ». </w:t>
      </w:r>
      <w:r w:rsidRPr="0097336C">
        <w:t>Les dossiers en question doivent être très détaillés et inclure un grand no</w:t>
      </w:r>
      <w:r w:rsidR="0067221D">
        <w:t>mbre de références historiques.</w:t>
      </w:r>
    </w:p>
    <w:p w:rsidR="004325DC" w:rsidRPr="0097336C" w:rsidRDefault="00C10A1F" w:rsidP="00914287">
      <w:pPr>
        <w:pStyle w:val="Texte1"/>
      </w:pPr>
      <w:r w:rsidRPr="0097336C">
        <w:lastRenderedPageBreak/>
        <w:t xml:space="preserve">Cela </w:t>
      </w:r>
      <w:r w:rsidR="00C6111C" w:rsidRPr="0097336C">
        <w:t>signifie</w:t>
      </w:r>
      <w:r w:rsidRPr="0097336C">
        <w:t xml:space="preserve"> que les propositions d</w:t>
      </w:r>
      <w:r w:rsidR="00A61E6D" w:rsidRPr="0097336C">
        <w:t>’</w:t>
      </w:r>
      <w:r w:rsidRPr="0097336C">
        <w:t xml:space="preserve">inscription sur la Liste du patrimoine mondial ont tendance à être plus longues que les </w:t>
      </w:r>
      <w:r w:rsidR="00221195" w:rsidRPr="0097336C">
        <w:t xml:space="preserve">dossiers </w:t>
      </w:r>
      <w:r w:rsidRPr="0097336C">
        <w:t>de candidature pour l</w:t>
      </w:r>
      <w:r w:rsidR="00C6111C" w:rsidRPr="0097336C">
        <w:t>e</w:t>
      </w:r>
      <w:r w:rsidRPr="0097336C">
        <w:t>s Listes d</w:t>
      </w:r>
      <w:r w:rsidR="00C6111C" w:rsidRPr="0097336C">
        <w:t>e la Convention du patrimoine immatériel</w:t>
      </w:r>
      <w:r w:rsidRPr="0097336C">
        <w:t xml:space="preserve"> et que leur préparation peut exiger l</w:t>
      </w:r>
      <w:r w:rsidR="00A61E6D" w:rsidRPr="0097336C">
        <w:t>’</w:t>
      </w:r>
      <w:r w:rsidRPr="0097336C">
        <w:t>engagement d</w:t>
      </w:r>
      <w:r w:rsidR="00A61E6D" w:rsidRPr="0097336C">
        <w:t>’</w:t>
      </w:r>
      <w:r w:rsidRPr="0097336C">
        <w:t>un plus grand nombre d</w:t>
      </w:r>
      <w:r w:rsidR="00A61E6D" w:rsidRPr="0097336C">
        <w:t>’</w:t>
      </w:r>
      <w:r w:rsidRPr="0097336C">
        <w:t xml:space="preserve">experts. Un plan de gestion de </w:t>
      </w:r>
      <w:r w:rsidR="00CD1B56" w:rsidRPr="0097336C">
        <w:t xml:space="preserve">la </w:t>
      </w:r>
      <w:r w:rsidRPr="0097336C">
        <w:t>conservation détaillé est à remettre avec toute proposition d</w:t>
      </w:r>
      <w:r w:rsidR="00A61E6D" w:rsidRPr="0097336C">
        <w:t>’</w:t>
      </w:r>
      <w:r w:rsidRPr="0097336C">
        <w:t>inscription au patrimoine mondial, tandis que des mesures de sauvegarde et/ou de gestion sont requises pour la mise en candidature d</w:t>
      </w:r>
      <w:r w:rsidR="00A61E6D" w:rsidRPr="0097336C">
        <w:t>’</w:t>
      </w:r>
      <w:r w:rsidRPr="0097336C">
        <w:t xml:space="preserve">un élément du PCI sur </w:t>
      </w:r>
      <w:r w:rsidR="00CD1B56" w:rsidRPr="0097336C">
        <w:t>l’</w:t>
      </w:r>
      <w:r w:rsidRPr="0097336C">
        <w:t xml:space="preserve">une des Listes de la Convention du </w:t>
      </w:r>
      <w:r w:rsidR="00CD1B56" w:rsidRPr="0097336C">
        <w:t>patrimoine</w:t>
      </w:r>
      <w:r w:rsidR="00BB2FF5" w:rsidRPr="0097336C">
        <w:t xml:space="preserve"> immatériel</w:t>
      </w:r>
      <w:r w:rsidRPr="0097336C">
        <w:t>.</w:t>
      </w:r>
    </w:p>
    <w:p w:rsidR="004325DC" w:rsidRPr="0097336C" w:rsidRDefault="00EE0085" w:rsidP="002C0C94">
      <w:pPr>
        <w:pStyle w:val="Titcoul"/>
      </w:pPr>
      <w:bookmarkStart w:id="83" w:name="_Toc238963364"/>
      <w:bookmarkStart w:id="84" w:name="_Toc241065249"/>
      <w:bookmarkStart w:id="85" w:name="_Toc301443427"/>
      <w:bookmarkStart w:id="86" w:name="_Toc321407069"/>
      <w:bookmarkStart w:id="87" w:name="_Toc354486694"/>
      <w:bookmarkStart w:id="88" w:name="_Toc354487000"/>
      <w:bookmarkStart w:id="89" w:name="_Toc247360337"/>
      <w:r w:rsidRPr="0097336C">
        <w:t>13</w:t>
      </w:r>
      <w:r w:rsidR="00C10A1F" w:rsidRPr="0097336C">
        <w:t>.</w:t>
      </w:r>
      <w:bookmarkEnd w:id="83"/>
      <w:bookmarkEnd w:id="84"/>
      <w:r w:rsidR="00CD1B56" w:rsidRPr="0097336C">
        <w:t>5.1</w:t>
      </w:r>
      <w:r w:rsidR="007A5C03" w:rsidRPr="0097336C">
        <w:tab/>
      </w:r>
      <w:bookmarkStart w:id="90" w:name="_Toc238963365"/>
      <w:bookmarkStart w:id="91" w:name="_Toc241065250"/>
      <w:r w:rsidR="00C10A1F" w:rsidRPr="0097336C">
        <w:t>Crit</w:t>
      </w:r>
      <w:r w:rsidR="00221195" w:rsidRPr="0097336C">
        <w:t>È</w:t>
      </w:r>
      <w:r w:rsidR="00C10A1F" w:rsidRPr="0097336C">
        <w:t xml:space="preserve">res </w:t>
      </w:r>
      <w:r w:rsidR="00CD1B56" w:rsidRPr="0097336C">
        <w:t>D</w:t>
      </w:r>
      <w:r w:rsidR="00A61E6D" w:rsidRPr="0097336C">
        <w:t>’</w:t>
      </w:r>
      <w:r w:rsidR="00C10A1F" w:rsidRPr="0097336C">
        <w:t>inscription</w:t>
      </w:r>
      <w:bookmarkEnd w:id="85"/>
      <w:bookmarkEnd w:id="86"/>
      <w:bookmarkEnd w:id="87"/>
      <w:bookmarkEnd w:id="88"/>
      <w:bookmarkEnd w:id="90"/>
      <w:bookmarkEnd w:id="91"/>
      <w:bookmarkEnd w:id="89"/>
    </w:p>
    <w:p w:rsidR="00C10A1F" w:rsidRPr="0097336C" w:rsidRDefault="00C10A1F">
      <w:pPr>
        <w:pStyle w:val="Heading4"/>
      </w:pPr>
      <w:bookmarkStart w:id="92" w:name="_Toc247360338"/>
      <w:r w:rsidRPr="0097336C">
        <w:t>Valeur universelle exceptionnelle</w:t>
      </w:r>
      <w:bookmarkEnd w:id="92"/>
    </w:p>
    <w:p w:rsidR="004325DC" w:rsidRPr="0097336C" w:rsidRDefault="00C10A1F" w:rsidP="00914287">
      <w:pPr>
        <w:pStyle w:val="Texte1"/>
      </w:pPr>
      <w:r w:rsidRPr="0097336C">
        <w:t>La Convention du patrimoine mondial demande que les éléments inscrits sur la Liste du patrimoine mondial aient une</w:t>
      </w:r>
      <w:r w:rsidR="00043DFF" w:rsidRPr="0097336C">
        <w:t xml:space="preserve"> « </w:t>
      </w:r>
      <w:r w:rsidRPr="0097336C">
        <w:t>valeur universelle exceptionnelle</w:t>
      </w:r>
      <w:r w:rsidR="00043DFF" w:rsidRPr="0097336C">
        <w:t xml:space="preserve"> » </w:t>
      </w:r>
      <w:r w:rsidR="00924D75" w:rsidRPr="0097336C">
        <w:t>(</w:t>
      </w:r>
      <w:r w:rsidR="00043DFF" w:rsidRPr="0097336C">
        <w:t>article </w:t>
      </w:r>
      <w:r w:rsidRPr="0097336C">
        <w:t>11.2). Un bien est considéré comme ayant une valeur universelle exceptionnelle s</w:t>
      </w:r>
      <w:r w:rsidR="00A61E6D" w:rsidRPr="0097336C">
        <w:t>’</w:t>
      </w:r>
      <w:r w:rsidRPr="0097336C">
        <w:t>il répond au moins à l</w:t>
      </w:r>
      <w:r w:rsidR="00A61E6D" w:rsidRPr="0097336C">
        <w:t>’</w:t>
      </w:r>
      <w:r w:rsidRPr="0097336C">
        <w:t>un des dix critères énumérés au point</w:t>
      </w:r>
      <w:r w:rsidR="00227E50" w:rsidRPr="0097336C">
        <w:t> </w:t>
      </w:r>
      <w:r w:rsidRPr="0097336C">
        <w:t>77 des Orientations de la Convention du patrimoine mondial. Autrement dit, il doit </w:t>
      </w:r>
      <w:r w:rsidR="00EA1FE1" w:rsidRPr="0097336C">
        <w:t>:</w:t>
      </w:r>
    </w:p>
    <w:p w:rsidR="004325DC" w:rsidRPr="0097336C" w:rsidRDefault="00C10A1F" w:rsidP="004253C1">
      <w:pPr>
        <w:pStyle w:val="nui"/>
        <w:numPr>
          <w:ilvl w:val="0"/>
          <w:numId w:val="12"/>
        </w:numPr>
        <w:ind w:left="1242" w:hanging="357"/>
      </w:pPr>
      <w:r w:rsidRPr="0097336C">
        <w:t>représenter un chef-d</w:t>
      </w:r>
      <w:r w:rsidR="00A61E6D" w:rsidRPr="0097336C">
        <w:t>’</w:t>
      </w:r>
      <w:r w:rsidRPr="0097336C">
        <w:t>œuvre du génie créateur humain</w:t>
      </w:r>
      <w:r w:rsidR="00EA1FE1" w:rsidRPr="0097336C">
        <w:t> ;</w:t>
      </w:r>
    </w:p>
    <w:p w:rsidR="004325DC" w:rsidRPr="0097336C" w:rsidRDefault="00C10A1F" w:rsidP="004253C1">
      <w:pPr>
        <w:pStyle w:val="nui"/>
        <w:numPr>
          <w:ilvl w:val="0"/>
          <w:numId w:val="12"/>
        </w:numPr>
        <w:ind w:left="1242" w:hanging="357"/>
      </w:pPr>
      <w:r w:rsidRPr="0097336C">
        <w:t>témoigner d</w:t>
      </w:r>
      <w:r w:rsidR="00A61E6D" w:rsidRPr="0097336C">
        <w:t>’</w:t>
      </w:r>
      <w:r w:rsidRPr="0097336C">
        <w:t>un échange d</w:t>
      </w:r>
      <w:r w:rsidR="00A61E6D" w:rsidRPr="0097336C">
        <w:t>’</w:t>
      </w:r>
      <w:r w:rsidRPr="0097336C">
        <w:t>influences considérable pendant une période donnée ou dans une aire culturelle déterminée, sur le développement de l</w:t>
      </w:r>
      <w:r w:rsidR="00A61E6D" w:rsidRPr="0097336C">
        <w:t>’</w:t>
      </w:r>
      <w:r w:rsidRPr="0097336C">
        <w:t>architecture ou de la technologie, des arts monumentaux, de la planification des villes ou de la création de paysages</w:t>
      </w:r>
      <w:r w:rsidR="00EA1FE1" w:rsidRPr="0097336C">
        <w:t> ;</w:t>
      </w:r>
    </w:p>
    <w:p w:rsidR="004325DC" w:rsidRPr="0097336C" w:rsidRDefault="00C10A1F" w:rsidP="004253C1">
      <w:pPr>
        <w:pStyle w:val="nui"/>
        <w:numPr>
          <w:ilvl w:val="0"/>
          <w:numId w:val="12"/>
        </w:numPr>
        <w:ind w:left="1242" w:hanging="357"/>
      </w:pPr>
      <w:r w:rsidRPr="0097336C">
        <w:t>apporter un témoignage unique ou du moins exceptionnel sur une tradition culturelle ou une civilisation vivante ou disparue</w:t>
      </w:r>
      <w:r w:rsidR="00EA1FE1" w:rsidRPr="0097336C">
        <w:t> ;</w:t>
      </w:r>
    </w:p>
    <w:p w:rsidR="004325DC" w:rsidRPr="0097336C" w:rsidRDefault="00C10A1F" w:rsidP="004253C1">
      <w:pPr>
        <w:pStyle w:val="nui"/>
        <w:numPr>
          <w:ilvl w:val="0"/>
          <w:numId w:val="12"/>
        </w:numPr>
        <w:ind w:left="1242" w:hanging="357"/>
      </w:pPr>
      <w:r w:rsidRPr="0097336C">
        <w:t>offrir un exemple éminent d</w:t>
      </w:r>
      <w:r w:rsidR="00A61E6D" w:rsidRPr="0097336C">
        <w:t>’</w:t>
      </w:r>
      <w:r w:rsidRPr="0097336C">
        <w:t>un type de construction ou d</w:t>
      </w:r>
      <w:r w:rsidR="00A61E6D" w:rsidRPr="0097336C">
        <w:t>’</w:t>
      </w:r>
      <w:r w:rsidRPr="0097336C">
        <w:t>ensemble architectural ou technologique ou de paysage illustrant une période ou des périodes significative(s) de l</w:t>
      </w:r>
      <w:r w:rsidR="00A61E6D" w:rsidRPr="0097336C">
        <w:t>’</w:t>
      </w:r>
      <w:r w:rsidRPr="0097336C">
        <w:t>histoire humaine</w:t>
      </w:r>
      <w:r w:rsidR="00EA1FE1" w:rsidRPr="0097336C">
        <w:t> ;</w:t>
      </w:r>
    </w:p>
    <w:p w:rsidR="004325DC" w:rsidRPr="0097336C" w:rsidRDefault="00C10A1F" w:rsidP="004253C1">
      <w:pPr>
        <w:pStyle w:val="nui"/>
        <w:numPr>
          <w:ilvl w:val="0"/>
          <w:numId w:val="12"/>
        </w:numPr>
        <w:ind w:left="1242" w:hanging="357"/>
      </w:pPr>
      <w:r w:rsidRPr="0097336C">
        <w:t>être un exemple éminent d</w:t>
      </w:r>
      <w:r w:rsidR="00A61E6D" w:rsidRPr="0097336C">
        <w:t>’</w:t>
      </w:r>
      <w:r w:rsidRPr="0097336C">
        <w:t>établissement humain traditionnel, de l</w:t>
      </w:r>
      <w:r w:rsidR="00A61E6D" w:rsidRPr="0097336C">
        <w:t>’</w:t>
      </w:r>
      <w:r w:rsidRPr="0097336C">
        <w:t>utilisation traditionnelle du territoire ou de la mer, qui soit représentatif d</w:t>
      </w:r>
      <w:r w:rsidR="00A61E6D" w:rsidRPr="0097336C">
        <w:t>’</w:t>
      </w:r>
      <w:r w:rsidRPr="0097336C">
        <w:t>une culture (ou de cultures), ou de l</w:t>
      </w:r>
      <w:r w:rsidR="00A61E6D" w:rsidRPr="0097336C">
        <w:t>’</w:t>
      </w:r>
      <w:r w:rsidRPr="0097336C">
        <w:t>interaction humaine avec l</w:t>
      </w:r>
      <w:r w:rsidR="00A61E6D" w:rsidRPr="0097336C">
        <w:t>’</w:t>
      </w:r>
      <w:r w:rsidRPr="0097336C">
        <w:t>environnement, spécialement quan</w:t>
      </w:r>
      <w:r w:rsidR="00285F80" w:rsidRPr="0097336C">
        <w:t>d</w:t>
      </w:r>
      <w:r w:rsidRPr="0097336C">
        <w:t xml:space="preserve"> celui-ci est devenu vulnérable sous l</w:t>
      </w:r>
      <w:r w:rsidR="00A61E6D" w:rsidRPr="0097336C">
        <w:t>’</w:t>
      </w:r>
      <w:r w:rsidRPr="0097336C">
        <w:t>impact d</w:t>
      </w:r>
      <w:r w:rsidR="00A61E6D" w:rsidRPr="0097336C">
        <w:t>’</w:t>
      </w:r>
      <w:r w:rsidRPr="0097336C">
        <w:t>une mutation irréversible</w:t>
      </w:r>
      <w:r w:rsidR="00EA1FE1" w:rsidRPr="0097336C">
        <w:t> ;</w:t>
      </w:r>
    </w:p>
    <w:p w:rsidR="004325DC" w:rsidRPr="0097336C" w:rsidRDefault="00C10A1F" w:rsidP="004253C1">
      <w:pPr>
        <w:pStyle w:val="nui"/>
        <w:numPr>
          <w:ilvl w:val="0"/>
          <w:numId w:val="12"/>
        </w:numPr>
        <w:ind w:left="1242" w:hanging="357"/>
      </w:pPr>
      <w:r w:rsidRPr="0097336C">
        <w:t>être directement ou matériellement associé à des événements ou des traditions vivantes, des idées, des croyances ou des œuvres artistiques et littéraires ayant une significa</w:t>
      </w:r>
      <w:r w:rsidR="00117DD0" w:rsidRPr="0097336C">
        <w:t>tion universelle exceptionnelle</w:t>
      </w:r>
      <w:r w:rsidR="00EA1FE1" w:rsidRPr="0097336C">
        <w:t> ;</w:t>
      </w:r>
    </w:p>
    <w:p w:rsidR="004325DC" w:rsidRPr="0097336C" w:rsidRDefault="00C10A1F" w:rsidP="004253C1">
      <w:pPr>
        <w:pStyle w:val="nui"/>
        <w:numPr>
          <w:ilvl w:val="0"/>
          <w:numId w:val="12"/>
        </w:numPr>
        <w:ind w:left="1242" w:hanging="357"/>
      </w:pPr>
      <w:r w:rsidRPr="0097336C">
        <w:t>représenter des phénomènes naturels remarquables ou des aires d</w:t>
      </w:r>
      <w:r w:rsidR="00A61E6D" w:rsidRPr="0097336C">
        <w:t>’</w:t>
      </w:r>
      <w:r w:rsidRPr="0097336C">
        <w:t>une beauté naturelle exceptionnelle et d</w:t>
      </w:r>
      <w:r w:rsidR="00A61E6D" w:rsidRPr="0097336C">
        <w:t>’</w:t>
      </w:r>
      <w:r w:rsidRPr="0097336C">
        <w:t>une importance esthétique exceptionnelles</w:t>
      </w:r>
      <w:r w:rsidR="00EA1FE1" w:rsidRPr="0097336C">
        <w:t> ;</w:t>
      </w:r>
    </w:p>
    <w:p w:rsidR="004325DC" w:rsidRPr="0097336C" w:rsidRDefault="00C10A1F" w:rsidP="004253C1">
      <w:pPr>
        <w:pStyle w:val="nui"/>
        <w:numPr>
          <w:ilvl w:val="0"/>
          <w:numId w:val="12"/>
        </w:numPr>
        <w:ind w:left="1242" w:hanging="357"/>
      </w:pPr>
      <w:r w:rsidRPr="0097336C">
        <w:t>être des exemples représentatifs des grands stades de l</w:t>
      </w:r>
      <w:r w:rsidR="00A61E6D" w:rsidRPr="0097336C">
        <w:t>’</w:t>
      </w:r>
      <w:r w:rsidRPr="0097336C">
        <w:t>histoire de la terre, y compris le témoignage de la vie, de processus géologiques en cours dans le développement des formes terrestres ou d</w:t>
      </w:r>
      <w:r w:rsidR="00A61E6D" w:rsidRPr="0097336C">
        <w:t>’</w:t>
      </w:r>
      <w:r w:rsidRPr="0097336C">
        <w:t>éléments géomorphiques ou physiographiques ayant une grande signification</w:t>
      </w:r>
      <w:r w:rsidR="00EA1FE1" w:rsidRPr="0097336C">
        <w:t> ;</w:t>
      </w:r>
    </w:p>
    <w:p w:rsidR="004325DC" w:rsidRPr="0097336C" w:rsidRDefault="00C10A1F" w:rsidP="004253C1">
      <w:pPr>
        <w:pStyle w:val="nui"/>
        <w:numPr>
          <w:ilvl w:val="0"/>
          <w:numId w:val="12"/>
        </w:numPr>
        <w:ind w:left="1242" w:hanging="357"/>
      </w:pPr>
      <w:r w:rsidRPr="0097336C">
        <w:t>être des exemples éminemment représentatifs de processus écologiques et biologiques en cours dans l</w:t>
      </w:r>
      <w:r w:rsidR="00A61E6D" w:rsidRPr="0097336C">
        <w:t>’</w:t>
      </w:r>
      <w:r w:rsidRPr="0097336C">
        <w:t>évolution et le développement des écosystèmes et communautés de plantes et d</w:t>
      </w:r>
      <w:r w:rsidR="00A61E6D" w:rsidRPr="0097336C">
        <w:t>’</w:t>
      </w:r>
      <w:r w:rsidRPr="0097336C">
        <w:t>animaux terrestres, aquatiques, côtiers et marins</w:t>
      </w:r>
      <w:r w:rsidR="00EA1FE1" w:rsidRPr="0097336C">
        <w:t> ;</w:t>
      </w:r>
    </w:p>
    <w:p w:rsidR="004325DC" w:rsidRPr="0097336C" w:rsidRDefault="00C10A1F" w:rsidP="004253C1">
      <w:pPr>
        <w:pStyle w:val="nui"/>
        <w:numPr>
          <w:ilvl w:val="0"/>
          <w:numId w:val="12"/>
        </w:numPr>
        <w:ind w:left="1242" w:hanging="357"/>
      </w:pPr>
      <w:r w:rsidRPr="0097336C">
        <w:lastRenderedPageBreak/>
        <w:t xml:space="preserve">contenir les habitats naturels les plus représentatifs et les plus importants pour la conservation </w:t>
      </w:r>
      <w:r w:rsidRPr="0097336C">
        <w:rPr>
          <w:i/>
        </w:rPr>
        <w:t>in situ</w:t>
      </w:r>
      <w:r w:rsidRPr="0097336C">
        <w:t xml:space="preserve"> de la diversité biologique, y compris ceux où survivent des espèces menacées ayant une valeur universelle exceptionnelle du point de vue de la science ou de la conservation.</w:t>
      </w:r>
    </w:p>
    <w:p w:rsidR="00C10A1F" w:rsidRPr="0097336C" w:rsidRDefault="00221195" w:rsidP="0059714B">
      <w:pPr>
        <w:pStyle w:val="Heading4"/>
      </w:pPr>
      <w:bookmarkStart w:id="93" w:name="_Toc247360339"/>
      <w:r w:rsidRPr="0097336C">
        <w:t xml:space="preserve">AuthenticitÉ </w:t>
      </w:r>
      <w:r w:rsidR="00C10A1F" w:rsidRPr="0097336C">
        <w:t xml:space="preserve">et </w:t>
      </w:r>
      <w:bookmarkEnd w:id="93"/>
      <w:r w:rsidRPr="0097336C">
        <w:t>intÉgritÉ</w:t>
      </w:r>
    </w:p>
    <w:p w:rsidR="004325DC" w:rsidRPr="0097336C" w:rsidRDefault="00C10A1F" w:rsidP="00914287">
      <w:pPr>
        <w:pStyle w:val="Texte1"/>
      </w:pPr>
      <w:r w:rsidRPr="0097336C">
        <w:t xml:space="preserve">Comme cela est énoncé au </w:t>
      </w:r>
      <w:r w:rsidR="00BC19A1" w:rsidRPr="0097336C">
        <w:t>point 78 des Orientations de la Convention du patrimoine mondial</w:t>
      </w:r>
      <w:r w:rsidRPr="0097336C">
        <w:t>, un bien doit aussi</w:t>
      </w:r>
      <w:r w:rsidR="00043DFF" w:rsidRPr="0097336C">
        <w:t xml:space="preserve"> « </w:t>
      </w:r>
      <w:r w:rsidRPr="0097336C">
        <w:t xml:space="preserve">répondre aux conditions </w:t>
      </w:r>
      <w:r w:rsidRPr="0097336C">
        <w:rPr>
          <w:u w:val="single"/>
        </w:rPr>
        <w:t>d</w:t>
      </w:r>
      <w:r w:rsidR="00A61E6D" w:rsidRPr="0097336C">
        <w:rPr>
          <w:u w:val="single"/>
        </w:rPr>
        <w:t>’</w:t>
      </w:r>
      <w:r w:rsidRPr="0097336C">
        <w:rPr>
          <w:u w:val="single"/>
        </w:rPr>
        <w:t>intégrité et/ou d</w:t>
      </w:r>
      <w:r w:rsidR="00A61E6D" w:rsidRPr="0097336C">
        <w:rPr>
          <w:u w:val="single"/>
        </w:rPr>
        <w:t>’</w:t>
      </w:r>
      <w:r w:rsidRPr="0097336C">
        <w:rPr>
          <w:u w:val="single"/>
        </w:rPr>
        <w:t>authenticité</w:t>
      </w:r>
      <w:r w:rsidRPr="0097336C">
        <w:t xml:space="preserve"> et doit bénéficier d</w:t>
      </w:r>
      <w:r w:rsidR="00A61E6D" w:rsidRPr="0097336C">
        <w:t>’</w:t>
      </w:r>
      <w:r w:rsidRPr="0097336C">
        <w:t>un système adapté de protection et de gestion pour assurer sa sauvegarde</w:t>
      </w:r>
      <w:r w:rsidR="00461004" w:rsidRPr="0097336C">
        <w:t> ».</w:t>
      </w:r>
    </w:p>
    <w:p w:rsidR="004325DC" w:rsidRPr="0097336C" w:rsidRDefault="00C10A1F" w:rsidP="00914287">
      <w:pPr>
        <w:pStyle w:val="Texte1"/>
      </w:pPr>
      <w:r w:rsidRPr="0097336C">
        <w:t>Les concepts</w:t>
      </w:r>
      <w:r w:rsidR="00043DFF" w:rsidRPr="0097336C">
        <w:t xml:space="preserve"> </w:t>
      </w:r>
      <w:r w:rsidR="00BC19A1" w:rsidRPr="0097336C">
        <w:t>d’</w:t>
      </w:r>
      <w:r w:rsidR="00043DFF" w:rsidRPr="0097336C">
        <w:t>« </w:t>
      </w:r>
      <w:r w:rsidRPr="0097336C">
        <w:t>authenticité</w:t>
      </w:r>
      <w:r w:rsidR="00461004" w:rsidRPr="0097336C">
        <w:t xml:space="preserve"> », </w:t>
      </w:r>
      <w:r w:rsidR="00043DFF" w:rsidRPr="0097336C">
        <w:t>« </w:t>
      </w:r>
      <w:r w:rsidRPr="0097336C">
        <w:t>intégrité</w:t>
      </w:r>
      <w:r w:rsidR="00043DFF" w:rsidRPr="0097336C">
        <w:t xml:space="preserve"> » </w:t>
      </w:r>
      <w:r w:rsidRPr="0097336C">
        <w:t>et</w:t>
      </w:r>
      <w:r w:rsidR="00043DFF" w:rsidRPr="0097336C">
        <w:t xml:space="preserve"> « </w:t>
      </w:r>
      <w:r w:rsidRPr="0097336C">
        <w:t>valeur universelle exceptionnelle</w:t>
      </w:r>
      <w:r w:rsidR="00043DFF" w:rsidRPr="0097336C">
        <w:t xml:space="preserve"> » </w:t>
      </w:r>
      <w:r w:rsidRPr="0097336C">
        <w:t xml:space="preserve">ne sont pas invoqués pour déterminer la valeur du patrimoine aux fins de la Convention du </w:t>
      </w:r>
      <w:r w:rsidR="00EE0085" w:rsidRPr="0097336C">
        <w:rPr>
          <w:noProof/>
          <w:lang w:eastAsia="zh-TW"/>
        </w:rPr>
        <w:drawing>
          <wp:anchor distT="0" distB="0" distL="114300" distR="114300" simplePos="0" relativeHeight="251969024" behindDoc="0" locked="1" layoutInCell="1" allowOverlap="0" wp14:anchorId="3CBE8C3C" wp14:editId="75169F54">
            <wp:simplePos x="0" y="0"/>
            <wp:positionH relativeFrom="column">
              <wp:posOffset>0</wp:posOffset>
            </wp:positionH>
            <wp:positionV relativeFrom="paragraph">
              <wp:posOffset>295910</wp:posOffset>
            </wp:positionV>
            <wp:extent cx="283210" cy="358775"/>
            <wp:effectExtent l="0" t="0" r="0" b="0"/>
            <wp:wrapThrough wrapText="bothSides">
              <wp:wrapPolygon edited="0">
                <wp:start x="0" y="0"/>
                <wp:lineTo x="0" y="19880"/>
                <wp:lineTo x="19372" y="19880"/>
                <wp:lineTo x="19372" y="0"/>
                <wp:lineTo x="0" y="0"/>
              </wp:wrapPolygon>
            </wp:wrapThrough>
            <wp:docPr id="292" name="Imag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00BC19A1" w:rsidRPr="0097336C">
        <w:t>patrimoine</w:t>
      </w:r>
      <w:r w:rsidR="00BB2FF5" w:rsidRPr="0097336C">
        <w:t xml:space="preserve"> immatériel</w:t>
      </w:r>
      <w:r w:rsidR="00BC19A1" w:rsidRPr="0097336C">
        <w:t xml:space="preserve"> (voir</w:t>
      </w:r>
      <w:r w:rsidR="00EE0085" w:rsidRPr="0097336C">
        <w:t xml:space="preserve"> </w:t>
      </w:r>
      <w:r w:rsidR="00646D3D" w:rsidRPr="0097336C">
        <w:t>Texte du participant</w:t>
      </w:r>
      <w:r w:rsidR="00EE0085" w:rsidRPr="0097336C">
        <w:t xml:space="preserve"> </w:t>
      </w:r>
      <w:r w:rsidR="00D844AA" w:rsidRPr="0097336C">
        <w:t>de l’</w:t>
      </w:r>
      <w:r w:rsidR="00EE0085" w:rsidRPr="0097336C">
        <w:t>Unité 3</w:t>
      </w:r>
      <w:r w:rsidR="00EA1FE1" w:rsidRPr="0097336C">
        <w:t> :</w:t>
      </w:r>
      <w:r w:rsidR="00043DFF" w:rsidRPr="0097336C">
        <w:t xml:space="preserve"> « </w:t>
      </w:r>
      <w:r w:rsidRPr="0097336C">
        <w:t>Authenticité</w:t>
      </w:r>
      <w:r w:rsidR="00BC19A1" w:rsidRPr="0097336C">
        <w:t> »</w:t>
      </w:r>
      <w:r w:rsidRPr="0097336C">
        <w:t>). L</w:t>
      </w:r>
      <w:r w:rsidR="00A61E6D" w:rsidRPr="0097336C">
        <w:t>’</w:t>
      </w:r>
      <w:r w:rsidRPr="0097336C">
        <w:t xml:space="preserve">inscription sur les Listes du </w:t>
      </w:r>
      <w:r w:rsidR="00BC19A1" w:rsidRPr="0097336C">
        <w:t>patrimoine</w:t>
      </w:r>
      <w:r w:rsidR="00BB2FF5" w:rsidRPr="0097336C">
        <w:t xml:space="preserve"> immatériel</w:t>
      </w:r>
      <w:r w:rsidRPr="0097336C">
        <w:t xml:space="preserve"> est justifiée en premier lieu par la valeur du PCI pour les communautés, les groupes et les individus qui pratiquent et transmettent ce patrimoine.</w:t>
      </w:r>
    </w:p>
    <w:p w:rsidR="004325DC" w:rsidRPr="0097336C" w:rsidRDefault="00C10A1F" w:rsidP="00914287">
      <w:pPr>
        <w:pStyle w:val="Texte1"/>
      </w:pPr>
      <w:r w:rsidRPr="0097336C">
        <w:t xml:space="preserve">Il est important de </w:t>
      </w:r>
      <w:r w:rsidR="00BC19A1" w:rsidRPr="0097336C">
        <w:t>signal</w:t>
      </w:r>
      <w:r w:rsidRPr="0097336C">
        <w:t>er que les biens proposés pour inscription sur la Liste du patrimoine mondial n</w:t>
      </w:r>
      <w:r w:rsidR="00A61E6D" w:rsidRPr="0097336C">
        <w:t>’</w:t>
      </w:r>
      <w:r w:rsidRPr="0097336C">
        <w:t>ont pas à satisfaire à plus d</w:t>
      </w:r>
      <w:r w:rsidR="00A61E6D" w:rsidRPr="0097336C">
        <w:t>’</w:t>
      </w:r>
      <w:r w:rsidRPr="0097336C">
        <w:t>un des critères énoncés au point</w:t>
      </w:r>
      <w:r w:rsidR="00227E50" w:rsidRPr="0097336C">
        <w:t> </w:t>
      </w:r>
      <w:r w:rsidR="00BC19A1" w:rsidRPr="0097336C">
        <w:t>77 des Orientations de la Convention du patrimoine mondial</w:t>
      </w:r>
      <w:r w:rsidRPr="0097336C">
        <w:t>, sauf dans le cas du critère (vi) qui</w:t>
      </w:r>
      <w:r w:rsidR="00043DFF" w:rsidRPr="0097336C">
        <w:t xml:space="preserve"> « </w:t>
      </w:r>
      <w:r w:rsidRPr="0097336C">
        <w:t>doit de préférence être utilisé conjointement avec d</w:t>
      </w:r>
      <w:r w:rsidR="00A61E6D" w:rsidRPr="0097336C">
        <w:t>’</w:t>
      </w:r>
      <w:r w:rsidRPr="0097336C">
        <w:t>autres critères</w:t>
      </w:r>
      <w:r w:rsidR="00461004" w:rsidRPr="0097336C">
        <w:t xml:space="preserve"> ». </w:t>
      </w:r>
      <w:r w:rsidRPr="0097336C">
        <w:t>C</w:t>
      </w:r>
      <w:r w:rsidR="00BC19A1" w:rsidRPr="0097336C">
        <w:t>ela diffèr</w:t>
      </w:r>
      <w:r w:rsidRPr="0097336C">
        <w:t xml:space="preserve">e </w:t>
      </w:r>
      <w:r w:rsidR="00BC19A1" w:rsidRPr="0097336C">
        <w:t>des</w:t>
      </w:r>
      <w:r w:rsidRPr="0097336C">
        <w:t xml:space="preserve"> modalités appliqu</w:t>
      </w:r>
      <w:r w:rsidR="00F07DA6" w:rsidRPr="0097336C">
        <w:t>é</w:t>
      </w:r>
      <w:r w:rsidRPr="0097336C">
        <w:t>e</w:t>
      </w:r>
      <w:r w:rsidR="00F07DA6" w:rsidRPr="0097336C">
        <w:t>s aux</w:t>
      </w:r>
      <w:r w:rsidRPr="0097336C">
        <w:t xml:space="preserve"> </w:t>
      </w:r>
      <w:r w:rsidR="00F07DA6" w:rsidRPr="0097336C">
        <w:t xml:space="preserve">dossiers de </w:t>
      </w:r>
      <w:r w:rsidRPr="0097336C">
        <w:t>candidature</w:t>
      </w:r>
      <w:r w:rsidR="00F07DA6" w:rsidRPr="0097336C">
        <w:t>s pou</w:t>
      </w:r>
      <w:r w:rsidRPr="0097336C">
        <w:t xml:space="preserve">r les Listes du </w:t>
      </w:r>
      <w:r w:rsidR="00F07DA6" w:rsidRPr="0097336C">
        <w:t>patrimoine</w:t>
      </w:r>
      <w:r w:rsidR="00BB2FF5" w:rsidRPr="0097336C">
        <w:t xml:space="preserve"> immatériel</w:t>
      </w:r>
      <w:r w:rsidRPr="0097336C">
        <w:t>, la L</w:t>
      </w:r>
      <w:r w:rsidR="00F07DA6" w:rsidRPr="0097336C">
        <w:t>iste de sauvegarde urgente et la Liste représentative</w:t>
      </w:r>
      <w:r w:rsidRPr="0097336C">
        <w:t xml:space="preserve">, qui doivent </w:t>
      </w:r>
      <w:r w:rsidRPr="0097336C">
        <w:rPr>
          <w:u w:val="single"/>
        </w:rPr>
        <w:t>remplir les cinq ou six critères</w:t>
      </w:r>
      <w:r w:rsidRPr="0097336C">
        <w:t xml:space="preserve"> </w:t>
      </w:r>
      <w:r w:rsidR="00EE0085" w:rsidRPr="0097336C">
        <w:rPr>
          <w:noProof/>
          <w:lang w:eastAsia="zh-TW"/>
        </w:rPr>
        <w:drawing>
          <wp:anchor distT="0" distB="0" distL="114300" distR="114300" simplePos="0" relativeHeight="251971072" behindDoc="0" locked="1" layoutInCell="1" allowOverlap="0" wp14:anchorId="7FEB48EE" wp14:editId="0059D690">
            <wp:simplePos x="0" y="0"/>
            <wp:positionH relativeFrom="column">
              <wp:posOffset>0</wp:posOffset>
            </wp:positionH>
            <wp:positionV relativeFrom="paragraph">
              <wp:posOffset>994410</wp:posOffset>
            </wp:positionV>
            <wp:extent cx="283210" cy="358775"/>
            <wp:effectExtent l="0" t="0" r="0" b="0"/>
            <wp:wrapThrough wrapText="bothSides">
              <wp:wrapPolygon edited="0">
                <wp:start x="0" y="0"/>
                <wp:lineTo x="0" y="19880"/>
                <wp:lineTo x="19372" y="19880"/>
                <wp:lineTo x="19372" y="0"/>
                <wp:lineTo x="0" y="0"/>
              </wp:wrapPolygon>
            </wp:wrapThrough>
            <wp:docPr id="293" name="Imag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Pr="0097336C">
        <w:t xml:space="preserve">respectivement </w:t>
      </w:r>
      <w:r w:rsidR="00F07DA6" w:rsidRPr="0097336C">
        <w:t xml:space="preserve">énoncés </w:t>
      </w:r>
      <w:r w:rsidRPr="0097336C">
        <w:t xml:space="preserve">dans les </w:t>
      </w:r>
      <w:r w:rsidR="00461004" w:rsidRPr="0097336C">
        <w:t>DO </w:t>
      </w:r>
      <w:r w:rsidR="00F07DA6" w:rsidRPr="0097336C">
        <w:t>1 et 2 (voir</w:t>
      </w:r>
      <w:r w:rsidR="00EE0085" w:rsidRPr="0097336C">
        <w:t xml:space="preserve"> </w:t>
      </w:r>
      <w:r w:rsidR="00646D3D" w:rsidRPr="0097336C">
        <w:t>Texte du participant</w:t>
      </w:r>
      <w:r w:rsidR="00EE0085" w:rsidRPr="0097336C">
        <w:t xml:space="preserve"> </w:t>
      </w:r>
      <w:r w:rsidR="00D844AA" w:rsidRPr="0097336C">
        <w:t>de l’</w:t>
      </w:r>
      <w:r w:rsidR="00EE0085" w:rsidRPr="0097336C">
        <w:t>Unité 11</w:t>
      </w:r>
      <w:r w:rsidRPr="0097336C">
        <w:t>).</w:t>
      </w:r>
    </w:p>
    <w:p w:rsidR="00C10A1F" w:rsidRPr="0097336C" w:rsidRDefault="00C10A1F">
      <w:pPr>
        <w:pStyle w:val="Heading4"/>
      </w:pPr>
      <w:bookmarkStart w:id="94" w:name="_Toc247360340"/>
      <w:r w:rsidRPr="0097336C">
        <w:t xml:space="preserve">Un PCI qui contribue </w:t>
      </w:r>
      <w:r w:rsidR="00221195" w:rsidRPr="0097336C">
        <w:t>À</w:t>
      </w:r>
      <w:r w:rsidRPr="0097336C">
        <w:t xml:space="preserve"> la valeur universelle exceptionnelle</w:t>
      </w:r>
      <w:bookmarkEnd w:id="94"/>
    </w:p>
    <w:p w:rsidR="004325DC" w:rsidRPr="0097336C" w:rsidRDefault="00C10A1F" w:rsidP="00914287">
      <w:pPr>
        <w:pStyle w:val="Texte1"/>
      </w:pPr>
      <w:r w:rsidRPr="0097336C">
        <w:t>Nombre de sites du patrimoine mondial ont des éléments du PCI qui leur sont associés, même s</w:t>
      </w:r>
      <w:r w:rsidR="00F07DA6" w:rsidRPr="0097336C">
        <w:t>i ces derniers</w:t>
      </w:r>
      <w:r w:rsidRPr="0097336C">
        <w:t xml:space="preserve"> ne sont pas tous inscrits sur les Listes de la Convention du </w:t>
      </w:r>
      <w:r w:rsidR="00F07DA6" w:rsidRPr="0097336C">
        <w:t>patrimoine</w:t>
      </w:r>
      <w:r w:rsidR="00BB2FF5" w:rsidRPr="0097336C">
        <w:t xml:space="preserve"> immatériel</w:t>
      </w:r>
      <w:r w:rsidRPr="0097336C">
        <w:t>. Dans certains cas, il arrive que le PCI associé informe les critères retenus pour la proposition d</w:t>
      </w:r>
      <w:r w:rsidR="00A61E6D" w:rsidRPr="0097336C">
        <w:t>’</w:t>
      </w:r>
      <w:r w:rsidRPr="0097336C">
        <w:t xml:space="preserve">inscription au patrimoine mondial. </w:t>
      </w:r>
      <w:r w:rsidR="0041371F" w:rsidRPr="0097336C">
        <w:t xml:space="preserve">Ceux qui </w:t>
      </w:r>
      <w:r w:rsidR="00F07DA6" w:rsidRPr="0097336C">
        <w:t xml:space="preserve">ont </w:t>
      </w:r>
      <w:r w:rsidR="0041371F" w:rsidRPr="0097336C">
        <w:t xml:space="preserve">une importance </w:t>
      </w:r>
      <w:r w:rsidR="00F07DA6" w:rsidRPr="0097336C">
        <w:t>p</w:t>
      </w:r>
      <w:r w:rsidRPr="0097336C">
        <w:t>articulière à cet égard sont les biens proposés pour inscription au titre des critères (v)</w:t>
      </w:r>
      <w:r w:rsidR="00F07DA6" w:rsidRPr="0097336C">
        <w:t xml:space="preserve"> et (vi)</w:t>
      </w:r>
      <w:r w:rsidR="0041371F" w:rsidRPr="0097336C">
        <w:t>, paragraphe</w:t>
      </w:r>
      <w:r w:rsidR="00F07DA6" w:rsidRPr="0097336C">
        <w:t xml:space="preserve"> </w:t>
      </w:r>
      <w:r w:rsidR="0041371F" w:rsidRPr="0097336C">
        <w:t xml:space="preserve">(77) </w:t>
      </w:r>
      <w:r w:rsidR="00F07DA6" w:rsidRPr="0097336C">
        <w:t>des Orientations du patrimoine mondial</w:t>
      </w:r>
      <w:r w:rsidRPr="0097336C">
        <w:t>.</w:t>
      </w:r>
    </w:p>
    <w:p w:rsidR="004325DC" w:rsidRPr="0097336C" w:rsidRDefault="00C10A1F" w:rsidP="00914287">
      <w:pPr>
        <w:pStyle w:val="Texte1"/>
      </w:pPr>
      <w:r w:rsidRPr="0097336C">
        <w:t xml:space="preserve">Le </w:t>
      </w:r>
      <w:r w:rsidRPr="004253C1">
        <w:t>critère (v)</w:t>
      </w:r>
      <w:r w:rsidRPr="0097336C">
        <w:t xml:space="preserve"> couvre les biens qui </w:t>
      </w:r>
      <w:r w:rsidR="0041371F" w:rsidRPr="0097336C">
        <w:t>son</w:t>
      </w:r>
      <w:r w:rsidRPr="0097336C">
        <w:t>t l</w:t>
      </w:r>
      <w:r w:rsidR="00A61E6D" w:rsidRPr="0097336C">
        <w:t>’</w:t>
      </w:r>
      <w:r w:rsidRPr="0097336C">
        <w:t>illustration</w:t>
      </w:r>
      <w:r w:rsidR="00043DFF" w:rsidRPr="0097336C">
        <w:t xml:space="preserve"> « </w:t>
      </w:r>
      <w:r w:rsidRPr="0097336C">
        <w:t>d</w:t>
      </w:r>
      <w:r w:rsidR="00A61E6D" w:rsidRPr="0097336C">
        <w:t>’</w:t>
      </w:r>
      <w:r w:rsidRPr="0097336C">
        <w:t>un exemple éminent d</w:t>
      </w:r>
      <w:r w:rsidR="00A61E6D" w:rsidRPr="0097336C">
        <w:t>’</w:t>
      </w:r>
      <w:r w:rsidRPr="0097336C">
        <w:t>établissement humain traditionnel, de l</w:t>
      </w:r>
      <w:r w:rsidR="00A61E6D" w:rsidRPr="0097336C">
        <w:t>’</w:t>
      </w:r>
      <w:r w:rsidRPr="0097336C">
        <w:t>utilisation traditionnelle du territoire ou de la mer, qui soit représentatif d</w:t>
      </w:r>
      <w:r w:rsidR="00A61E6D" w:rsidRPr="0097336C">
        <w:t>’</w:t>
      </w:r>
      <w:r w:rsidRPr="0097336C">
        <w:t>une culture (ou de cultures), ou de l</w:t>
      </w:r>
      <w:r w:rsidR="00A61E6D" w:rsidRPr="0097336C">
        <w:t>’</w:t>
      </w:r>
      <w:r w:rsidRPr="0097336C">
        <w:t>interaction humaine avec l</w:t>
      </w:r>
      <w:r w:rsidR="00A61E6D" w:rsidRPr="0097336C">
        <w:t>’</w:t>
      </w:r>
      <w:r w:rsidRPr="0097336C">
        <w:t>environnement</w:t>
      </w:r>
      <w:r w:rsidR="00461004" w:rsidRPr="0097336C">
        <w:t xml:space="preserve"> ». </w:t>
      </w:r>
      <w:r w:rsidRPr="0097336C">
        <w:t xml:space="preserve">Ce type de bien peut éventuellement avoir un lien avec le PCI, comme les techniques agricoles ou les méthodes de construction traditionnelles (voir </w:t>
      </w:r>
      <w:r w:rsidR="002A2F7A" w:rsidRPr="0097336C">
        <w:t xml:space="preserve">Étude </w:t>
      </w:r>
      <w:r w:rsidRPr="0097336C">
        <w:t xml:space="preserve">de </w:t>
      </w:r>
      <w:r w:rsidR="00EE0085" w:rsidRPr="0097336C">
        <w:rPr>
          <w:noProof/>
          <w:lang w:eastAsia="zh-TW"/>
        </w:rPr>
        <w:drawing>
          <wp:anchor distT="0" distB="0" distL="114300" distR="114300" simplePos="0" relativeHeight="251973120" behindDoc="0" locked="1" layoutInCell="1" allowOverlap="0" wp14:anchorId="11890EC8" wp14:editId="5208D889">
            <wp:simplePos x="0" y="0"/>
            <wp:positionH relativeFrom="margin">
              <wp:align>left</wp:align>
            </wp:positionH>
            <wp:positionV relativeFrom="paragraph">
              <wp:posOffset>638175</wp:posOffset>
            </wp:positionV>
            <wp:extent cx="283210" cy="358775"/>
            <wp:effectExtent l="0" t="0" r="2540" b="3175"/>
            <wp:wrapThrough wrapText="bothSides">
              <wp:wrapPolygon edited="0">
                <wp:start x="0" y="0"/>
                <wp:lineTo x="0" y="20644"/>
                <wp:lineTo x="20341" y="20644"/>
                <wp:lineTo x="20341" y="0"/>
                <wp:lineTo x="0" y="0"/>
              </wp:wrapPolygon>
            </wp:wrapThrough>
            <wp:docPr id="294" name="Imag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r w:rsidRPr="0097336C">
        <w:t>cas 33).</w:t>
      </w:r>
    </w:p>
    <w:p w:rsidR="00EE7EB1" w:rsidRPr="0097336C" w:rsidRDefault="00C10A1F" w:rsidP="00914287">
      <w:pPr>
        <w:pStyle w:val="Texte1"/>
      </w:pPr>
      <w:r w:rsidRPr="0097336C">
        <w:t xml:space="preserve">Le </w:t>
      </w:r>
      <w:r w:rsidRPr="004253C1">
        <w:t>critère (vi)</w:t>
      </w:r>
      <w:r w:rsidRPr="0097336C">
        <w:t xml:space="preserve"> couvre les sites</w:t>
      </w:r>
      <w:r w:rsidR="00043DFF" w:rsidRPr="0097336C">
        <w:t xml:space="preserve"> « </w:t>
      </w:r>
      <w:r w:rsidRPr="0097336C">
        <w:t>directement ou matériellement associés à des événements ou des traditions vivantes, des idées, des croyances ou des œuvres artistiques et littéraires ayant une signification universelle exceptionnelle</w:t>
      </w:r>
      <w:r w:rsidR="00461004" w:rsidRPr="0097336C">
        <w:t xml:space="preserve"> ». </w:t>
      </w:r>
      <w:r w:rsidRPr="0097336C">
        <w:t>Les mots</w:t>
      </w:r>
      <w:r w:rsidR="00043DFF" w:rsidRPr="0097336C">
        <w:t xml:space="preserve"> </w:t>
      </w:r>
      <w:r w:rsidR="00043DFF" w:rsidRPr="0097336C">
        <w:lastRenderedPageBreak/>
        <w:t>« </w:t>
      </w:r>
      <w:r w:rsidRPr="0097336C">
        <w:t>traditions vivantes</w:t>
      </w:r>
      <w:r w:rsidR="00043DFF" w:rsidRPr="0097336C">
        <w:t xml:space="preserve"> » </w:t>
      </w:r>
      <w:r w:rsidRPr="0097336C">
        <w:t>ont seulement été ajoutés au critère (vi) en 1992 pour permettre l</w:t>
      </w:r>
      <w:r w:rsidR="00A61E6D" w:rsidRPr="0097336C">
        <w:t>’</w:t>
      </w:r>
      <w:r w:rsidRPr="0097336C">
        <w:t>inscription de</w:t>
      </w:r>
      <w:r w:rsidR="00043DFF" w:rsidRPr="0097336C">
        <w:t xml:space="preserve"> « </w:t>
      </w:r>
      <w:r w:rsidRPr="0097336C">
        <w:t>paysages culturels</w:t>
      </w:r>
      <w:r w:rsidR="00043DFF" w:rsidRPr="0097336C">
        <w:t xml:space="preserve"> » </w:t>
      </w:r>
      <w:r w:rsidRPr="0097336C">
        <w:t>en tant que sites du patrimoine mondial</w:t>
      </w:r>
      <w:r w:rsidRPr="0097336C">
        <w:rPr>
          <w:vertAlign w:val="superscript"/>
        </w:rPr>
        <w:footnoteReference w:id="2"/>
      </w:r>
      <w:r w:rsidRPr="0097336C">
        <w:t>.</w:t>
      </w:r>
    </w:p>
    <w:p w:rsidR="004325DC" w:rsidRPr="0097336C" w:rsidRDefault="00C10A1F" w:rsidP="00914287">
      <w:pPr>
        <w:pStyle w:val="Texte1"/>
      </w:pPr>
      <w:r w:rsidRPr="0097336C">
        <w:t>Les traditions vivantes associées à des sites du patrimoine mondial peuvent comporter certains types de cérémonies religieuses, chants ou festivals (telle la Procession du Saint-Sang à Bruges) associés à un lieu précis</w:t>
      </w:r>
      <w:r w:rsidR="00461004" w:rsidRPr="0097336C">
        <w:t xml:space="preserve"> </w:t>
      </w:r>
      <w:r w:rsidRPr="0097336C">
        <w:t>(le Centre historique de Bruges).</w:t>
      </w:r>
    </w:p>
    <w:p w:rsidR="004325DC" w:rsidRPr="0097336C" w:rsidRDefault="00C10A1F" w:rsidP="00914287">
      <w:pPr>
        <w:pStyle w:val="Texte1"/>
      </w:pPr>
      <w:r w:rsidRPr="0097336C">
        <w:t>Le critère (vi) est couramment employé pour exposer ce que l</w:t>
      </w:r>
      <w:r w:rsidR="00A61E6D" w:rsidRPr="0097336C">
        <w:t>’</w:t>
      </w:r>
      <w:r w:rsidRPr="0097336C">
        <w:t>ICOMOS appelle les</w:t>
      </w:r>
      <w:r w:rsidR="00043DFF" w:rsidRPr="0097336C">
        <w:t xml:space="preserve"> « </w:t>
      </w:r>
      <w:r w:rsidRPr="0097336C">
        <w:t>valeurs intangibles</w:t>
      </w:r>
      <w:r w:rsidR="00043DFF" w:rsidRPr="0097336C">
        <w:t xml:space="preserve"> » </w:t>
      </w:r>
      <w:r w:rsidRPr="0097336C">
        <w:t>associées aux sites du patrimoine mondial. Ces</w:t>
      </w:r>
      <w:r w:rsidR="00043DFF" w:rsidRPr="0097336C">
        <w:t xml:space="preserve"> « </w:t>
      </w:r>
      <w:r w:rsidRPr="0097336C">
        <w:t>valeurs intangibles</w:t>
      </w:r>
      <w:r w:rsidR="00043DFF" w:rsidRPr="0097336C">
        <w:t xml:space="preserve"> » </w:t>
      </w:r>
      <w:r w:rsidRPr="0097336C">
        <w:t>ne sont précisément pas les mêmes que ce qu</w:t>
      </w:r>
      <w:r w:rsidR="00A61E6D" w:rsidRPr="0097336C">
        <w:t>’</w:t>
      </w:r>
      <w:r w:rsidRPr="0097336C">
        <w:t xml:space="preserve">on entend maintenant par ce qui constitue le PCI au titre de la Convention du </w:t>
      </w:r>
      <w:r w:rsidR="00DA55DB" w:rsidRPr="0097336C">
        <w:t xml:space="preserve">patrimoine </w:t>
      </w:r>
      <w:r w:rsidR="00BB2FF5" w:rsidRPr="0097336C">
        <w:t>immatériel</w:t>
      </w:r>
      <w:r w:rsidRPr="0097336C">
        <w:t xml:space="preserve"> dans la mesure où elles pourraient inclure des associations historiques, littéraires et artistiques à des lieux, qui viendraient s</w:t>
      </w:r>
      <w:r w:rsidR="00A61E6D" w:rsidRPr="0097336C">
        <w:t>’</w:t>
      </w:r>
      <w:r w:rsidRPr="0097336C">
        <w:t>ajouter aux</w:t>
      </w:r>
      <w:r w:rsidR="00043DFF" w:rsidRPr="0097336C">
        <w:t xml:space="preserve"> « </w:t>
      </w:r>
      <w:r w:rsidRPr="0097336C">
        <w:t>traditions vivantes</w:t>
      </w:r>
      <w:r w:rsidR="00043DFF" w:rsidRPr="0097336C">
        <w:t xml:space="preserve"> » </w:t>
      </w:r>
      <w:r w:rsidRPr="0097336C">
        <w:t>constituant le PCI.</w:t>
      </w:r>
    </w:p>
    <w:p w:rsidR="00C10A1F" w:rsidRPr="0097336C" w:rsidRDefault="00C10A1F">
      <w:pPr>
        <w:pStyle w:val="Heading4"/>
      </w:pPr>
      <w:bookmarkStart w:id="95" w:name="_Toc247360341"/>
      <w:r w:rsidRPr="0097336C">
        <w:t xml:space="preserve">Reconnaître et </w:t>
      </w:r>
      <w:r w:rsidR="00221195" w:rsidRPr="0097336C">
        <w:t xml:space="preserve">gÉrer </w:t>
      </w:r>
      <w:r w:rsidRPr="0097336C">
        <w:t xml:space="preserve">le PCI </w:t>
      </w:r>
      <w:r w:rsidR="00221195" w:rsidRPr="0097336C">
        <w:t xml:space="preserve">associÉ </w:t>
      </w:r>
      <w:r w:rsidRPr="0097336C">
        <w:t>aux biens du patrimoine mondial</w:t>
      </w:r>
      <w:bookmarkEnd w:id="95"/>
    </w:p>
    <w:p w:rsidR="004325DC" w:rsidRPr="0097336C" w:rsidRDefault="00C10A1F" w:rsidP="00914287">
      <w:pPr>
        <w:pStyle w:val="Texte1"/>
      </w:pPr>
      <w:r w:rsidRPr="0097336C">
        <w:t>La reconnaissance du PCI associé aux biens du patrimoine mondial et l</w:t>
      </w:r>
      <w:r w:rsidR="00A61E6D" w:rsidRPr="0097336C">
        <w:t>’</w:t>
      </w:r>
      <w:r w:rsidRPr="0097336C">
        <w:t>implication de la communauté locale dans la gestion de ces sites et du PCI qui y est associé résultent d</w:t>
      </w:r>
      <w:r w:rsidR="00A61E6D" w:rsidRPr="0097336C">
        <w:t>’</w:t>
      </w:r>
      <w:r w:rsidRPr="0097336C">
        <w:t>un lent processus. Des approches orientées vers la communauté ont déjà été mises en œuvre dans des États parties. En 1994, le Parc national d</w:t>
      </w:r>
      <w:r w:rsidR="00A61E6D" w:rsidRPr="0097336C">
        <w:t>’</w:t>
      </w:r>
      <w:r w:rsidRPr="0097336C">
        <w:t>Ulu</w:t>
      </w:r>
      <w:r w:rsidRPr="0097336C">
        <w:rPr>
          <w:u w:val="single"/>
        </w:rPr>
        <w:t>r</w:t>
      </w:r>
      <w:r w:rsidRPr="0097336C">
        <w:t>u-Kata Tju</w:t>
      </w:r>
      <w:r w:rsidRPr="0097336C">
        <w:rPr>
          <w:u w:val="single"/>
        </w:rPr>
        <w:t>t</w:t>
      </w:r>
      <w:r w:rsidRPr="0097336C">
        <w:t>a en Australie a été réinscrit sur la Liste du patrimoine mondial afin d</w:t>
      </w:r>
      <w:r w:rsidR="00A61E6D" w:rsidRPr="0097336C">
        <w:t>’</w:t>
      </w:r>
      <w:r w:rsidRPr="0097336C">
        <w:t>inclure, au titre du critère (vi), les valeurs spirituelles du patrimoine culturel associées au bien par les communautés autochtones, en plus des valeurs naturelles pour lesquelles il avait été originellement inscrit. Il est géré conjointement par les A</w:t>
      </w:r>
      <w:r w:rsidRPr="0097336C">
        <w:rPr>
          <w:u w:val="single"/>
        </w:rPr>
        <w:t>n</w:t>
      </w:r>
      <w:r w:rsidRPr="0097336C">
        <w:t>angu, propriétaires traditionnels de la terre, et Parks Australia. Toutes les politiques et les programmes de gestion visent désormais à</w:t>
      </w:r>
      <w:r w:rsidR="00043DFF" w:rsidRPr="0097336C">
        <w:t xml:space="preserve"> « </w:t>
      </w:r>
      <w:r w:rsidRPr="0097336C">
        <w:t>maintenir la culture et le patrimoine des A</w:t>
      </w:r>
      <w:r w:rsidRPr="0097336C">
        <w:rPr>
          <w:u w:val="single"/>
        </w:rPr>
        <w:t>n</w:t>
      </w:r>
      <w:r w:rsidRPr="0097336C">
        <w:t>angu, conserver et protéger l</w:t>
      </w:r>
      <w:r w:rsidR="00A61E6D" w:rsidRPr="0097336C">
        <w:t>’</w:t>
      </w:r>
      <w:r w:rsidRPr="0097336C">
        <w:t>intégrité des systèmes écologiques dans l</w:t>
      </w:r>
      <w:r w:rsidR="00A61E6D" w:rsidRPr="0097336C">
        <w:t>’</w:t>
      </w:r>
      <w:r w:rsidRPr="0097336C">
        <w:t>enceinte et autour du parc et procurer au public le plaisir de la visite et la possibilité d</w:t>
      </w:r>
      <w:r w:rsidR="00A61E6D" w:rsidRPr="0097336C">
        <w:t>’</w:t>
      </w:r>
      <w:r w:rsidRPr="0097336C">
        <w:t>apprendre à l</w:t>
      </w:r>
      <w:r w:rsidR="00A61E6D" w:rsidRPr="0097336C">
        <w:t>’</w:t>
      </w:r>
      <w:r w:rsidRPr="0097336C">
        <w:t>intérieur du parc</w:t>
      </w:r>
      <w:r w:rsidR="00461004" w:rsidRPr="0097336C">
        <w:t> ».</w:t>
      </w:r>
    </w:p>
    <w:p w:rsidR="004325DC" w:rsidRPr="0097336C" w:rsidRDefault="00C10A1F" w:rsidP="00914287">
      <w:pPr>
        <w:pStyle w:val="Texte1"/>
      </w:pPr>
      <w:r w:rsidRPr="0097336C">
        <w:t>Du fait de la nature définie par les experts de la plupart des critères d</w:t>
      </w:r>
      <w:r w:rsidR="00A61E6D" w:rsidRPr="0097336C">
        <w:t>’</w:t>
      </w:r>
      <w:r w:rsidRPr="0097336C">
        <w:t>in</w:t>
      </w:r>
      <w:r w:rsidR="00EA3AD1" w:rsidRPr="0097336C">
        <w:t>clusion sur les listes du</w:t>
      </w:r>
      <w:r w:rsidRPr="0097336C">
        <w:t xml:space="preserve"> patrimoine mondial et de l</w:t>
      </w:r>
      <w:r w:rsidR="00A61E6D" w:rsidRPr="0097336C">
        <w:t>’</w:t>
      </w:r>
      <w:r w:rsidRPr="0097336C">
        <w:t xml:space="preserve">usage de déclarations de valeur </w:t>
      </w:r>
      <w:r w:rsidR="00EA3AD1" w:rsidRPr="0097336C">
        <w:t>fond</w:t>
      </w:r>
      <w:r w:rsidRPr="0097336C">
        <w:t xml:space="preserve">ées sur ces critères comme points de référence pour juger de la réussite de la gestion de la conservation des biens </w:t>
      </w:r>
      <w:r w:rsidR="00EA3AD1" w:rsidRPr="0097336C">
        <w:t>après leur classement sur la L</w:t>
      </w:r>
      <w:r w:rsidRPr="0097336C">
        <w:t>iste, il est difficile d</w:t>
      </w:r>
      <w:r w:rsidR="00A61E6D" w:rsidRPr="0097336C">
        <w:t>’</w:t>
      </w:r>
      <w:r w:rsidRPr="0097336C">
        <w:t>assurer la sauvegarde du PCI associé à un site qui n</w:t>
      </w:r>
      <w:r w:rsidR="00EA3AD1" w:rsidRPr="0097336C">
        <w:t>’est pas mentionné</w:t>
      </w:r>
      <w:r w:rsidRPr="0097336C">
        <w:t xml:space="preserve"> dans les critères de la Liste du patrimoine mondial. L</w:t>
      </w:r>
      <w:r w:rsidR="00A61E6D" w:rsidRPr="0097336C">
        <w:t>’</w:t>
      </w:r>
      <w:r w:rsidRPr="0097336C">
        <w:t>importance de la place accordée à la continuité historique et aux données historiques dans l</w:t>
      </w:r>
      <w:r w:rsidR="00A61E6D" w:rsidRPr="0097336C">
        <w:t>’</w:t>
      </w:r>
      <w:r w:rsidRPr="0097336C">
        <w:t>établissement des propositions d</w:t>
      </w:r>
      <w:r w:rsidR="00A61E6D" w:rsidRPr="0097336C">
        <w:t>’</w:t>
      </w:r>
      <w:r w:rsidRPr="0097336C">
        <w:t xml:space="preserve">inscription </w:t>
      </w:r>
      <w:r w:rsidR="007A7A3A" w:rsidRPr="0097336C">
        <w:t>sur la Liste d</w:t>
      </w:r>
      <w:r w:rsidRPr="0097336C">
        <w:t>u patrimoine mondial contribue aussi parfois à détourner l</w:t>
      </w:r>
      <w:r w:rsidR="00A61E6D" w:rsidRPr="0097336C">
        <w:t>’</w:t>
      </w:r>
      <w:r w:rsidRPr="0097336C">
        <w:t>attention de l</w:t>
      </w:r>
      <w:r w:rsidR="00A61E6D" w:rsidRPr="0097336C">
        <w:t>’</w:t>
      </w:r>
      <w:r w:rsidRPr="0097336C">
        <w:t>engagement des communautés contemporaines associées à la gestion du site.</w:t>
      </w:r>
    </w:p>
    <w:p w:rsidR="004325DC" w:rsidRPr="0097336C" w:rsidRDefault="00EE0085" w:rsidP="002C0C94">
      <w:pPr>
        <w:pStyle w:val="Titcoul"/>
      </w:pPr>
      <w:bookmarkStart w:id="96" w:name="_Toc238963366"/>
      <w:bookmarkStart w:id="97" w:name="_Toc241065251"/>
      <w:bookmarkStart w:id="98" w:name="_Toc301443428"/>
      <w:bookmarkStart w:id="99" w:name="_Toc321407070"/>
      <w:bookmarkStart w:id="100" w:name="_Toc354486695"/>
      <w:bookmarkStart w:id="101" w:name="_Toc354487001"/>
      <w:bookmarkStart w:id="102" w:name="_Toc247360342"/>
      <w:r w:rsidRPr="0097336C">
        <w:lastRenderedPageBreak/>
        <w:t>13</w:t>
      </w:r>
      <w:r w:rsidR="00C10A1F" w:rsidRPr="0097336C">
        <w:t>.</w:t>
      </w:r>
      <w:bookmarkEnd w:id="96"/>
      <w:bookmarkEnd w:id="97"/>
      <w:r w:rsidR="00B26EBC" w:rsidRPr="0097336C">
        <w:t>5.2</w:t>
      </w:r>
      <w:r w:rsidR="007A5C03" w:rsidRPr="0097336C">
        <w:tab/>
      </w:r>
      <w:bookmarkStart w:id="103" w:name="_Toc238963367"/>
      <w:bookmarkStart w:id="104" w:name="_Toc241065252"/>
      <w:r w:rsidR="00C24C96" w:rsidRPr="0097336C">
        <w:t xml:space="preserve">DÉsÉquilibres rÉgionaux </w:t>
      </w:r>
      <w:r w:rsidR="007A5C03" w:rsidRPr="0097336C">
        <w:br/>
      </w:r>
      <w:r w:rsidR="00C10A1F" w:rsidRPr="0097336C">
        <w:t>sur les Listes des deux Conventions</w:t>
      </w:r>
      <w:bookmarkEnd w:id="98"/>
      <w:bookmarkEnd w:id="99"/>
      <w:bookmarkEnd w:id="100"/>
      <w:bookmarkEnd w:id="101"/>
      <w:bookmarkEnd w:id="103"/>
      <w:bookmarkEnd w:id="104"/>
      <w:bookmarkEnd w:id="102"/>
    </w:p>
    <w:p w:rsidR="004325DC" w:rsidRPr="0097336C" w:rsidRDefault="00C10A1F" w:rsidP="00914287">
      <w:pPr>
        <w:pStyle w:val="Texte1"/>
        <w:rPr>
          <w:lang w:eastAsia="fr-FR"/>
        </w:rPr>
      </w:pPr>
      <w:r w:rsidRPr="0097336C">
        <w:rPr>
          <w:lang w:eastAsia="fr-FR"/>
        </w:rPr>
        <w:t>Du fait des diverses origines et idées-forces des deux Conventions, les États parties des différentes régions ont ainsi participé à différents degrés aux travaux de mise en œuvre, y compris l</w:t>
      </w:r>
      <w:r w:rsidR="00B26EBC" w:rsidRPr="0097336C">
        <w:rPr>
          <w:lang w:eastAsia="fr-FR"/>
        </w:rPr>
        <w:t>a soumission de candidatures pour les</w:t>
      </w:r>
      <w:r w:rsidRPr="0097336C">
        <w:rPr>
          <w:lang w:eastAsia="fr-FR"/>
        </w:rPr>
        <w:t xml:space="preserve"> Listes des Conventions.</w:t>
      </w:r>
    </w:p>
    <w:p w:rsidR="00B9689C" w:rsidRPr="0097336C" w:rsidRDefault="00B26EBC" w:rsidP="008614BD">
      <w:pPr>
        <w:pStyle w:val="Texte1"/>
        <w:rPr>
          <w:lang w:eastAsia="fr-FR"/>
        </w:rPr>
      </w:pPr>
      <w:r w:rsidRPr="0097336C">
        <w:rPr>
          <w:lang w:eastAsia="fr-FR"/>
        </w:rPr>
        <w:t>L</w:t>
      </w:r>
      <w:r w:rsidR="00A61E6D" w:rsidRPr="0097336C">
        <w:rPr>
          <w:lang w:eastAsia="fr-FR"/>
        </w:rPr>
        <w:t>’</w:t>
      </w:r>
      <w:r w:rsidRPr="0097336C">
        <w:rPr>
          <w:lang w:eastAsia="fr-FR"/>
        </w:rPr>
        <w:t>Asie est</w:t>
      </w:r>
      <w:r w:rsidR="00C10A1F" w:rsidRPr="0097336C">
        <w:rPr>
          <w:lang w:eastAsia="fr-FR"/>
        </w:rPr>
        <w:t xml:space="preserve"> surreprésentée sur les Listes de la Convention du </w:t>
      </w:r>
      <w:r w:rsidR="008614BD" w:rsidRPr="0097336C">
        <w:rPr>
          <w:lang w:eastAsia="fr-FR"/>
        </w:rPr>
        <w:t>patrimoine</w:t>
      </w:r>
      <w:r w:rsidR="00BB2FF5" w:rsidRPr="0097336C">
        <w:rPr>
          <w:lang w:eastAsia="fr-FR"/>
        </w:rPr>
        <w:t xml:space="preserve"> immatériel</w:t>
      </w:r>
      <w:r w:rsidR="00C10A1F" w:rsidRPr="0097336C">
        <w:rPr>
          <w:lang w:eastAsia="fr-FR"/>
        </w:rPr>
        <w:t xml:space="preserve"> (notamment l</w:t>
      </w:r>
      <w:r w:rsidR="00A61E6D" w:rsidRPr="0097336C">
        <w:rPr>
          <w:lang w:eastAsia="fr-FR"/>
        </w:rPr>
        <w:t>’</w:t>
      </w:r>
      <w:r w:rsidR="00C10A1F" w:rsidRPr="0097336C">
        <w:rPr>
          <w:lang w:eastAsia="fr-FR"/>
        </w:rPr>
        <w:t>Asie de l</w:t>
      </w:r>
      <w:r w:rsidR="00A61E6D" w:rsidRPr="0097336C">
        <w:rPr>
          <w:lang w:eastAsia="fr-FR"/>
        </w:rPr>
        <w:t>’</w:t>
      </w:r>
      <w:r w:rsidR="00C10A1F" w:rsidRPr="0097336C">
        <w:rPr>
          <w:lang w:eastAsia="fr-FR"/>
        </w:rPr>
        <w:t>Est où les politiques en matière de PCI ont été mises en œuvre bien avant les autres régions), tandis que l</w:t>
      </w:r>
      <w:r w:rsidR="00A61E6D" w:rsidRPr="0097336C">
        <w:rPr>
          <w:lang w:eastAsia="fr-FR"/>
        </w:rPr>
        <w:t>’</w:t>
      </w:r>
      <w:r w:rsidR="00C10A1F" w:rsidRPr="0097336C">
        <w:rPr>
          <w:lang w:eastAsia="fr-FR"/>
        </w:rPr>
        <w:t>Europe (avec un long passé de gestion du patrimoine matériel) est surreprésentée sur la Liste du patrimoine mondial. L</w:t>
      </w:r>
      <w:r w:rsidR="00A61E6D" w:rsidRPr="0097336C">
        <w:rPr>
          <w:lang w:eastAsia="fr-FR"/>
        </w:rPr>
        <w:t>’</w:t>
      </w:r>
      <w:r w:rsidR="00C10A1F" w:rsidRPr="0097336C">
        <w:rPr>
          <w:lang w:eastAsia="fr-FR"/>
        </w:rPr>
        <w:t>Afrique est sous-représentée sur les Listes des deux Conventions, mais surreprésentée sur la Liste des biens du patrimoine mondial en péril.</w:t>
      </w:r>
      <w:r w:rsidR="008614BD" w:rsidRPr="0097336C">
        <w:rPr>
          <w:lang w:eastAsia="fr-FR"/>
        </w:rPr>
        <w:t xml:space="preserve"> Pour avoir un tableau de comparaison des inscriptions entre les deux Conventions par groupe électoral, consulter la page Web des Faits et chiffres.</w:t>
      </w:r>
    </w:p>
    <w:p w:rsidR="004325DC" w:rsidRPr="0097336C" w:rsidRDefault="00C10A1F" w:rsidP="00914287">
      <w:pPr>
        <w:pStyle w:val="Texte1"/>
        <w:rPr>
          <w:lang w:eastAsia="fr-FR"/>
        </w:rPr>
      </w:pPr>
      <w:r w:rsidRPr="0097336C">
        <w:rPr>
          <w:lang w:eastAsia="fr-FR"/>
        </w:rPr>
        <w:t>Il y a aussi d</w:t>
      </w:r>
      <w:r w:rsidR="00A61E6D" w:rsidRPr="0097336C">
        <w:rPr>
          <w:lang w:eastAsia="fr-FR"/>
        </w:rPr>
        <w:t>’</w:t>
      </w:r>
      <w:r w:rsidRPr="0097336C">
        <w:rPr>
          <w:lang w:eastAsia="fr-FR"/>
        </w:rPr>
        <w:t xml:space="preserve">autres déséquilibres </w:t>
      </w:r>
      <w:r w:rsidR="008614BD" w:rsidRPr="0097336C">
        <w:rPr>
          <w:lang w:eastAsia="fr-FR"/>
        </w:rPr>
        <w:t>flagrant</w:t>
      </w:r>
      <w:r w:rsidRPr="0097336C">
        <w:rPr>
          <w:lang w:eastAsia="fr-FR"/>
        </w:rPr>
        <w:t xml:space="preserve">s sur les Listes. </w:t>
      </w:r>
      <w:r w:rsidR="00DE0B87" w:rsidRPr="0097336C">
        <w:rPr>
          <w:lang w:eastAsia="fr-FR"/>
        </w:rPr>
        <w:t>Beaucoup plus de</w:t>
      </w:r>
      <w:r w:rsidRPr="0097336C">
        <w:rPr>
          <w:lang w:eastAsia="fr-FR"/>
        </w:rPr>
        <w:t xml:space="preserve"> biens culturels que </w:t>
      </w:r>
      <w:r w:rsidR="00DE0B87" w:rsidRPr="0097336C">
        <w:rPr>
          <w:lang w:eastAsia="fr-FR"/>
        </w:rPr>
        <w:t>de</w:t>
      </w:r>
      <w:r w:rsidRPr="0097336C">
        <w:rPr>
          <w:lang w:eastAsia="fr-FR"/>
        </w:rPr>
        <w:t xml:space="preserve"> biens naturels ou mixtes </w:t>
      </w:r>
      <w:r w:rsidR="00DE0B87" w:rsidRPr="0097336C">
        <w:rPr>
          <w:lang w:eastAsia="fr-FR"/>
        </w:rPr>
        <w:t xml:space="preserve">figurent </w:t>
      </w:r>
      <w:r w:rsidRPr="0097336C">
        <w:rPr>
          <w:lang w:eastAsia="fr-FR"/>
        </w:rPr>
        <w:t>sur la Liste du patrimoine mondial et beaucoup plus d</w:t>
      </w:r>
      <w:r w:rsidR="00A61E6D" w:rsidRPr="0097336C">
        <w:rPr>
          <w:lang w:eastAsia="fr-FR"/>
        </w:rPr>
        <w:t>’</w:t>
      </w:r>
      <w:r w:rsidRPr="0097336C">
        <w:rPr>
          <w:lang w:eastAsia="fr-FR"/>
        </w:rPr>
        <w:t xml:space="preserve">éléments du PCI ont été inscrits sur la Liste représentative que sur la Liste de sauvegarde urgente. </w:t>
      </w:r>
      <w:r w:rsidR="000423AD" w:rsidRPr="0097336C">
        <w:rPr>
          <w:lang w:eastAsia="fr-FR"/>
        </w:rPr>
        <w:t>I</w:t>
      </w:r>
      <w:r w:rsidRPr="0097336C">
        <w:rPr>
          <w:lang w:eastAsia="fr-FR"/>
        </w:rPr>
        <w:t xml:space="preserve">l </w:t>
      </w:r>
      <w:r w:rsidR="000423AD" w:rsidRPr="0097336C">
        <w:rPr>
          <w:lang w:eastAsia="fr-FR"/>
        </w:rPr>
        <w:t>subsiste,</w:t>
      </w:r>
      <w:r w:rsidRPr="0097336C">
        <w:rPr>
          <w:lang w:eastAsia="fr-FR"/>
        </w:rPr>
        <w:t xml:space="preserve"> </w:t>
      </w:r>
      <w:r w:rsidR="000423AD" w:rsidRPr="0097336C">
        <w:rPr>
          <w:lang w:eastAsia="fr-FR"/>
        </w:rPr>
        <w:t xml:space="preserve">en outre, </w:t>
      </w:r>
      <w:r w:rsidRPr="0097336C">
        <w:rPr>
          <w:lang w:eastAsia="fr-FR"/>
        </w:rPr>
        <w:t>de fortes disparités dans la couverture de certains types d</w:t>
      </w:r>
      <w:r w:rsidR="00A61E6D" w:rsidRPr="0097336C">
        <w:rPr>
          <w:lang w:eastAsia="fr-FR"/>
        </w:rPr>
        <w:t>’</w:t>
      </w:r>
      <w:r w:rsidRPr="0097336C">
        <w:rPr>
          <w:lang w:eastAsia="fr-FR"/>
        </w:rPr>
        <w:t>écosystèmes naturels.</w:t>
      </w:r>
    </w:p>
    <w:p w:rsidR="00C10A1F" w:rsidRPr="0097336C" w:rsidRDefault="00C10A1F">
      <w:pPr>
        <w:pStyle w:val="Heading4"/>
      </w:pPr>
      <w:bookmarkStart w:id="105" w:name="_Toc247360343"/>
      <w:r w:rsidRPr="0097336C">
        <w:t>Corriger les déséquilibres sur les Listes</w:t>
      </w:r>
      <w:bookmarkEnd w:id="105"/>
    </w:p>
    <w:p w:rsidR="004325DC" w:rsidRPr="0097336C" w:rsidRDefault="00C10A1F" w:rsidP="00914287">
      <w:pPr>
        <w:pStyle w:val="Texte1"/>
        <w:rPr>
          <w:lang w:eastAsia="fr-FR"/>
        </w:rPr>
      </w:pPr>
      <w:r w:rsidRPr="0097336C">
        <w:t xml:space="preserve">Ces déséquilibres ont été constatés sur les Listes des deux Conventions et plusieurs tentatives ont été entreprises pour y remédier. </w:t>
      </w:r>
      <w:r w:rsidRPr="0097336C">
        <w:rPr>
          <w:lang w:eastAsia="fr-FR"/>
        </w:rPr>
        <w:t>En 1994</w:t>
      </w:r>
      <w:r w:rsidR="000423AD" w:rsidRPr="0097336C">
        <w:rPr>
          <w:lang w:eastAsia="fr-FR"/>
        </w:rPr>
        <w:t>,</w:t>
      </w:r>
      <w:r w:rsidRPr="0097336C">
        <w:rPr>
          <w:lang w:eastAsia="fr-FR"/>
        </w:rPr>
        <w:t xml:space="preserve"> le Comité du patrimoine mondial a lancé sa Stratégie globale de sorte que la Liste du patrimoine mondial donne une meilleure image de la diversité culturelle et naturelle du monde d</w:t>
      </w:r>
      <w:r w:rsidR="00A61E6D" w:rsidRPr="0097336C">
        <w:rPr>
          <w:lang w:eastAsia="fr-FR"/>
        </w:rPr>
        <w:t>’</w:t>
      </w:r>
      <w:r w:rsidRPr="0097336C">
        <w:rPr>
          <w:lang w:eastAsia="fr-FR"/>
        </w:rPr>
        <w:t>une valeur universelle exceptionnelle. Des efforts ont été déployés pour encourager la ratification par des États de régions sous-représentées, encourager des États parties qui n</w:t>
      </w:r>
      <w:r w:rsidR="00A61E6D" w:rsidRPr="0097336C">
        <w:rPr>
          <w:lang w:eastAsia="fr-FR"/>
        </w:rPr>
        <w:t>’</w:t>
      </w:r>
      <w:r w:rsidRPr="0097336C">
        <w:rPr>
          <w:lang w:eastAsia="fr-FR"/>
        </w:rPr>
        <w:t>avaient aucun site préalablement classé à déposer des propositions d</w:t>
      </w:r>
      <w:r w:rsidR="00A61E6D" w:rsidRPr="0097336C">
        <w:rPr>
          <w:lang w:eastAsia="fr-FR"/>
        </w:rPr>
        <w:t>’</w:t>
      </w:r>
      <w:r w:rsidRPr="0097336C">
        <w:rPr>
          <w:lang w:eastAsia="fr-FR"/>
        </w:rPr>
        <w:t>inscription, et renforcer les capacités dans ces régions à travers des programmes régionaux</w:t>
      </w:r>
      <w:r w:rsidRPr="0097336C">
        <w:t>.</w:t>
      </w:r>
    </w:p>
    <w:p w:rsidR="004325DC" w:rsidRPr="0097336C" w:rsidRDefault="000423AD" w:rsidP="00914287">
      <w:pPr>
        <w:pStyle w:val="Texte1"/>
      </w:pPr>
      <w:r w:rsidRPr="0097336C">
        <w:t>Les O</w:t>
      </w:r>
      <w:r w:rsidR="00C10A1F" w:rsidRPr="0097336C">
        <w:t xml:space="preserve">rganes de la Convention du </w:t>
      </w:r>
      <w:r w:rsidRPr="0097336C">
        <w:t>patrimoine</w:t>
      </w:r>
      <w:r w:rsidR="00BB2FF5" w:rsidRPr="0097336C">
        <w:t xml:space="preserve"> immatériel</w:t>
      </w:r>
      <w:r w:rsidR="00C10A1F" w:rsidRPr="0097336C">
        <w:t xml:space="preserve"> ont également tenté de redresser les déséquilibres dans les Listes de la Convention en accordant la priorité à l</w:t>
      </w:r>
      <w:r w:rsidR="00A61E6D" w:rsidRPr="0097336C">
        <w:t>’</w:t>
      </w:r>
      <w:r w:rsidR="00C10A1F" w:rsidRPr="0097336C">
        <w:t>évaluation des demandes de régions sous-représentées et en appliquant une stratégie de renforcement des capacités destinée en partie à encourager un plus grand nombre de demandes de candidatures en provenance de ces régions.</w:t>
      </w:r>
    </w:p>
    <w:p w:rsidR="004325DC" w:rsidRPr="0097336C" w:rsidRDefault="00EE0085" w:rsidP="002C0C94">
      <w:pPr>
        <w:pStyle w:val="Titcoul"/>
      </w:pPr>
      <w:bookmarkStart w:id="106" w:name="_Toc238963368"/>
      <w:bookmarkStart w:id="107" w:name="_Toc241065253"/>
      <w:bookmarkStart w:id="108" w:name="_Toc301443429"/>
      <w:bookmarkStart w:id="109" w:name="_Toc321407071"/>
      <w:bookmarkStart w:id="110" w:name="_Toc354486696"/>
      <w:bookmarkStart w:id="111" w:name="_Toc354487002"/>
      <w:bookmarkStart w:id="112" w:name="_Toc247360344"/>
      <w:r w:rsidRPr="0097336C">
        <w:t>13</w:t>
      </w:r>
      <w:r w:rsidR="00C10A1F" w:rsidRPr="0097336C">
        <w:t>.</w:t>
      </w:r>
      <w:bookmarkEnd w:id="106"/>
      <w:bookmarkEnd w:id="107"/>
      <w:r w:rsidR="000423AD" w:rsidRPr="0097336C">
        <w:t>6</w:t>
      </w:r>
      <w:r w:rsidR="007A5C03" w:rsidRPr="0097336C">
        <w:tab/>
      </w:r>
      <w:bookmarkStart w:id="113" w:name="_Toc238963369"/>
      <w:bookmarkStart w:id="114" w:name="_Toc241065254"/>
      <w:r w:rsidR="00C10A1F" w:rsidRPr="0097336C">
        <w:t>Organes des deux Conventions</w:t>
      </w:r>
      <w:bookmarkEnd w:id="108"/>
      <w:bookmarkEnd w:id="109"/>
      <w:bookmarkEnd w:id="110"/>
      <w:bookmarkEnd w:id="111"/>
      <w:bookmarkEnd w:id="113"/>
      <w:bookmarkEnd w:id="114"/>
      <w:bookmarkEnd w:id="112"/>
    </w:p>
    <w:p w:rsidR="004325DC" w:rsidRPr="0097336C" w:rsidRDefault="00C10A1F" w:rsidP="00914287">
      <w:pPr>
        <w:pStyle w:val="Texte1"/>
        <w:rPr>
          <w:lang w:eastAsia="fr-FR"/>
        </w:rPr>
      </w:pPr>
      <w:r w:rsidRPr="0097336C">
        <w:rPr>
          <w:lang w:eastAsia="fr-FR"/>
        </w:rPr>
        <w:t>Le Comité intergouvernemental de la Convention</w:t>
      </w:r>
      <w:r w:rsidRPr="0097336C">
        <w:t xml:space="preserve"> du </w:t>
      </w:r>
      <w:r w:rsidR="00C44ACD" w:rsidRPr="0097336C">
        <w:t>patrimoine</w:t>
      </w:r>
      <w:r w:rsidR="00BB2FF5" w:rsidRPr="0097336C">
        <w:t xml:space="preserve"> immatériel</w:t>
      </w:r>
      <w:r w:rsidRPr="0097336C">
        <w:rPr>
          <w:lang w:eastAsia="fr-FR"/>
        </w:rPr>
        <w:t xml:space="preserve"> (</w:t>
      </w:r>
      <w:r w:rsidR="00043DFF" w:rsidRPr="0097336C">
        <w:rPr>
          <w:lang w:eastAsia="fr-FR"/>
        </w:rPr>
        <w:t>article </w:t>
      </w:r>
      <w:r w:rsidRPr="0097336C">
        <w:rPr>
          <w:lang w:eastAsia="fr-FR"/>
        </w:rPr>
        <w:t>5) exerce ses fonctions sous le contrôle strict de l</w:t>
      </w:r>
      <w:r w:rsidR="00A61E6D" w:rsidRPr="0097336C">
        <w:rPr>
          <w:lang w:eastAsia="fr-FR"/>
        </w:rPr>
        <w:t>’</w:t>
      </w:r>
      <w:r w:rsidRPr="0097336C">
        <w:rPr>
          <w:lang w:eastAsia="fr-FR"/>
        </w:rPr>
        <w:t>Assemblée générale des États parties (</w:t>
      </w:r>
      <w:r w:rsidR="00043DFF" w:rsidRPr="0097336C">
        <w:rPr>
          <w:lang w:eastAsia="fr-FR"/>
        </w:rPr>
        <w:t>article </w:t>
      </w:r>
      <w:r w:rsidRPr="0097336C">
        <w:rPr>
          <w:lang w:eastAsia="fr-FR"/>
        </w:rPr>
        <w:t>4) qui élit également les membres du Comité. L</w:t>
      </w:r>
      <w:r w:rsidR="00A61E6D" w:rsidRPr="0097336C">
        <w:rPr>
          <w:lang w:eastAsia="fr-FR"/>
        </w:rPr>
        <w:t>’</w:t>
      </w:r>
      <w:r w:rsidRPr="0097336C">
        <w:rPr>
          <w:lang w:eastAsia="fr-FR"/>
        </w:rPr>
        <w:t xml:space="preserve">Assemblée générale doit approuver (et peut discuter et modifier) par exemple les </w:t>
      </w:r>
      <w:r w:rsidR="00461004" w:rsidRPr="0097336C">
        <w:rPr>
          <w:lang w:eastAsia="fr-FR"/>
        </w:rPr>
        <w:t>DO </w:t>
      </w:r>
      <w:r w:rsidRPr="0097336C">
        <w:rPr>
          <w:lang w:eastAsia="fr-FR"/>
        </w:rPr>
        <w:t>préparées par le Comité. Le Comité rend compte de ses activités à l</w:t>
      </w:r>
      <w:r w:rsidR="00A61E6D" w:rsidRPr="0097336C">
        <w:rPr>
          <w:lang w:eastAsia="fr-FR"/>
        </w:rPr>
        <w:t>’</w:t>
      </w:r>
      <w:r w:rsidRPr="0097336C">
        <w:rPr>
          <w:lang w:eastAsia="fr-FR"/>
        </w:rPr>
        <w:t>Assemblée générale.</w:t>
      </w:r>
    </w:p>
    <w:p w:rsidR="004325DC" w:rsidRPr="0097336C" w:rsidRDefault="00C10A1F" w:rsidP="00914287">
      <w:pPr>
        <w:pStyle w:val="Texte1"/>
      </w:pPr>
      <w:r w:rsidRPr="0097336C">
        <w:rPr>
          <w:lang w:eastAsia="fr-FR"/>
        </w:rPr>
        <w:lastRenderedPageBreak/>
        <w:t>Le Comité intergou</w:t>
      </w:r>
      <w:r w:rsidR="006D6F0F" w:rsidRPr="0097336C">
        <w:rPr>
          <w:lang w:eastAsia="fr-FR"/>
        </w:rPr>
        <w:t>vernemental qui relève de la Convention</w:t>
      </w:r>
      <w:r w:rsidRPr="0097336C">
        <w:rPr>
          <w:lang w:eastAsia="fr-FR"/>
        </w:rPr>
        <w:t xml:space="preserve"> du patrimoine mondial n</w:t>
      </w:r>
      <w:r w:rsidR="00A61E6D" w:rsidRPr="0097336C">
        <w:rPr>
          <w:lang w:eastAsia="fr-FR"/>
        </w:rPr>
        <w:t>’</w:t>
      </w:r>
      <w:r w:rsidRPr="0097336C">
        <w:rPr>
          <w:lang w:eastAsia="fr-FR"/>
        </w:rPr>
        <w:t>est pas contrôlé par une Assemblée générale. Il rend compte de ses activités à la Conférence générale de l</w:t>
      </w:r>
      <w:r w:rsidR="00A61E6D" w:rsidRPr="0097336C">
        <w:rPr>
          <w:lang w:eastAsia="fr-FR"/>
        </w:rPr>
        <w:t>’</w:t>
      </w:r>
      <w:r w:rsidR="006D6F0F" w:rsidRPr="0097336C">
        <w:rPr>
          <w:lang w:eastAsia="fr-FR"/>
        </w:rPr>
        <w:t>UNESCO (</w:t>
      </w:r>
      <w:r w:rsidR="00043DFF" w:rsidRPr="0097336C">
        <w:rPr>
          <w:lang w:eastAsia="fr-FR"/>
        </w:rPr>
        <w:t>article </w:t>
      </w:r>
      <w:r w:rsidRPr="0097336C">
        <w:rPr>
          <w:lang w:eastAsia="fr-FR"/>
        </w:rPr>
        <w:t>29) et ses membres sont élus</w:t>
      </w:r>
      <w:r w:rsidRPr="0097336C">
        <w:t xml:space="preserve"> par les États parties à la réunion de la Convention au moment des sessions ordinaires de la Conférence générale de l</w:t>
      </w:r>
      <w:r w:rsidR="00A61E6D" w:rsidRPr="0097336C">
        <w:t>’</w:t>
      </w:r>
      <w:r w:rsidR="006D6F0F" w:rsidRPr="0097336C">
        <w:t>UNESCO qui se tiennent tous les deux ans (</w:t>
      </w:r>
      <w:r w:rsidR="00043DFF" w:rsidRPr="0097336C">
        <w:t>article </w:t>
      </w:r>
      <w:r w:rsidRPr="0097336C">
        <w:t>8)</w:t>
      </w:r>
      <w:r w:rsidRPr="0097336C">
        <w:rPr>
          <w:lang w:eastAsia="fr-FR"/>
        </w:rPr>
        <w:t>.</w:t>
      </w:r>
    </w:p>
    <w:p w:rsidR="004325DC" w:rsidRPr="0097336C" w:rsidRDefault="00F5757A" w:rsidP="002C0C94">
      <w:pPr>
        <w:pStyle w:val="Titcoul"/>
      </w:pPr>
      <w:bookmarkStart w:id="115" w:name="_Toc238963370"/>
      <w:bookmarkStart w:id="116" w:name="_Toc241065255"/>
      <w:bookmarkStart w:id="117" w:name="_Toc301443430"/>
      <w:bookmarkStart w:id="118" w:name="_Toc321407072"/>
      <w:bookmarkStart w:id="119" w:name="_Toc354486697"/>
      <w:bookmarkStart w:id="120" w:name="_Toc354487003"/>
      <w:bookmarkStart w:id="121" w:name="_Toc247360345"/>
      <w:r w:rsidRPr="0097336C">
        <w:t>13</w:t>
      </w:r>
      <w:r w:rsidR="00C10A1F" w:rsidRPr="0097336C">
        <w:t>.</w:t>
      </w:r>
      <w:bookmarkEnd w:id="115"/>
      <w:bookmarkEnd w:id="116"/>
      <w:r w:rsidR="006D6F0F" w:rsidRPr="0097336C">
        <w:t>7</w:t>
      </w:r>
      <w:r w:rsidR="00FB5823" w:rsidRPr="0097336C">
        <w:tab/>
      </w:r>
      <w:bookmarkStart w:id="122" w:name="_Toc238963371"/>
      <w:bookmarkStart w:id="123" w:name="_Toc241065256"/>
      <w:r w:rsidR="00C10A1F" w:rsidRPr="0097336C">
        <w:t>Organisations consultatives</w:t>
      </w:r>
      <w:bookmarkEnd w:id="117"/>
      <w:bookmarkEnd w:id="118"/>
      <w:bookmarkEnd w:id="119"/>
      <w:bookmarkEnd w:id="120"/>
      <w:bookmarkEnd w:id="122"/>
      <w:bookmarkEnd w:id="123"/>
      <w:bookmarkEnd w:id="121"/>
      <w:r w:rsidR="00261B75" w:rsidRPr="0097336C">
        <w:t xml:space="preserve"> </w:t>
      </w:r>
      <w:r w:rsidR="002F2BEE" w:rsidRPr="0097336C">
        <w:t>dans l</w:t>
      </w:r>
      <w:r w:rsidR="00261B75" w:rsidRPr="0097336C">
        <w:t>es deux conventions</w:t>
      </w:r>
    </w:p>
    <w:p w:rsidR="00C10A1F" w:rsidRPr="0097336C" w:rsidRDefault="00C10A1F">
      <w:pPr>
        <w:pStyle w:val="Heading4"/>
      </w:pPr>
      <w:bookmarkStart w:id="124" w:name="_Toc247360346"/>
      <w:r w:rsidRPr="0097336C">
        <w:t>Trois organisations consultatives</w:t>
      </w:r>
      <w:bookmarkEnd w:id="124"/>
    </w:p>
    <w:p w:rsidR="004325DC" w:rsidRPr="0097336C" w:rsidRDefault="00C10A1F" w:rsidP="00914287">
      <w:pPr>
        <w:pStyle w:val="Texte1"/>
        <w:rPr>
          <w:lang w:eastAsia="fr-FR"/>
        </w:rPr>
      </w:pPr>
      <w:r w:rsidRPr="0097336C">
        <w:t>La Convention du patrimoine mondial souligne l</w:t>
      </w:r>
      <w:r w:rsidR="00A61E6D" w:rsidRPr="0097336C">
        <w:t>’</w:t>
      </w:r>
      <w:r w:rsidRPr="0097336C">
        <w:t>importance des méthodes scientifiques dans l</w:t>
      </w:r>
      <w:r w:rsidR="00A61E6D" w:rsidRPr="0097336C">
        <w:t>’</w:t>
      </w:r>
      <w:r w:rsidRPr="0097336C">
        <w:t>estimation de la valeur des biens et la mise en œuvre des activités de conserv</w:t>
      </w:r>
      <w:r w:rsidR="00261B75" w:rsidRPr="0097336C">
        <w:t>ation. Des experts,</w:t>
      </w:r>
      <w:r w:rsidRPr="0097336C">
        <w:t xml:space="preserve"> membres de ses trois organisations consultatives</w:t>
      </w:r>
      <w:r w:rsidR="00261B75" w:rsidRPr="0097336C">
        <w:t>,</w:t>
      </w:r>
      <w:r w:rsidRPr="0097336C">
        <w:t xml:space="preserve"> aident le Comité à déterminer si les biens sont qualifiés pour </w:t>
      </w:r>
      <w:r w:rsidR="00261B75" w:rsidRPr="0097336C">
        <w:t>entrer dans</w:t>
      </w:r>
      <w:r w:rsidRPr="0097336C">
        <w:t xml:space="preserve"> la Liste du patrimoine mondial. Il s</w:t>
      </w:r>
      <w:r w:rsidR="00A61E6D" w:rsidRPr="0097336C">
        <w:t>’</w:t>
      </w:r>
      <w:r w:rsidRPr="0097336C">
        <w:t>agit du</w:t>
      </w:r>
      <w:r w:rsidRPr="0097336C">
        <w:rPr>
          <w:lang w:eastAsia="fr-FR"/>
        </w:rPr>
        <w:t xml:space="preserve"> Centre international d</w:t>
      </w:r>
      <w:r w:rsidR="00A61E6D" w:rsidRPr="0097336C">
        <w:rPr>
          <w:lang w:eastAsia="fr-FR"/>
        </w:rPr>
        <w:t>’</w:t>
      </w:r>
      <w:r w:rsidRPr="0097336C">
        <w:rPr>
          <w:lang w:eastAsia="fr-FR"/>
        </w:rPr>
        <w:t xml:space="preserve">études pour la conservation et la restauration des </w:t>
      </w:r>
      <w:r w:rsidRPr="0097336C">
        <w:t>biens culturels (ICCROM), du Conseil International des monuments et des sites (ICOMOS)</w:t>
      </w:r>
      <w:r w:rsidRPr="0097336C">
        <w:rPr>
          <w:lang w:eastAsia="fr-FR"/>
        </w:rPr>
        <w:t xml:space="preserve"> </w:t>
      </w:r>
      <w:r w:rsidRPr="0097336C">
        <w:t>et de l</w:t>
      </w:r>
      <w:r w:rsidR="00A61E6D" w:rsidRPr="0097336C">
        <w:t>’</w:t>
      </w:r>
      <w:r w:rsidRPr="0097336C">
        <w:t>Union internationale pour la conservation de la nature (UICN).</w:t>
      </w:r>
      <w:r w:rsidRPr="0097336C">
        <w:rPr>
          <w:lang w:eastAsia="fr-FR"/>
        </w:rPr>
        <w:t xml:space="preserve"> Ces trois organisations sont explicitement mentionnées à l</w:t>
      </w:r>
      <w:r w:rsidR="00A61E6D" w:rsidRPr="0097336C">
        <w:rPr>
          <w:lang w:eastAsia="fr-FR"/>
        </w:rPr>
        <w:t>’</w:t>
      </w:r>
      <w:r w:rsidR="00043DFF" w:rsidRPr="0097336C">
        <w:rPr>
          <w:lang w:eastAsia="fr-FR"/>
        </w:rPr>
        <w:t>article </w:t>
      </w:r>
      <w:r w:rsidRPr="0097336C">
        <w:rPr>
          <w:lang w:eastAsia="fr-FR"/>
        </w:rPr>
        <w:t xml:space="preserve">8.3 de la </w:t>
      </w:r>
      <w:r w:rsidRPr="0097336C">
        <w:t>Convention du patrimoine mondial</w:t>
      </w:r>
      <w:r w:rsidRPr="0097336C">
        <w:rPr>
          <w:lang w:eastAsia="fr-FR"/>
        </w:rPr>
        <w:t>.</w:t>
      </w:r>
    </w:p>
    <w:p w:rsidR="00C10A1F" w:rsidRPr="0097336C" w:rsidRDefault="00BC1988">
      <w:pPr>
        <w:pStyle w:val="Heading4"/>
      </w:pPr>
      <w:bookmarkStart w:id="125" w:name="_Toc247360347"/>
      <w:r w:rsidRPr="0097336C">
        <w:t xml:space="preserve">PlÉthore </w:t>
      </w:r>
      <w:r w:rsidR="00C10A1F" w:rsidRPr="0097336C">
        <w:t>d</w:t>
      </w:r>
      <w:r w:rsidR="00A61E6D" w:rsidRPr="0097336C">
        <w:t>’</w:t>
      </w:r>
      <w:r w:rsidR="00C10A1F" w:rsidRPr="0097336C">
        <w:t>organisations consultatives</w:t>
      </w:r>
      <w:bookmarkEnd w:id="125"/>
    </w:p>
    <w:p w:rsidR="004325DC" w:rsidRPr="0097336C" w:rsidRDefault="00C10A1F" w:rsidP="00914287">
      <w:pPr>
        <w:pStyle w:val="Texte1"/>
      </w:pPr>
      <w:r w:rsidRPr="0097336C">
        <w:t xml:space="preserve">Cette approche guidée par des experts, adaptée à la gestion du </w:t>
      </w:r>
      <w:r w:rsidR="00BB2FF5" w:rsidRPr="0097336C">
        <w:t>patrimoine culturel immatériel</w:t>
      </w:r>
      <w:r w:rsidRPr="0097336C">
        <w:t xml:space="preserve"> dans la Recommandation de 1989, n</w:t>
      </w:r>
      <w:r w:rsidR="00A61E6D" w:rsidRPr="0097336C">
        <w:t>’</w:t>
      </w:r>
      <w:r w:rsidRPr="0097336C">
        <w:t xml:space="preserve">a pas été réitérée dans la Convention du </w:t>
      </w:r>
      <w:r w:rsidR="00F26B68" w:rsidRPr="0097336C">
        <w:t>patrimoine</w:t>
      </w:r>
      <w:r w:rsidR="00BB2FF5" w:rsidRPr="0097336C">
        <w:t xml:space="preserve"> immatériel</w:t>
      </w:r>
      <w:r w:rsidRPr="0097336C">
        <w:t>. Celle-ci met en avant le rôle des communautés concernées (plutôt que des experts ou de l</w:t>
      </w:r>
      <w:r w:rsidR="00A61E6D" w:rsidRPr="0097336C">
        <w:t>’</w:t>
      </w:r>
      <w:r w:rsidRPr="0097336C">
        <w:t>État) dans l</w:t>
      </w:r>
      <w:r w:rsidR="00A61E6D" w:rsidRPr="0097336C">
        <w:t>’</w:t>
      </w:r>
      <w:r w:rsidRPr="0097336C">
        <w:t>identification des éléments du PCI, la détermination de leur valeur patrimoniale et leur gestion</w:t>
      </w:r>
      <w:r w:rsidR="00F26B68" w:rsidRPr="0097336C">
        <w:t>/sauvegarde</w:t>
      </w:r>
      <w:r w:rsidRPr="0097336C">
        <w:t>.</w:t>
      </w:r>
    </w:p>
    <w:p w:rsidR="009E7202" w:rsidRPr="0097336C" w:rsidRDefault="00C10A1F" w:rsidP="004253C1">
      <w:pPr>
        <w:pStyle w:val="Texte1"/>
      </w:pPr>
      <w:r w:rsidRPr="004253C1">
        <w:rPr>
          <w:lang w:eastAsia="fr-FR"/>
        </w:rPr>
        <w:t>Aucune ONG p</w:t>
      </w:r>
      <w:r w:rsidR="00F26B68" w:rsidRPr="004253C1">
        <w:rPr>
          <w:lang w:eastAsia="fr-FR"/>
        </w:rPr>
        <w:t>articulière</w:t>
      </w:r>
      <w:r w:rsidRPr="004253C1">
        <w:rPr>
          <w:lang w:eastAsia="fr-FR"/>
        </w:rPr>
        <w:t xml:space="preserve"> n</w:t>
      </w:r>
      <w:r w:rsidR="00A61E6D" w:rsidRPr="004253C1">
        <w:rPr>
          <w:lang w:eastAsia="fr-FR"/>
        </w:rPr>
        <w:t>’</w:t>
      </w:r>
      <w:r w:rsidRPr="004253C1">
        <w:rPr>
          <w:lang w:eastAsia="fr-FR"/>
        </w:rPr>
        <w:t>e</w:t>
      </w:r>
      <w:r w:rsidR="00F26B68" w:rsidRPr="004253C1">
        <w:rPr>
          <w:lang w:eastAsia="fr-FR"/>
        </w:rPr>
        <w:t>st citée dans la Convention du patrimoine immatériel</w:t>
      </w:r>
      <w:r w:rsidRPr="004253C1">
        <w:rPr>
          <w:lang w:eastAsia="fr-FR"/>
        </w:rPr>
        <w:t>. Cela est conforme à l</w:t>
      </w:r>
      <w:r w:rsidR="00A61E6D" w:rsidRPr="004253C1">
        <w:rPr>
          <w:lang w:eastAsia="fr-FR"/>
        </w:rPr>
        <w:t>’</w:t>
      </w:r>
      <w:r w:rsidRPr="004253C1">
        <w:rPr>
          <w:lang w:eastAsia="fr-FR"/>
        </w:rPr>
        <w:t>idée que l</w:t>
      </w:r>
      <w:r w:rsidR="00A61E6D" w:rsidRPr="004253C1">
        <w:rPr>
          <w:lang w:eastAsia="fr-FR"/>
        </w:rPr>
        <w:t>’</w:t>
      </w:r>
      <w:r w:rsidRPr="004253C1">
        <w:rPr>
          <w:lang w:eastAsia="fr-FR"/>
        </w:rPr>
        <w:t>immense diversité du PCI ne peut être évaluée par un petit nombre d</w:t>
      </w:r>
      <w:r w:rsidR="00A61E6D" w:rsidRPr="004253C1">
        <w:rPr>
          <w:lang w:eastAsia="fr-FR"/>
        </w:rPr>
        <w:t>’</w:t>
      </w:r>
      <w:r w:rsidR="00F26B68" w:rsidRPr="004253C1">
        <w:rPr>
          <w:lang w:eastAsia="fr-FR"/>
        </w:rPr>
        <w:t>ONG ;</w:t>
      </w:r>
      <w:r w:rsidRPr="004253C1">
        <w:rPr>
          <w:lang w:eastAsia="fr-FR"/>
        </w:rPr>
        <w:t xml:space="preserve"> l</w:t>
      </w:r>
      <w:r w:rsidR="00A61E6D" w:rsidRPr="004253C1">
        <w:rPr>
          <w:lang w:eastAsia="fr-FR"/>
        </w:rPr>
        <w:t>’</w:t>
      </w:r>
      <w:r w:rsidR="00F26B68" w:rsidRPr="004253C1">
        <w:rPr>
          <w:lang w:eastAsia="fr-FR"/>
        </w:rPr>
        <w:t>autre motif étai</w:t>
      </w:r>
      <w:r w:rsidRPr="004253C1">
        <w:rPr>
          <w:lang w:eastAsia="fr-FR"/>
        </w:rPr>
        <w:t>t que beaucoup d</w:t>
      </w:r>
      <w:r w:rsidR="00AE129F" w:rsidRPr="004253C1">
        <w:rPr>
          <w:lang w:eastAsia="fr-FR"/>
        </w:rPr>
        <w:t>’</w:t>
      </w:r>
      <w:r w:rsidRPr="004253C1">
        <w:rPr>
          <w:lang w:eastAsia="fr-FR"/>
        </w:rPr>
        <w:t>États ne voulaient pas réitérer l</w:t>
      </w:r>
      <w:r w:rsidR="00A61E6D" w:rsidRPr="004253C1">
        <w:rPr>
          <w:lang w:eastAsia="fr-FR"/>
        </w:rPr>
        <w:t>’</w:t>
      </w:r>
      <w:r w:rsidRPr="004253C1">
        <w:rPr>
          <w:lang w:eastAsia="fr-FR"/>
        </w:rPr>
        <w:t>expérience du patrimoine mondial et restreindre les organisations consultatives à un petit nombre basé en Europe.</w:t>
      </w:r>
      <w:r w:rsidRPr="004253C1">
        <w:t xml:space="preserve"> Au lieu de cela, en vertu de l</w:t>
      </w:r>
      <w:r w:rsidR="00AE129F" w:rsidRPr="004253C1">
        <w:t>’</w:t>
      </w:r>
      <w:r w:rsidR="00043DFF" w:rsidRPr="004253C1">
        <w:t>article </w:t>
      </w:r>
      <w:r w:rsidRPr="004253C1">
        <w:t xml:space="preserve">9 de la Convention et selon les procédures et critères énoncés dans les </w:t>
      </w:r>
      <w:r w:rsidR="00461004" w:rsidRPr="004253C1">
        <w:t>DO </w:t>
      </w:r>
      <w:r w:rsidRPr="004253C1">
        <w:t>90</w:t>
      </w:r>
      <w:r w:rsidR="00FF7F34" w:rsidRPr="004253C1">
        <w:t>-</w:t>
      </w:r>
      <w:r w:rsidR="00F26B68" w:rsidRPr="004253C1">
        <w:t>99</w:t>
      </w:r>
      <w:r w:rsidRPr="004253C1">
        <w:t>, de multiples ONG ont été accréditées en vertu de la Convention à</w:t>
      </w:r>
      <w:r w:rsidRPr="004253C1">
        <w:rPr>
          <w:lang w:eastAsia="fr-FR"/>
        </w:rPr>
        <w:t xml:space="preserve"> a</w:t>
      </w:r>
      <w:r w:rsidR="00F26B68" w:rsidRPr="004253C1">
        <w:rPr>
          <w:lang w:eastAsia="fr-FR"/>
        </w:rPr>
        <w:t>ssist</w:t>
      </w:r>
      <w:r w:rsidRPr="004253C1">
        <w:rPr>
          <w:lang w:eastAsia="fr-FR"/>
        </w:rPr>
        <w:t>er le Comité à titre consultatif</w:t>
      </w:r>
      <w:r w:rsidR="00F26B68" w:rsidRPr="004253C1">
        <w:rPr>
          <w:lang w:eastAsia="fr-FR"/>
        </w:rPr>
        <w:t xml:space="preserve"> ; </w:t>
      </w:r>
      <w:r w:rsidRPr="004253C1">
        <w:t>le Comité se réserve, le cas échéant, le droit de consulter un éventail encore plus large d</w:t>
      </w:r>
      <w:r w:rsidR="00A61E6D" w:rsidRPr="004253C1">
        <w:t>’</w:t>
      </w:r>
      <w:r w:rsidRPr="004253C1">
        <w:t>organismes et d</w:t>
      </w:r>
      <w:r w:rsidR="00AE129F" w:rsidRPr="004253C1">
        <w:t>’</w:t>
      </w:r>
      <w:r w:rsidRPr="004253C1">
        <w:t>experts individuels (</w:t>
      </w:r>
      <w:r w:rsidR="00043DFF" w:rsidRPr="004253C1">
        <w:t>article </w:t>
      </w:r>
      <w:r w:rsidRPr="004253C1">
        <w:t>8.4</w:t>
      </w:r>
      <w:r w:rsidR="00EA1FE1" w:rsidRPr="004253C1">
        <w:t> ;</w:t>
      </w:r>
      <w:r w:rsidRPr="004253C1">
        <w:t xml:space="preserve"> </w:t>
      </w:r>
      <w:r w:rsidR="00461004" w:rsidRPr="004253C1">
        <w:t>DO </w:t>
      </w:r>
      <w:r w:rsidRPr="004253C1">
        <w:t>89).</w:t>
      </w:r>
      <w:bookmarkStart w:id="126" w:name="3"/>
      <w:bookmarkEnd w:id="126"/>
    </w:p>
    <w:p w:rsidR="004325DC" w:rsidRPr="001069FD" w:rsidRDefault="009E7202" w:rsidP="001069FD">
      <w:pPr>
        <w:pStyle w:val="Informations"/>
        <w:jc w:val="left"/>
      </w:pPr>
      <w:r w:rsidRPr="001069FD">
        <w:t>Pour les ONG accréditées</w:t>
      </w:r>
      <w:r w:rsidR="007329A3" w:rsidRPr="001069FD">
        <w:t xml:space="preserve"> au titre de la</w:t>
      </w:r>
      <w:r w:rsidRPr="001069FD">
        <w:t xml:space="preserve"> Convention, </w:t>
      </w:r>
      <w:r w:rsidR="007329A3" w:rsidRPr="001069FD">
        <w:t>voir :</w:t>
      </w:r>
      <w:r w:rsidRPr="001069FD">
        <w:br/>
      </w:r>
      <w:r w:rsidRPr="001069FD">
        <w:rPr>
          <w:noProof/>
          <w:lang w:eastAsia="zh-TW"/>
        </w:rPr>
        <w:drawing>
          <wp:anchor distT="0" distB="0" distL="114300" distR="114300" simplePos="0" relativeHeight="252079616" behindDoc="0" locked="1" layoutInCell="1" allowOverlap="0" wp14:anchorId="3867EBB9" wp14:editId="05CAF01A">
            <wp:simplePos x="0" y="0"/>
            <wp:positionH relativeFrom="column">
              <wp:posOffset>-24765</wp:posOffset>
            </wp:positionH>
            <wp:positionV relativeFrom="paragraph">
              <wp:posOffset>-6350</wp:posOffset>
            </wp:positionV>
            <wp:extent cx="283210" cy="358775"/>
            <wp:effectExtent l="0" t="0" r="2540" b="3175"/>
            <wp:wrapThrough wrapText="bothSides">
              <wp:wrapPolygon edited="0">
                <wp:start x="0" y="0"/>
                <wp:lineTo x="0" y="20644"/>
                <wp:lineTo x="20341" y="20644"/>
                <wp:lineTo x="20341" y="0"/>
                <wp:lineTo x="0" y="0"/>
              </wp:wrapPolygon>
            </wp:wrapThrough>
            <wp:docPr id="8" name="Imag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anchor>
        </w:drawing>
      </w:r>
      <w:hyperlink r:id="rId20" w:history="1">
        <w:r w:rsidRPr="001069FD">
          <w:t>http://www.unesco</w:t>
        </w:r>
        <w:r w:rsidR="007329A3" w:rsidRPr="001069FD">
          <w:t>.org/culture/ich/index.php?lg=fr</w:t>
        </w:r>
        <w:r w:rsidRPr="001069FD">
          <w:t>&amp;pg=331</w:t>
        </w:r>
      </w:hyperlink>
    </w:p>
    <w:sectPr w:rsidR="004325DC" w:rsidRPr="001069FD" w:rsidSect="00A41931">
      <w:headerReference w:type="even" r:id="rId21"/>
      <w:headerReference w:type="default" r:id="rId22"/>
      <w:footerReference w:type="even" r:id="rId23"/>
      <w:footerReference w:type="default" r:id="rId24"/>
      <w:headerReference w:type="first" r:id="rId25"/>
      <w:footerReference w:type="first" r:id="rId26"/>
      <w:footnotePr>
        <w:numRestart w:val="eachSect"/>
      </w:footnotePr>
      <w:type w:val="oddPage"/>
      <w:pgSz w:w="11900" w:h="16840"/>
      <w:pgMar w:top="1701" w:right="1531" w:bottom="1701" w:left="1531"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36C" w:rsidRDefault="0097336C" w:rsidP="000F4C6A">
      <w:r>
        <w:separator/>
      </w:r>
    </w:p>
    <w:p w:rsidR="0097336C" w:rsidRDefault="0097336C"/>
    <w:p w:rsidR="0097336C" w:rsidRDefault="0097336C"/>
  </w:endnote>
  <w:endnote w:type="continuationSeparator" w:id="0">
    <w:p w:rsidR="0097336C" w:rsidRDefault="0097336C" w:rsidP="000F4C6A">
      <w:r>
        <w:continuationSeparator/>
      </w:r>
    </w:p>
    <w:p w:rsidR="0097336C" w:rsidRDefault="0097336C"/>
    <w:p w:rsidR="0097336C" w:rsidRDefault="009733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E1000AEF" w:usb1="5000A1FF" w:usb2="00000000" w:usb3="00000000" w:csb0="000001BF" w:csb1="00000000"/>
  </w:font>
  <w:font w:name="Arial Gras">
    <w:altName w:val="Aria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36C" w:rsidRDefault="000E30AD" w:rsidP="00A31863">
    <w:pPr>
      <w:pStyle w:val="Footer"/>
    </w:pPr>
    <w:r w:rsidRPr="006021AD">
      <w:rPr>
        <w:noProof/>
        <w:lang w:eastAsia="zh-TW"/>
      </w:rPr>
      <w:drawing>
        <wp:anchor distT="0" distB="0" distL="114300" distR="114300" simplePos="0" relativeHeight="252011520" behindDoc="0" locked="0" layoutInCell="1" allowOverlap="1" wp14:anchorId="527BBCBB" wp14:editId="70042E9E">
          <wp:simplePos x="0" y="0"/>
          <wp:positionH relativeFrom="column">
            <wp:posOffset>2494915</wp:posOffset>
          </wp:positionH>
          <wp:positionV relativeFrom="paragraph">
            <wp:posOffset>45720</wp:posOffset>
          </wp:positionV>
          <wp:extent cx="542925" cy="190500"/>
          <wp:effectExtent l="0" t="0" r="9525" b="0"/>
          <wp:wrapThrough wrapText="bothSides">
            <wp:wrapPolygon edited="0">
              <wp:start x="0" y="0"/>
              <wp:lineTo x="0" y="19440"/>
              <wp:lineTo x="21221" y="19440"/>
              <wp:lineTo x="21221"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E332A1">
      <w:rPr>
        <w:noProof/>
        <w:snapToGrid/>
        <w:lang w:eastAsia="zh-TW"/>
      </w:rPr>
      <w:drawing>
        <wp:anchor distT="0" distB="0" distL="114300" distR="114300" simplePos="0" relativeHeight="251999232" behindDoc="0" locked="0" layoutInCell="1" allowOverlap="1" wp14:anchorId="29D733D4" wp14:editId="3FEC228F">
          <wp:simplePos x="0" y="0"/>
          <wp:positionH relativeFrom="margin">
            <wp:align>left</wp:align>
          </wp:positionH>
          <wp:positionV relativeFrom="paragraph">
            <wp:posOffset>-288925</wp:posOffset>
          </wp:positionV>
          <wp:extent cx="839478" cy="63024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9478" cy="630244"/>
                  </a:xfrm>
                  <a:prstGeom prst="rect">
                    <a:avLst/>
                  </a:prstGeom>
                </pic:spPr>
              </pic:pic>
            </a:graphicData>
          </a:graphic>
          <wp14:sizeRelH relativeFrom="page">
            <wp14:pctWidth>0</wp14:pctWidth>
          </wp14:sizeRelH>
          <wp14:sizeRelV relativeFrom="page">
            <wp14:pctHeight>0</wp14:pctHeight>
          </wp14:sizeRelV>
        </wp:anchor>
      </w:drawing>
    </w:r>
    <w:r w:rsidR="0097336C">
      <w:tab/>
    </w:r>
    <w:r w:rsidR="00F94F24">
      <w:tab/>
      <w:t>U013-v1.</w:t>
    </w:r>
    <w:r w:rsidR="00D20E10">
      <w:t>2</w:t>
    </w:r>
    <w:r w:rsidR="0097336C">
      <w:t>-PT-FR</w:t>
    </w:r>
    <w:r w:rsidR="0097336C" w:rsidRPr="00BA76B0" w:rsidDel="00D80F71">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36C" w:rsidRPr="00A21469" w:rsidRDefault="000E30AD" w:rsidP="00A21469">
    <w:pPr>
      <w:pStyle w:val="Footer"/>
      <w:tabs>
        <w:tab w:val="left" w:pos="2600"/>
      </w:tabs>
      <w:rPr>
        <w:sz w:val="20"/>
      </w:rPr>
    </w:pPr>
    <w:r w:rsidRPr="006021AD">
      <w:rPr>
        <w:noProof/>
        <w:lang w:eastAsia="zh-TW"/>
      </w:rPr>
      <w:drawing>
        <wp:anchor distT="0" distB="0" distL="114300" distR="114300" simplePos="0" relativeHeight="252013568" behindDoc="0" locked="0" layoutInCell="1" allowOverlap="1" wp14:anchorId="527BBCBB" wp14:editId="70042E9E">
          <wp:simplePos x="0" y="0"/>
          <wp:positionH relativeFrom="column">
            <wp:posOffset>2475865</wp:posOffset>
          </wp:positionH>
          <wp:positionV relativeFrom="paragraph">
            <wp:posOffset>-1905</wp:posOffset>
          </wp:positionV>
          <wp:extent cx="542925" cy="190500"/>
          <wp:effectExtent l="0" t="0" r="9525" b="0"/>
          <wp:wrapThrough wrapText="bothSides">
            <wp:wrapPolygon edited="0">
              <wp:start x="0" y="0"/>
              <wp:lineTo x="0" y="19440"/>
              <wp:lineTo x="21221" y="19440"/>
              <wp:lineTo x="21221"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E332A1">
      <w:rPr>
        <w:noProof/>
        <w:snapToGrid/>
        <w:lang w:eastAsia="zh-TW"/>
      </w:rPr>
      <w:drawing>
        <wp:anchor distT="0" distB="0" distL="114300" distR="114300" simplePos="0" relativeHeight="252001280" behindDoc="0" locked="0" layoutInCell="1" allowOverlap="1" wp14:anchorId="2AFB6F16" wp14:editId="0AE15E4F">
          <wp:simplePos x="0" y="0"/>
          <wp:positionH relativeFrom="margin">
            <wp:align>right</wp:align>
          </wp:positionH>
          <wp:positionV relativeFrom="paragraph">
            <wp:posOffset>-288925</wp:posOffset>
          </wp:positionV>
          <wp:extent cx="839470" cy="6299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9470" cy="629920"/>
                  </a:xfrm>
                  <a:prstGeom prst="rect">
                    <a:avLst/>
                  </a:prstGeom>
                </pic:spPr>
              </pic:pic>
            </a:graphicData>
          </a:graphic>
          <wp14:sizeRelH relativeFrom="page">
            <wp14:pctWidth>0</wp14:pctWidth>
          </wp14:sizeRelH>
          <wp14:sizeRelV relativeFrom="page">
            <wp14:pctHeight>0</wp14:pctHeight>
          </wp14:sizeRelV>
        </wp:anchor>
      </w:drawing>
    </w:r>
    <w:r w:rsidR="00F94F24">
      <w:t>U013-v1.</w:t>
    </w:r>
    <w:r w:rsidR="00D20E10">
      <w:t>2</w:t>
    </w:r>
    <w:r w:rsidR="0097336C">
      <w:t>-PT-FR</w:t>
    </w:r>
    <w:r w:rsidR="0097336C">
      <w:tab/>
    </w:r>
    <w:r w:rsidR="00E63EE9">
      <w:tab/>
    </w:r>
    <w:r w:rsidR="0097336C">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36C" w:rsidRPr="00150FFB" w:rsidRDefault="000E30AD" w:rsidP="009633A3">
    <w:pPr>
      <w:pStyle w:val="Footer"/>
      <w:tabs>
        <w:tab w:val="left" w:pos="2600"/>
      </w:tabs>
      <w:rPr>
        <w:sz w:val="20"/>
      </w:rPr>
    </w:pPr>
    <w:r w:rsidRPr="006021AD">
      <w:rPr>
        <w:noProof/>
        <w:lang w:eastAsia="zh-TW"/>
      </w:rPr>
      <w:drawing>
        <wp:anchor distT="0" distB="0" distL="114300" distR="114300" simplePos="0" relativeHeight="252009472" behindDoc="0" locked="0" layoutInCell="1" allowOverlap="1" wp14:anchorId="527BBCBB" wp14:editId="70042E9E">
          <wp:simplePos x="0" y="0"/>
          <wp:positionH relativeFrom="column">
            <wp:posOffset>2590165</wp:posOffset>
          </wp:positionH>
          <wp:positionV relativeFrom="paragraph">
            <wp:posOffset>55245</wp:posOffset>
          </wp:positionV>
          <wp:extent cx="542925" cy="190500"/>
          <wp:effectExtent l="0" t="0" r="9525" b="0"/>
          <wp:wrapThrough wrapText="bothSides">
            <wp:wrapPolygon edited="0">
              <wp:start x="0" y="0"/>
              <wp:lineTo x="0" y="19440"/>
              <wp:lineTo x="21221" y="19440"/>
              <wp:lineTo x="21221"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E332A1">
      <w:rPr>
        <w:noProof/>
        <w:snapToGrid/>
        <w:lang w:eastAsia="zh-TW"/>
      </w:rPr>
      <w:drawing>
        <wp:anchor distT="0" distB="0" distL="114300" distR="114300" simplePos="0" relativeHeight="251997184" behindDoc="0" locked="0" layoutInCell="1" allowOverlap="1" wp14:anchorId="431D59DE" wp14:editId="580D616E">
          <wp:simplePos x="0" y="0"/>
          <wp:positionH relativeFrom="margin">
            <wp:align>right</wp:align>
          </wp:positionH>
          <wp:positionV relativeFrom="paragraph">
            <wp:posOffset>-288925</wp:posOffset>
          </wp:positionV>
          <wp:extent cx="839470" cy="6299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9470" cy="629920"/>
                  </a:xfrm>
                  <a:prstGeom prst="rect">
                    <a:avLst/>
                  </a:prstGeom>
                </pic:spPr>
              </pic:pic>
            </a:graphicData>
          </a:graphic>
          <wp14:sizeRelH relativeFrom="page">
            <wp14:pctWidth>0</wp14:pctWidth>
          </wp14:sizeRelH>
          <wp14:sizeRelV relativeFrom="page">
            <wp14:pctHeight>0</wp14:pctHeight>
          </wp14:sizeRelV>
        </wp:anchor>
      </w:drawing>
    </w:r>
    <w:r w:rsidR="00F94F24">
      <w:t>U013-v1.</w:t>
    </w:r>
    <w:r w:rsidR="00D20E10">
      <w:t>2</w:t>
    </w:r>
    <w:r w:rsidR="0097336C">
      <w:t>-PT-FR</w:t>
    </w:r>
    <w:r w:rsidR="0097336C">
      <w:tab/>
    </w:r>
    <w:r w:rsidR="0097336C">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36C" w:rsidRDefault="0097336C" w:rsidP="00150FFB">
      <w:pPr>
        <w:spacing w:after="60"/>
        <w:ind w:left="0"/>
      </w:pPr>
      <w:r>
        <w:separator/>
      </w:r>
    </w:p>
  </w:footnote>
  <w:footnote w:type="continuationSeparator" w:id="0">
    <w:p w:rsidR="0097336C" w:rsidRDefault="0097336C" w:rsidP="000F4C6A">
      <w:r>
        <w:continuationSeparator/>
      </w:r>
    </w:p>
    <w:p w:rsidR="0097336C" w:rsidRDefault="0097336C"/>
    <w:p w:rsidR="0097336C" w:rsidRDefault="0097336C"/>
  </w:footnote>
  <w:footnote w:id="1">
    <w:p w:rsidR="0097336C" w:rsidRPr="009633A3" w:rsidRDefault="0097336C">
      <w:pPr>
        <w:pStyle w:val="FootnoteText"/>
        <w:rPr>
          <w:szCs w:val="16"/>
        </w:rPr>
      </w:pPr>
      <w:r w:rsidRPr="009633A3">
        <w:rPr>
          <w:rStyle w:val="FootnoteReference"/>
          <w:sz w:val="16"/>
          <w:szCs w:val="16"/>
          <w:vertAlign w:val="baseline"/>
        </w:rPr>
        <w:footnoteRef/>
      </w:r>
      <w:r w:rsidRPr="009633A3">
        <w:rPr>
          <w:szCs w:val="16"/>
        </w:rPr>
        <w:t>.</w:t>
      </w:r>
      <w:r w:rsidRPr="009633A3">
        <w:rPr>
          <w:szCs w:val="16"/>
        </w:rPr>
        <w:tab/>
      </w:r>
      <w:r>
        <w:rPr>
          <w:szCs w:val="16"/>
        </w:rPr>
        <w:t>Fréquemment a</w:t>
      </w:r>
      <w:r>
        <w:rPr>
          <w:rStyle w:val="hps"/>
        </w:rPr>
        <w:t>ppelée « Convention du patrimoine</w:t>
      </w:r>
      <w:r>
        <w:t xml:space="preserve"> </w:t>
      </w:r>
      <w:r>
        <w:rPr>
          <w:rStyle w:val="hps"/>
        </w:rPr>
        <w:t>immatériel », « Convention de 2003 » et, aux fins de la présente unité, dite simplement « la Convention »</w:t>
      </w:r>
      <w:r>
        <w:t>.</w:t>
      </w:r>
    </w:p>
  </w:footnote>
  <w:footnote w:id="2">
    <w:p w:rsidR="0097336C" w:rsidRPr="0061441F" w:rsidRDefault="0097336C" w:rsidP="008C7B0E">
      <w:pPr>
        <w:pStyle w:val="FootnoteText"/>
        <w:rPr>
          <w:lang w:val="en-ZA"/>
        </w:rPr>
      </w:pPr>
      <w:r w:rsidRPr="00D57EC4">
        <w:rPr>
          <w:szCs w:val="14"/>
        </w:rPr>
        <w:footnoteRef/>
      </w:r>
      <w:r w:rsidRPr="002E55CB">
        <w:rPr>
          <w:szCs w:val="14"/>
          <w:lang w:val="en-US"/>
        </w:rPr>
        <w:t>.</w:t>
      </w:r>
      <w:r w:rsidRPr="002E55CB">
        <w:rPr>
          <w:szCs w:val="14"/>
          <w:lang w:val="en-US"/>
        </w:rPr>
        <w:tab/>
      </w:r>
      <w:r w:rsidRPr="00FC15EB">
        <w:rPr>
          <w:lang w:val="en-US"/>
        </w:rPr>
        <w:t>O. Beazley &amp; H. J. Deacon, ‘The Safeguarding of Intangible Heritage Values under the World Heritage Convention</w:t>
      </w:r>
      <w:r>
        <w:rPr>
          <w:lang w:val="en-US"/>
        </w:rPr>
        <w:t> :</w:t>
      </w:r>
      <w:r w:rsidRPr="00FC15EB">
        <w:rPr>
          <w:lang w:val="en-US"/>
        </w:rPr>
        <w:t xml:space="preserve"> Auschwitz, Hiroshima and Robben Island’, in J. E. Blake (ed.), 2007, </w:t>
      </w:r>
      <w:r w:rsidRPr="00FC15EB">
        <w:rPr>
          <w:i/>
          <w:lang w:val="en-US"/>
        </w:rPr>
        <w:t>Safeguarding Intangible Cultural Heritage</w:t>
      </w:r>
      <w:r w:rsidRPr="0061441F">
        <w:rPr>
          <w:lang w:val="en-GB"/>
        </w:rPr>
        <w:t xml:space="preserve"> – </w:t>
      </w:r>
      <w:r w:rsidRPr="00FC15EB">
        <w:rPr>
          <w:i/>
          <w:lang w:val="en-US"/>
        </w:rPr>
        <w:t>Challenges and Approaches</w:t>
      </w:r>
      <w:r w:rsidRPr="00FC15EB">
        <w:rPr>
          <w:lang w:val="en-US"/>
        </w:rPr>
        <w:t>, Builth Wells, Royaume-Uni, Institute of Art and Law, pp. 93</w:t>
      </w:r>
      <w:r>
        <w:rPr>
          <w:lang w:val="en-US"/>
        </w:rPr>
        <w:t>-</w:t>
      </w:r>
      <w:r w:rsidRPr="00FC15EB">
        <w:rPr>
          <w:lang w:val="en-US"/>
        </w:rPr>
        <w:t>107.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36C" w:rsidRPr="00603A8C" w:rsidRDefault="00992947" w:rsidP="00150FFB">
    <w:pPr>
      <w:pStyle w:val="Header"/>
      <w:rPr>
        <w:lang w:val="fr-FR"/>
      </w:rPr>
    </w:pPr>
    <w:r>
      <w:rPr>
        <w:rStyle w:val="PageNumber"/>
      </w:rPr>
      <w:fldChar w:fldCharType="begin"/>
    </w:r>
    <w:r w:rsidR="0097336C" w:rsidRPr="00603A8C">
      <w:rPr>
        <w:rStyle w:val="PageNumber"/>
        <w:lang w:val="fr-FR"/>
      </w:rPr>
      <w:instrText xml:space="preserve"> PAGE </w:instrText>
    </w:r>
    <w:r>
      <w:rPr>
        <w:rStyle w:val="PageNumber"/>
      </w:rPr>
      <w:fldChar w:fldCharType="separate"/>
    </w:r>
    <w:r w:rsidR="00AB4B43">
      <w:rPr>
        <w:rStyle w:val="PageNumber"/>
        <w:noProof/>
        <w:lang w:val="fr-FR"/>
      </w:rPr>
      <w:t>2</w:t>
    </w:r>
    <w:r>
      <w:rPr>
        <w:rStyle w:val="PageNumber"/>
      </w:rPr>
      <w:fldChar w:fldCharType="end"/>
    </w:r>
    <w:r w:rsidR="0097336C" w:rsidRPr="00603A8C">
      <w:rPr>
        <w:lang w:val="fr-FR"/>
      </w:rPr>
      <w:tab/>
      <w:t xml:space="preserve">Unité 13 : Convention </w:t>
    </w:r>
    <w:r w:rsidR="0097336C">
      <w:rPr>
        <w:lang w:val="fr-FR"/>
      </w:rPr>
      <w:t>du PCI</w:t>
    </w:r>
    <w:r w:rsidR="0097336C" w:rsidRPr="00603A8C">
      <w:rPr>
        <w:lang w:val="fr-FR"/>
      </w:rPr>
      <w:t xml:space="preserve"> et </w:t>
    </w:r>
    <w:r w:rsidR="0097336C">
      <w:rPr>
        <w:lang w:val="fr-FR"/>
      </w:rPr>
      <w:t xml:space="preserve">Convention du </w:t>
    </w:r>
    <w:r w:rsidR="0097336C" w:rsidRPr="00603A8C">
      <w:rPr>
        <w:lang w:val="fr-FR"/>
      </w:rPr>
      <w:t>patrimoine mondial</w:t>
    </w:r>
    <w:r w:rsidR="0097336C">
      <w:rPr>
        <w:lang w:val="fr-FR"/>
      </w:rPr>
      <w:tab/>
    </w:r>
    <w:r w:rsidR="0097336C" w:rsidRPr="00603A8C">
      <w:rPr>
        <w:lang w:val="fr-FR"/>
      </w:rPr>
      <w:t>Texte du participant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36C" w:rsidRPr="00603A8C" w:rsidRDefault="0097336C" w:rsidP="00150FFB">
    <w:pPr>
      <w:pStyle w:val="Header"/>
      <w:rPr>
        <w:lang w:val="fr-FR"/>
      </w:rPr>
    </w:pPr>
    <w:r w:rsidRPr="00603A8C">
      <w:rPr>
        <w:lang w:val="fr-FR"/>
      </w:rPr>
      <w:t>Texte du participant</w:t>
    </w:r>
    <w:r w:rsidRPr="00603A8C">
      <w:rPr>
        <w:lang w:val="fr-FR"/>
      </w:rPr>
      <w:tab/>
      <w:t xml:space="preserve">Unité 13 : Convention </w:t>
    </w:r>
    <w:r>
      <w:rPr>
        <w:lang w:val="fr-FR"/>
      </w:rPr>
      <w:t>du PCI</w:t>
    </w:r>
    <w:r w:rsidRPr="00603A8C">
      <w:rPr>
        <w:lang w:val="fr-FR"/>
      </w:rPr>
      <w:t xml:space="preserve"> et </w:t>
    </w:r>
    <w:r>
      <w:rPr>
        <w:lang w:val="fr-FR"/>
      </w:rPr>
      <w:t xml:space="preserve">Convention du </w:t>
    </w:r>
    <w:r w:rsidRPr="00603A8C">
      <w:rPr>
        <w:lang w:val="fr-FR"/>
      </w:rPr>
      <w:t>patrimoine mondial</w:t>
    </w:r>
    <w:r w:rsidRPr="00603A8C">
      <w:rPr>
        <w:lang w:val="fr-FR"/>
      </w:rPr>
      <w:tab/>
    </w:r>
    <w:r w:rsidR="00992947">
      <w:rPr>
        <w:rStyle w:val="PageNumber"/>
      </w:rPr>
      <w:fldChar w:fldCharType="begin"/>
    </w:r>
    <w:r w:rsidRPr="00603A8C">
      <w:rPr>
        <w:rStyle w:val="PageNumber"/>
        <w:lang w:val="fr-FR"/>
      </w:rPr>
      <w:instrText xml:space="preserve"> PAGE </w:instrText>
    </w:r>
    <w:r w:rsidR="00992947">
      <w:rPr>
        <w:rStyle w:val="PageNumber"/>
      </w:rPr>
      <w:fldChar w:fldCharType="separate"/>
    </w:r>
    <w:r w:rsidR="00AB4B43">
      <w:rPr>
        <w:rStyle w:val="PageNumber"/>
        <w:noProof/>
        <w:lang w:val="fr-FR"/>
      </w:rPr>
      <w:t>3</w:t>
    </w:r>
    <w:r w:rsidR="00992947">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36C" w:rsidRPr="00603A8C" w:rsidRDefault="0097336C" w:rsidP="00A41931">
    <w:pPr>
      <w:pStyle w:val="Header"/>
      <w:ind w:right="360"/>
      <w:rPr>
        <w:lang w:val="fr-FR"/>
      </w:rPr>
    </w:pPr>
    <w:r>
      <w:rPr>
        <w:rStyle w:val="PageNumber"/>
      </w:rPr>
      <w:tab/>
      <w:t>Texte du participant</w:t>
    </w:r>
    <w:r>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2884"/>
    <w:multiLevelType w:val="hybridMultilevel"/>
    <w:tmpl w:val="61EE6EEE"/>
    <w:lvl w:ilvl="0" w:tplc="C690110C">
      <w:start w:val="1"/>
      <w:numFmt w:val="lowerRoman"/>
      <w:lvlText w:val="(%1)"/>
      <w:lvlJc w:val="left"/>
      <w:pPr>
        <w:ind w:left="2251" w:hanging="720"/>
      </w:pPr>
      <w:rPr>
        <w:rFonts w:hint="default"/>
      </w:rPr>
    </w:lvl>
    <w:lvl w:ilvl="1" w:tplc="040C0019" w:tentative="1">
      <w:start w:val="1"/>
      <w:numFmt w:val="lowerLetter"/>
      <w:lvlText w:val="%2."/>
      <w:lvlJc w:val="left"/>
      <w:pPr>
        <w:ind w:left="2611" w:hanging="360"/>
      </w:pPr>
    </w:lvl>
    <w:lvl w:ilvl="2" w:tplc="040C001B" w:tentative="1">
      <w:start w:val="1"/>
      <w:numFmt w:val="lowerRoman"/>
      <w:lvlText w:val="%3."/>
      <w:lvlJc w:val="right"/>
      <w:pPr>
        <w:ind w:left="3331" w:hanging="180"/>
      </w:pPr>
    </w:lvl>
    <w:lvl w:ilvl="3" w:tplc="040C000F" w:tentative="1">
      <w:start w:val="1"/>
      <w:numFmt w:val="decimal"/>
      <w:lvlText w:val="%4."/>
      <w:lvlJc w:val="left"/>
      <w:pPr>
        <w:ind w:left="4051" w:hanging="360"/>
      </w:pPr>
    </w:lvl>
    <w:lvl w:ilvl="4" w:tplc="040C0019" w:tentative="1">
      <w:start w:val="1"/>
      <w:numFmt w:val="lowerLetter"/>
      <w:lvlText w:val="%5."/>
      <w:lvlJc w:val="left"/>
      <w:pPr>
        <w:ind w:left="4771" w:hanging="360"/>
      </w:pPr>
    </w:lvl>
    <w:lvl w:ilvl="5" w:tplc="040C001B" w:tentative="1">
      <w:start w:val="1"/>
      <w:numFmt w:val="lowerRoman"/>
      <w:lvlText w:val="%6."/>
      <w:lvlJc w:val="right"/>
      <w:pPr>
        <w:ind w:left="5491" w:hanging="180"/>
      </w:pPr>
    </w:lvl>
    <w:lvl w:ilvl="6" w:tplc="040C000F" w:tentative="1">
      <w:start w:val="1"/>
      <w:numFmt w:val="decimal"/>
      <w:lvlText w:val="%7."/>
      <w:lvlJc w:val="left"/>
      <w:pPr>
        <w:ind w:left="6211" w:hanging="360"/>
      </w:pPr>
    </w:lvl>
    <w:lvl w:ilvl="7" w:tplc="040C0019" w:tentative="1">
      <w:start w:val="1"/>
      <w:numFmt w:val="lowerLetter"/>
      <w:lvlText w:val="%8."/>
      <w:lvlJc w:val="left"/>
      <w:pPr>
        <w:ind w:left="6931" w:hanging="360"/>
      </w:pPr>
    </w:lvl>
    <w:lvl w:ilvl="8" w:tplc="040C001B" w:tentative="1">
      <w:start w:val="1"/>
      <w:numFmt w:val="lowerRoman"/>
      <w:lvlText w:val="%9."/>
      <w:lvlJc w:val="right"/>
      <w:pPr>
        <w:ind w:left="7651" w:hanging="180"/>
      </w:pPr>
    </w:lvl>
  </w:abstractNum>
  <w:abstractNum w:abstractNumId="1" w15:restartNumberingAfterBreak="0">
    <w:nsid w:val="140947F6"/>
    <w:multiLevelType w:val="hybridMultilevel"/>
    <w:tmpl w:val="31FE440C"/>
    <w:lvl w:ilvl="0" w:tplc="083C3858">
      <w:start w:val="1"/>
      <w:numFmt w:val="decimal"/>
      <w:pStyle w:val="Enumrotation"/>
      <w:lvlText w:val="%1."/>
      <w:lvlJc w:val="left"/>
      <w:pPr>
        <w:tabs>
          <w:tab w:val="num" w:pos="1191"/>
        </w:tabs>
        <w:ind w:left="1191" w:hanging="340"/>
      </w:pPr>
      <w:rPr>
        <w:rFonts w:ascii="Arial" w:eastAsia="SimSun" w:hAnsi="Arial" w:cs="Arial"/>
      </w:rPr>
    </w:lvl>
    <w:lvl w:ilvl="1" w:tplc="040C0019">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2" w15:restartNumberingAfterBreak="0">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pStyle w:val="Txtpucemaitre"/>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4" w15:restartNumberingAfterBreak="0">
    <w:nsid w:val="58AD26BF"/>
    <w:multiLevelType w:val="hybridMultilevel"/>
    <w:tmpl w:val="653E8370"/>
    <w:lvl w:ilvl="0" w:tplc="D24E78FE">
      <w:start w:val="1"/>
      <w:numFmt w:val="decimal"/>
      <w:pStyle w:val="Enu1"/>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5" w15:restartNumberingAfterBreak="0">
    <w:nsid w:val="5A5D5B10"/>
    <w:multiLevelType w:val="hybridMultilevel"/>
    <w:tmpl w:val="A4CCBA2C"/>
    <w:lvl w:ilvl="0" w:tplc="040C0001">
      <w:start w:val="1"/>
      <w:numFmt w:val="lowerRoman"/>
      <w:lvlText w:val="%1."/>
      <w:lvlJc w:val="left"/>
      <w:pPr>
        <w:ind w:left="360" w:hanging="360"/>
      </w:pPr>
    </w:lvl>
    <w:lvl w:ilvl="1" w:tplc="040C0019" w:tentative="1">
      <w:start w:val="1"/>
      <w:numFmt w:val="lowerLetter"/>
      <w:lvlText w:val="%2."/>
      <w:lvlJc w:val="left"/>
      <w:pPr>
        <w:ind w:left="2611" w:hanging="360"/>
      </w:pPr>
    </w:lvl>
    <w:lvl w:ilvl="2" w:tplc="040C001B" w:tentative="1">
      <w:start w:val="1"/>
      <w:numFmt w:val="lowerRoman"/>
      <w:lvlText w:val="%3."/>
      <w:lvlJc w:val="right"/>
      <w:pPr>
        <w:ind w:left="3331" w:hanging="180"/>
      </w:pPr>
    </w:lvl>
    <w:lvl w:ilvl="3" w:tplc="040C000F" w:tentative="1">
      <w:start w:val="1"/>
      <w:numFmt w:val="decimal"/>
      <w:lvlText w:val="%4."/>
      <w:lvlJc w:val="left"/>
      <w:pPr>
        <w:ind w:left="4051" w:hanging="360"/>
      </w:pPr>
    </w:lvl>
    <w:lvl w:ilvl="4" w:tplc="040C0019" w:tentative="1">
      <w:start w:val="1"/>
      <w:numFmt w:val="lowerLetter"/>
      <w:lvlText w:val="%5."/>
      <w:lvlJc w:val="left"/>
      <w:pPr>
        <w:ind w:left="4771" w:hanging="360"/>
      </w:pPr>
    </w:lvl>
    <w:lvl w:ilvl="5" w:tplc="040C001B" w:tentative="1">
      <w:start w:val="1"/>
      <w:numFmt w:val="lowerRoman"/>
      <w:lvlText w:val="%6."/>
      <w:lvlJc w:val="right"/>
      <w:pPr>
        <w:ind w:left="5491" w:hanging="180"/>
      </w:pPr>
    </w:lvl>
    <w:lvl w:ilvl="6" w:tplc="040C000F" w:tentative="1">
      <w:start w:val="1"/>
      <w:numFmt w:val="decimal"/>
      <w:lvlText w:val="%7."/>
      <w:lvlJc w:val="left"/>
      <w:pPr>
        <w:ind w:left="6211" w:hanging="360"/>
      </w:pPr>
    </w:lvl>
    <w:lvl w:ilvl="7" w:tplc="040C0019" w:tentative="1">
      <w:start w:val="1"/>
      <w:numFmt w:val="lowerLetter"/>
      <w:lvlText w:val="%8."/>
      <w:lvlJc w:val="left"/>
      <w:pPr>
        <w:ind w:left="6931" w:hanging="360"/>
      </w:pPr>
    </w:lvl>
    <w:lvl w:ilvl="8" w:tplc="040C001B" w:tentative="1">
      <w:start w:val="1"/>
      <w:numFmt w:val="lowerRoman"/>
      <w:lvlText w:val="%9."/>
      <w:lvlJc w:val="right"/>
      <w:pPr>
        <w:ind w:left="7651" w:hanging="180"/>
      </w:pPr>
    </w:lvl>
  </w:abstractNum>
  <w:abstractNum w:abstractNumId="6" w15:restartNumberingAfterBreak="0">
    <w:nsid w:val="5B587C39"/>
    <w:multiLevelType w:val="hybridMultilevel"/>
    <w:tmpl w:val="ACAA8AD0"/>
    <w:lvl w:ilvl="0" w:tplc="D4A2D562">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BD194B"/>
    <w:multiLevelType w:val="hybridMultilevel"/>
    <w:tmpl w:val="C054E398"/>
    <w:lvl w:ilvl="0" w:tplc="E6D28B80">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 w15:restartNumberingAfterBreak="0">
    <w:nsid w:val="70C57F62"/>
    <w:multiLevelType w:val="hybridMultilevel"/>
    <w:tmpl w:val="F9000E08"/>
    <w:lvl w:ilvl="0" w:tplc="86DE94BC">
      <w:numFmt w:val="bullet"/>
      <w:pStyle w:val="Enutir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9" w15:restartNumberingAfterBreak="0">
    <w:nsid w:val="7BD74204"/>
    <w:multiLevelType w:val="hybridMultilevel"/>
    <w:tmpl w:val="8FB6C784"/>
    <w:lvl w:ilvl="0" w:tplc="590A27DA">
      <w:start w:val="1"/>
      <w:numFmt w:val="bullet"/>
      <w:pStyle w:val="Puceannexe"/>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10" w15:restartNumberingAfterBreak="0">
    <w:nsid w:val="7D9A49C2"/>
    <w:multiLevelType w:val="hybridMultilevel"/>
    <w:tmpl w:val="A4CCBA2C"/>
    <w:lvl w:ilvl="0" w:tplc="040C0001">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2611" w:hanging="360"/>
      </w:pPr>
    </w:lvl>
    <w:lvl w:ilvl="2" w:tplc="040C001B" w:tentative="1">
      <w:start w:val="1"/>
      <w:numFmt w:val="lowerRoman"/>
      <w:lvlText w:val="%3."/>
      <w:lvlJc w:val="right"/>
      <w:pPr>
        <w:ind w:left="3331" w:hanging="180"/>
      </w:pPr>
    </w:lvl>
    <w:lvl w:ilvl="3" w:tplc="040C000F" w:tentative="1">
      <w:start w:val="1"/>
      <w:numFmt w:val="decimal"/>
      <w:lvlText w:val="%4."/>
      <w:lvlJc w:val="left"/>
      <w:pPr>
        <w:ind w:left="4051" w:hanging="360"/>
      </w:pPr>
    </w:lvl>
    <w:lvl w:ilvl="4" w:tplc="040C0019" w:tentative="1">
      <w:start w:val="1"/>
      <w:numFmt w:val="lowerLetter"/>
      <w:lvlText w:val="%5."/>
      <w:lvlJc w:val="left"/>
      <w:pPr>
        <w:ind w:left="4771" w:hanging="360"/>
      </w:pPr>
    </w:lvl>
    <w:lvl w:ilvl="5" w:tplc="040C001B" w:tentative="1">
      <w:start w:val="1"/>
      <w:numFmt w:val="lowerRoman"/>
      <w:lvlText w:val="%6."/>
      <w:lvlJc w:val="right"/>
      <w:pPr>
        <w:ind w:left="5491" w:hanging="180"/>
      </w:pPr>
    </w:lvl>
    <w:lvl w:ilvl="6" w:tplc="040C000F" w:tentative="1">
      <w:start w:val="1"/>
      <w:numFmt w:val="decimal"/>
      <w:lvlText w:val="%7."/>
      <w:lvlJc w:val="left"/>
      <w:pPr>
        <w:ind w:left="6211" w:hanging="360"/>
      </w:pPr>
    </w:lvl>
    <w:lvl w:ilvl="7" w:tplc="040C0019" w:tentative="1">
      <w:start w:val="1"/>
      <w:numFmt w:val="lowerLetter"/>
      <w:lvlText w:val="%8."/>
      <w:lvlJc w:val="left"/>
      <w:pPr>
        <w:ind w:left="6931" w:hanging="360"/>
      </w:pPr>
    </w:lvl>
    <w:lvl w:ilvl="8" w:tplc="040C001B" w:tentative="1">
      <w:start w:val="1"/>
      <w:numFmt w:val="lowerRoman"/>
      <w:lvlText w:val="%9."/>
      <w:lvlJc w:val="right"/>
      <w:pPr>
        <w:ind w:left="7651" w:hanging="180"/>
      </w:pPr>
    </w:lvl>
  </w:abstractNum>
  <w:abstractNum w:abstractNumId="11" w15:restartNumberingAfterBreak="0">
    <w:nsid w:val="7ED741CB"/>
    <w:multiLevelType w:val="hybridMultilevel"/>
    <w:tmpl w:val="6C2646DC"/>
    <w:lvl w:ilvl="0" w:tplc="C360C63E">
      <w:start w:val="2"/>
      <w:numFmt w:val="none"/>
      <w:pStyle w:val="citationa"/>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9"/>
  </w:num>
  <w:num w:numId="5">
    <w:abstractNumId w:val="11"/>
  </w:num>
  <w:num w:numId="6">
    <w:abstractNumId w:val="4"/>
  </w:num>
  <w:num w:numId="7">
    <w:abstractNumId w:val="1"/>
  </w:num>
  <w:num w:numId="8">
    <w:abstractNumId w:val="8"/>
  </w:num>
  <w:num w:numId="9">
    <w:abstractNumId w:val="6"/>
  </w:num>
  <w:num w:numId="10">
    <w:abstractNumId w:val="0"/>
  </w:num>
  <w:num w:numId="11">
    <w:abstractNumId w:val="10"/>
  </w:num>
  <w:num w:numId="12">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40"/>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2867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83E"/>
    <w:rsid w:val="000006EA"/>
    <w:rsid w:val="00000D1F"/>
    <w:rsid w:val="00000DB8"/>
    <w:rsid w:val="00014873"/>
    <w:rsid w:val="0001493B"/>
    <w:rsid w:val="000151E5"/>
    <w:rsid w:val="0001741F"/>
    <w:rsid w:val="00017D71"/>
    <w:rsid w:val="000213A8"/>
    <w:rsid w:val="00022302"/>
    <w:rsid w:val="0002511C"/>
    <w:rsid w:val="00026DC2"/>
    <w:rsid w:val="00027DD9"/>
    <w:rsid w:val="000349C0"/>
    <w:rsid w:val="00040131"/>
    <w:rsid w:val="00041365"/>
    <w:rsid w:val="00041EBF"/>
    <w:rsid w:val="000423AD"/>
    <w:rsid w:val="000424D8"/>
    <w:rsid w:val="00043DFF"/>
    <w:rsid w:val="00044417"/>
    <w:rsid w:val="00047780"/>
    <w:rsid w:val="00053368"/>
    <w:rsid w:val="00054243"/>
    <w:rsid w:val="000542FD"/>
    <w:rsid w:val="00054EE0"/>
    <w:rsid w:val="000603D4"/>
    <w:rsid w:val="00062885"/>
    <w:rsid w:val="000651E6"/>
    <w:rsid w:val="000654E1"/>
    <w:rsid w:val="00066E72"/>
    <w:rsid w:val="0007094A"/>
    <w:rsid w:val="00073751"/>
    <w:rsid w:val="00074FFC"/>
    <w:rsid w:val="00075D7D"/>
    <w:rsid w:val="00076221"/>
    <w:rsid w:val="000800C0"/>
    <w:rsid w:val="00080DAF"/>
    <w:rsid w:val="000819F8"/>
    <w:rsid w:val="000826E1"/>
    <w:rsid w:val="00083A13"/>
    <w:rsid w:val="0008417E"/>
    <w:rsid w:val="00085406"/>
    <w:rsid w:val="0008620C"/>
    <w:rsid w:val="00086C3C"/>
    <w:rsid w:val="00091C2C"/>
    <w:rsid w:val="00094E6C"/>
    <w:rsid w:val="000A137F"/>
    <w:rsid w:val="000A13AA"/>
    <w:rsid w:val="000A774A"/>
    <w:rsid w:val="000A7857"/>
    <w:rsid w:val="000B0472"/>
    <w:rsid w:val="000B1EB7"/>
    <w:rsid w:val="000B2122"/>
    <w:rsid w:val="000B3E37"/>
    <w:rsid w:val="000B710C"/>
    <w:rsid w:val="000C0E6A"/>
    <w:rsid w:val="000C41FA"/>
    <w:rsid w:val="000C7105"/>
    <w:rsid w:val="000D0602"/>
    <w:rsid w:val="000D176D"/>
    <w:rsid w:val="000D6D71"/>
    <w:rsid w:val="000D7317"/>
    <w:rsid w:val="000D7964"/>
    <w:rsid w:val="000E0530"/>
    <w:rsid w:val="000E30AD"/>
    <w:rsid w:val="000E4179"/>
    <w:rsid w:val="000E6397"/>
    <w:rsid w:val="000F4C6A"/>
    <w:rsid w:val="000F738A"/>
    <w:rsid w:val="00103657"/>
    <w:rsid w:val="001060CE"/>
    <w:rsid w:val="001069FD"/>
    <w:rsid w:val="00107DB1"/>
    <w:rsid w:val="00117B78"/>
    <w:rsid w:val="00117DD0"/>
    <w:rsid w:val="00123B89"/>
    <w:rsid w:val="00132CAD"/>
    <w:rsid w:val="00133E1B"/>
    <w:rsid w:val="0014251F"/>
    <w:rsid w:val="00145A5C"/>
    <w:rsid w:val="00146D1E"/>
    <w:rsid w:val="00147F5C"/>
    <w:rsid w:val="00150FFB"/>
    <w:rsid w:val="001513B6"/>
    <w:rsid w:val="00152FA0"/>
    <w:rsid w:val="001533D4"/>
    <w:rsid w:val="0015366F"/>
    <w:rsid w:val="00154EA2"/>
    <w:rsid w:val="00164F5F"/>
    <w:rsid w:val="00166843"/>
    <w:rsid w:val="00167480"/>
    <w:rsid w:val="0017028D"/>
    <w:rsid w:val="00170BFE"/>
    <w:rsid w:val="001757F9"/>
    <w:rsid w:val="00180896"/>
    <w:rsid w:val="001843B4"/>
    <w:rsid w:val="00186060"/>
    <w:rsid w:val="00186D10"/>
    <w:rsid w:val="0018741A"/>
    <w:rsid w:val="00187C35"/>
    <w:rsid w:val="00187C60"/>
    <w:rsid w:val="00191322"/>
    <w:rsid w:val="00191B71"/>
    <w:rsid w:val="0019481E"/>
    <w:rsid w:val="0019585B"/>
    <w:rsid w:val="00195959"/>
    <w:rsid w:val="001A171D"/>
    <w:rsid w:val="001A2B13"/>
    <w:rsid w:val="001A5977"/>
    <w:rsid w:val="001A69CA"/>
    <w:rsid w:val="001A7DB0"/>
    <w:rsid w:val="001B04F6"/>
    <w:rsid w:val="001B0F2D"/>
    <w:rsid w:val="001B3C85"/>
    <w:rsid w:val="001B586D"/>
    <w:rsid w:val="001C2F9D"/>
    <w:rsid w:val="001C5D26"/>
    <w:rsid w:val="001D13FF"/>
    <w:rsid w:val="001D39F7"/>
    <w:rsid w:val="001D5A7D"/>
    <w:rsid w:val="001D70CD"/>
    <w:rsid w:val="001E0C39"/>
    <w:rsid w:val="001E1505"/>
    <w:rsid w:val="001E4B93"/>
    <w:rsid w:val="001E517D"/>
    <w:rsid w:val="001E7E3A"/>
    <w:rsid w:val="001F43D8"/>
    <w:rsid w:val="001F506C"/>
    <w:rsid w:val="001F5D28"/>
    <w:rsid w:val="002032E2"/>
    <w:rsid w:val="00206C1F"/>
    <w:rsid w:val="00210D69"/>
    <w:rsid w:val="002132D2"/>
    <w:rsid w:val="00216A23"/>
    <w:rsid w:val="002171D7"/>
    <w:rsid w:val="002207C3"/>
    <w:rsid w:val="00221195"/>
    <w:rsid w:val="002216BA"/>
    <w:rsid w:val="00221F26"/>
    <w:rsid w:val="0022235D"/>
    <w:rsid w:val="0022656C"/>
    <w:rsid w:val="00227E50"/>
    <w:rsid w:val="00231010"/>
    <w:rsid w:val="00231A87"/>
    <w:rsid w:val="00233749"/>
    <w:rsid w:val="0023454D"/>
    <w:rsid w:val="00234B2D"/>
    <w:rsid w:val="00235024"/>
    <w:rsid w:val="0023521F"/>
    <w:rsid w:val="00236B5B"/>
    <w:rsid w:val="0023733F"/>
    <w:rsid w:val="00242B77"/>
    <w:rsid w:val="00242EE4"/>
    <w:rsid w:val="00243F4E"/>
    <w:rsid w:val="002440CE"/>
    <w:rsid w:val="0024481B"/>
    <w:rsid w:val="0024620F"/>
    <w:rsid w:val="00246AAF"/>
    <w:rsid w:val="00251A4E"/>
    <w:rsid w:val="00255220"/>
    <w:rsid w:val="0025578B"/>
    <w:rsid w:val="00255A53"/>
    <w:rsid w:val="00257542"/>
    <w:rsid w:val="00257BD7"/>
    <w:rsid w:val="00260AF8"/>
    <w:rsid w:val="00261B75"/>
    <w:rsid w:val="002640FF"/>
    <w:rsid w:val="00265203"/>
    <w:rsid w:val="002712D4"/>
    <w:rsid w:val="002712FD"/>
    <w:rsid w:val="00275601"/>
    <w:rsid w:val="002758DA"/>
    <w:rsid w:val="00277EB4"/>
    <w:rsid w:val="002800D8"/>
    <w:rsid w:val="00280B36"/>
    <w:rsid w:val="002832A1"/>
    <w:rsid w:val="00284539"/>
    <w:rsid w:val="00284FFD"/>
    <w:rsid w:val="00285F80"/>
    <w:rsid w:val="002869EB"/>
    <w:rsid w:val="00290880"/>
    <w:rsid w:val="00291E2F"/>
    <w:rsid w:val="002934E6"/>
    <w:rsid w:val="00294972"/>
    <w:rsid w:val="00294FD3"/>
    <w:rsid w:val="00296070"/>
    <w:rsid w:val="002A025C"/>
    <w:rsid w:val="002A2EF1"/>
    <w:rsid w:val="002A2F7A"/>
    <w:rsid w:val="002A447B"/>
    <w:rsid w:val="002A4ED4"/>
    <w:rsid w:val="002A5E66"/>
    <w:rsid w:val="002A6D5B"/>
    <w:rsid w:val="002A7352"/>
    <w:rsid w:val="002B1505"/>
    <w:rsid w:val="002B33DC"/>
    <w:rsid w:val="002B6A2C"/>
    <w:rsid w:val="002C0C94"/>
    <w:rsid w:val="002C1D8C"/>
    <w:rsid w:val="002C3A25"/>
    <w:rsid w:val="002C3A7E"/>
    <w:rsid w:val="002C40D9"/>
    <w:rsid w:val="002C7ABF"/>
    <w:rsid w:val="002D200B"/>
    <w:rsid w:val="002D2B81"/>
    <w:rsid w:val="002D41E4"/>
    <w:rsid w:val="002D6696"/>
    <w:rsid w:val="002D6CF6"/>
    <w:rsid w:val="002E0878"/>
    <w:rsid w:val="002E1E8D"/>
    <w:rsid w:val="002E26FE"/>
    <w:rsid w:val="002E5028"/>
    <w:rsid w:val="002E55CB"/>
    <w:rsid w:val="002E5AC2"/>
    <w:rsid w:val="002E71FB"/>
    <w:rsid w:val="002F2551"/>
    <w:rsid w:val="002F2BEE"/>
    <w:rsid w:val="002F67A4"/>
    <w:rsid w:val="002F739D"/>
    <w:rsid w:val="0030168E"/>
    <w:rsid w:val="00307D34"/>
    <w:rsid w:val="00310CD0"/>
    <w:rsid w:val="00312970"/>
    <w:rsid w:val="00316B5B"/>
    <w:rsid w:val="0032017E"/>
    <w:rsid w:val="003238D3"/>
    <w:rsid w:val="003259DC"/>
    <w:rsid w:val="0032659F"/>
    <w:rsid w:val="00330A6B"/>
    <w:rsid w:val="00330E2D"/>
    <w:rsid w:val="00333868"/>
    <w:rsid w:val="003356E3"/>
    <w:rsid w:val="003370CB"/>
    <w:rsid w:val="003372C9"/>
    <w:rsid w:val="00340932"/>
    <w:rsid w:val="003422E3"/>
    <w:rsid w:val="00344D75"/>
    <w:rsid w:val="00347851"/>
    <w:rsid w:val="00354854"/>
    <w:rsid w:val="00356218"/>
    <w:rsid w:val="00360416"/>
    <w:rsid w:val="003677D8"/>
    <w:rsid w:val="00370391"/>
    <w:rsid w:val="00370EBE"/>
    <w:rsid w:val="00371C16"/>
    <w:rsid w:val="00374529"/>
    <w:rsid w:val="00374E95"/>
    <w:rsid w:val="00375BFE"/>
    <w:rsid w:val="00376FA8"/>
    <w:rsid w:val="00377639"/>
    <w:rsid w:val="00384E33"/>
    <w:rsid w:val="00386065"/>
    <w:rsid w:val="00387787"/>
    <w:rsid w:val="003900B5"/>
    <w:rsid w:val="0039446A"/>
    <w:rsid w:val="00396190"/>
    <w:rsid w:val="00396571"/>
    <w:rsid w:val="0039745B"/>
    <w:rsid w:val="003A1010"/>
    <w:rsid w:val="003A524E"/>
    <w:rsid w:val="003B09E7"/>
    <w:rsid w:val="003B1901"/>
    <w:rsid w:val="003B2A6E"/>
    <w:rsid w:val="003B4704"/>
    <w:rsid w:val="003B5874"/>
    <w:rsid w:val="003B6B98"/>
    <w:rsid w:val="003B70C7"/>
    <w:rsid w:val="003B711B"/>
    <w:rsid w:val="003B7DFC"/>
    <w:rsid w:val="003B7F45"/>
    <w:rsid w:val="003C16F8"/>
    <w:rsid w:val="003C4F1D"/>
    <w:rsid w:val="003C76B1"/>
    <w:rsid w:val="003C7BEB"/>
    <w:rsid w:val="003D020C"/>
    <w:rsid w:val="003D2709"/>
    <w:rsid w:val="003E15E2"/>
    <w:rsid w:val="003E394A"/>
    <w:rsid w:val="003E5E70"/>
    <w:rsid w:val="003F104E"/>
    <w:rsid w:val="003F1597"/>
    <w:rsid w:val="003F3288"/>
    <w:rsid w:val="003F50EC"/>
    <w:rsid w:val="003F5CA8"/>
    <w:rsid w:val="003F6B5C"/>
    <w:rsid w:val="00402839"/>
    <w:rsid w:val="0040373D"/>
    <w:rsid w:val="00403A1B"/>
    <w:rsid w:val="00404EAE"/>
    <w:rsid w:val="00406030"/>
    <w:rsid w:val="00411833"/>
    <w:rsid w:val="004120B8"/>
    <w:rsid w:val="004124FE"/>
    <w:rsid w:val="00412910"/>
    <w:rsid w:val="00413278"/>
    <w:rsid w:val="0041371F"/>
    <w:rsid w:val="004139B2"/>
    <w:rsid w:val="00420C05"/>
    <w:rsid w:val="0042393B"/>
    <w:rsid w:val="004253C1"/>
    <w:rsid w:val="004272A4"/>
    <w:rsid w:val="00430B70"/>
    <w:rsid w:val="004315D8"/>
    <w:rsid w:val="004325DC"/>
    <w:rsid w:val="00433FAD"/>
    <w:rsid w:val="00434788"/>
    <w:rsid w:val="00434BA5"/>
    <w:rsid w:val="00434CAC"/>
    <w:rsid w:val="00436ECC"/>
    <w:rsid w:val="0043725F"/>
    <w:rsid w:val="004406B6"/>
    <w:rsid w:val="00441284"/>
    <w:rsid w:val="004449EE"/>
    <w:rsid w:val="004468CE"/>
    <w:rsid w:val="00447076"/>
    <w:rsid w:val="00447861"/>
    <w:rsid w:val="00447F1C"/>
    <w:rsid w:val="00450AEC"/>
    <w:rsid w:val="00450EF9"/>
    <w:rsid w:val="00455CF9"/>
    <w:rsid w:val="00460771"/>
    <w:rsid w:val="00461004"/>
    <w:rsid w:val="00461C5C"/>
    <w:rsid w:val="00462C69"/>
    <w:rsid w:val="00464E9D"/>
    <w:rsid w:val="00470244"/>
    <w:rsid w:val="00472E0F"/>
    <w:rsid w:val="00475B87"/>
    <w:rsid w:val="00477C3F"/>
    <w:rsid w:val="0048121B"/>
    <w:rsid w:val="00481229"/>
    <w:rsid w:val="00483E5F"/>
    <w:rsid w:val="00485AA9"/>
    <w:rsid w:val="00490881"/>
    <w:rsid w:val="00495197"/>
    <w:rsid w:val="004954FD"/>
    <w:rsid w:val="00496C7F"/>
    <w:rsid w:val="004A3569"/>
    <w:rsid w:val="004A3A76"/>
    <w:rsid w:val="004A4557"/>
    <w:rsid w:val="004A60E9"/>
    <w:rsid w:val="004A63D1"/>
    <w:rsid w:val="004A66F4"/>
    <w:rsid w:val="004A6AB4"/>
    <w:rsid w:val="004A7115"/>
    <w:rsid w:val="004A78E2"/>
    <w:rsid w:val="004A7ED8"/>
    <w:rsid w:val="004B04B3"/>
    <w:rsid w:val="004B1D4C"/>
    <w:rsid w:val="004B45C3"/>
    <w:rsid w:val="004C0123"/>
    <w:rsid w:val="004C0416"/>
    <w:rsid w:val="004C5C50"/>
    <w:rsid w:val="004C60C8"/>
    <w:rsid w:val="004D37AA"/>
    <w:rsid w:val="004D5579"/>
    <w:rsid w:val="004D571E"/>
    <w:rsid w:val="004D57C8"/>
    <w:rsid w:val="004D5C00"/>
    <w:rsid w:val="004D5F7F"/>
    <w:rsid w:val="004D6197"/>
    <w:rsid w:val="004D6B01"/>
    <w:rsid w:val="004E095F"/>
    <w:rsid w:val="004E49F5"/>
    <w:rsid w:val="004E5B44"/>
    <w:rsid w:val="004E7D6C"/>
    <w:rsid w:val="004F008E"/>
    <w:rsid w:val="004F369E"/>
    <w:rsid w:val="004F3C16"/>
    <w:rsid w:val="004F46C9"/>
    <w:rsid w:val="004F5CF8"/>
    <w:rsid w:val="004F6ED7"/>
    <w:rsid w:val="004F6F32"/>
    <w:rsid w:val="004F7122"/>
    <w:rsid w:val="00501117"/>
    <w:rsid w:val="005027DA"/>
    <w:rsid w:val="00502E0B"/>
    <w:rsid w:val="005058A4"/>
    <w:rsid w:val="00505F03"/>
    <w:rsid w:val="00506791"/>
    <w:rsid w:val="005068B2"/>
    <w:rsid w:val="00517B96"/>
    <w:rsid w:val="00520241"/>
    <w:rsid w:val="005203EA"/>
    <w:rsid w:val="00520CB3"/>
    <w:rsid w:val="00521245"/>
    <w:rsid w:val="00526259"/>
    <w:rsid w:val="0052680E"/>
    <w:rsid w:val="00527E16"/>
    <w:rsid w:val="00531E23"/>
    <w:rsid w:val="005322A5"/>
    <w:rsid w:val="00534085"/>
    <w:rsid w:val="0053768F"/>
    <w:rsid w:val="00547581"/>
    <w:rsid w:val="00550074"/>
    <w:rsid w:val="0055379C"/>
    <w:rsid w:val="00554DE9"/>
    <w:rsid w:val="00555900"/>
    <w:rsid w:val="00556D69"/>
    <w:rsid w:val="0056051F"/>
    <w:rsid w:val="0056138E"/>
    <w:rsid w:val="0056329E"/>
    <w:rsid w:val="00565ED9"/>
    <w:rsid w:val="00565F12"/>
    <w:rsid w:val="005666D2"/>
    <w:rsid w:val="00567F81"/>
    <w:rsid w:val="00573B3D"/>
    <w:rsid w:val="0057532F"/>
    <w:rsid w:val="00575BF8"/>
    <w:rsid w:val="00577621"/>
    <w:rsid w:val="00581F97"/>
    <w:rsid w:val="00584506"/>
    <w:rsid w:val="00590B2E"/>
    <w:rsid w:val="0059714B"/>
    <w:rsid w:val="005A0707"/>
    <w:rsid w:val="005A0AB6"/>
    <w:rsid w:val="005A207D"/>
    <w:rsid w:val="005A69B3"/>
    <w:rsid w:val="005B0DA6"/>
    <w:rsid w:val="005B1C14"/>
    <w:rsid w:val="005B5D26"/>
    <w:rsid w:val="005B5EC6"/>
    <w:rsid w:val="005B703B"/>
    <w:rsid w:val="005B79DB"/>
    <w:rsid w:val="005C10EB"/>
    <w:rsid w:val="005C21E7"/>
    <w:rsid w:val="005C7ACF"/>
    <w:rsid w:val="005D01EF"/>
    <w:rsid w:val="005D1F45"/>
    <w:rsid w:val="005D5337"/>
    <w:rsid w:val="005D65C8"/>
    <w:rsid w:val="005D6A14"/>
    <w:rsid w:val="005D72E2"/>
    <w:rsid w:val="005E17CB"/>
    <w:rsid w:val="005E221C"/>
    <w:rsid w:val="005E39EF"/>
    <w:rsid w:val="005E4961"/>
    <w:rsid w:val="005E4F57"/>
    <w:rsid w:val="005E7EEB"/>
    <w:rsid w:val="005F2CB6"/>
    <w:rsid w:val="005F2FEC"/>
    <w:rsid w:val="005F3D8C"/>
    <w:rsid w:val="005F5631"/>
    <w:rsid w:val="006004EC"/>
    <w:rsid w:val="00600B60"/>
    <w:rsid w:val="00603A8C"/>
    <w:rsid w:val="0060489A"/>
    <w:rsid w:val="006073FB"/>
    <w:rsid w:val="0061203C"/>
    <w:rsid w:val="006173A9"/>
    <w:rsid w:val="006206CE"/>
    <w:rsid w:val="00623FE1"/>
    <w:rsid w:val="00625277"/>
    <w:rsid w:val="0062637E"/>
    <w:rsid w:val="00630AC3"/>
    <w:rsid w:val="00631706"/>
    <w:rsid w:val="006330B5"/>
    <w:rsid w:val="006346F4"/>
    <w:rsid w:val="006358F9"/>
    <w:rsid w:val="00637A00"/>
    <w:rsid w:val="00640A46"/>
    <w:rsid w:val="00641FC4"/>
    <w:rsid w:val="0064362E"/>
    <w:rsid w:val="00645717"/>
    <w:rsid w:val="00645EA9"/>
    <w:rsid w:val="00646C0C"/>
    <w:rsid w:val="00646D3D"/>
    <w:rsid w:val="0065068A"/>
    <w:rsid w:val="00651766"/>
    <w:rsid w:val="00652F82"/>
    <w:rsid w:val="00653FD6"/>
    <w:rsid w:val="00657072"/>
    <w:rsid w:val="00660FC7"/>
    <w:rsid w:val="0066356D"/>
    <w:rsid w:val="00664974"/>
    <w:rsid w:val="00665D0F"/>
    <w:rsid w:val="0067217E"/>
    <w:rsid w:val="0067221D"/>
    <w:rsid w:val="006733E3"/>
    <w:rsid w:val="00674799"/>
    <w:rsid w:val="006749A5"/>
    <w:rsid w:val="006757EA"/>
    <w:rsid w:val="00682587"/>
    <w:rsid w:val="00682B52"/>
    <w:rsid w:val="00684202"/>
    <w:rsid w:val="006858F6"/>
    <w:rsid w:val="0069346B"/>
    <w:rsid w:val="006A240E"/>
    <w:rsid w:val="006B1B3A"/>
    <w:rsid w:val="006C20E9"/>
    <w:rsid w:val="006C3387"/>
    <w:rsid w:val="006C362F"/>
    <w:rsid w:val="006C6F2C"/>
    <w:rsid w:val="006D283B"/>
    <w:rsid w:val="006D313C"/>
    <w:rsid w:val="006D6F0F"/>
    <w:rsid w:val="006E0048"/>
    <w:rsid w:val="006E147C"/>
    <w:rsid w:val="006E38CC"/>
    <w:rsid w:val="006E4984"/>
    <w:rsid w:val="006E6DDC"/>
    <w:rsid w:val="006F2551"/>
    <w:rsid w:val="006F42AA"/>
    <w:rsid w:val="006F42B3"/>
    <w:rsid w:val="006F4396"/>
    <w:rsid w:val="006F61A0"/>
    <w:rsid w:val="006F64E6"/>
    <w:rsid w:val="00700755"/>
    <w:rsid w:val="00701EE2"/>
    <w:rsid w:val="00702EB3"/>
    <w:rsid w:val="007102EC"/>
    <w:rsid w:val="00712B1C"/>
    <w:rsid w:val="00713917"/>
    <w:rsid w:val="00713A6D"/>
    <w:rsid w:val="0071539A"/>
    <w:rsid w:val="00722302"/>
    <w:rsid w:val="00726F77"/>
    <w:rsid w:val="007278A8"/>
    <w:rsid w:val="007329A3"/>
    <w:rsid w:val="007342F5"/>
    <w:rsid w:val="00734A13"/>
    <w:rsid w:val="00740702"/>
    <w:rsid w:val="00744425"/>
    <w:rsid w:val="00746321"/>
    <w:rsid w:val="00750512"/>
    <w:rsid w:val="00751114"/>
    <w:rsid w:val="007521EC"/>
    <w:rsid w:val="00752A0F"/>
    <w:rsid w:val="0075609B"/>
    <w:rsid w:val="00756390"/>
    <w:rsid w:val="0075652A"/>
    <w:rsid w:val="00757DCB"/>
    <w:rsid w:val="00761C46"/>
    <w:rsid w:val="00765959"/>
    <w:rsid w:val="00765B7E"/>
    <w:rsid w:val="00767827"/>
    <w:rsid w:val="0077206E"/>
    <w:rsid w:val="00772169"/>
    <w:rsid w:val="007728F8"/>
    <w:rsid w:val="007729B5"/>
    <w:rsid w:val="00772D1E"/>
    <w:rsid w:val="00773186"/>
    <w:rsid w:val="00775F40"/>
    <w:rsid w:val="007800DA"/>
    <w:rsid w:val="007808BE"/>
    <w:rsid w:val="007814F9"/>
    <w:rsid w:val="00785367"/>
    <w:rsid w:val="00795C6B"/>
    <w:rsid w:val="00795D4A"/>
    <w:rsid w:val="00795D56"/>
    <w:rsid w:val="00795FF0"/>
    <w:rsid w:val="00797896"/>
    <w:rsid w:val="00797C96"/>
    <w:rsid w:val="00797EB9"/>
    <w:rsid w:val="007A1531"/>
    <w:rsid w:val="007A1860"/>
    <w:rsid w:val="007A58E8"/>
    <w:rsid w:val="007A5C03"/>
    <w:rsid w:val="007A7058"/>
    <w:rsid w:val="007A7A3A"/>
    <w:rsid w:val="007A7CB3"/>
    <w:rsid w:val="007B1EE5"/>
    <w:rsid w:val="007B2C2D"/>
    <w:rsid w:val="007B69C9"/>
    <w:rsid w:val="007C119C"/>
    <w:rsid w:val="007C5C15"/>
    <w:rsid w:val="007C70FB"/>
    <w:rsid w:val="007D1DA1"/>
    <w:rsid w:val="007D222B"/>
    <w:rsid w:val="007E03FC"/>
    <w:rsid w:val="007E04EC"/>
    <w:rsid w:val="007E0DC4"/>
    <w:rsid w:val="007E60D0"/>
    <w:rsid w:val="007E6695"/>
    <w:rsid w:val="007E6806"/>
    <w:rsid w:val="007F3170"/>
    <w:rsid w:val="007F577A"/>
    <w:rsid w:val="00801003"/>
    <w:rsid w:val="0080154D"/>
    <w:rsid w:val="00801CFC"/>
    <w:rsid w:val="00803BA6"/>
    <w:rsid w:val="008043B8"/>
    <w:rsid w:val="0080530D"/>
    <w:rsid w:val="008073A2"/>
    <w:rsid w:val="00807F0C"/>
    <w:rsid w:val="008130C5"/>
    <w:rsid w:val="0081317D"/>
    <w:rsid w:val="00813717"/>
    <w:rsid w:val="00816623"/>
    <w:rsid w:val="00816DE1"/>
    <w:rsid w:val="008177E6"/>
    <w:rsid w:val="00817F26"/>
    <w:rsid w:val="0082004C"/>
    <w:rsid w:val="008207E0"/>
    <w:rsid w:val="0082423F"/>
    <w:rsid w:val="008250BF"/>
    <w:rsid w:val="00826E06"/>
    <w:rsid w:val="00827C34"/>
    <w:rsid w:val="00833165"/>
    <w:rsid w:val="00836155"/>
    <w:rsid w:val="00841563"/>
    <w:rsid w:val="00843B5B"/>
    <w:rsid w:val="00851BFE"/>
    <w:rsid w:val="00854D3E"/>
    <w:rsid w:val="00855427"/>
    <w:rsid w:val="008614BD"/>
    <w:rsid w:val="00861557"/>
    <w:rsid w:val="00862BBA"/>
    <w:rsid w:val="0086683E"/>
    <w:rsid w:val="00867A29"/>
    <w:rsid w:val="00870EC7"/>
    <w:rsid w:val="008763F7"/>
    <w:rsid w:val="008772A2"/>
    <w:rsid w:val="008821BC"/>
    <w:rsid w:val="00882ED1"/>
    <w:rsid w:val="00883EB9"/>
    <w:rsid w:val="00892C19"/>
    <w:rsid w:val="008A7E01"/>
    <w:rsid w:val="008B0D35"/>
    <w:rsid w:val="008B14CC"/>
    <w:rsid w:val="008B4150"/>
    <w:rsid w:val="008B6993"/>
    <w:rsid w:val="008B6C89"/>
    <w:rsid w:val="008C739C"/>
    <w:rsid w:val="008C7B0E"/>
    <w:rsid w:val="008D0008"/>
    <w:rsid w:val="008D07D5"/>
    <w:rsid w:val="008D07E3"/>
    <w:rsid w:val="008D59A2"/>
    <w:rsid w:val="008D5B4A"/>
    <w:rsid w:val="008D60AA"/>
    <w:rsid w:val="008D7E7E"/>
    <w:rsid w:val="008E0ADF"/>
    <w:rsid w:val="008E5022"/>
    <w:rsid w:val="008E5ED5"/>
    <w:rsid w:val="008F1F90"/>
    <w:rsid w:val="008F50F6"/>
    <w:rsid w:val="008F5CBB"/>
    <w:rsid w:val="008F6F29"/>
    <w:rsid w:val="008F743C"/>
    <w:rsid w:val="008F7BC2"/>
    <w:rsid w:val="00901A6A"/>
    <w:rsid w:val="00903EAE"/>
    <w:rsid w:val="00906C0A"/>
    <w:rsid w:val="0091201E"/>
    <w:rsid w:val="009136E4"/>
    <w:rsid w:val="00913F6A"/>
    <w:rsid w:val="00914287"/>
    <w:rsid w:val="0091635C"/>
    <w:rsid w:val="009169F6"/>
    <w:rsid w:val="00916B13"/>
    <w:rsid w:val="00924A7C"/>
    <w:rsid w:val="00924D75"/>
    <w:rsid w:val="009270A5"/>
    <w:rsid w:val="0093000C"/>
    <w:rsid w:val="0093206D"/>
    <w:rsid w:val="009373AE"/>
    <w:rsid w:val="0094442E"/>
    <w:rsid w:val="00946729"/>
    <w:rsid w:val="00953DB9"/>
    <w:rsid w:val="00954D9A"/>
    <w:rsid w:val="00957A73"/>
    <w:rsid w:val="00960EC7"/>
    <w:rsid w:val="009633A3"/>
    <w:rsid w:val="00965850"/>
    <w:rsid w:val="0096685C"/>
    <w:rsid w:val="0097251E"/>
    <w:rsid w:val="00972FD9"/>
    <w:rsid w:val="0097321E"/>
    <w:rsid w:val="0097336C"/>
    <w:rsid w:val="00975132"/>
    <w:rsid w:val="009760C0"/>
    <w:rsid w:val="0098041F"/>
    <w:rsid w:val="00980A8F"/>
    <w:rsid w:val="009815DB"/>
    <w:rsid w:val="00983C57"/>
    <w:rsid w:val="009867A4"/>
    <w:rsid w:val="009877B9"/>
    <w:rsid w:val="00990912"/>
    <w:rsid w:val="00991578"/>
    <w:rsid w:val="00992155"/>
    <w:rsid w:val="00992359"/>
    <w:rsid w:val="00992947"/>
    <w:rsid w:val="00993722"/>
    <w:rsid w:val="009940E0"/>
    <w:rsid w:val="0099702B"/>
    <w:rsid w:val="009A05B3"/>
    <w:rsid w:val="009A1ED4"/>
    <w:rsid w:val="009A2E34"/>
    <w:rsid w:val="009A36C2"/>
    <w:rsid w:val="009A45EE"/>
    <w:rsid w:val="009B1865"/>
    <w:rsid w:val="009B3007"/>
    <w:rsid w:val="009B355E"/>
    <w:rsid w:val="009B3F88"/>
    <w:rsid w:val="009C3652"/>
    <w:rsid w:val="009C7D5E"/>
    <w:rsid w:val="009D7E32"/>
    <w:rsid w:val="009E080E"/>
    <w:rsid w:val="009E3ADA"/>
    <w:rsid w:val="009E3CFB"/>
    <w:rsid w:val="009E47DA"/>
    <w:rsid w:val="009E59B1"/>
    <w:rsid w:val="009E7202"/>
    <w:rsid w:val="009E788F"/>
    <w:rsid w:val="009F3192"/>
    <w:rsid w:val="009F3A1F"/>
    <w:rsid w:val="009F5434"/>
    <w:rsid w:val="009F6C90"/>
    <w:rsid w:val="009F7A02"/>
    <w:rsid w:val="00A03989"/>
    <w:rsid w:val="00A0403A"/>
    <w:rsid w:val="00A0517A"/>
    <w:rsid w:val="00A109FA"/>
    <w:rsid w:val="00A10F37"/>
    <w:rsid w:val="00A129FC"/>
    <w:rsid w:val="00A1335D"/>
    <w:rsid w:val="00A14E17"/>
    <w:rsid w:val="00A1544C"/>
    <w:rsid w:val="00A16235"/>
    <w:rsid w:val="00A162F3"/>
    <w:rsid w:val="00A16ADB"/>
    <w:rsid w:val="00A201D9"/>
    <w:rsid w:val="00A202A2"/>
    <w:rsid w:val="00A21469"/>
    <w:rsid w:val="00A228F7"/>
    <w:rsid w:val="00A27F81"/>
    <w:rsid w:val="00A31863"/>
    <w:rsid w:val="00A326D2"/>
    <w:rsid w:val="00A3457B"/>
    <w:rsid w:val="00A36C3F"/>
    <w:rsid w:val="00A371A3"/>
    <w:rsid w:val="00A41931"/>
    <w:rsid w:val="00A442A1"/>
    <w:rsid w:val="00A45603"/>
    <w:rsid w:val="00A4618E"/>
    <w:rsid w:val="00A507FB"/>
    <w:rsid w:val="00A516C3"/>
    <w:rsid w:val="00A556BF"/>
    <w:rsid w:val="00A5684F"/>
    <w:rsid w:val="00A56F37"/>
    <w:rsid w:val="00A570C0"/>
    <w:rsid w:val="00A60D82"/>
    <w:rsid w:val="00A61E6D"/>
    <w:rsid w:val="00A65008"/>
    <w:rsid w:val="00A656ED"/>
    <w:rsid w:val="00A6597D"/>
    <w:rsid w:val="00A667F7"/>
    <w:rsid w:val="00A73131"/>
    <w:rsid w:val="00A734AC"/>
    <w:rsid w:val="00A7443E"/>
    <w:rsid w:val="00A75027"/>
    <w:rsid w:val="00A753E3"/>
    <w:rsid w:val="00A75759"/>
    <w:rsid w:val="00A76CE7"/>
    <w:rsid w:val="00A76D04"/>
    <w:rsid w:val="00A80468"/>
    <w:rsid w:val="00A81058"/>
    <w:rsid w:val="00A81184"/>
    <w:rsid w:val="00A84586"/>
    <w:rsid w:val="00A84F89"/>
    <w:rsid w:val="00A85270"/>
    <w:rsid w:val="00A85E99"/>
    <w:rsid w:val="00A8628E"/>
    <w:rsid w:val="00A8722B"/>
    <w:rsid w:val="00A9799B"/>
    <w:rsid w:val="00AA0D95"/>
    <w:rsid w:val="00AA43B4"/>
    <w:rsid w:val="00AA6AD3"/>
    <w:rsid w:val="00AA72B4"/>
    <w:rsid w:val="00AB1156"/>
    <w:rsid w:val="00AB28D2"/>
    <w:rsid w:val="00AB3F98"/>
    <w:rsid w:val="00AB434F"/>
    <w:rsid w:val="00AB4B43"/>
    <w:rsid w:val="00AB54CF"/>
    <w:rsid w:val="00AC0706"/>
    <w:rsid w:val="00AC1382"/>
    <w:rsid w:val="00AC2953"/>
    <w:rsid w:val="00AC47B8"/>
    <w:rsid w:val="00AC4CF8"/>
    <w:rsid w:val="00AC63A5"/>
    <w:rsid w:val="00AC69F4"/>
    <w:rsid w:val="00AC733B"/>
    <w:rsid w:val="00AC798B"/>
    <w:rsid w:val="00AD1B89"/>
    <w:rsid w:val="00AE0451"/>
    <w:rsid w:val="00AE129F"/>
    <w:rsid w:val="00AE399F"/>
    <w:rsid w:val="00AE6787"/>
    <w:rsid w:val="00AE7E28"/>
    <w:rsid w:val="00AF1D81"/>
    <w:rsid w:val="00AF6608"/>
    <w:rsid w:val="00AF7C55"/>
    <w:rsid w:val="00B001B1"/>
    <w:rsid w:val="00B0030C"/>
    <w:rsid w:val="00B01BD4"/>
    <w:rsid w:val="00B01E6B"/>
    <w:rsid w:val="00B02977"/>
    <w:rsid w:val="00B042E9"/>
    <w:rsid w:val="00B0489C"/>
    <w:rsid w:val="00B11970"/>
    <w:rsid w:val="00B121E6"/>
    <w:rsid w:val="00B139E0"/>
    <w:rsid w:val="00B16DDE"/>
    <w:rsid w:val="00B24530"/>
    <w:rsid w:val="00B26124"/>
    <w:rsid w:val="00B26EBC"/>
    <w:rsid w:val="00B305BD"/>
    <w:rsid w:val="00B32948"/>
    <w:rsid w:val="00B3365B"/>
    <w:rsid w:val="00B36CC3"/>
    <w:rsid w:val="00B407F2"/>
    <w:rsid w:val="00B4292D"/>
    <w:rsid w:val="00B42F77"/>
    <w:rsid w:val="00B53DDB"/>
    <w:rsid w:val="00B545FC"/>
    <w:rsid w:val="00B54D98"/>
    <w:rsid w:val="00B554D7"/>
    <w:rsid w:val="00B55B6D"/>
    <w:rsid w:val="00B60614"/>
    <w:rsid w:val="00B64FC0"/>
    <w:rsid w:val="00B7011E"/>
    <w:rsid w:val="00B72F39"/>
    <w:rsid w:val="00B7470A"/>
    <w:rsid w:val="00B7724F"/>
    <w:rsid w:val="00B804E1"/>
    <w:rsid w:val="00B81E78"/>
    <w:rsid w:val="00B81F8F"/>
    <w:rsid w:val="00B82578"/>
    <w:rsid w:val="00B828E6"/>
    <w:rsid w:val="00B854EA"/>
    <w:rsid w:val="00B9049E"/>
    <w:rsid w:val="00B91342"/>
    <w:rsid w:val="00B928D8"/>
    <w:rsid w:val="00B948BC"/>
    <w:rsid w:val="00B958DB"/>
    <w:rsid w:val="00B96532"/>
    <w:rsid w:val="00B9689C"/>
    <w:rsid w:val="00B9709E"/>
    <w:rsid w:val="00B977B7"/>
    <w:rsid w:val="00BA06FF"/>
    <w:rsid w:val="00BA2520"/>
    <w:rsid w:val="00BA6A78"/>
    <w:rsid w:val="00BA76B0"/>
    <w:rsid w:val="00BB2FF5"/>
    <w:rsid w:val="00BB3178"/>
    <w:rsid w:val="00BB443B"/>
    <w:rsid w:val="00BB5F18"/>
    <w:rsid w:val="00BB680F"/>
    <w:rsid w:val="00BB70F2"/>
    <w:rsid w:val="00BC0558"/>
    <w:rsid w:val="00BC1988"/>
    <w:rsid w:val="00BC19A1"/>
    <w:rsid w:val="00BC19B9"/>
    <w:rsid w:val="00BC3A82"/>
    <w:rsid w:val="00BC3B18"/>
    <w:rsid w:val="00BC4742"/>
    <w:rsid w:val="00BC71D4"/>
    <w:rsid w:val="00BD3762"/>
    <w:rsid w:val="00BD56B6"/>
    <w:rsid w:val="00BE17CC"/>
    <w:rsid w:val="00BE6789"/>
    <w:rsid w:val="00BE693E"/>
    <w:rsid w:val="00BF2A19"/>
    <w:rsid w:val="00BF2BD1"/>
    <w:rsid w:val="00BF300D"/>
    <w:rsid w:val="00BF4B81"/>
    <w:rsid w:val="00BF4F33"/>
    <w:rsid w:val="00C01C70"/>
    <w:rsid w:val="00C02EE8"/>
    <w:rsid w:val="00C049EB"/>
    <w:rsid w:val="00C05A18"/>
    <w:rsid w:val="00C06182"/>
    <w:rsid w:val="00C063A7"/>
    <w:rsid w:val="00C1027D"/>
    <w:rsid w:val="00C10A1F"/>
    <w:rsid w:val="00C1515E"/>
    <w:rsid w:val="00C153F4"/>
    <w:rsid w:val="00C16C54"/>
    <w:rsid w:val="00C17136"/>
    <w:rsid w:val="00C1743B"/>
    <w:rsid w:val="00C17588"/>
    <w:rsid w:val="00C209BC"/>
    <w:rsid w:val="00C22D41"/>
    <w:rsid w:val="00C243AB"/>
    <w:rsid w:val="00C24C96"/>
    <w:rsid w:val="00C26AEB"/>
    <w:rsid w:val="00C312F9"/>
    <w:rsid w:val="00C31DD4"/>
    <w:rsid w:val="00C31E6E"/>
    <w:rsid w:val="00C334A4"/>
    <w:rsid w:val="00C3455A"/>
    <w:rsid w:val="00C34622"/>
    <w:rsid w:val="00C349F9"/>
    <w:rsid w:val="00C35139"/>
    <w:rsid w:val="00C35191"/>
    <w:rsid w:val="00C3716E"/>
    <w:rsid w:val="00C40C54"/>
    <w:rsid w:val="00C40E10"/>
    <w:rsid w:val="00C4116A"/>
    <w:rsid w:val="00C420E9"/>
    <w:rsid w:val="00C430F5"/>
    <w:rsid w:val="00C444E6"/>
    <w:rsid w:val="00C44811"/>
    <w:rsid w:val="00C44ACD"/>
    <w:rsid w:val="00C457EB"/>
    <w:rsid w:val="00C476D5"/>
    <w:rsid w:val="00C50F42"/>
    <w:rsid w:val="00C525E8"/>
    <w:rsid w:val="00C52844"/>
    <w:rsid w:val="00C558BD"/>
    <w:rsid w:val="00C55AA0"/>
    <w:rsid w:val="00C6111C"/>
    <w:rsid w:val="00C654E8"/>
    <w:rsid w:val="00C6634A"/>
    <w:rsid w:val="00C66927"/>
    <w:rsid w:val="00C67BAD"/>
    <w:rsid w:val="00C736DB"/>
    <w:rsid w:val="00C748C9"/>
    <w:rsid w:val="00C74BC2"/>
    <w:rsid w:val="00C752EC"/>
    <w:rsid w:val="00C7655A"/>
    <w:rsid w:val="00C77B75"/>
    <w:rsid w:val="00C83ADA"/>
    <w:rsid w:val="00C867D7"/>
    <w:rsid w:val="00C86D17"/>
    <w:rsid w:val="00C976FF"/>
    <w:rsid w:val="00CA12A3"/>
    <w:rsid w:val="00CA1C08"/>
    <w:rsid w:val="00CA4EBB"/>
    <w:rsid w:val="00CA73D6"/>
    <w:rsid w:val="00CB61D9"/>
    <w:rsid w:val="00CB743E"/>
    <w:rsid w:val="00CC2817"/>
    <w:rsid w:val="00CC3E79"/>
    <w:rsid w:val="00CC5381"/>
    <w:rsid w:val="00CC6610"/>
    <w:rsid w:val="00CC7911"/>
    <w:rsid w:val="00CD1B56"/>
    <w:rsid w:val="00CD1F3D"/>
    <w:rsid w:val="00CE7E6E"/>
    <w:rsid w:val="00CF2C59"/>
    <w:rsid w:val="00CF307D"/>
    <w:rsid w:val="00CF36AB"/>
    <w:rsid w:val="00CF51AF"/>
    <w:rsid w:val="00CF6884"/>
    <w:rsid w:val="00CF6F45"/>
    <w:rsid w:val="00D003D1"/>
    <w:rsid w:val="00D00C6E"/>
    <w:rsid w:val="00D02AFE"/>
    <w:rsid w:val="00D032FD"/>
    <w:rsid w:val="00D03555"/>
    <w:rsid w:val="00D056C2"/>
    <w:rsid w:val="00D0612E"/>
    <w:rsid w:val="00D07828"/>
    <w:rsid w:val="00D10237"/>
    <w:rsid w:val="00D103B9"/>
    <w:rsid w:val="00D11A58"/>
    <w:rsid w:val="00D14D4A"/>
    <w:rsid w:val="00D20673"/>
    <w:rsid w:val="00D20766"/>
    <w:rsid w:val="00D20E10"/>
    <w:rsid w:val="00D22ADD"/>
    <w:rsid w:val="00D23759"/>
    <w:rsid w:val="00D2523A"/>
    <w:rsid w:val="00D261A5"/>
    <w:rsid w:val="00D279E8"/>
    <w:rsid w:val="00D314A0"/>
    <w:rsid w:val="00D31866"/>
    <w:rsid w:val="00D32C21"/>
    <w:rsid w:val="00D371C9"/>
    <w:rsid w:val="00D40709"/>
    <w:rsid w:val="00D43E06"/>
    <w:rsid w:val="00D43E80"/>
    <w:rsid w:val="00D53396"/>
    <w:rsid w:val="00D53AD7"/>
    <w:rsid w:val="00D55935"/>
    <w:rsid w:val="00D56549"/>
    <w:rsid w:val="00D57EC4"/>
    <w:rsid w:val="00D6399E"/>
    <w:rsid w:val="00D639A1"/>
    <w:rsid w:val="00D65E8C"/>
    <w:rsid w:val="00D66C2C"/>
    <w:rsid w:val="00D7049C"/>
    <w:rsid w:val="00D727EE"/>
    <w:rsid w:val="00D74536"/>
    <w:rsid w:val="00D758ED"/>
    <w:rsid w:val="00D762C8"/>
    <w:rsid w:val="00D8057F"/>
    <w:rsid w:val="00D80F71"/>
    <w:rsid w:val="00D816A5"/>
    <w:rsid w:val="00D844AA"/>
    <w:rsid w:val="00D84651"/>
    <w:rsid w:val="00D85449"/>
    <w:rsid w:val="00D857B6"/>
    <w:rsid w:val="00D906B5"/>
    <w:rsid w:val="00D90C20"/>
    <w:rsid w:val="00D915D7"/>
    <w:rsid w:val="00D91F3A"/>
    <w:rsid w:val="00D926D0"/>
    <w:rsid w:val="00D93B77"/>
    <w:rsid w:val="00D9524B"/>
    <w:rsid w:val="00DA27FA"/>
    <w:rsid w:val="00DA3996"/>
    <w:rsid w:val="00DA55DB"/>
    <w:rsid w:val="00DA5D47"/>
    <w:rsid w:val="00DA5E10"/>
    <w:rsid w:val="00DA65C2"/>
    <w:rsid w:val="00DB037E"/>
    <w:rsid w:val="00DB2C83"/>
    <w:rsid w:val="00DB401E"/>
    <w:rsid w:val="00DB5E57"/>
    <w:rsid w:val="00DB6DE5"/>
    <w:rsid w:val="00DC176A"/>
    <w:rsid w:val="00DC1DA8"/>
    <w:rsid w:val="00DC2C8F"/>
    <w:rsid w:val="00DC4B45"/>
    <w:rsid w:val="00DC58B1"/>
    <w:rsid w:val="00DC5FF4"/>
    <w:rsid w:val="00DD24F5"/>
    <w:rsid w:val="00DD2F61"/>
    <w:rsid w:val="00DD501A"/>
    <w:rsid w:val="00DD5438"/>
    <w:rsid w:val="00DD675B"/>
    <w:rsid w:val="00DD78E7"/>
    <w:rsid w:val="00DE0B87"/>
    <w:rsid w:val="00DE1867"/>
    <w:rsid w:val="00DE36C4"/>
    <w:rsid w:val="00DE3A05"/>
    <w:rsid w:val="00DE4E32"/>
    <w:rsid w:val="00DE57EC"/>
    <w:rsid w:val="00DF23DD"/>
    <w:rsid w:val="00DF35DF"/>
    <w:rsid w:val="00DF5F13"/>
    <w:rsid w:val="00DF7123"/>
    <w:rsid w:val="00E00393"/>
    <w:rsid w:val="00E00DAC"/>
    <w:rsid w:val="00E03E22"/>
    <w:rsid w:val="00E05D49"/>
    <w:rsid w:val="00E067A0"/>
    <w:rsid w:val="00E07B52"/>
    <w:rsid w:val="00E10650"/>
    <w:rsid w:val="00E122E3"/>
    <w:rsid w:val="00E157D0"/>
    <w:rsid w:val="00E16472"/>
    <w:rsid w:val="00E1758E"/>
    <w:rsid w:val="00E24688"/>
    <w:rsid w:val="00E251C3"/>
    <w:rsid w:val="00E25329"/>
    <w:rsid w:val="00E302F4"/>
    <w:rsid w:val="00E332A1"/>
    <w:rsid w:val="00E33B74"/>
    <w:rsid w:val="00E3474D"/>
    <w:rsid w:val="00E363FB"/>
    <w:rsid w:val="00E41C39"/>
    <w:rsid w:val="00E45A7D"/>
    <w:rsid w:val="00E52727"/>
    <w:rsid w:val="00E52CA3"/>
    <w:rsid w:val="00E5533D"/>
    <w:rsid w:val="00E60684"/>
    <w:rsid w:val="00E618C2"/>
    <w:rsid w:val="00E61FAB"/>
    <w:rsid w:val="00E62F35"/>
    <w:rsid w:val="00E63A9A"/>
    <w:rsid w:val="00E63EE9"/>
    <w:rsid w:val="00E6591E"/>
    <w:rsid w:val="00E66191"/>
    <w:rsid w:val="00E70A86"/>
    <w:rsid w:val="00E720C2"/>
    <w:rsid w:val="00E75B01"/>
    <w:rsid w:val="00E821BF"/>
    <w:rsid w:val="00E82F06"/>
    <w:rsid w:val="00E82FF1"/>
    <w:rsid w:val="00E846A3"/>
    <w:rsid w:val="00E86257"/>
    <w:rsid w:val="00E90CD6"/>
    <w:rsid w:val="00E91BF9"/>
    <w:rsid w:val="00E92B87"/>
    <w:rsid w:val="00E9441D"/>
    <w:rsid w:val="00E94B5D"/>
    <w:rsid w:val="00E969E6"/>
    <w:rsid w:val="00E9723C"/>
    <w:rsid w:val="00EA0AC0"/>
    <w:rsid w:val="00EA1FE1"/>
    <w:rsid w:val="00EA316C"/>
    <w:rsid w:val="00EA331F"/>
    <w:rsid w:val="00EA3AD1"/>
    <w:rsid w:val="00EA3B75"/>
    <w:rsid w:val="00EA698B"/>
    <w:rsid w:val="00EB2F19"/>
    <w:rsid w:val="00EB4F91"/>
    <w:rsid w:val="00EB66C5"/>
    <w:rsid w:val="00EB6DF4"/>
    <w:rsid w:val="00EC358A"/>
    <w:rsid w:val="00EC6AAF"/>
    <w:rsid w:val="00ED1093"/>
    <w:rsid w:val="00ED27F2"/>
    <w:rsid w:val="00ED4698"/>
    <w:rsid w:val="00ED5080"/>
    <w:rsid w:val="00EE0085"/>
    <w:rsid w:val="00EE00D4"/>
    <w:rsid w:val="00EE00FD"/>
    <w:rsid w:val="00EE0219"/>
    <w:rsid w:val="00EE0760"/>
    <w:rsid w:val="00EE1902"/>
    <w:rsid w:val="00EE26DE"/>
    <w:rsid w:val="00EE53FB"/>
    <w:rsid w:val="00EE7EB1"/>
    <w:rsid w:val="00EF6DBD"/>
    <w:rsid w:val="00EF7621"/>
    <w:rsid w:val="00F01719"/>
    <w:rsid w:val="00F02484"/>
    <w:rsid w:val="00F0629B"/>
    <w:rsid w:val="00F062B5"/>
    <w:rsid w:val="00F07B6D"/>
    <w:rsid w:val="00F07DA6"/>
    <w:rsid w:val="00F10FF2"/>
    <w:rsid w:val="00F114B4"/>
    <w:rsid w:val="00F12863"/>
    <w:rsid w:val="00F13199"/>
    <w:rsid w:val="00F13622"/>
    <w:rsid w:val="00F13D41"/>
    <w:rsid w:val="00F15C08"/>
    <w:rsid w:val="00F16CE1"/>
    <w:rsid w:val="00F17A82"/>
    <w:rsid w:val="00F22996"/>
    <w:rsid w:val="00F265C9"/>
    <w:rsid w:val="00F26B68"/>
    <w:rsid w:val="00F26DCC"/>
    <w:rsid w:val="00F27E3A"/>
    <w:rsid w:val="00F31468"/>
    <w:rsid w:val="00F317CF"/>
    <w:rsid w:val="00F32FEC"/>
    <w:rsid w:val="00F35B62"/>
    <w:rsid w:val="00F37F65"/>
    <w:rsid w:val="00F47762"/>
    <w:rsid w:val="00F506AC"/>
    <w:rsid w:val="00F545F0"/>
    <w:rsid w:val="00F549E5"/>
    <w:rsid w:val="00F5757A"/>
    <w:rsid w:val="00F61C8F"/>
    <w:rsid w:val="00F64D90"/>
    <w:rsid w:val="00F67023"/>
    <w:rsid w:val="00F70AFB"/>
    <w:rsid w:val="00F74B26"/>
    <w:rsid w:val="00F74B2E"/>
    <w:rsid w:val="00F75E79"/>
    <w:rsid w:val="00F764DC"/>
    <w:rsid w:val="00F76AC7"/>
    <w:rsid w:val="00F8143B"/>
    <w:rsid w:val="00F847AD"/>
    <w:rsid w:val="00F904CC"/>
    <w:rsid w:val="00F90A4B"/>
    <w:rsid w:val="00F93546"/>
    <w:rsid w:val="00F948EA"/>
    <w:rsid w:val="00F94A0E"/>
    <w:rsid w:val="00F94F24"/>
    <w:rsid w:val="00F94F36"/>
    <w:rsid w:val="00FA265A"/>
    <w:rsid w:val="00FA2700"/>
    <w:rsid w:val="00FA45E4"/>
    <w:rsid w:val="00FA6F2B"/>
    <w:rsid w:val="00FB11E9"/>
    <w:rsid w:val="00FB1DF7"/>
    <w:rsid w:val="00FB255B"/>
    <w:rsid w:val="00FB3B65"/>
    <w:rsid w:val="00FB5823"/>
    <w:rsid w:val="00FB605B"/>
    <w:rsid w:val="00FB659C"/>
    <w:rsid w:val="00FC01AC"/>
    <w:rsid w:val="00FC0627"/>
    <w:rsid w:val="00FC6B76"/>
    <w:rsid w:val="00FC7191"/>
    <w:rsid w:val="00FD2A81"/>
    <w:rsid w:val="00FD2BBC"/>
    <w:rsid w:val="00FE099C"/>
    <w:rsid w:val="00FE120E"/>
    <w:rsid w:val="00FE2223"/>
    <w:rsid w:val="00FE65D5"/>
    <w:rsid w:val="00FF2E03"/>
    <w:rsid w:val="00FF4245"/>
    <w:rsid w:val="00FF48A7"/>
    <w:rsid w:val="00FF4DAA"/>
    <w:rsid w:val="00FF7F34"/>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4D776E27-559F-4DE3-A2A2-6BDB83EE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251F"/>
    <w:pPr>
      <w:keepNext/>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3"/>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3"/>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3"/>
      </w:numPr>
      <w:tabs>
        <w:tab w:val="clear" w:pos="567"/>
      </w:tabs>
      <w:spacing w:before="240"/>
      <w:outlineLvl w:val="2"/>
    </w:pPr>
    <w:rPr>
      <w:b/>
      <w:bCs/>
      <w:caps/>
      <w:kern w:val="28"/>
      <w:szCs w:val="22"/>
    </w:rPr>
  </w:style>
  <w:style w:type="paragraph" w:styleId="Heading4">
    <w:name w:val="heading 4"/>
    <w:basedOn w:val="Normal"/>
    <w:next w:val="Normal"/>
    <w:link w:val="Heading4Char"/>
    <w:rsid w:val="000651E6"/>
    <w:pPr>
      <w:tabs>
        <w:tab w:val="clear" w:pos="567"/>
      </w:tabs>
      <w:spacing w:before="480" w:after="240" w:line="300" w:lineRule="exact"/>
      <w:ind w:left="0"/>
      <w:jc w:val="left"/>
      <w:outlineLvl w:val="3"/>
    </w:pPr>
    <w:rPr>
      <w:rFonts w:eastAsia="Times New Roman"/>
      <w:b/>
      <w:bCs/>
      <w:caps/>
      <w:lang w:eastAsia="en-US"/>
    </w:rPr>
  </w:style>
  <w:style w:type="paragraph" w:styleId="Heading5">
    <w:name w:val="heading 5"/>
    <w:basedOn w:val="Normal"/>
    <w:next w:val="Normal"/>
    <w:link w:val="Heading5Char"/>
    <w:qFormat/>
    <w:rsid w:val="00701EE2"/>
    <w:pPr>
      <w:numPr>
        <w:ilvl w:val="4"/>
        <w:numId w:val="3"/>
      </w:numPr>
      <w:outlineLvl w:val="4"/>
    </w:pPr>
    <w:rPr>
      <w:b/>
    </w:rPr>
  </w:style>
  <w:style w:type="paragraph" w:styleId="Heading6">
    <w:name w:val="heading 6"/>
    <w:basedOn w:val="Normal"/>
    <w:next w:val="Normal"/>
    <w:link w:val="Heading6Char"/>
    <w:qFormat/>
    <w:rsid w:val="00701EE2"/>
    <w:pPr>
      <w:keepLines/>
      <w:numPr>
        <w:ilvl w:val="5"/>
        <w:numId w:val="3"/>
      </w:numPr>
      <w:tabs>
        <w:tab w:val="left" w:pos="1134"/>
      </w:tabs>
      <w:spacing w:after="240"/>
      <w:outlineLvl w:val="5"/>
    </w:pPr>
    <w:rPr>
      <w:rFonts w:eastAsia="Times New Roman"/>
      <w:b/>
      <w:iCs/>
      <w:szCs w:val="22"/>
      <w:lang w:val="en-US"/>
    </w:rPr>
  </w:style>
  <w:style w:type="paragraph" w:styleId="Heading7">
    <w:name w:val="heading 7"/>
    <w:basedOn w:val="Normal"/>
    <w:next w:val="Normal"/>
    <w:link w:val="Heading7Char"/>
    <w:qFormat/>
    <w:rsid w:val="00CB61D9"/>
    <w:pPr>
      <w:numPr>
        <w:ilvl w:val="6"/>
        <w:numId w:val="3"/>
      </w:numPr>
      <w:adjustRightInd w:val="0"/>
      <w:spacing w:after="240"/>
      <w:outlineLvl w:val="6"/>
    </w:pPr>
    <w:rPr>
      <w:rFonts w:cs="Times New Roman"/>
      <w:i/>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0651E6"/>
    <w:rPr>
      <w:rFonts w:ascii="Arial" w:eastAsia="Times New Roman" w:hAnsi="Arial" w:cs="Arial"/>
      <w:b/>
      <w:bCs/>
      <w:caps/>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zh-CN"/>
    </w:rPr>
  </w:style>
  <w:style w:type="paragraph" w:styleId="BalloonText">
    <w:name w:val="Balloon Text"/>
    <w:basedOn w:val="Normal"/>
    <w:link w:val="BalloonTextChar"/>
    <w:rsid w:val="00CB61D9"/>
    <w:pPr>
      <w:spacing w:line="240" w:lineRule="auto"/>
    </w:pPr>
    <w:rPr>
      <w:rFonts w:ascii="Lucida Grande" w:hAnsi="Lucida Grande" w:cs="Lucida Grande"/>
      <w:sz w:val="18"/>
      <w:szCs w:val="18"/>
    </w:rPr>
  </w:style>
  <w:style w:type="character" w:customStyle="1" w:styleId="BalloonTextChar">
    <w:name w:val="Balloon Text Char"/>
    <w:link w:val="BalloonText"/>
    <w:rsid w:val="00CB61D9"/>
    <w:rPr>
      <w:rFonts w:ascii="Lucida Grande" w:eastAsia="SimSun" w:hAnsi="Lucida Grande" w:cs="Lucida Grande"/>
      <w:sz w:val="18"/>
      <w:szCs w:val="18"/>
      <w:lang w:eastAsia="zh-CN"/>
    </w:rPr>
  </w:style>
  <w:style w:type="character" w:styleId="Hyperlink">
    <w:name w:val="Hyperlink"/>
    <w:uiPriority w:val="99"/>
    <w:rsid w:val="0086683E"/>
    <w:rPr>
      <w:color w:val="0000FF"/>
      <w:u w:val="single"/>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Normal"/>
    <w:next w:val="Normal"/>
    <w:autoRedefine/>
    <w:uiPriority w:val="39"/>
    <w:rsid w:val="00A73131"/>
    <w:pPr>
      <w:tabs>
        <w:tab w:val="clear" w:pos="567"/>
      </w:tabs>
      <w:spacing w:before="240" w:after="120"/>
      <w:ind w:left="0"/>
      <w:jc w:val="left"/>
    </w:pPr>
    <w:rPr>
      <w:rFonts w:asciiTheme="minorHAnsi" w:hAnsiTheme="minorHAnsi"/>
      <w:b/>
      <w:caps/>
      <w:sz w:val="22"/>
      <w:szCs w:val="22"/>
      <w:u w:val="single"/>
    </w:rPr>
  </w:style>
  <w:style w:type="paragraph" w:styleId="TOC2">
    <w:name w:val="toc 2"/>
    <w:basedOn w:val="TOC1"/>
    <w:next w:val="Normal"/>
    <w:autoRedefine/>
    <w:uiPriority w:val="39"/>
    <w:rsid w:val="00A73131"/>
    <w:pPr>
      <w:spacing w:before="0" w:after="0"/>
    </w:pPr>
    <w:rPr>
      <w:caps w:val="0"/>
      <w:smallCaps/>
      <w:u w:val="none"/>
    </w:rPr>
  </w:style>
  <w:style w:type="paragraph" w:styleId="TOC3">
    <w:name w:val="toc 3"/>
    <w:basedOn w:val="TOC1"/>
    <w:next w:val="Normal"/>
    <w:autoRedefine/>
    <w:uiPriority w:val="39"/>
    <w:rsid w:val="00A73131"/>
    <w:pPr>
      <w:spacing w:before="0" w:after="0"/>
    </w:pPr>
    <w:rPr>
      <w:b w:val="0"/>
      <w:caps w:val="0"/>
      <w:smallCaps/>
      <w:u w:val="none"/>
    </w:rPr>
  </w:style>
  <w:style w:type="paragraph" w:styleId="TOC4">
    <w:name w:val="toc 4"/>
    <w:basedOn w:val="Normal"/>
    <w:next w:val="Normal"/>
    <w:autoRedefine/>
    <w:uiPriority w:val="39"/>
    <w:rsid w:val="00A73131"/>
    <w:pPr>
      <w:tabs>
        <w:tab w:val="clear" w:pos="567"/>
      </w:tabs>
      <w:ind w:left="0"/>
      <w:jc w:val="left"/>
    </w:pPr>
    <w:rPr>
      <w:rFonts w:asciiTheme="minorHAnsi" w:hAnsiTheme="minorHAnsi"/>
      <w:sz w:val="22"/>
      <w:szCs w:val="22"/>
    </w:rPr>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3238D3"/>
    <w:rPr>
      <w:rFonts w:ascii="Arial" w:eastAsia="SimSun" w:hAnsi="Arial" w:cs="Arial"/>
      <w:snapToGrid w:val="0"/>
      <w:sz w:val="16"/>
      <w:lang w:eastAsia="zh-CN"/>
    </w:rPr>
  </w:style>
  <w:style w:type="paragraph" w:styleId="FootnoteText">
    <w:name w:val="footnote text"/>
    <w:basedOn w:val="Normal"/>
    <w:link w:val="FootnoteTextChar"/>
    <w:rsid w:val="003238D3"/>
    <w:pPr>
      <w:tabs>
        <w:tab w:val="clear" w:pos="567"/>
      </w:tabs>
      <w:spacing w:after="60" w:line="180" w:lineRule="exact"/>
      <w:ind w:left="284" w:hanging="284"/>
    </w:pPr>
    <w:rPr>
      <w:snapToGrid w:val="0"/>
      <w:sz w:val="16"/>
    </w:rPr>
  </w:style>
  <w:style w:type="paragraph" w:customStyle="1" w:styleId="citation">
    <w:name w:val="citation"/>
    <w:basedOn w:val="Texte1"/>
    <w:rsid w:val="00FB5823"/>
    <w:pPr>
      <w:ind w:left="1134" w:right="284"/>
    </w:pPr>
  </w:style>
  <w:style w:type="paragraph" w:customStyle="1" w:styleId="nui">
    <w:name w:val="énu(i)"/>
    <w:basedOn w:val="Texte1"/>
    <w:rsid w:val="00F74B2E"/>
    <w:pPr>
      <w:tabs>
        <w:tab w:val="clear" w:pos="567"/>
      </w:tabs>
      <w:ind w:left="1928" w:hanging="397"/>
    </w:pPr>
  </w:style>
  <w:style w:type="paragraph" w:customStyle="1" w:styleId="infochapitre">
    <w:name w:val="infochapitre"/>
    <w:basedOn w:val="Informations"/>
    <w:link w:val="infochapitreCar"/>
    <w:rsid w:val="003B5874"/>
    <w:pPr>
      <w:spacing w:before="60"/>
      <w:ind w:left="0"/>
    </w:pPr>
  </w:style>
  <w:style w:type="character" w:customStyle="1" w:styleId="HeaderChar">
    <w:name w:val="Header Char"/>
    <w:link w:val="Header"/>
    <w:locked/>
    <w:rsid w:val="00210D69"/>
    <w:rPr>
      <w:rFonts w:ascii="Arial" w:eastAsia="SimSun" w:hAnsi="Arial" w:cs="Arial"/>
      <w:snapToGrid w:val="0"/>
      <w:sz w:val="16"/>
      <w:lang w:val="en-US" w:eastAsia="zh-CN"/>
    </w:rPr>
  </w:style>
  <w:style w:type="paragraph" w:styleId="Header">
    <w:name w:val="header"/>
    <w:basedOn w:val="Normal"/>
    <w:link w:val="HeaderChar"/>
    <w:rsid w:val="00210D69"/>
    <w:pPr>
      <w:tabs>
        <w:tab w:val="clear" w:pos="567"/>
        <w:tab w:val="center" w:pos="4423"/>
        <w:tab w:val="right" w:pos="8845"/>
      </w:tabs>
      <w:ind w:left="0"/>
      <w:jc w:val="left"/>
    </w:pPr>
    <w:rPr>
      <w:snapToGrid w:val="0"/>
      <w:sz w:val="16"/>
      <w:lang w:val="en-US"/>
    </w:rPr>
  </w:style>
  <w:style w:type="character" w:customStyle="1" w:styleId="infochapitreCar">
    <w:name w:val="infochapitre Car"/>
    <w:link w:val="infochapitre"/>
    <w:rsid w:val="003B5874"/>
    <w:rPr>
      <w:rFonts w:ascii="Arial" w:eastAsia="SimSun" w:hAnsi="Arial" w:cs="Arial"/>
      <w:i/>
      <w:color w:val="3366FF"/>
      <w:lang w:eastAsia="zh-CN"/>
    </w:rPr>
  </w:style>
  <w:style w:type="character" w:customStyle="1" w:styleId="FooterChar">
    <w:name w:val="Footer Char"/>
    <w:link w:val="Footer"/>
    <w:locked/>
    <w:rsid w:val="00EE53FB"/>
    <w:rPr>
      <w:rFonts w:ascii="Arial" w:eastAsia="SimSun" w:hAnsi="Arial" w:cs="Arial"/>
      <w:snapToGrid w:val="0"/>
      <w:sz w:val="16"/>
      <w:szCs w:val="18"/>
      <w:lang w:eastAsia="zh-CN"/>
    </w:rPr>
  </w:style>
  <w:style w:type="paragraph" w:styleId="Footer">
    <w:name w:val="footer"/>
    <w:basedOn w:val="Normal"/>
    <w:link w:val="FooterChar"/>
    <w:rsid w:val="00EE53FB"/>
    <w:pPr>
      <w:tabs>
        <w:tab w:val="clear" w:pos="567"/>
        <w:tab w:val="center" w:pos="4423"/>
        <w:tab w:val="right" w:pos="8845"/>
      </w:tabs>
      <w:ind w:left="0"/>
      <w:jc w:val="left"/>
    </w:pPr>
    <w:rPr>
      <w:snapToGrid w:val="0"/>
      <w:sz w:val="16"/>
      <w:szCs w:val="18"/>
    </w:rPr>
  </w:style>
  <w:style w:type="paragraph" w:customStyle="1" w:styleId="Enutiret">
    <w:name w:val="Enutiret"/>
    <w:basedOn w:val="Texte1"/>
    <w:link w:val="EnutiretCarCar"/>
    <w:rsid w:val="00713A6D"/>
    <w:pPr>
      <w:numPr>
        <w:numId w:val="8"/>
      </w:numPr>
    </w:p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B82578"/>
    <w:rPr>
      <w:rFonts w:ascii="Arial Gras" w:eastAsia="Times New Roman" w:hAnsi="Arial Gras" w:cs="Arial"/>
      <w:b/>
      <w:caps/>
      <w:snapToGrid w:val="0"/>
      <w:color w:val="17365D"/>
      <w:sz w:val="70"/>
      <w:szCs w:val="70"/>
      <w:lang w:eastAsia="zh-CN"/>
    </w:rPr>
  </w:style>
  <w:style w:type="paragraph" w:styleId="Title">
    <w:name w:val="Title"/>
    <w:basedOn w:val="Normal"/>
    <w:next w:val="Normal"/>
    <w:link w:val="TitleChar"/>
    <w:qFormat/>
    <w:rsid w:val="00B82578"/>
    <w:pPr>
      <w:tabs>
        <w:tab w:val="clear" w:pos="567"/>
      </w:tabs>
      <w:spacing w:before="240" w:after="480" w:line="840" w:lineRule="exact"/>
      <w:ind w:left="0"/>
      <w:jc w:val="left"/>
    </w:pPr>
    <w:rPr>
      <w:rFonts w:ascii="Arial Gras" w:eastAsia="Times New Roman" w:hAnsi="Arial Gras"/>
      <w:b/>
      <w:caps/>
      <w:snapToGrid w:val="0"/>
      <w:color w:val="17365D"/>
      <w:sz w:val="70"/>
      <w:szCs w:val="70"/>
    </w:rPr>
  </w:style>
  <w:style w:type="character" w:customStyle="1" w:styleId="EnutiretCarCar">
    <w:name w:val="Enutiret Car Car"/>
    <w:link w:val="Enutiret"/>
    <w:rsid w:val="00713A6D"/>
    <w:rPr>
      <w:rFonts w:ascii="Arial" w:eastAsia="SimSun" w:hAnsi="Arial" w:cs="Arial"/>
      <w:lang w:eastAsia="zh-CN"/>
    </w:rPr>
  </w:style>
  <w:style w:type="paragraph" w:customStyle="1" w:styleId="Tabtxt">
    <w:name w:val="Tabtxt"/>
    <w:basedOn w:val="Normal"/>
    <w:rsid w:val="00B9689C"/>
    <w:pPr>
      <w:spacing w:before="60" w:after="60"/>
      <w:ind w:left="0"/>
      <w:jc w:val="center"/>
    </w:pPr>
    <w:rPr>
      <w:sz w:val="18"/>
      <w:szCs w:val="18"/>
      <w:lang w:eastAsia="fr-FR"/>
    </w:rPr>
  </w:style>
  <w:style w:type="paragraph" w:customStyle="1" w:styleId="Txtannexe">
    <w:name w:val="Txtannexe"/>
    <w:basedOn w:val="Texte1"/>
    <w:link w:val="TxtannexeCar"/>
    <w:rsid w:val="00F31468"/>
    <w:pPr>
      <w:ind w:left="0"/>
    </w:pPr>
  </w:style>
  <w:style w:type="paragraph" w:customStyle="1" w:styleId="DO">
    <w:name w:val="DO"/>
    <w:basedOn w:val="Texte1"/>
    <w:rsid w:val="00B36CC3"/>
    <w:pPr>
      <w:tabs>
        <w:tab w:val="clear" w:pos="567"/>
        <w:tab w:val="left" w:pos="747"/>
        <w:tab w:val="left" w:pos="2183"/>
      </w:tabs>
      <w:ind w:left="1985" w:hanging="1134"/>
    </w:pPr>
  </w:style>
  <w:style w:type="character" w:customStyle="1" w:styleId="Texte1Car">
    <w:name w:val="Texte1 Car"/>
    <w:link w:val="Texte1"/>
    <w:rsid w:val="00DB5E57"/>
    <w:rPr>
      <w:rFonts w:ascii="Arial" w:eastAsia="SimSun" w:hAnsi="Arial" w:cs="Arial"/>
      <w:lang w:eastAsia="zh-CN"/>
    </w:rPr>
  </w:style>
  <w:style w:type="character" w:customStyle="1" w:styleId="TxtannexeCar">
    <w:name w:val="Txtannexe Car"/>
    <w:link w:val="Txtannexe"/>
    <w:rsid w:val="00F31468"/>
    <w:rPr>
      <w:rFonts w:ascii="Arial" w:eastAsia="SimSun" w:hAnsi="Arial" w:cs="Arial"/>
      <w:lang w:eastAsia="zh-CN"/>
    </w:rPr>
  </w:style>
  <w:style w:type="character" w:customStyle="1" w:styleId="SoustitreCar">
    <w:name w:val="Soustitre Car"/>
    <w:link w:val="Soustitre"/>
    <w:rsid w:val="00B9689C"/>
    <w:rPr>
      <w:rFonts w:ascii="Arial" w:eastAsia="SimSun" w:hAnsi="Arial" w:cs="Arial"/>
      <w:b/>
      <w:lang w:eastAsia="zh-CN"/>
    </w:rPr>
  </w:style>
  <w:style w:type="paragraph" w:customStyle="1" w:styleId="Puceannexe">
    <w:name w:val="Puceannexe"/>
    <w:basedOn w:val="Txtannexe"/>
    <w:link w:val="PuceannexeCar"/>
    <w:rsid w:val="004E7D6C"/>
    <w:pPr>
      <w:numPr>
        <w:numId w:val="4"/>
      </w:numPr>
    </w:pPr>
  </w:style>
  <w:style w:type="character" w:customStyle="1" w:styleId="PuceannexeCar">
    <w:name w:val="Puceannexe Car"/>
    <w:link w:val="Puceannexe"/>
    <w:rsid w:val="004E7D6C"/>
    <w:rPr>
      <w:rFonts w:ascii="Arial" w:eastAsia="SimSun" w:hAnsi="Arial" w:cs="Arial"/>
      <w:lang w:eastAsia="zh-CN"/>
    </w:rPr>
  </w:style>
  <w:style w:type="paragraph" w:customStyle="1" w:styleId="Ref">
    <w:name w:val="Ref"/>
    <w:basedOn w:val="Txtannexe"/>
    <w:link w:val="RefCar"/>
    <w:rsid w:val="004E7D6C"/>
    <w:rPr>
      <w:i/>
      <w:color w:val="3366FF"/>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9E59B1"/>
    <w:rPr>
      <w:rFonts w:ascii="Arial" w:hAnsi="Arial"/>
      <w:sz w:val="14"/>
      <w:vertAlign w:val="superscript"/>
    </w:rPr>
  </w:style>
  <w:style w:type="character" w:styleId="FollowedHyperlink">
    <w:name w:val="FollowedHyperlink"/>
    <w:rsid w:val="0086683E"/>
    <w:rPr>
      <w:color w:val="800080"/>
      <w:u w:val="single"/>
    </w:rPr>
  </w:style>
  <w:style w:type="character" w:customStyle="1" w:styleId="RefCar">
    <w:name w:val="Ref Car"/>
    <w:link w:val="Ref"/>
    <w:rsid w:val="004E7D6C"/>
    <w:rPr>
      <w:rFonts w:ascii="Arial" w:eastAsia="SimSun" w:hAnsi="Arial" w:cs="Arial"/>
      <w:i/>
      <w:color w:val="3366FF"/>
      <w:lang w:eastAsia="zh-CN"/>
    </w:rPr>
  </w:style>
  <w:style w:type="paragraph" w:customStyle="1" w:styleId="Default">
    <w:name w:val="Default"/>
    <w:rsid w:val="0086683E"/>
    <w:pPr>
      <w:autoSpaceDE w:val="0"/>
      <w:autoSpaceDN w:val="0"/>
      <w:adjustRightInd w:val="0"/>
    </w:pPr>
    <w:rPr>
      <w:rFonts w:ascii="Times New Roman" w:eastAsia="Times New Roman" w:hAnsi="Times New Roman"/>
      <w:color w:val="000000"/>
      <w:sz w:val="24"/>
      <w:szCs w:val="24"/>
    </w:rPr>
  </w:style>
  <w:style w:type="character" w:customStyle="1" w:styleId="Heading7Char">
    <w:name w:val="Heading 7 Char"/>
    <w:link w:val="Heading7"/>
    <w:rsid w:val="00701EE2"/>
    <w:rPr>
      <w:rFonts w:ascii="Arial" w:eastAsia="SimSun" w:hAnsi="Arial"/>
      <w:i/>
      <w:snapToGrid w:val="0"/>
      <w:lang w:eastAsia="zh-CN"/>
    </w:rPr>
  </w:style>
  <w:style w:type="paragraph" w:customStyle="1" w:styleId="Annexenote">
    <w:name w:val="Annexenote"/>
    <w:basedOn w:val="FootnoteText"/>
    <w:link w:val="AnnexenoteCar"/>
    <w:rsid w:val="002F739D"/>
    <w:rPr>
      <w:szCs w:val="14"/>
    </w:rPr>
  </w:style>
  <w:style w:type="paragraph" w:customStyle="1" w:styleId="numrationa">
    <w:name w:val="énumération (a)"/>
    <w:basedOn w:val="Texte1"/>
    <w:rsid w:val="00290880"/>
    <w:pPr>
      <w:tabs>
        <w:tab w:val="clear" w:pos="567"/>
        <w:tab w:val="left" w:pos="340"/>
      </w:tabs>
      <w:spacing w:after="80"/>
      <w:ind w:left="1474" w:hanging="340"/>
    </w:pPr>
    <w:rPr>
      <w:szCs w:val="22"/>
    </w:rPr>
  </w:style>
  <w:style w:type="character" w:customStyle="1" w:styleId="AnnexenoteCar">
    <w:name w:val="Annexenote Car"/>
    <w:link w:val="Annexenote"/>
    <w:rsid w:val="002F739D"/>
    <w:rPr>
      <w:rFonts w:ascii="Arial" w:eastAsia="SimSun" w:hAnsi="Arial" w:cs="Arial"/>
      <w:snapToGrid w:val="0"/>
      <w:sz w:val="14"/>
      <w:szCs w:val="14"/>
      <w:lang w:eastAsia="zh-CN"/>
    </w:rPr>
  </w:style>
  <w:style w:type="paragraph" w:styleId="ListBullet">
    <w:name w:val="List Bullet"/>
    <w:basedOn w:val="Normal"/>
    <w:rsid w:val="002B6A2C"/>
    <w:pPr>
      <w:tabs>
        <w:tab w:val="num" w:pos="360"/>
      </w:tabs>
      <w:ind w:left="360" w:hanging="360"/>
      <w:contextualSpacing/>
    </w:pPr>
    <w:rPr>
      <w:snapToGrid w:val="0"/>
      <w:lang w:val="en-US"/>
    </w:rPr>
  </w:style>
  <w:style w:type="paragraph" w:customStyle="1" w:styleId="Enumrotation">
    <w:name w:val="Enumérotation"/>
    <w:basedOn w:val="numrationa"/>
    <w:rsid w:val="00DA5E10"/>
    <w:pPr>
      <w:numPr>
        <w:numId w:val="7"/>
      </w:numPr>
      <w:spacing w:after="60"/>
    </w:pPr>
  </w:style>
  <w:style w:type="character" w:styleId="PageNumber">
    <w:name w:val="page number"/>
    <w:rsid w:val="002B6A2C"/>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autoRedefine/>
    <w:rsid w:val="00E157D0"/>
    <w:pPr>
      <w:spacing w:before="480" w:after="240" w:line="300" w:lineRule="exact"/>
      <w:ind w:left="0"/>
    </w:pPr>
    <w:rPr>
      <w:rFonts w:ascii="Arial Gras" w:hAnsi="Arial Gras"/>
      <w:b/>
      <w:bCs/>
      <w:smallCaps/>
      <w:sz w:val="24"/>
      <w:szCs w:val="24"/>
    </w:rPr>
  </w:style>
  <w:style w:type="paragraph" w:customStyle="1" w:styleId="Txtpuce">
    <w:name w:val="Txtpuce"/>
    <w:basedOn w:val="Normal"/>
    <w:rsid w:val="00D727EE"/>
    <w:pPr>
      <w:tabs>
        <w:tab w:val="clear" w:pos="567"/>
        <w:tab w:val="left" w:pos="397"/>
      </w:tabs>
      <w:spacing w:line="360" w:lineRule="exact"/>
      <w:ind w:left="0" w:hanging="397"/>
    </w:pPr>
    <w:rPr>
      <w:sz w:val="24"/>
    </w:rPr>
  </w:style>
  <w:style w:type="paragraph" w:customStyle="1" w:styleId="Txtpucegras">
    <w:name w:val="Txtpucegras"/>
    <w:basedOn w:val="Texte1"/>
    <w:autoRedefine/>
    <w:rsid w:val="00CC3E79"/>
    <w:pPr>
      <w:numPr>
        <w:numId w:val="1"/>
      </w:numPr>
      <w:tabs>
        <w:tab w:val="clear" w:pos="567"/>
      </w:tabs>
      <w:ind w:hanging="284"/>
    </w:pPr>
  </w:style>
  <w:style w:type="paragraph" w:customStyle="1" w:styleId="Titcoul">
    <w:name w:val="Titcoul"/>
    <w:basedOn w:val="Title"/>
    <w:link w:val="TitcoulCar"/>
    <w:rsid w:val="00C3455A"/>
    <w:pPr>
      <w:widowControl w:val="0"/>
      <w:tabs>
        <w:tab w:val="left" w:pos="851"/>
      </w:tabs>
      <w:spacing w:before="720" w:after="240" w:line="320" w:lineRule="exact"/>
      <w:ind w:left="851" w:hanging="851"/>
    </w:pPr>
    <w:rPr>
      <w:rFonts w:ascii="Arial" w:hAnsi="Arial"/>
      <w:color w:val="3366FF"/>
      <w:sz w:val="24"/>
      <w:szCs w:val="24"/>
    </w:rPr>
  </w:style>
  <w:style w:type="character" w:customStyle="1" w:styleId="TitcoulCar">
    <w:name w:val="Titcoul Car"/>
    <w:link w:val="Titcoul"/>
    <w:rsid w:val="00C3455A"/>
    <w:rPr>
      <w:rFonts w:ascii="Arial" w:eastAsia="Times New Roman" w:hAnsi="Arial" w:cs="Arial"/>
      <w:b/>
      <w:caps/>
      <w:snapToGrid w:val="0"/>
      <w:color w:val="3366FF"/>
      <w:sz w:val="24"/>
      <w:szCs w:val="24"/>
      <w:lang w:eastAsia="zh-CN"/>
    </w:rPr>
  </w:style>
  <w:style w:type="paragraph" w:customStyle="1" w:styleId="Txtmaigre">
    <w:name w:val="Txtmaigre"/>
    <w:basedOn w:val="Txtgras"/>
    <w:rsid w:val="00577621"/>
  </w:style>
  <w:style w:type="paragraph" w:customStyle="1" w:styleId="Txtpucemaitre">
    <w:name w:val="Txtpucemaitre"/>
    <w:basedOn w:val="Txtpucegras"/>
    <w:rsid w:val="003B5874"/>
    <w:pPr>
      <w:numPr>
        <w:ilvl w:val="1"/>
        <w:numId w:val="2"/>
      </w:numPr>
      <w:tabs>
        <w:tab w:val="clear" w:pos="1440"/>
      </w:tabs>
      <w:ind w:left="1474" w:hanging="340"/>
    </w:pPr>
  </w:style>
  <w:style w:type="paragraph" w:customStyle="1" w:styleId="Texte1">
    <w:name w:val="Texte1"/>
    <w:basedOn w:val="Normal"/>
    <w:link w:val="Texte1Car"/>
    <w:rsid w:val="00DB5E57"/>
    <w:pPr>
      <w:keepNext w:val="0"/>
      <w:spacing w:after="60"/>
    </w:pPr>
  </w:style>
  <w:style w:type="paragraph" w:customStyle="1" w:styleId="Tabltetiere">
    <w:name w:val="Tabltetiere"/>
    <w:basedOn w:val="Texte1"/>
    <w:rsid w:val="00A202A2"/>
    <w:pPr>
      <w:keepNext/>
      <w:spacing w:before="60" w:line="200" w:lineRule="exact"/>
      <w:ind w:left="0"/>
      <w:jc w:val="center"/>
    </w:pPr>
    <w:rPr>
      <w:b/>
      <w:sz w:val="18"/>
    </w:rPr>
  </w:style>
  <w:style w:type="paragraph" w:customStyle="1" w:styleId="Soustitre">
    <w:name w:val="Soustitre"/>
    <w:basedOn w:val="Texte1"/>
    <w:link w:val="SoustitreCar"/>
    <w:rsid w:val="00B9689C"/>
    <w:pPr>
      <w:widowControl w:val="0"/>
      <w:spacing w:before="120" w:after="80"/>
    </w:pPr>
    <w:rPr>
      <w:b/>
    </w:rPr>
  </w:style>
  <w:style w:type="paragraph" w:customStyle="1" w:styleId="SsTit">
    <w:name w:val="SsTit"/>
    <w:basedOn w:val="Normal"/>
    <w:rsid w:val="004D5F7F"/>
    <w:pPr>
      <w:spacing w:before="440" w:line="440" w:lineRule="exact"/>
      <w:ind w:left="0"/>
      <w:jc w:val="left"/>
    </w:pPr>
    <w:rPr>
      <w:b/>
      <w:caps/>
      <w:snapToGrid w:val="0"/>
      <w:sz w:val="36"/>
      <w:szCs w:val="36"/>
    </w:rPr>
  </w:style>
  <w:style w:type="paragraph" w:customStyle="1" w:styleId="citationa">
    <w:name w:val="citation(a)"/>
    <w:basedOn w:val="Txtpucegras"/>
    <w:rsid w:val="00D90C20"/>
    <w:pPr>
      <w:numPr>
        <w:numId w:val="5"/>
      </w:numPr>
    </w:pPr>
  </w:style>
  <w:style w:type="paragraph" w:customStyle="1" w:styleId="Informations">
    <w:name w:val="Informations"/>
    <w:basedOn w:val="Ref"/>
    <w:link w:val="InformationsCar"/>
    <w:rsid w:val="003259DC"/>
    <w:pPr>
      <w:ind w:left="851"/>
    </w:pPr>
  </w:style>
  <w:style w:type="character" w:customStyle="1" w:styleId="InformationsCar">
    <w:name w:val="Informations Car"/>
    <w:link w:val="Informations"/>
    <w:rsid w:val="003259DC"/>
    <w:rPr>
      <w:rFonts w:ascii="Arial" w:eastAsia="SimSun" w:hAnsi="Arial" w:cs="Arial"/>
      <w:i/>
      <w:color w:val="3366FF"/>
      <w:lang w:eastAsia="zh-CN"/>
    </w:rPr>
  </w:style>
  <w:style w:type="paragraph" w:customStyle="1" w:styleId="Enu1">
    <w:name w:val="Enu1"/>
    <w:basedOn w:val="Normal"/>
    <w:rsid w:val="0097251E"/>
    <w:pPr>
      <w:numPr>
        <w:numId w:val="6"/>
      </w:numPr>
      <w:spacing w:after="60"/>
    </w:pPr>
  </w:style>
  <w:style w:type="table" w:styleId="TableGrid">
    <w:name w:val="Table Grid"/>
    <w:basedOn w:val="TableNormal"/>
    <w:rsid w:val="00485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48121B"/>
    <w:pPr>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character" w:customStyle="1" w:styleId="hps">
    <w:name w:val="hps"/>
    <w:basedOn w:val="DefaultParagraphFont"/>
    <w:rsid w:val="00D07828"/>
  </w:style>
  <w:style w:type="paragraph" w:styleId="ListParagraph">
    <w:name w:val="List Paragraph"/>
    <w:basedOn w:val="Normal"/>
    <w:uiPriority w:val="34"/>
    <w:qFormat/>
    <w:rsid w:val="00D07828"/>
    <w:pPr>
      <w:keepNext w:val="0"/>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paragraph" w:customStyle="1" w:styleId="Marge">
    <w:name w:val="Marge"/>
    <w:basedOn w:val="Normal"/>
    <w:rsid w:val="00F37F65"/>
    <w:pPr>
      <w:keepNext w:val="0"/>
      <w:spacing w:after="240" w:line="240" w:lineRule="auto"/>
      <w:ind w:left="0"/>
    </w:pPr>
    <w:rPr>
      <w:rFonts w:eastAsia="Times New Roman" w:cs="Times New Roman"/>
      <w:snapToGrid w:val="0"/>
      <w:sz w:val="22"/>
      <w:szCs w:val="24"/>
      <w:lang w:eastAsia="en-US"/>
    </w:rPr>
  </w:style>
  <w:style w:type="character" w:styleId="CommentReference">
    <w:name w:val="annotation reference"/>
    <w:uiPriority w:val="99"/>
    <w:unhideWhenUsed/>
    <w:rsid w:val="00B01BD4"/>
    <w:rPr>
      <w:sz w:val="16"/>
      <w:szCs w:val="16"/>
    </w:rPr>
  </w:style>
  <w:style w:type="paragraph" w:styleId="CommentText">
    <w:name w:val="annotation text"/>
    <w:basedOn w:val="Normal"/>
    <w:link w:val="CommentTextChar"/>
    <w:uiPriority w:val="99"/>
    <w:unhideWhenUsed/>
    <w:rsid w:val="00B01BD4"/>
    <w:pPr>
      <w:spacing w:line="240" w:lineRule="auto"/>
    </w:pPr>
  </w:style>
  <w:style w:type="character" w:customStyle="1" w:styleId="CommentTextChar">
    <w:name w:val="Comment Text Char"/>
    <w:link w:val="CommentText"/>
    <w:uiPriority w:val="99"/>
    <w:rsid w:val="00B01BD4"/>
    <w:rPr>
      <w:rFonts w:ascii="Arial" w:eastAsia="SimSun" w:hAnsi="Arial" w:cs="Arial"/>
      <w:lang w:eastAsia="zh-CN"/>
    </w:rPr>
  </w:style>
  <w:style w:type="paragraph" w:styleId="CommentSubject">
    <w:name w:val="annotation subject"/>
    <w:basedOn w:val="CommentText"/>
    <w:next w:val="CommentText"/>
    <w:link w:val="CommentSubjectChar"/>
    <w:semiHidden/>
    <w:unhideWhenUsed/>
    <w:rsid w:val="00B01BD4"/>
    <w:rPr>
      <w:b/>
      <w:bCs/>
    </w:rPr>
  </w:style>
  <w:style w:type="character" w:customStyle="1" w:styleId="CommentSubjectChar">
    <w:name w:val="Comment Subject Char"/>
    <w:link w:val="CommentSubject"/>
    <w:semiHidden/>
    <w:rsid w:val="00B01BD4"/>
    <w:rPr>
      <w:rFonts w:ascii="Arial" w:eastAsia="SimSun" w:hAnsi="Arial" w:cs="Arial"/>
      <w:b/>
      <w:bCs/>
      <w:lang w:eastAsia="zh-CN"/>
    </w:rPr>
  </w:style>
  <w:style w:type="paragraph" w:customStyle="1" w:styleId="Chapitre">
    <w:name w:val="Chapitre"/>
    <w:basedOn w:val="Titcoul"/>
    <w:link w:val="ChapitreCar"/>
    <w:rsid w:val="005A0AB6"/>
    <w:pPr>
      <w:pBdr>
        <w:bottom w:val="single" w:sz="4" w:space="14" w:color="3366FF"/>
      </w:pBdr>
      <w:spacing w:before="240" w:line="840" w:lineRule="exact"/>
      <w:ind w:left="0" w:firstLine="0"/>
    </w:pPr>
    <w:rPr>
      <w:sz w:val="70"/>
      <w:szCs w:val="70"/>
    </w:rPr>
  </w:style>
  <w:style w:type="paragraph" w:customStyle="1" w:styleId="Sschapitre">
    <w:name w:val="Sschapitre"/>
    <w:basedOn w:val="Txtgras"/>
    <w:autoRedefine/>
    <w:rsid w:val="00B0489C"/>
  </w:style>
  <w:style w:type="paragraph" w:customStyle="1" w:styleId="Txtchap">
    <w:name w:val="Txtchap"/>
    <w:basedOn w:val="Normal"/>
    <w:link w:val="TxtchapCar"/>
    <w:rsid w:val="00DA5D47"/>
    <w:pPr>
      <w:numPr>
        <w:numId w:val="9"/>
      </w:numPr>
      <w:spacing w:after="120" w:line="360" w:lineRule="exact"/>
    </w:pPr>
    <w:rPr>
      <w:sz w:val="24"/>
    </w:rPr>
  </w:style>
  <w:style w:type="paragraph" w:customStyle="1" w:styleId="Chapinfo">
    <w:name w:val="Chapinfo"/>
    <w:basedOn w:val="Txtchap"/>
    <w:link w:val="ChapinfoCar"/>
    <w:rsid w:val="00795FF0"/>
    <w:pPr>
      <w:keepNext w:val="0"/>
      <w:numPr>
        <w:numId w:val="0"/>
      </w:numPr>
      <w:spacing w:before="480" w:after="0" w:line="320" w:lineRule="exact"/>
      <w:ind w:left="567"/>
    </w:pPr>
    <w:rPr>
      <w:i/>
      <w:iCs/>
      <w:color w:val="3366FF"/>
      <w:szCs w:val="24"/>
    </w:rPr>
  </w:style>
  <w:style w:type="character" w:customStyle="1" w:styleId="ChapinfoCar">
    <w:name w:val="Chapinfo Car"/>
    <w:link w:val="Chapinfo"/>
    <w:rsid w:val="00795FF0"/>
    <w:rPr>
      <w:rFonts w:ascii="Arial" w:eastAsia="SimSun" w:hAnsi="Arial" w:cs="Arial"/>
      <w:i/>
      <w:iCs/>
      <w:color w:val="3366FF"/>
      <w:sz w:val="24"/>
      <w:szCs w:val="24"/>
      <w:lang w:eastAsia="zh-CN"/>
    </w:rPr>
  </w:style>
  <w:style w:type="paragraph" w:customStyle="1" w:styleId="Enutiret2">
    <w:name w:val="Enutiret2"/>
    <w:basedOn w:val="Enutiret"/>
    <w:rsid w:val="000D6D71"/>
    <w:pPr>
      <w:ind w:left="1701"/>
    </w:pPr>
  </w:style>
  <w:style w:type="paragraph" w:customStyle="1" w:styleId="Cas">
    <w:name w:val="Cas"/>
    <w:basedOn w:val="Heading4"/>
    <w:rsid w:val="00BC3B18"/>
    <w:pPr>
      <w:spacing w:before="0" w:line="360" w:lineRule="exact"/>
    </w:pPr>
    <w:rPr>
      <w:caps w:val="0"/>
      <w:color w:val="3366FF"/>
      <w:sz w:val="28"/>
      <w:szCs w:val="28"/>
    </w:rPr>
  </w:style>
  <w:style w:type="paragraph" w:customStyle="1" w:styleId="Caschap">
    <w:name w:val="Caschap"/>
    <w:basedOn w:val="Chapitre"/>
    <w:rsid w:val="00BC3B18"/>
    <w:pPr>
      <w:pBdr>
        <w:bottom w:val="none" w:sz="0" w:space="0" w:color="auto"/>
      </w:pBdr>
      <w:spacing w:before="0" w:after="120" w:line="480" w:lineRule="exact"/>
    </w:pPr>
    <w:rPr>
      <w:color w:val="auto"/>
      <w:sz w:val="36"/>
      <w:szCs w:val="48"/>
    </w:rPr>
  </w:style>
  <w:style w:type="paragraph" w:customStyle="1" w:styleId="Sschap">
    <w:name w:val="Sschap"/>
    <w:basedOn w:val="Txtgras"/>
    <w:autoRedefine/>
    <w:rsid w:val="00F94F24"/>
    <w:pPr>
      <w:widowControl w:val="0"/>
      <w:spacing w:before="1200" w:after="480"/>
    </w:pPr>
    <w:rPr>
      <w:rFonts w:ascii="Arial" w:hAnsi="Arial"/>
      <w:smallCaps w:val="0"/>
    </w:rPr>
  </w:style>
  <w:style w:type="character" w:customStyle="1" w:styleId="TxtchapCar">
    <w:name w:val="Txtchap Car"/>
    <w:basedOn w:val="DefaultParagraphFont"/>
    <w:link w:val="Txtchap"/>
    <w:rsid w:val="00DA5D47"/>
    <w:rPr>
      <w:rFonts w:ascii="Arial" w:eastAsia="SimSun" w:hAnsi="Arial" w:cs="Arial"/>
      <w:sz w:val="24"/>
      <w:lang w:eastAsia="zh-CN"/>
    </w:rPr>
  </w:style>
  <w:style w:type="paragraph" w:customStyle="1" w:styleId="Key">
    <w:name w:val="Key"/>
    <w:basedOn w:val="Titcoul"/>
    <w:link w:val="KeyCar"/>
    <w:qFormat/>
    <w:rsid w:val="00DA5D47"/>
    <w:rPr>
      <w:rFonts w:eastAsia="SimSun"/>
      <w:lang w:val="en-US"/>
    </w:rPr>
  </w:style>
  <w:style w:type="character" w:customStyle="1" w:styleId="KeyCar">
    <w:name w:val="Key Car"/>
    <w:basedOn w:val="TitcoulCar"/>
    <w:link w:val="Key"/>
    <w:rsid w:val="00DA5D47"/>
    <w:rPr>
      <w:rFonts w:ascii="Arial Gras" w:eastAsia="SimSun" w:hAnsi="Arial Gras" w:cs="Arial"/>
      <w:b/>
      <w:bCs w:val="0"/>
      <w:caps/>
      <w:snapToGrid w:val="0"/>
      <w:color w:val="3366FF"/>
      <w:sz w:val="24"/>
      <w:szCs w:val="24"/>
      <w:lang w:val="en-US" w:eastAsia="zh-CN"/>
    </w:rPr>
  </w:style>
  <w:style w:type="paragraph" w:customStyle="1" w:styleId="Textegras">
    <w:name w:val="Textegras"/>
    <w:basedOn w:val="Texte1"/>
    <w:link w:val="TextegrasCar"/>
    <w:rsid w:val="0057532F"/>
    <w:pPr>
      <w:keepNext/>
      <w:spacing w:before="120"/>
      <w:ind w:left="284" w:hanging="284"/>
      <w:jc w:val="left"/>
    </w:pPr>
    <w:rPr>
      <w:b/>
      <w:w w:val="95"/>
      <w:lang w:val="en-GB"/>
    </w:rPr>
  </w:style>
  <w:style w:type="character" w:customStyle="1" w:styleId="TextegrasCar">
    <w:name w:val="Textegras Car"/>
    <w:basedOn w:val="Texte1Car"/>
    <w:link w:val="Textegras"/>
    <w:rsid w:val="0057532F"/>
    <w:rPr>
      <w:rFonts w:ascii="Arial" w:eastAsia="SimSun" w:hAnsi="Arial" w:cs="Arial"/>
      <w:b/>
      <w:w w:val="95"/>
      <w:lang w:val="en-GB" w:eastAsia="zh-CN"/>
    </w:rPr>
  </w:style>
  <w:style w:type="character" w:customStyle="1" w:styleId="EnutiretCar">
    <w:name w:val="Enutiret Car"/>
    <w:basedOn w:val="DefaultParagraphFont"/>
    <w:rsid w:val="00073751"/>
    <w:rPr>
      <w:rFonts w:ascii="Arial" w:hAnsi="Arial" w:cs="Arial"/>
      <w:noProof/>
      <w:snapToGrid w:val="0"/>
      <w:sz w:val="20"/>
      <w:szCs w:val="20"/>
      <w:lang w:eastAsia="en-US"/>
    </w:rPr>
  </w:style>
  <w:style w:type="paragraph" w:customStyle="1" w:styleId="Info03">
    <w:name w:val="Info03"/>
    <w:basedOn w:val="Normal"/>
    <w:rsid w:val="00F61C8F"/>
    <w:pPr>
      <w:tabs>
        <w:tab w:val="left" w:pos="1134"/>
        <w:tab w:val="left" w:pos="1701"/>
        <w:tab w:val="left" w:pos="2268"/>
      </w:tabs>
      <w:snapToGrid/>
      <w:spacing w:after="120" w:line="220" w:lineRule="exact"/>
      <w:ind w:left="113" w:right="113"/>
    </w:pPr>
    <w:rPr>
      <w:rFonts w:eastAsia="Times New Roman"/>
      <w:i/>
      <w:iCs/>
      <w:szCs w:val="22"/>
      <w:lang w:val="en-US" w:eastAsia="fr-FR"/>
    </w:rPr>
  </w:style>
  <w:style w:type="character" w:customStyle="1" w:styleId="ChapitreCar">
    <w:name w:val="Chapitre Car"/>
    <w:link w:val="Chapitre"/>
    <w:locked/>
    <w:rsid w:val="005A0AB6"/>
    <w:rPr>
      <w:rFonts w:ascii="Arial" w:eastAsia="Times New Roman" w:hAnsi="Arial" w:cs="Arial"/>
      <w:b/>
      <w:caps/>
      <w:snapToGrid w:val="0"/>
      <w:color w:val="3366FF"/>
      <w:sz w:val="70"/>
      <w:szCs w:val="70"/>
      <w:lang w:eastAsia="zh-CN"/>
    </w:rPr>
  </w:style>
  <w:style w:type="paragraph" w:customStyle="1" w:styleId="HO1">
    <w:name w:val="HO1"/>
    <w:basedOn w:val="Normal"/>
    <w:link w:val="HO1Car"/>
    <w:rsid w:val="005A0AB6"/>
    <w:pPr>
      <w:keepLines/>
      <w:spacing w:before="480" w:line="480" w:lineRule="exact"/>
      <w:ind w:left="0"/>
      <w:jc w:val="left"/>
      <w:outlineLvl w:val="0"/>
    </w:pPr>
    <w:rPr>
      <w:rFonts w:eastAsia="Times New Roman"/>
      <w:b/>
      <w:bCs/>
      <w:noProof/>
      <w:snapToGrid w:val="0"/>
      <w:color w:val="3366FF"/>
      <w:sz w:val="32"/>
      <w:szCs w:val="32"/>
      <w:lang w:val="en-US"/>
    </w:rPr>
  </w:style>
  <w:style w:type="character" w:customStyle="1" w:styleId="HO1Car">
    <w:name w:val="HO1 Car"/>
    <w:basedOn w:val="DefaultParagraphFont"/>
    <w:link w:val="HO1"/>
    <w:rsid w:val="005A0AB6"/>
    <w:rPr>
      <w:rFonts w:ascii="Arial" w:eastAsia="Times New Roman" w:hAnsi="Arial" w:cs="Arial"/>
      <w:b/>
      <w:bCs/>
      <w:noProof/>
      <w:snapToGrid w:val="0"/>
      <w:color w:val="3366FF"/>
      <w:sz w:val="32"/>
      <w:szCs w:val="32"/>
      <w:lang w:val="en-US" w:eastAsia="zh-CN"/>
    </w:rPr>
  </w:style>
  <w:style w:type="paragraph" w:customStyle="1" w:styleId="HO2">
    <w:name w:val="HO2"/>
    <w:basedOn w:val="HO1"/>
    <w:link w:val="HO2Car"/>
    <w:rsid w:val="005A0AB6"/>
    <w:pPr>
      <w:spacing w:before="0" w:after="480"/>
    </w:pPr>
    <w:rPr>
      <w:caps/>
    </w:rPr>
  </w:style>
  <w:style w:type="character" w:customStyle="1" w:styleId="HO2Car">
    <w:name w:val="HO2 Car"/>
    <w:basedOn w:val="HO1Car"/>
    <w:link w:val="HO2"/>
    <w:rsid w:val="005A0AB6"/>
    <w:rPr>
      <w:rFonts w:ascii="Arial" w:eastAsia="Times New Roman" w:hAnsi="Arial" w:cs="Arial"/>
      <w:b/>
      <w:bCs/>
      <w:caps/>
      <w:noProof/>
      <w:snapToGrid w:val="0"/>
      <w:color w:val="3366FF"/>
      <w:sz w:val="32"/>
      <w:szCs w:val="32"/>
      <w:lang w:val="en-US" w:eastAsia="zh-CN"/>
    </w:rPr>
  </w:style>
  <w:style w:type="character" w:styleId="Emphasis">
    <w:name w:val="Emphasis"/>
    <w:basedOn w:val="DefaultParagraphFont"/>
    <w:qFormat/>
    <w:rsid w:val="0024620F"/>
    <w:rPr>
      <w:i/>
      <w:iCs/>
    </w:rPr>
  </w:style>
  <w:style w:type="paragraph" w:customStyle="1" w:styleId="UPlan">
    <w:name w:val="UPlan"/>
    <w:basedOn w:val="Titcoul"/>
    <w:link w:val="UPlanCar"/>
    <w:rsid w:val="004A63D1"/>
    <w:pPr>
      <w:keepLines/>
      <w:widowControl/>
      <w:tabs>
        <w:tab w:val="clear" w:pos="851"/>
        <w:tab w:val="left" w:pos="567"/>
      </w:tabs>
      <w:spacing w:before="480" w:after="0" w:line="480" w:lineRule="exact"/>
      <w:ind w:left="0" w:firstLine="0"/>
      <w:outlineLvl w:val="0"/>
    </w:pPr>
    <w:rPr>
      <w:bCs/>
      <w:noProof/>
      <w:kern w:val="28"/>
      <w:sz w:val="48"/>
      <w:szCs w:val="48"/>
      <w:lang w:val="en-GB"/>
    </w:rPr>
  </w:style>
  <w:style w:type="character" w:customStyle="1" w:styleId="UPlanCar">
    <w:name w:val="UPlan Car"/>
    <w:basedOn w:val="TitcoulCar"/>
    <w:link w:val="UPlan"/>
    <w:rsid w:val="004A63D1"/>
    <w:rPr>
      <w:rFonts w:ascii="Arial" w:eastAsia="Times New Roman" w:hAnsi="Arial" w:cs="Arial"/>
      <w:b/>
      <w:bCs/>
      <w:caps/>
      <w:noProof/>
      <w:snapToGrid w:val="0"/>
      <w:color w:val="3366FF"/>
      <w:kern w:val="28"/>
      <w:sz w:val="48"/>
      <w:szCs w:val="4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34381">
      <w:bodyDiv w:val="1"/>
      <w:marLeft w:val="0"/>
      <w:marRight w:val="0"/>
      <w:marTop w:val="0"/>
      <w:marBottom w:val="0"/>
      <w:divBdr>
        <w:top w:val="none" w:sz="0" w:space="0" w:color="auto"/>
        <w:left w:val="none" w:sz="0" w:space="0" w:color="auto"/>
        <w:bottom w:val="none" w:sz="0" w:space="0" w:color="auto"/>
        <w:right w:val="none" w:sz="0" w:space="0" w:color="auto"/>
      </w:divBdr>
    </w:div>
    <w:div w:id="113601826">
      <w:bodyDiv w:val="1"/>
      <w:marLeft w:val="0"/>
      <w:marRight w:val="0"/>
      <w:marTop w:val="0"/>
      <w:marBottom w:val="0"/>
      <w:divBdr>
        <w:top w:val="none" w:sz="0" w:space="0" w:color="auto"/>
        <w:left w:val="none" w:sz="0" w:space="0" w:color="auto"/>
        <w:bottom w:val="none" w:sz="0" w:space="0" w:color="auto"/>
        <w:right w:val="none" w:sz="0" w:space="0" w:color="auto"/>
      </w:divBdr>
    </w:div>
    <w:div w:id="282462822">
      <w:bodyDiv w:val="1"/>
      <w:marLeft w:val="0"/>
      <w:marRight w:val="0"/>
      <w:marTop w:val="0"/>
      <w:marBottom w:val="0"/>
      <w:divBdr>
        <w:top w:val="none" w:sz="0" w:space="0" w:color="auto"/>
        <w:left w:val="none" w:sz="0" w:space="0" w:color="auto"/>
        <w:bottom w:val="none" w:sz="0" w:space="0" w:color="auto"/>
        <w:right w:val="none" w:sz="0" w:space="0" w:color="auto"/>
      </w:divBdr>
    </w:div>
    <w:div w:id="714740110">
      <w:bodyDiv w:val="1"/>
      <w:marLeft w:val="0"/>
      <w:marRight w:val="0"/>
      <w:marTop w:val="0"/>
      <w:marBottom w:val="0"/>
      <w:divBdr>
        <w:top w:val="none" w:sz="0" w:space="0" w:color="auto"/>
        <w:left w:val="none" w:sz="0" w:space="0" w:color="auto"/>
        <w:bottom w:val="none" w:sz="0" w:space="0" w:color="auto"/>
        <w:right w:val="none" w:sz="0" w:space="0" w:color="auto"/>
      </w:divBdr>
    </w:div>
    <w:div w:id="772746003">
      <w:bodyDiv w:val="1"/>
      <w:marLeft w:val="0"/>
      <w:marRight w:val="0"/>
      <w:marTop w:val="0"/>
      <w:marBottom w:val="0"/>
      <w:divBdr>
        <w:top w:val="none" w:sz="0" w:space="0" w:color="auto"/>
        <w:left w:val="none" w:sz="0" w:space="0" w:color="auto"/>
        <w:bottom w:val="none" w:sz="0" w:space="0" w:color="auto"/>
        <w:right w:val="none" w:sz="0" w:space="0" w:color="auto"/>
      </w:divBdr>
    </w:div>
    <w:div w:id="1169442940">
      <w:bodyDiv w:val="1"/>
      <w:marLeft w:val="0"/>
      <w:marRight w:val="0"/>
      <w:marTop w:val="0"/>
      <w:marBottom w:val="0"/>
      <w:divBdr>
        <w:top w:val="none" w:sz="0" w:space="0" w:color="auto"/>
        <w:left w:val="none" w:sz="0" w:space="0" w:color="auto"/>
        <w:bottom w:val="none" w:sz="0" w:space="0" w:color="auto"/>
        <w:right w:val="none" w:sz="0" w:space="0" w:color="auto"/>
      </w:divBdr>
    </w:div>
    <w:div w:id="1366252977">
      <w:bodyDiv w:val="1"/>
      <w:marLeft w:val="0"/>
      <w:marRight w:val="0"/>
      <w:marTop w:val="0"/>
      <w:marBottom w:val="0"/>
      <w:divBdr>
        <w:top w:val="none" w:sz="0" w:space="0" w:color="auto"/>
        <w:left w:val="none" w:sz="0" w:space="0" w:color="auto"/>
        <w:bottom w:val="none" w:sz="0" w:space="0" w:color="auto"/>
        <w:right w:val="none" w:sz="0" w:space="0" w:color="auto"/>
      </w:divBdr>
    </w:div>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62535">
      <w:bodyDiv w:val="1"/>
      <w:marLeft w:val="0"/>
      <w:marRight w:val="0"/>
      <w:marTop w:val="0"/>
      <w:marBottom w:val="0"/>
      <w:divBdr>
        <w:top w:val="none" w:sz="0" w:space="0" w:color="auto"/>
        <w:left w:val="none" w:sz="0" w:space="0" w:color="auto"/>
        <w:bottom w:val="none" w:sz="0" w:space="0" w:color="auto"/>
        <w:right w:val="none" w:sz="0" w:space="0" w:color="auto"/>
      </w:divBdr>
    </w:div>
    <w:div w:id="1706253258">
      <w:bodyDiv w:val="1"/>
      <w:marLeft w:val="0"/>
      <w:marRight w:val="0"/>
      <w:marTop w:val="0"/>
      <w:marBottom w:val="0"/>
      <w:divBdr>
        <w:top w:val="none" w:sz="0" w:space="0" w:color="auto"/>
        <w:left w:val="none" w:sz="0" w:space="0" w:color="auto"/>
        <w:bottom w:val="none" w:sz="0" w:space="0" w:color="auto"/>
        <w:right w:val="none" w:sz="0" w:space="0" w:color="auto"/>
      </w:divBdr>
    </w:div>
    <w:div w:id="1743871822">
      <w:bodyDiv w:val="1"/>
      <w:marLeft w:val="0"/>
      <w:marRight w:val="0"/>
      <w:marTop w:val="0"/>
      <w:marBottom w:val="0"/>
      <w:divBdr>
        <w:top w:val="none" w:sz="0" w:space="0" w:color="auto"/>
        <w:left w:val="none" w:sz="0" w:space="0" w:color="auto"/>
        <w:bottom w:val="none" w:sz="0" w:space="0" w:color="auto"/>
        <w:right w:val="none" w:sz="0" w:space="0" w:color="auto"/>
      </w:divBdr>
    </w:div>
    <w:div w:id="1899439127">
      <w:bodyDiv w:val="1"/>
      <w:marLeft w:val="0"/>
      <w:marRight w:val="0"/>
      <w:marTop w:val="0"/>
      <w:marBottom w:val="0"/>
      <w:divBdr>
        <w:top w:val="none" w:sz="0" w:space="0" w:color="auto"/>
        <w:left w:val="none" w:sz="0" w:space="0" w:color="auto"/>
        <w:bottom w:val="none" w:sz="0" w:space="0" w:color="auto"/>
        <w:right w:val="none" w:sz="0" w:space="0" w:color="auto"/>
      </w:divBdr>
    </w:div>
    <w:div w:id="1934430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whc.unesco.org/fr/liste/"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hc.unesco.org/fr/etatsparties/" TargetMode="External"/><Relationship Id="rId17" Type="http://schemas.openxmlformats.org/officeDocument/2006/relationships/hyperlink" Target="http://whc.unesco.org/archive/global94.ht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www.unesco.org/culture/ich/index.php?lg=fr&amp;pg=33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open-access/terms-use-ccbysa-fr"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creativecommons.org/licenses/by-sa/3.0/igo/"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hc.unesco.org/archive/site%20Webs/venice2002/edito.htm"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B0BE3-712E-4F42-AC41-1905268E3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6272</Words>
  <Characters>34501</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U013-v1.0-PT-FRA.docx</vt:lpstr>
    </vt:vector>
  </TitlesOfParts>
  <Company/>
  <LinksUpToDate>false</LinksUpToDate>
  <CharactersWithSpaces>40692</CharactersWithSpaces>
  <SharedDoc>false</SharedDoc>
  <HyperlinkBase/>
  <HLinks>
    <vt:vector size="732" baseType="variant">
      <vt:variant>
        <vt:i4>6291556</vt:i4>
      </vt:variant>
      <vt:variant>
        <vt:i4>1182</vt:i4>
      </vt:variant>
      <vt:variant>
        <vt:i4>0</vt:i4>
      </vt:variant>
      <vt:variant>
        <vt:i4>5</vt:i4>
      </vt:variant>
      <vt:variant>
        <vt:lpwstr>http://whc.unesco.org/fr/list/722/</vt:lpwstr>
      </vt:variant>
      <vt:variant>
        <vt:lpwstr/>
      </vt:variant>
      <vt:variant>
        <vt:i4>7733348</vt:i4>
      </vt:variant>
      <vt:variant>
        <vt:i4>1179</vt:i4>
      </vt:variant>
      <vt:variant>
        <vt:i4>0</vt:i4>
      </vt:variant>
      <vt:variant>
        <vt:i4>5</vt:i4>
      </vt:variant>
      <vt:variant>
        <vt:lpwstr>http://www.unesco.org/culture/ich/index.php?lg=fr&amp;pg=00011&amp;RL=00015</vt:lpwstr>
      </vt:variant>
      <vt:variant>
        <vt:lpwstr/>
      </vt:variant>
      <vt:variant>
        <vt:i4>1507409</vt:i4>
      </vt:variant>
      <vt:variant>
        <vt:i4>1176</vt:i4>
      </vt:variant>
      <vt:variant>
        <vt:i4>0</vt:i4>
      </vt:variant>
      <vt:variant>
        <vt:i4>5</vt:i4>
      </vt:variant>
      <vt:variant>
        <vt:lpwstr>http://www.nau.edu/~hcpo-p/research.html</vt:lpwstr>
      </vt:variant>
      <vt:variant>
        <vt:lpwstr/>
      </vt:variant>
      <vt:variant>
        <vt:i4>1703964</vt:i4>
      </vt:variant>
      <vt:variant>
        <vt:i4>1173</vt:i4>
      </vt:variant>
      <vt:variant>
        <vt:i4>0</vt:i4>
      </vt:variant>
      <vt:variant>
        <vt:i4>5</vt:i4>
      </vt:variant>
      <vt:variant>
        <vt:lpwstr>http://www.faronet.be/fr/faro-interface-flamande-pour-le-patrimoine-culturel-asbl</vt:lpwstr>
      </vt:variant>
      <vt:variant>
        <vt:lpwstr/>
      </vt:variant>
      <vt:variant>
        <vt:i4>7602291</vt:i4>
      </vt:variant>
      <vt:variant>
        <vt:i4>1170</vt:i4>
      </vt:variant>
      <vt:variant>
        <vt:i4>0</vt:i4>
      </vt:variant>
      <vt:variant>
        <vt:i4>5</vt:i4>
      </vt:variant>
      <vt:variant>
        <vt:lpwstr>http://www.heemkunde-vlaanderen.be/</vt:lpwstr>
      </vt:variant>
      <vt:variant>
        <vt:lpwstr/>
      </vt:variant>
      <vt:variant>
        <vt:i4>1507398</vt:i4>
      </vt:variant>
      <vt:variant>
        <vt:i4>1167</vt:i4>
      </vt:variant>
      <vt:variant>
        <vt:i4>0</vt:i4>
      </vt:variant>
      <vt:variant>
        <vt:i4>5</vt:i4>
      </vt:variant>
      <vt:variant>
        <vt:lpwstr>http://www.unesco.org/culture/ich/index.php?lg=fr&amp;pg=00011&amp;USL=00305</vt:lpwstr>
      </vt:variant>
      <vt:variant>
        <vt:lpwstr/>
      </vt:variant>
      <vt:variant>
        <vt:i4>589914</vt:i4>
      </vt:variant>
      <vt:variant>
        <vt:i4>1164</vt:i4>
      </vt:variant>
      <vt:variant>
        <vt:i4>0</vt:i4>
      </vt:variant>
      <vt:variant>
        <vt:i4>5</vt:i4>
      </vt:variant>
      <vt:variant>
        <vt:lpwstr>http://www.accu.or.jp/ich/en/community/index.html</vt:lpwstr>
      </vt:variant>
      <vt:variant>
        <vt:lpwstr/>
      </vt:variant>
      <vt:variant>
        <vt:i4>7274529</vt:i4>
      </vt:variant>
      <vt:variant>
        <vt:i4>1161</vt:i4>
      </vt:variant>
      <vt:variant>
        <vt:i4>0</vt:i4>
      </vt:variant>
      <vt:variant>
        <vt:i4>5</vt:i4>
      </vt:variant>
      <vt:variant>
        <vt:lpwstr>http://www.accu.or.jp/ich/en/community/sanbaso.html</vt:lpwstr>
      </vt:variant>
      <vt:variant>
        <vt:lpwstr/>
      </vt:variant>
      <vt:variant>
        <vt:i4>5963803</vt:i4>
      </vt:variant>
      <vt:variant>
        <vt:i4>1158</vt:i4>
      </vt:variant>
      <vt:variant>
        <vt:i4>0</vt:i4>
      </vt:variant>
      <vt:variant>
        <vt:i4>5</vt:i4>
      </vt:variant>
      <vt:variant>
        <vt:lpwstr>http://www.unesco.org/culture/ich/index.php?pg=00311&amp;cp=PH&amp;topic=lht</vt:lpwstr>
      </vt:variant>
      <vt:variant>
        <vt:lpwstr>a-acronym-titleliving-human-treasurelhtacronym-system</vt:lpwstr>
      </vt:variant>
      <vt:variant>
        <vt:i4>7733307</vt:i4>
      </vt:variant>
      <vt:variant>
        <vt:i4>1155</vt:i4>
      </vt:variant>
      <vt:variant>
        <vt:i4>0</vt:i4>
      </vt:variant>
      <vt:variant>
        <vt:i4>5</vt:i4>
      </vt:variant>
      <vt:variant>
        <vt:lpwstr>http://www.unesco.org/culture/ich/doc/src/00057-EN.pdf</vt:lpwstr>
      </vt:variant>
      <vt:variant>
        <vt:lpwstr/>
      </vt:variant>
      <vt:variant>
        <vt:i4>5308443</vt:i4>
      </vt:variant>
      <vt:variant>
        <vt:i4>1152</vt:i4>
      </vt:variant>
      <vt:variant>
        <vt:i4>0</vt:i4>
      </vt:variant>
      <vt:variant>
        <vt:i4>5</vt:i4>
      </vt:variant>
      <vt:variant>
        <vt:lpwstr>http://www.ncca.gov.ph/about-ncca/org-awards/org-awards-gamaba-guidelines.php</vt:lpwstr>
      </vt:variant>
      <vt:variant>
        <vt:lpwstr/>
      </vt:variant>
      <vt:variant>
        <vt:i4>1638631</vt:i4>
      </vt:variant>
      <vt:variant>
        <vt:i4>1149</vt:i4>
      </vt:variant>
      <vt:variant>
        <vt:i4>0</vt:i4>
      </vt:variant>
      <vt:variant>
        <vt:i4>5</vt:i4>
      </vt:variant>
      <vt:variant>
        <vt:lpwstr>http://en.wikipilipinas.org/index.php?title=Category :GAMABA_Awardees</vt:lpwstr>
      </vt:variant>
      <vt:variant>
        <vt:lpwstr/>
      </vt:variant>
      <vt:variant>
        <vt:i4>720930</vt:i4>
      </vt:variant>
      <vt:variant>
        <vt:i4>1146</vt:i4>
      </vt:variant>
      <vt:variant>
        <vt:i4>0</vt:i4>
      </vt:variant>
      <vt:variant>
        <vt:i4>5</vt:i4>
      </vt:variant>
      <vt:variant>
        <vt:lpwstr>http://www.watatu.se/information.php?info_id=34</vt:lpwstr>
      </vt:variant>
      <vt:variant>
        <vt:lpwstr/>
      </vt:variant>
      <vt:variant>
        <vt:i4>4587555</vt:i4>
      </vt:variant>
      <vt:variant>
        <vt:i4>1143</vt:i4>
      </vt:variant>
      <vt:variant>
        <vt:i4>0</vt:i4>
      </vt:variant>
      <vt:variant>
        <vt:i4>5</vt:i4>
      </vt:variant>
      <vt:variant>
        <vt:lpwstr>http://www.unesco-uganda.ug/index.php?option=com_docman&amp;Itemid=73</vt:lpwstr>
      </vt:variant>
      <vt:variant>
        <vt:lpwstr/>
      </vt:variant>
      <vt:variant>
        <vt:i4>7143511</vt:i4>
      </vt:variant>
      <vt:variant>
        <vt:i4>1140</vt:i4>
      </vt:variant>
      <vt:variant>
        <vt:i4>0</vt:i4>
      </vt:variant>
      <vt:variant>
        <vt:i4>5</vt:i4>
      </vt:variant>
      <vt:variant>
        <vt:lpwstr>http://www.unesco.org/archives/multimedia/index.php?s=films_details&amp;id_page=33&amp;id_film=641</vt:lpwstr>
      </vt:variant>
      <vt:variant>
        <vt:lpwstr/>
      </vt:variant>
      <vt:variant>
        <vt:i4>5767190</vt:i4>
      </vt:variant>
      <vt:variant>
        <vt:i4>1137</vt:i4>
      </vt:variant>
      <vt:variant>
        <vt:i4>0</vt:i4>
      </vt:variant>
      <vt:variant>
        <vt:i4>5</vt:i4>
      </vt:variant>
      <vt:variant>
        <vt:lpwstr>http://www.cartierwomensinitiative.com/site/modulefinaliste/detail/Sara-Katebalirwe/128.html</vt:lpwstr>
      </vt:variant>
      <vt:variant>
        <vt:lpwstr/>
      </vt:variant>
      <vt:variant>
        <vt:i4>4194318</vt:i4>
      </vt:variant>
      <vt:variant>
        <vt:i4>1134</vt:i4>
      </vt:variant>
      <vt:variant>
        <vt:i4>0</vt:i4>
      </vt:variant>
      <vt:variant>
        <vt:i4>5</vt:i4>
      </vt:variant>
      <vt:variant>
        <vt:lpwstr>http://unorcac.nativeweb.org/</vt:lpwstr>
      </vt:variant>
      <vt:variant>
        <vt:lpwstr/>
      </vt:variant>
      <vt:variant>
        <vt:i4>3080247</vt:i4>
      </vt:variant>
      <vt:variant>
        <vt:i4>1131</vt:i4>
      </vt:variant>
      <vt:variant>
        <vt:i4>0</vt:i4>
      </vt:variant>
      <vt:variant>
        <vt:i4>5</vt:i4>
      </vt:variant>
      <vt:variant>
        <vt:lpwstr>http://www.runatupari.com/</vt:lpwstr>
      </vt:variant>
      <vt:variant>
        <vt:lpwstr/>
      </vt:variant>
      <vt:variant>
        <vt:i4>1704001</vt:i4>
      </vt:variant>
      <vt:variant>
        <vt:i4>1128</vt:i4>
      </vt:variant>
      <vt:variant>
        <vt:i4>0</vt:i4>
      </vt:variant>
      <vt:variant>
        <vt:i4>5</vt:i4>
      </vt:variant>
      <vt:variant>
        <vt:lpwstr>http://www.agriterra.org/assets/uploads/15068/solutions_agriterra_en.pdf</vt:lpwstr>
      </vt:variant>
      <vt:variant>
        <vt:lpwstr/>
      </vt:variant>
      <vt:variant>
        <vt:i4>131156</vt:i4>
      </vt:variant>
      <vt:variant>
        <vt:i4>1125</vt:i4>
      </vt:variant>
      <vt:variant>
        <vt:i4>0</vt:i4>
      </vt:variant>
      <vt:variant>
        <vt:i4>5</vt:i4>
      </vt:variant>
      <vt:variant>
        <vt:lpwstr>http://www.agriterra.org/en/text/about-agriterra</vt:lpwstr>
      </vt:variant>
      <vt:variant>
        <vt:lpwstr/>
      </vt:variant>
      <vt:variant>
        <vt:i4>917584</vt:i4>
      </vt:variant>
      <vt:variant>
        <vt:i4>1122</vt:i4>
      </vt:variant>
      <vt:variant>
        <vt:i4>0</vt:i4>
      </vt:variant>
      <vt:variant>
        <vt:i4>5</vt:i4>
      </vt:variant>
      <vt:variant>
        <vt:lpwstr>http://www.wipo.int/export/sites/www/academy/en/ipacademies/educational_materials/cs1_hoodia.pdf</vt:lpwstr>
      </vt:variant>
      <vt:variant>
        <vt:lpwstr/>
      </vt:variant>
      <vt:variant>
        <vt:i4>6160454</vt:i4>
      </vt:variant>
      <vt:variant>
        <vt:i4>1119</vt:i4>
      </vt:variant>
      <vt:variant>
        <vt:i4>0</vt:i4>
      </vt:variant>
      <vt:variant>
        <vt:i4>5</vt:i4>
      </vt:variant>
      <vt:variant>
        <vt:lpwstr>http://www.cbd.int/doc/publications/cbd-ts-38-en.pdf</vt:lpwstr>
      </vt:variant>
      <vt:variant>
        <vt:lpwstr/>
      </vt:variant>
      <vt:variant>
        <vt:i4>4718680</vt:i4>
      </vt:variant>
      <vt:variant>
        <vt:i4>1116</vt:i4>
      </vt:variant>
      <vt:variant>
        <vt:i4>0</vt:i4>
      </vt:variant>
      <vt:variant>
        <vt:i4>5</vt:i4>
      </vt:variant>
      <vt:variant>
        <vt:lpwstr>http://www.unesco.org/culture/ich/index.php?pg=00011&amp;LR=00166</vt:lpwstr>
      </vt:variant>
      <vt:variant>
        <vt:lpwstr/>
      </vt:variant>
      <vt:variant>
        <vt:i4>1114216</vt:i4>
      </vt:variant>
      <vt:variant>
        <vt:i4>1113</vt:i4>
      </vt:variant>
      <vt:variant>
        <vt:i4>0</vt:i4>
      </vt:variant>
      <vt:variant>
        <vt:i4>5</vt:i4>
      </vt:variant>
      <vt:variant>
        <vt:lpwstr>http://www.cedla.uva.nl/50_publications/pdf/revista/82RevistaEuropea/82-Ypeij&amp;Zorn-ISSN-0924-0608.pdf</vt:lpwstr>
      </vt:variant>
      <vt:variant>
        <vt:lpwstr/>
      </vt:variant>
      <vt:variant>
        <vt:i4>3342435</vt:i4>
      </vt:variant>
      <vt:variant>
        <vt:i4>1110</vt:i4>
      </vt:variant>
      <vt:variant>
        <vt:i4>0</vt:i4>
      </vt:variant>
      <vt:variant>
        <vt:i4>5</vt:i4>
      </vt:variant>
      <vt:variant>
        <vt:lpwstr>http://www.unesco.org/uil/litbase/?menu=4&amp;programme=25</vt:lpwstr>
      </vt:variant>
      <vt:variant>
        <vt:lpwstr/>
      </vt:variant>
      <vt:variant>
        <vt:i4>7143527</vt:i4>
      </vt:variant>
      <vt:variant>
        <vt:i4>1107</vt:i4>
      </vt:variant>
      <vt:variant>
        <vt:i4>0</vt:i4>
      </vt:variant>
      <vt:variant>
        <vt:i4>5</vt:i4>
      </vt:variant>
      <vt:variant>
        <vt:lpwstr>http://www.unesco.org/culture/ich/index.php?lg=en&amp;pg=00011&amp;LR=00174</vt:lpwstr>
      </vt:variant>
      <vt:variant>
        <vt:lpwstr/>
      </vt:variant>
      <vt:variant>
        <vt:i4>393307</vt:i4>
      </vt:variant>
      <vt:variant>
        <vt:i4>1104</vt:i4>
      </vt:variant>
      <vt:variant>
        <vt:i4>0</vt:i4>
      </vt:variant>
      <vt:variant>
        <vt:i4>5</vt:i4>
      </vt:variant>
      <vt:variant>
        <vt:lpwstr>http://www.unesco.org/culture/ich/index.php?LSU=00313</vt:lpwstr>
      </vt:variant>
      <vt:variant>
        <vt:lpwstr/>
      </vt:variant>
      <vt:variant>
        <vt:i4>393307</vt:i4>
      </vt:variant>
      <vt:variant>
        <vt:i4>1101</vt:i4>
      </vt:variant>
      <vt:variant>
        <vt:i4>0</vt:i4>
      </vt:variant>
      <vt:variant>
        <vt:i4>5</vt:i4>
      </vt:variant>
      <vt:variant>
        <vt:lpwstr>http://www.unesco.org/culture/ich/index.php?LSU=00315</vt:lpwstr>
      </vt:variant>
      <vt:variant>
        <vt:lpwstr/>
      </vt:variant>
      <vt:variant>
        <vt:i4>74</vt:i4>
      </vt:variant>
      <vt:variant>
        <vt:i4>1098</vt:i4>
      </vt:variant>
      <vt:variant>
        <vt:i4>0</vt:i4>
      </vt:variant>
      <vt:variant>
        <vt:i4>5</vt:i4>
      </vt:variant>
      <vt:variant>
        <vt:lpwstr>http://www.ifad.org/english/indigenous/pub/documents/Indigeknowledge.pdf</vt:lpwstr>
      </vt:variant>
      <vt:variant>
        <vt:lpwstr/>
      </vt:variant>
      <vt:variant>
        <vt:i4>1900554</vt:i4>
      </vt:variant>
      <vt:variant>
        <vt:i4>1095</vt:i4>
      </vt:variant>
      <vt:variant>
        <vt:i4>0</vt:i4>
      </vt:variant>
      <vt:variant>
        <vt:i4>5</vt:i4>
      </vt:variant>
      <vt:variant>
        <vt:lpwstr>http://www.unesco.org/culture/ich/index.php?pg=00261</vt:lpwstr>
      </vt:variant>
      <vt:variant>
        <vt:lpwstr/>
      </vt:variant>
      <vt:variant>
        <vt:i4>655428</vt:i4>
      </vt:variant>
      <vt:variant>
        <vt:i4>1092</vt:i4>
      </vt:variant>
      <vt:variant>
        <vt:i4>0</vt:i4>
      </vt:variant>
      <vt:variant>
        <vt:i4>5</vt:i4>
      </vt:variant>
      <vt:variant>
        <vt:lpwstr>http://www.wipo.int/export/sites/www/tk/en/culturalheritage/casestudies/arantes_report_vol1.pdf</vt:lpwstr>
      </vt:variant>
      <vt:variant>
        <vt:lpwstr/>
      </vt:variant>
      <vt:variant>
        <vt:i4>5374028</vt:i4>
      </vt:variant>
      <vt:variant>
        <vt:i4>1089</vt:i4>
      </vt:variant>
      <vt:variant>
        <vt:i4>0</vt:i4>
      </vt:variant>
      <vt:variant>
        <vt:i4>5</vt:i4>
      </vt:variant>
      <vt:variant>
        <vt:lpwstr>http://www.iphan.gov.br/bcrE/pages/indexE.jsf</vt:lpwstr>
      </vt:variant>
      <vt:variant>
        <vt:lpwstr/>
      </vt:variant>
      <vt:variant>
        <vt:i4>1572956</vt:i4>
      </vt:variant>
      <vt:variant>
        <vt:i4>1086</vt:i4>
      </vt:variant>
      <vt:variant>
        <vt:i4>0</vt:i4>
      </vt:variant>
      <vt:variant>
        <vt:i4>5</vt:i4>
      </vt:variant>
      <vt:variant>
        <vt:lpwstr>http://www.iphan.gov.br/</vt:lpwstr>
      </vt:variant>
      <vt:variant>
        <vt:lpwstr/>
      </vt:variant>
      <vt:variant>
        <vt:i4>6815778</vt:i4>
      </vt:variant>
      <vt:variant>
        <vt:i4>1083</vt:i4>
      </vt:variant>
      <vt:variant>
        <vt:i4>0</vt:i4>
      </vt:variant>
      <vt:variant>
        <vt:i4>5</vt:i4>
      </vt:variant>
      <vt:variant>
        <vt:lpwstr>http://www.unesco.org/culture/ich/index.php?pg=00015&amp;categ=2010</vt:lpwstr>
      </vt:variant>
      <vt:variant>
        <vt:lpwstr/>
      </vt:variant>
      <vt:variant>
        <vt:i4>2228334</vt:i4>
      </vt:variant>
      <vt:variant>
        <vt:i4>1080</vt:i4>
      </vt:variant>
      <vt:variant>
        <vt:i4>0</vt:i4>
      </vt:variant>
      <vt:variant>
        <vt:i4>5</vt:i4>
      </vt:variant>
      <vt:variant>
        <vt:lpwstr>http://www.mun.ca/ich/home/</vt:lpwstr>
      </vt:variant>
      <vt:variant>
        <vt:lpwstr/>
      </vt:variant>
      <vt:variant>
        <vt:i4>2818175</vt:i4>
      </vt:variant>
      <vt:variant>
        <vt:i4>1077</vt:i4>
      </vt:variant>
      <vt:variant>
        <vt:i4>0</vt:i4>
      </vt:variant>
      <vt:variant>
        <vt:i4>5</vt:i4>
      </vt:variant>
      <vt:variant>
        <vt:lpwstr>http://collections.mun.ca/index.php</vt:lpwstr>
      </vt:variant>
      <vt:variant>
        <vt:lpwstr/>
      </vt:variant>
      <vt:variant>
        <vt:i4>1114189</vt:i4>
      </vt:variant>
      <vt:variant>
        <vt:i4>1074</vt:i4>
      </vt:variant>
      <vt:variant>
        <vt:i4>0</vt:i4>
      </vt:variant>
      <vt:variant>
        <vt:i4>5</vt:i4>
      </vt:variant>
      <vt:variant>
        <vt:lpwstr>http://www.heritagefoundation.ca/ich.aspx</vt:lpwstr>
      </vt:variant>
      <vt:variant>
        <vt:lpwstr/>
      </vt:variant>
      <vt:variant>
        <vt:i4>1703951</vt:i4>
      </vt:variant>
      <vt:variant>
        <vt:i4>1071</vt:i4>
      </vt:variant>
      <vt:variant>
        <vt:i4>0</vt:i4>
      </vt:variant>
      <vt:variant>
        <vt:i4>5</vt:i4>
      </vt:variant>
      <vt:variant>
        <vt:lpwstr>http://www.mun.ca/ich/resources/</vt:lpwstr>
      </vt:variant>
      <vt:variant>
        <vt:lpwstr/>
      </vt:variant>
      <vt:variant>
        <vt:i4>917581</vt:i4>
      </vt:variant>
      <vt:variant>
        <vt:i4>1068</vt:i4>
      </vt:variant>
      <vt:variant>
        <vt:i4>0</vt:i4>
      </vt:variant>
      <vt:variant>
        <vt:i4>5</vt:i4>
      </vt:variant>
      <vt:variant>
        <vt:lpwstr>http://www.mun.ca/ich/inventory/ICHtopic.php</vt:lpwstr>
      </vt:variant>
      <vt:variant>
        <vt:lpwstr/>
      </vt:variant>
      <vt:variant>
        <vt:i4>65625</vt:i4>
      </vt:variant>
      <vt:variant>
        <vt:i4>1065</vt:i4>
      </vt:variant>
      <vt:variant>
        <vt:i4>0</vt:i4>
      </vt:variant>
      <vt:variant>
        <vt:i4>5</vt:i4>
      </vt:variant>
      <vt:variant>
        <vt:lpwstr>http://www.mun.ca/ich/inventory/profiles.php</vt:lpwstr>
      </vt:variant>
      <vt:variant>
        <vt:lpwstr/>
      </vt:variant>
      <vt:variant>
        <vt:i4>6684794</vt:i4>
      </vt:variant>
      <vt:variant>
        <vt:i4>1062</vt:i4>
      </vt:variant>
      <vt:variant>
        <vt:i4>0</vt:i4>
      </vt:variant>
      <vt:variant>
        <vt:i4>5</vt:i4>
      </vt:variant>
      <vt:variant>
        <vt:lpwstr>http://collections.mun.ca/</vt:lpwstr>
      </vt:variant>
      <vt:variant>
        <vt:lpwstr/>
      </vt:variant>
      <vt:variant>
        <vt:i4>983051</vt:i4>
      </vt:variant>
      <vt:variant>
        <vt:i4>1059</vt:i4>
      </vt:variant>
      <vt:variant>
        <vt:i4>0</vt:i4>
      </vt:variant>
      <vt:variant>
        <vt:i4>5</vt:i4>
      </vt:variant>
      <vt:variant>
        <vt:lpwstr>http://www.mun.ca/ich/advisorycommittee/</vt:lpwstr>
      </vt:variant>
      <vt:variant>
        <vt:lpwstr/>
      </vt:variant>
      <vt:variant>
        <vt:i4>65628</vt:i4>
      </vt:variant>
      <vt:variant>
        <vt:i4>1056</vt:i4>
      </vt:variant>
      <vt:variant>
        <vt:i4>0</vt:i4>
      </vt:variant>
      <vt:variant>
        <vt:i4>5</vt:i4>
      </vt:variant>
      <vt:variant>
        <vt:lpwstr>http://www.heritagefoundation.ca/</vt:lpwstr>
      </vt:variant>
      <vt:variant>
        <vt:lpwstr/>
      </vt:variant>
      <vt:variant>
        <vt:i4>4128879</vt:i4>
      </vt:variant>
      <vt:variant>
        <vt:i4>1053</vt:i4>
      </vt:variant>
      <vt:variant>
        <vt:i4>0</vt:i4>
      </vt:variant>
      <vt:variant>
        <vt:i4>5</vt:i4>
      </vt:variant>
      <vt:variant>
        <vt:lpwstr>http://www.ethnologie.chaire.ulaval.ca/</vt:lpwstr>
      </vt:variant>
      <vt:variant>
        <vt:lpwstr/>
      </vt:variant>
      <vt:variant>
        <vt:i4>7602238</vt:i4>
      </vt:variant>
      <vt:variant>
        <vt:i4>1050</vt:i4>
      </vt:variant>
      <vt:variant>
        <vt:i4>0</vt:i4>
      </vt:variant>
      <vt:variant>
        <vt:i4>5</vt:i4>
      </vt:variant>
      <vt:variant>
        <vt:lpwstr>http://www.aiatsis.gov.au/</vt:lpwstr>
      </vt:variant>
      <vt:variant>
        <vt:lpwstr/>
      </vt:variant>
      <vt:variant>
        <vt:i4>1245187</vt:i4>
      </vt:variant>
      <vt:variant>
        <vt:i4>1047</vt:i4>
      </vt:variant>
      <vt:variant>
        <vt:i4>0</vt:i4>
      </vt:variant>
      <vt:variant>
        <vt:i4>5</vt:i4>
      </vt:variant>
      <vt:variant>
        <vt:lpwstr>http://www.indiosonline.org.br/novo/</vt:lpwstr>
      </vt:variant>
      <vt:variant>
        <vt:lpwstr/>
      </vt:variant>
      <vt:variant>
        <vt:i4>3211372</vt:i4>
      </vt:variant>
      <vt:variant>
        <vt:i4>1044</vt:i4>
      </vt:variant>
      <vt:variant>
        <vt:i4>0</vt:i4>
      </vt:variant>
      <vt:variant>
        <vt:i4>5</vt:i4>
      </vt:variant>
      <vt:variant>
        <vt:lpwstr>http://www.indiasurabhi.com/indianheritage.html</vt:lpwstr>
      </vt:variant>
      <vt:variant>
        <vt:lpwstr/>
      </vt:variant>
      <vt:variant>
        <vt:i4>5963815</vt:i4>
      </vt:variant>
      <vt:variant>
        <vt:i4>1041</vt:i4>
      </vt:variant>
      <vt:variant>
        <vt:i4>0</vt:i4>
      </vt:variant>
      <vt:variant>
        <vt:i4>5</vt:i4>
      </vt:variant>
      <vt:variant>
        <vt:lpwstr>http://www.accu.ou.jp/ich/en/training/curriculum/curriculum_9.html</vt:lpwstr>
      </vt:variant>
      <vt:variant>
        <vt:lpwstr/>
      </vt:variant>
      <vt:variant>
        <vt:i4>1638451</vt:i4>
      </vt:variant>
      <vt:variant>
        <vt:i4>1038</vt:i4>
      </vt:variant>
      <vt:variant>
        <vt:i4>0</vt:i4>
      </vt:variant>
      <vt:variant>
        <vt:i4>5</vt:i4>
      </vt:variant>
      <vt:variant>
        <vt:lpwstr>http://www.accu.ou.jp/ich/en/training/curriculum/curriculum_7.html</vt:lpwstr>
      </vt:variant>
      <vt:variant>
        <vt:lpwstr>/point4/</vt:lpwstr>
      </vt:variant>
      <vt:variant>
        <vt:i4>4980845</vt:i4>
      </vt:variant>
      <vt:variant>
        <vt:i4>1035</vt:i4>
      </vt:variant>
      <vt:variant>
        <vt:i4>0</vt:i4>
      </vt:variant>
      <vt:variant>
        <vt:i4>5</vt:i4>
      </vt:variant>
      <vt:variant>
        <vt:lpwstr>http://www.accu.ou.jp/ich/en/training/curriculum/second/curriculum_7.html</vt:lpwstr>
      </vt:variant>
      <vt:variant>
        <vt:lpwstr/>
      </vt:variant>
      <vt:variant>
        <vt:i4>3866677</vt:i4>
      </vt:variant>
      <vt:variant>
        <vt:i4>1032</vt:i4>
      </vt:variant>
      <vt:variant>
        <vt:i4>0</vt:i4>
      </vt:variant>
      <vt:variant>
        <vt:i4>5</vt:i4>
      </vt:variant>
      <vt:variant>
        <vt:lpwstr>http://www.unesco.org/culture/ich/index.php?lg=en&amp;pg=00061</vt:lpwstr>
      </vt:variant>
      <vt:variant>
        <vt:lpwstr/>
      </vt:variant>
      <vt:variant>
        <vt:i4>7340093</vt:i4>
      </vt:variant>
      <vt:variant>
        <vt:i4>1029</vt:i4>
      </vt:variant>
      <vt:variant>
        <vt:i4>0</vt:i4>
      </vt:variant>
      <vt:variant>
        <vt:i4>5</vt:i4>
      </vt:variant>
      <vt:variant>
        <vt:lpwstr>http://www.unesco.org/culture/ich/doc/src/00031-EN.pdf</vt:lpwstr>
      </vt:variant>
      <vt:variant>
        <vt:lpwstr/>
      </vt:variant>
      <vt:variant>
        <vt:i4>8192038</vt:i4>
      </vt:variant>
      <vt:variant>
        <vt:i4>1026</vt:i4>
      </vt:variant>
      <vt:variant>
        <vt:i4>0</vt:i4>
      </vt:variant>
      <vt:variant>
        <vt:i4>5</vt:i4>
      </vt:variant>
      <vt:variant>
        <vt:lpwstr>http://portal.unesco.org/en/ev.php-URL_ID=13141&amp;URL_DO=DO_TOPIC&amp;URL_SECTION=201.html</vt:lpwstr>
      </vt:variant>
      <vt:variant>
        <vt:lpwstr/>
      </vt:variant>
      <vt:variant>
        <vt:i4>8126503</vt:i4>
      </vt:variant>
      <vt:variant>
        <vt:i4>1023</vt:i4>
      </vt:variant>
      <vt:variant>
        <vt:i4>0</vt:i4>
      </vt:variant>
      <vt:variant>
        <vt:i4>5</vt:i4>
      </vt:variant>
      <vt:variant>
        <vt:lpwstr>http://portal.unesco.org/en/ev.php-URL_ID=17716&amp;URL_DO=DO_TOPIC&amp;URL_SECTION=201.html</vt:lpwstr>
      </vt:variant>
      <vt:variant>
        <vt:lpwstr/>
      </vt:variant>
      <vt:variant>
        <vt:i4>6553663</vt:i4>
      </vt:variant>
      <vt:variant>
        <vt:i4>1020</vt:i4>
      </vt:variant>
      <vt:variant>
        <vt:i4>0</vt:i4>
      </vt:variant>
      <vt:variant>
        <vt:i4>5</vt:i4>
      </vt:variant>
      <vt:variant>
        <vt:lpwstr>http://www.wipo.int/freepublications/en/tk/913/wipo_pub_913.pdf</vt:lpwstr>
      </vt:variant>
      <vt:variant>
        <vt:lpwstr/>
      </vt:variant>
      <vt:variant>
        <vt:i4>5374017</vt:i4>
      </vt:variant>
      <vt:variant>
        <vt:i4>1017</vt:i4>
      </vt:variant>
      <vt:variant>
        <vt:i4>0</vt:i4>
      </vt:variant>
      <vt:variant>
        <vt:i4>5</vt:i4>
      </vt:variant>
      <vt:variant>
        <vt:lpwstr>http://www.wipo.int/tk/en/laws/folklore.html</vt:lpwstr>
      </vt:variant>
      <vt:variant>
        <vt:lpwstr/>
      </vt:variant>
      <vt:variant>
        <vt:i4>3932209</vt:i4>
      </vt:variant>
      <vt:variant>
        <vt:i4>1014</vt:i4>
      </vt:variant>
      <vt:variant>
        <vt:i4>0</vt:i4>
      </vt:variant>
      <vt:variant>
        <vt:i4>5</vt:i4>
      </vt:variant>
      <vt:variant>
        <vt:lpwstr>http://www.unesco.org/culture/ich/index.php?lg=en&amp;pg=00026</vt:lpwstr>
      </vt:variant>
      <vt:variant>
        <vt:lpwstr/>
      </vt:variant>
      <vt:variant>
        <vt:i4>1114181</vt:i4>
      </vt:variant>
      <vt:variant>
        <vt:i4>1011</vt:i4>
      </vt:variant>
      <vt:variant>
        <vt:i4>0</vt:i4>
      </vt:variant>
      <vt:variant>
        <vt:i4>5</vt:i4>
      </vt:variant>
      <vt:variant>
        <vt:lpwstr>http://www.unesco.org/culture/ich/index.php?lg=enHYPERLINK%20</vt:lpwstr>
      </vt:variant>
      <vt:variant>
        <vt:lpwstr/>
      </vt:variant>
      <vt:variant>
        <vt:i4>3276849</vt:i4>
      </vt:variant>
      <vt:variant>
        <vt:i4>1008</vt:i4>
      </vt:variant>
      <vt:variant>
        <vt:i4>0</vt:i4>
      </vt:variant>
      <vt:variant>
        <vt:i4>5</vt:i4>
      </vt:variant>
      <vt:variant>
        <vt:lpwstr>http://www.unesco.org/culture/ich/index.php?lg=en&amp;pg=00028</vt:lpwstr>
      </vt:variant>
      <vt:variant>
        <vt:lpwstr/>
      </vt:variant>
      <vt:variant>
        <vt:i4>3276851</vt:i4>
      </vt:variant>
      <vt:variant>
        <vt:i4>1005</vt:i4>
      </vt:variant>
      <vt:variant>
        <vt:i4>0</vt:i4>
      </vt:variant>
      <vt:variant>
        <vt:i4>5</vt:i4>
      </vt:variant>
      <vt:variant>
        <vt:lpwstr>http://www.unesco.org/culture/ich/index.php?lg=en&amp;pg=00008</vt:lpwstr>
      </vt:variant>
      <vt:variant>
        <vt:lpwstr/>
      </vt:variant>
      <vt:variant>
        <vt:i4>720987</vt:i4>
      </vt:variant>
      <vt:variant>
        <vt:i4>1002</vt:i4>
      </vt:variant>
      <vt:variant>
        <vt:i4>0</vt:i4>
      </vt:variant>
      <vt:variant>
        <vt:i4>5</vt:i4>
      </vt:variant>
      <vt:variant>
        <vt:lpwstr>http://whc.unesco.org/fr/list/?action=stat&amp;</vt:lpwstr>
      </vt:variant>
      <vt:variant>
        <vt:lpwstr>s1</vt:lpwstr>
      </vt:variant>
      <vt:variant>
        <vt:i4>1835027</vt:i4>
      </vt:variant>
      <vt:variant>
        <vt:i4>999</vt:i4>
      </vt:variant>
      <vt:variant>
        <vt:i4>0</vt:i4>
      </vt:variant>
      <vt:variant>
        <vt:i4>5</vt:i4>
      </vt:variant>
      <vt:variant>
        <vt:lpwstr>http://www.unesco.org/culture/ich/fr/listes/</vt:lpwstr>
      </vt:variant>
      <vt:variant>
        <vt:lpwstr/>
      </vt:variant>
      <vt:variant>
        <vt:i4>3080241</vt:i4>
      </vt:variant>
      <vt:variant>
        <vt:i4>996</vt:i4>
      </vt:variant>
      <vt:variant>
        <vt:i4>0</vt:i4>
      </vt:variant>
      <vt:variant>
        <vt:i4>5</vt:i4>
      </vt:variant>
      <vt:variant>
        <vt:lpwstr>http://whc.unesco.org/archive/global94.htm</vt:lpwstr>
      </vt:variant>
      <vt:variant>
        <vt:lpwstr/>
      </vt:variant>
      <vt:variant>
        <vt:i4>4653078</vt:i4>
      </vt:variant>
      <vt:variant>
        <vt:i4>993</vt:i4>
      </vt:variant>
      <vt:variant>
        <vt:i4>0</vt:i4>
      </vt:variant>
      <vt:variant>
        <vt:i4>5</vt:i4>
      </vt:variant>
      <vt:variant>
        <vt:lpwstr>http://whc.unesco.org/archive/site Webs/venice2002/edito.htm</vt:lpwstr>
      </vt:variant>
      <vt:variant>
        <vt:lpwstr/>
      </vt:variant>
      <vt:variant>
        <vt:i4>4063356</vt:i4>
      </vt:variant>
      <vt:variant>
        <vt:i4>990</vt:i4>
      </vt:variant>
      <vt:variant>
        <vt:i4>0</vt:i4>
      </vt:variant>
      <vt:variant>
        <vt:i4>5</vt:i4>
      </vt:variant>
      <vt:variant>
        <vt:lpwstr>http://whc.unesco.org/en/statesparties/</vt:lpwstr>
      </vt:variant>
      <vt:variant>
        <vt:lpwstr/>
      </vt:variant>
      <vt:variant>
        <vt:i4>3342387</vt:i4>
      </vt:variant>
      <vt:variant>
        <vt:i4>987</vt:i4>
      </vt:variant>
      <vt:variant>
        <vt:i4>0</vt:i4>
      </vt:variant>
      <vt:variant>
        <vt:i4>5</vt:i4>
      </vt:variant>
      <vt:variant>
        <vt:lpwstr>http://www.unesco.org/culture/ich/index.php?lg=en&amp;pg=00009</vt:lpwstr>
      </vt:variant>
      <vt:variant>
        <vt:lpwstr/>
      </vt:variant>
      <vt:variant>
        <vt:i4>4718623</vt:i4>
      </vt:variant>
      <vt:variant>
        <vt:i4>984</vt:i4>
      </vt:variant>
      <vt:variant>
        <vt:i4>0</vt:i4>
      </vt:variant>
      <vt:variant>
        <vt:i4>5</vt:i4>
      </vt:variant>
      <vt:variant>
        <vt:lpwstr>http://www.unesco.org/culture/ich/fr/formulaires/</vt:lpwstr>
      </vt:variant>
      <vt:variant>
        <vt:lpwstr/>
      </vt:variant>
      <vt:variant>
        <vt:i4>4718623</vt:i4>
      </vt:variant>
      <vt:variant>
        <vt:i4>981</vt:i4>
      </vt:variant>
      <vt:variant>
        <vt:i4>0</vt:i4>
      </vt:variant>
      <vt:variant>
        <vt:i4>5</vt:i4>
      </vt:variant>
      <vt:variant>
        <vt:lpwstr>http://www.unesco.org/culture/ich/fr/formulaires/</vt:lpwstr>
      </vt:variant>
      <vt:variant>
        <vt:lpwstr/>
      </vt:variant>
      <vt:variant>
        <vt:i4>3866674</vt:i4>
      </vt:variant>
      <vt:variant>
        <vt:i4>978</vt:i4>
      </vt:variant>
      <vt:variant>
        <vt:i4>0</vt:i4>
      </vt:variant>
      <vt:variant>
        <vt:i4>5</vt:i4>
      </vt:variant>
      <vt:variant>
        <vt:lpwstr>http://www.unesco.org/culture/ich/index.php?lg=en&amp;pg=00011</vt:lpwstr>
      </vt:variant>
      <vt:variant>
        <vt:lpwstr/>
      </vt:variant>
      <vt:variant>
        <vt:i4>6750307</vt:i4>
      </vt:variant>
      <vt:variant>
        <vt:i4>975</vt:i4>
      </vt:variant>
      <vt:variant>
        <vt:i4>0</vt:i4>
      </vt:variant>
      <vt:variant>
        <vt:i4>5</vt:i4>
      </vt:variant>
      <vt:variant>
        <vt:lpwstr>http://www.wipo.int/tk/en/culturalheritage/surveys.html</vt:lpwstr>
      </vt:variant>
      <vt:variant>
        <vt:lpwstr/>
      </vt:variant>
      <vt:variant>
        <vt:i4>655363</vt:i4>
      </vt:variant>
      <vt:variant>
        <vt:i4>972</vt:i4>
      </vt:variant>
      <vt:variant>
        <vt:i4>0</vt:i4>
      </vt:variant>
      <vt:variant>
        <vt:i4>5</vt:i4>
      </vt:variant>
      <vt:variant>
        <vt:lpwstr>http://www.unesco.org/culture/ich/index.php?lg=en&amp;pg=0006</vt:lpwstr>
      </vt:variant>
      <vt:variant>
        <vt:lpwstr/>
      </vt:variant>
      <vt:variant>
        <vt:i4>6225994</vt:i4>
      </vt:variant>
      <vt:variant>
        <vt:i4>969</vt:i4>
      </vt:variant>
      <vt:variant>
        <vt:i4>0</vt:i4>
      </vt:variant>
      <vt:variant>
        <vt:i4>5</vt:i4>
      </vt:variant>
      <vt:variant>
        <vt:lpwstr>http://www.accu.ou.jp/ich/en/pdf/2ndworkshop.pdf</vt:lpwstr>
      </vt:variant>
      <vt:variant>
        <vt:lpwstr/>
      </vt:variant>
      <vt:variant>
        <vt:i4>1376265</vt:i4>
      </vt:variant>
      <vt:variant>
        <vt:i4>966</vt:i4>
      </vt:variant>
      <vt:variant>
        <vt:i4>0</vt:i4>
      </vt:variant>
      <vt:variant>
        <vt:i4>5</vt:i4>
      </vt:variant>
      <vt:variant>
        <vt:lpwstr>http://www.unesco.org/culture/ich/index.php?RL=00171</vt:lpwstr>
      </vt:variant>
      <vt:variant>
        <vt:lpwstr/>
      </vt:variant>
      <vt:variant>
        <vt:i4>3670064</vt:i4>
      </vt:variant>
      <vt:variant>
        <vt:i4>963</vt:i4>
      </vt:variant>
      <vt:variant>
        <vt:i4>0</vt:i4>
      </vt:variant>
      <vt:variant>
        <vt:i4>5</vt:i4>
      </vt:variant>
      <vt:variant>
        <vt:lpwstr>http://www.unesco.org/culture/ich/index.php?lg=en&amp;pg=00331</vt:lpwstr>
      </vt:variant>
      <vt:variant>
        <vt:lpwstr/>
      </vt:variant>
      <vt:variant>
        <vt:i4>3932209</vt:i4>
      </vt:variant>
      <vt:variant>
        <vt:i4>960</vt:i4>
      </vt:variant>
      <vt:variant>
        <vt:i4>0</vt:i4>
      </vt:variant>
      <vt:variant>
        <vt:i4>5</vt:i4>
      </vt:variant>
      <vt:variant>
        <vt:lpwstr>http://www.unesco.org/culture/ich/index.php?lg=en&amp;pg=00026</vt:lpwstr>
      </vt:variant>
      <vt:variant>
        <vt:lpwstr/>
      </vt:variant>
      <vt:variant>
        <vt:i4>3276849</vt:i4>
      </vt:variant>
      <vt:variant>
        <vt:i4>957</vt:i4>
      </vt:variant>
      <vt:variant>
        <vt:i4>0</vt:i4>
      </vt:variant>
      <vt:variant>
        <vt:i4>5</vt:i4>
      </vt:variant>
      <vt:variant>
        <vt:lpwstr>http://www.unesco.org/culture/ich/index.php?lg=en&amp;pg=00028</vt:lpwstr>
      </vt:variant>
      <vt:variant>
        <vt:lpwstr/>
      </vt:variant>
      <vt:variant>
        <vt:i4>4128818</vt:i4>
      </vt:variant>
      <vt:variant>
        <vt:i4>954</vt:i4>
      </vt:variant>
      <vt:variant>
        <vt:i4>0</vt:i4>
      </vt:variant>
      <vt:variant>
        <vt:i4>5</vt:i4>
      </vt:variant>
      <vt:variant>
        <vt:lpwstr>http://www.unesco.org/culture/ich/index.php?lg=en&amp;pg=00015</vt:lpwstr>
      </vt:variant>
      <vt:variant>
        <vt:lpwstr/>
      </vt:variant>
      <vt:variant>
        <vt:i4>8061039</vt:i4>
      </vt:variant>
      <vt:variant>
        <vt:i4>951</vt:i4>
      </vt:variant>
      <vt:variant>
        <vt:i4>0</vt:i4>
      </vt:variant>
      <vt:variant>
        <vt:i4>5</vt:i4>
      </vt:variant>
      <vt:variant>
        <vt:lpwstr>http://portal.unesco.org/en/ev.php-URL_ID=13649&amp;URL_DO=DO_TOPIC&amp;URL_SECTION=-471.html</vt:lpwstr>
      </vt:variant>
      <vt:variant>
        <vt:lpwstr/>
      </vt:variant>
      <vt:variant>
        <vt:i4>1376275</vt:i4>
      </vt:variant>
      <vt:variant>
        <vt:i4>948</vt:i4>
      </vt:variant>
      <vt:variant>
        <vt:i4>0</vt:i4>
      </vt:variant>
      <vt:variant>
        <vt:i4>5</vt:i4>
      </vt:variant>
      <vt:variant>
        <vt:lpwstr>http://www.accu.ou.jp/ich/en/</vt:lpwstr>
      </vt:variant>
      <vt:variant>
        <vt:lpwstr/>
      </vt:variant>
      <vt:variant>
        <vt:i4>2556025</vt:i4>
      </vt:variant>
      <vt:variant>
        <vt:i4>945</vt:i4>
      </vt:variant>
      <vt:variant>
        <vt:i4>0</vt:i4>
      </vt:variant>
      <vt:variant>
        <vt:i4>5</vt:i4>
      </vt:variant>
      <vt:variant>
        <vt:lpwstr>http://www.ichcap.org/en/ichcap/ich.jsp</vt:lpwstr>
      </vt:variant>
      <vt:variant>
        <vt:lpwstr/>
      </vt:variant>
      <vt:variant>
        <vt:i4>8323177</vt:i4>
      </vt:variant>
      <vt:variant>
        <vt:i4>942</vt:i4>
      </vt:variant>
      <vt:variant>
        <vt:i4>0</vt:i4>
      </vt:variant>
      <vt:variant>
        <vt:i4>5</vt:i4>
      </vt:variant>
      <vt:variant>
        <vt:lpwstr>http://www.wipo.int/tk/en/resources</vt:lpwstr>
      </vt:variant>
      <vt:variant>
        <vt:lpwstr/>
      </vt:variant>
      <vt:variant>
        <vt:i4>1769476</vt:i4>
      </vt:variant>
      <vt:variant>
        <vt:i4>939</vt:i4>
      </vt:variant>
      <vt:variant>
        <vt:i4>0</vt:i4>
      </vt:variant>
      <vt:variant>
        <vt:i4>5</vt:i4>
      </vt:variant>
      <vt:variant>
        <vt:lpwstr>http://www.unesco.org/culture/ich/index.php?pg=00184</vt:lpwstr>
      </vt:variant>
      <vt:variant>
        <vt:lpwstr/>
      </vt:variant>
      <vt:variant>
        <vt:i4>3866674</vt:i4>
      </vt:variant>
      <vt:variant>
        <vt:i4>936</vt:i4>
      </vt:variant>
      <vt:variant>
        <vt:i4>0</vt:i4>
      </vt:variant>
      <vt:variant>
        <vt:i4>5</vt:i4>
      </vt:variant>
      <vt:variant>
        <vt:lpwstr>http://www.unesco.org/culture/ich/index.php?lg=en&amp;pg=00011</vt:lpwstr>
      </vt:variant>
      <vt:variant>
        <vt:lpwstr/>
      </vt:variant>
      <vt:variant>
        <vt:i4>3276850</vt:i4>
      </vt:variant>
      <vt:variant>
        <vt:i4>933</vt:i4>
      </vt:variant>
      <vt:variant>
        <vt:i4>0</vt:i4>
      </vt:variant>
      <vt:variant>
        <vt:i4>5</vt:i4>
      </vt:variant>
      <vt:variant>
        <vt:lpwstr>http://www.unesco.org/culture/ich/index.php?lg=en&amp;pg=00018</vt:lpwstr>
      </vt:variant>
      <vt:variant>
        <vt:lpwstr/>
      </vt:variant>
      <vt:variant>
        <vt:i4>524288</vt:i4>
      </vt:variant>
      <vt:variant>
        <vt:i4>930</vt:i4>
      </vt:variant>
      <vt:variant>
        <vt:i4>0</vt:i4>
      </vt:variant>
      <vt:variant>
        <vt:i4>5</vt:i4>
      </vt:variant>
      <vt:variant>
        <vt:lpwstr>http://www.unesco.org/culture/ich/index.php?lg=en&amp;pg=331</vt:lpwstr>
      </vt:variant>
      <vt:variant>
        <vt:lpwstr/>
      </vt:variant>
      <vt:variant>
        <vt:i4>4128818</vt:i4>
      </vt:variant>
      <vt:variant>
        <vt:i4>927</vt:i4>
      </vt:variant>
      <vt:variant>
        <vt:i4>0</vt:i4>
      </vt:variant>
      <vt:variant>
        <vt:i4>5</vt:i4>
      </vt:variant>
      <vt:variant>
        <vt:lpwstr>http://www.unesco.org/culture/ich/index.php?lg=en&amp;pg=00015</vt:lpwstr>
      </vt:variant>
      <vt:variant>
        <vt:lpwstr/>
      </vt:variant>
      <vt:variant>
        <vt:i4>3735603</vt:i4>
      </vt:variant>
      <vt:variant>
        <vt:i4>924</vt:i4>
      </vt:variant>
      <vt:variant>
        <vt:i4>0</vt:i4>
      </vt:variant>
      <vt:variant>
        <vt:i4>5</vt:i4>
      </vt:variant>
      <vt:variant>
        <vt:lpwstr>http://www.unesco.org/culture/ich/index.php?lg=en&amp;pg=00102</vt:lpwstr>
      </vt:variant>
      <vt:variant>
        <vt:lpwstr/>
      </vt:variant>
      <vt:variant>
        <vt:i4>7733297</vt:i4>
      </vt:variant>
      <vt:variant>
        <vt:i4>921</vt:i4>
      </vt:variant>
      <vt:variant>
        <vt:i4>0</vt:i4>
      </vt:variant>
      <vt:variant>
        <vt:i4>5</vt:i4>
      </vt:variant>
      <vt:variant>
        <vt:lpwstr>http://www.unesco.org/culture/ich/index.php</vt:lpwstr>
      </vt:variant>
      <vt:variant>
        <vt:lpwstr/>
      </vt:variant>
      <vt:variant>
        <vt:i4>2556014</vt:i4>
      </vt:variant>
      <vt:variant>
        <vt:i4>99</vt:i4>
      </vt:variant>
      <vt:variant>
        <vt:i4>0</vt:i4>
      </vt:variant>
      <vt:variant>
        <vt:i4>5</vt:i4>
      </vt:variant>
      <vt:variant>
        <vt:lpwstr>http://whc.unesco.org/archive/2011/whc11-35com-20f.pdf</vt:lpwstr>
      </vt:variant>
      <vt:variant>
        <vt:lpwstr/>
      </vt:variant>
      <vt:variant>
        <vt:i4>5963884</vt:i4>
      </vt:variant>
      <vt:variant>
        <vt:i4>96</vt:i4>
      </vt:variant>
      <vt:variant>
        <vt:i4>0</vt:i4>
      </vt:variant>
      <vt:variant>
        <vt:i4>5</vt:i4>
      </vt:variant>
      <vt:variant>
        <vt:lpwstr>http://whc.unesco.org/fr/decisions/?id_decision=1784&amp;</vt:lpwstr>
      </vt:variant>
      <vt:variant>
        <vt:lpwstr/>
      </vt:variant>
      <vt:variant>
        <vt:i4>5963885</vt:i4>
      </vt:variant>
      <vt:variant>
        <vt:i4>93</vt:i4>
      </vt:variant>
      <vt:variant>
        <vt:i4>0</vt:i4>
      </vt:variant>
      <vt:variant>
        <vt:i4>5</vt:i4>
      </vt:variant>
      <vt:variant>
        <vt:lpwstr>http://whc.unesco.org/fr/decisions/?id_decision=1596&amp;</vt:lpwstr>
      </vt:variant>
      <vt:variant>
        <vt:lpwstr/>
      </vt:variant>
      <vt:variant>
        <vt:i4>2621487</vt:i4>
      </vt:variant>
      <vt:variant>
        <vt:i4>90</vt:i4>
      </vt:variant>
      <vt:variant>
        <vt:i4>0</vt:i4>
      </vt:variant>
      <vt:variant>
        <vt:i4>5</vt:i4>
      </vt:variant>
      <vt:variant>
        <vt:lpwstr>http://whc.unesco.org/archive/repcom01.htm</vt:lpwstr>
      </vt:variant>
      <vt:variant>
        <vt:lpwstr>riceterraces</vt:lpwstr>
      </vt:variant>
      <vt:variant>
        <vt:i4>5177430</vt:i4>
      </vt:variant>
      <vt:variant>
        <vt:i4>87</vt:i4>
      </vt:variant>
      <vt:variant>
        <vt:i4>0</vt:i4>
      </vt:variant>
      <vt:variant>
        <vt:i4>5</vt:i4>
      </vt:variant>
      <vt:variant>
        <vt:lpwstr>http://whc.unesco.org/fr/list/722</vt:lpwstr>
      </vt:variant>
      <vt:variant>
        <vt:lpwstr/>
      </vt:variant>
      <vt:variant>
        <vt:i4>8257606</vt:i4>
      </vt:variant>
      <vt:variant>
        <vt:i4>84</vt:i4>
      </vt:variant>
      <vt:variant>
        <vt:i4>0</vt:i4>
      </vt:variant>
      <vt:variant>
        <vt:i4>5</vt:i4>
      </vt:variant>
      <vt:variant>
        <vt:lpwstr>http://www.wipo.int/export/sites/www/tk/en/culturalheritage/casestudies/hopi_protocols.pdf</vt:lpwstr>
      </vt:variant>
      <vt:variant>
        <vt:lpwstr/>
      </vt:variant>
      <vt:variant>
        <vt:i4>655428</vt:i4>
      </vt:variant>
      <vt:variant>
        <vt:i4>81</vt:i4>
      </vt:variant>
      <vt:variant>
        <vt:i4>0</vt:i4>
      </vt:variant>
      <vt:variant>
        <vt:i4>5</vt:i4>
      </vt:variant>
      <vt:variant>
        <vt:lpwstr>http://www.wipo.int/export/sites/www/tk/en/culturalheritage/casestudies/arantes_report_vol1.pdf</vt:lpwstr>
      </vt:variant>
      <vt:variant>
        <vt:lpwstr/>
      </vt:variant>
      <vt:variant>
        <vt:i4>8061052</vt:i4>
      </vt:variant>
      <vt:variant>
        <vt:i4>78</vt:i4>
      </vt:variant>
      <vt:variant>
        <vt:i4>0</vt:i4>
      </vt:variant>
      <vt:variant>
        <vt:i4>5</vt:i4>
      </vt:variant>
      <vt:variant>
        <vt:lpwstr>http://news.tangatawhenua.com/archives/5166</vt:lpwstr>
      </vt:variant>
      <vt:variant>
        <vt:lpwstr/>
      </vt:variant>
      <vt:variant>
        <vt:i4>24248333</vt:i4>
      </vt:variant>
      <vt:variant>
        <vt:i4>75</vt:i4>
      </vt:variant>
      <vt:variant>
        <vt:i4>0</vt:i4>
      </vt:variant>
      <vt:variant>
        <vt:i4>5</vt:i4>
      </vt:variant>
      <vt:variant>
        <vt:lpwstr>http://www.newswire.co.nz/2010/02/Māori-save/</vt:lpwstr>
      </vt:variant>
      <vt:variant>
        <vt:lpwstr/>
      </vt:variant>
      <vt:variant>
        <vt:i4>3145783</vt:i4>
      </vt:variant>
      <vt:variant>
        <vt:i4>72</vt:i4>
      </vt:variant>
      <vt:variant>
        <vt:i4>0</vt:i4>
      </vt:variant>
      <vt:variant>
        <vt:i4>5</vt:i4>
      </vt:variant>
      <vt:variant>
        <vt:lpwstr>http://www.toiiho.com/</vt:lpwstr>
      </vt:variant>
      <vt:variant>
        <vt:lpwstr/>
      </vt:variant>
      <vt:variant>
        <vt:i4>24248333</vt:i4>
      </vt:variant>
      <vt:variant>
        <vt:i4>69</vt:i4>
      </vt:variant>
      <vt:variant>
        <vt:i4>0</vt:i4>
      </vt:variant>
      <vt:variant>
        <vt:i4>5</vt:i4>
      </vt:variant>
      <vt:variant>
        <vt:lpwstr>http://www.newswire.co.nz/2010/02/Māori-save/</vt:lpwstr>
      </vt:variant>
      <vt:variant>
        <vt:lpwstr/>
      </vt:variant>
      <vt:variant>
        <vt:i4>24248333</vt:i4>
      </vt:variant>
      <vt:variant>
        <vt:i4>66</vt:i4>
      </vt:variant>
      <vt:variant>
        <vt:i4>0</vt:i4>
      </vt:variant>
      <vt:variant>
        <vt:i4>5</vt:i4>
      </vt:variant>
      <vt:variant>
        <vt:lpwstr>http://www.newswire.co.nz/2010/02/Māori-save/</vt:lpwstr>
      </vt:variant>
      <vt:variant>
        <vt:lpwstr/>
      </vt:variant>
      <vt:variant>
        <vt:i4>2818103</vt:i4>
      </vt:variant>
      <vt:variant>
        <vt:i4>63</vt:i4>
      </vt:variant>
      <vt:variant>
        <vt:i4>0</vt:i4>
      </vt:variant>
      <vt:variant>
        <vt:i4>5</vt:i4>
      </vt:variant>
      <vt:variant>
        <vt:lpwstr>http://faolex.fao.org/docs/pdf/saf85909.pdf</vt:lpwstr>
      </vt:variant>
      <vt:variant>
        <vt:lpwstr/>
      </vt:variant>
      <vt:variant>
        <vt:i4>7667816</vt:i4>
      </vt:variant>
      <vt:variant>
        <vt:i4>60</vt:i4>
      </vt:variant>
      <vt:variant>
        <vt:i4>0</vt:i4>
      </vt:variant>
      <vt:variant>
        <vt:i4>5</vt:i4>
      </vt:variant>
      <vt:variant>
        <vt:lpwstr>http://www.ipo.org.za/IPO_docs/archive_2010/Intellectual Property Laws Amendment Bill.pdf</vt:lpwstr>
      </vt:variant>
      <vt:variant>
        <vt:lpwstr/>
      </vt:variant>
      <vt:variant>
        <vt:i4>3145760</vt:i4>
      </vt:variant>
      <vt:variant>
        <vt:i4>57</vt:i4>
      </vt:variant>
      <vt:variant>
        <vt:i4>0</vt:i4>
      </vt:variant>
      <vt:variant>
        <vt:i4>5</vt:i4>
      </vt:variant>
      <vt:variant>
        <vt:lpwstr>http://www.dti.gov.za/ccrd/ip/bill.pdf</vt:lpwstr>
      </vt:variant>
      <vt:variant>
        <vt:lpwstr/>
      </vt:variant>
      <vt:variant>
        <vt:i4>1114121</vt:i4>
      </vt:variant>
      <vt:variant>
        <vt:i4>54</vt:i4>
      </vt:variant>
      <vt:variant>
        <vt:i4>0</vt:i4>
      </vt:variant>
      <vt:variant>
        <vt:i4>5</vt:i4>
      </vt:variant>
      <vt:variant>
        <vt:lpwstr>http://www.unesco.org/culture/ich/index.php?RL=00175</vt:lpwstr>
      </vt:variant>
      <vt:variant>
        <vt:lpwstr/>
      </vt:variant>
      <vt:variant>
        <vt:i4>7078007</vt:i4>
      </vt:variant>
      <vt:variant>
        <vt:i4>51</vt:i4>
      </vt:variant>
      <vt:variant>
        <vt:i4>0</vt:i4>
      </vt:variant>
      <vt:variant>
        <vt:i4>5</vt:i4>
      </vt:variant>
      <vt:variant>
        <vt:lpwstr>http://tradecomacpeu.com/resources/files/42/bark-cloth-from-uganda.pdf</vt:lpwstr>
      </vt:variant>
      <vt:variant>
        <vt:lpwstr/>
      </vt:variant>
      <vt:variant>
        <vt:i4>2097234</vt:i4>
      </vt:variant>
      <vt:variant>
        <vt:i4>48</vt:i4>
      </vt:variant>
      <vt:variant>
        <vt:i4>0</vt:i4>
      </vt:variant>
      <vt:variant>
        <vt:i4>5</vt:i4>
      </vt:variant>
      <vt:variant>
        <vt:lpwstr>http://www.equatorinitiative.org/index.php?option=com_content&amp;view=article&amp;id=543%3Aunorcac&amp;catid=107%3Aequator-prize-winners-2008&amp;Itemid=546&amp;lang=en</vt:lpwstr>
      </vt:variant>
      <vt:variant>
        <vt:lpwstr/>
      </vt:variant>
      <vt:variant>
        <vt:i4>3735665</vt:i4>
      </vt:variant>
      <vt:variant>
        <vt:i4>45</vt:i4>
      </vt:variant>
      <vt:variant>
        <vt:i4>0</vt:i4>
      </vt:variant>
      <vt:variant>
        <vt:i4>5</vt:i4>
      </vt:variant>
      <vt:variant>
        <vt:lpwstr>http://www.unorcac.org/</vt:lpwstr>
      </vt:variant>
      <vt:variant>
        <vt:lpwstr/>
      </vt:variant>
      <vt:variant>
        <vt:i4>131156</vt:i4>
      </vt:variant>
      <vt:variant>
        <vt:i4>42</vt:i4>
      </vt:variant>
      <vt:variant>
        <vt:i4>0</vt:i4>
      </vt:variant>
      <vt:variant>
        <vt:i4>5</vt:i4>
      </vt:variant>
      <vt:variant>
        <vt:lpwstr>http://www.agriterra.org/en/text/about-agriterra</vt:lpwstr>
      </vt:variant>
      <vt:variant>
        <vt:lpwstr/>
      </vt:variant>
      <vt:variant>
        <vt:i4>3080247</vt:i4>
      </vt:variant>
      <vt:variant>
        <vt:i4>39</vt:i4>
      </vt:variant>
      <vt:variant>
        <vt:i4>0</vt:i4>
      </vt:variant>
      <vt:variant>
        <vt:i4>5</vt:i4>
      </vt:variant>
      <vt:variant>
        <vt:lpwstr>http://www.runatupari.com/</vt:lpwstr>
      </vt:variant>
      <vt:variant>
        <vt:lpwstr/>
      </vt:variant>
      <vt:variant>
        <vt:i4>2228235</vt:i4>
      </vt:variant>
      <vt:variant>
        <vt:i4>36</vt:i4>
      </vt:variant>
      <vt:variant>
        <vt:i4>0</vt:i4>
      </vt:variant>
      <vt:variant>
        <vt:i4>5</vt:i4>
      </vt:variant>
      <vt:variant>
        <vt:lpwstr>http://www.uclan.ac.uk/schools/school_d_nursing/research_projects/files/health_cpe_genbenefit_hoodia_stakeholders.pdf</vt:lpwstr>
      </vt:variant>
      <vt:variant>
        <vt:lpwstr/>
      </vt:variant>
      <vt:variant>
        <vt:i4>6160441</vt:i4>
      </vt:variant>
      <vt:variant>
        <vt:i4>33</vt:i4>
      </vt:variant>
      <vt:variant>
        <vt:i4>0</vt:i4>
      </vt:variant>
      <vt:variant>
        <vt:i4>5</vt:i4>
      </vt:variant>
      <vt:variant>
        <vt:lpwstr>http://ntww1.csir.co.za/plsql/ptl0002/PTL0002_PGE157_MEDIA_REL?MEDIA_RELEASE_NO=7083643</vt:lpwstr>
      </vt:variant>
      <vt:variant>
        <vt:lpwstr/>
      </vt:variant>
      <vt:variant>
        <vt:i4>6029343</vt:i4>
      </vt:variant>
      <vt:variant>
        <vt:i4>30</vt:i4>
      </vt:variant>
      <vt:variant>
        <vt:i4>0</vt:i4>
      </vt:variant>
      <vt:variant>
        <vt:i4>5</vt:i4>
      </vt:variant>
      <vt:variant>
        <vt:lpwstr>http://travel.kompas.com/read/2010/06/25/19553630/Festival.Ujungberung.Dibuka</vt:lpwstr>
      </vt:variant>
      <vt:variant>
        <vt:lpwstr/>
      </vt:variant>
      <vt:variant>
        <vt:i4>65</vt:i4>
      </vt:variant>
      <vt:variant>
        <vt:i4>27</vt:i4>
      </vt:variant>
      <vt:variant>
        <vt:i4>0</vt:i4>
      </vt:variant>
      <vt:variant>
        <vt:i4>5</vt:i4>
      </vt:variant>
      <vt:variant>
        <vt:lpwstr>http://www.klik-galamedia.com/indexedisi.php?id=20100625&amp;wartakode=20100625034442</vt:lpwstr>
      </vt:variant>
      <vt:variant>
        <vt:lpwstr/>
      </vt:variant>
      <vt:variant>
        <vt:i4>7798844</vt:i4>
      </vt:variant>
      <vt:variant>
        <vt:i4>24</vt:i4>
      </vt:variant>
      <vt:variant>
        <vt:i4>0</vt:i4>
      </vt:variant>
      <vt:variant>
        <vt:i4>5</vt:i4>
      </vt:variant>
      <vt:variant>
        <vt:lpwstr>http://www.unesco.org/culture/ich/doc/src/01858-EN.pdf</vt:lpwstr>
      </vt:variant>
      <vt:variant>
        <vt:lpwstr/>
      </vt:variant>
      <vt:variant>
        <vt:i4>5505104</vt:i4>
      </vt:variant>
      <vt:variant>
        <vt:i4>21</vt:i4>
      </vt:variant>
      <vt:variant>
        <vt:i4>0</vt:i4>
      </vt:variant>
      <vt:variant>
        <vt:i4>5</vt:i4>
      </vt:variant>
      <vt:variant>
        <vt:lpwstr>http://www.unesco.org/culture/ich/doc</vt:lpwstr>
      </vt:variant>
      <vt:variant>
        <vt:lpwstr/>
      </vt:variant>
      <vt:variant>
        <vt:i4>720987</vt:i4>
      </vt:variant>
      <vt:variant>
        <vt:i4>18</vt:i4>
      </vt:variant>
      <vt:variant>
        <vt:i4>0</vt:i4>
      </vt:variant>
      <vt:variant>
        <vt:i4>5</vt:i4>
      </vt:variant>
      <vt:variant>
        <vt:lpwstr>http://whc.unesco.org/fr/list/?action=stat&amp;</vt:lpwstr>
      </vt:variant>
      <vt:variant>
        <vt:lpwstr>s1</vt:lpwstr>
      </vt:variant>
      <vt:variant>
        <vt:i4>1835027</vt:i4>
      </vt:variant>
      <vt:variant>
        <vt:i4>15</vt:i4>
      </vt:variant>
      <vt:variant>
        <vt:i4>0</vt:i4>
      </vt:variant>
      <vt:variant>
        <vt:i4>5</vt:i4>
      </vt:variant>
      <vt:variant>
        <vt:lpwstr>http://www.unesco.org/culture/ich/fr/listes/</vt:lpwstr>
      </vt:variant>
      <vt:variant>
        <vt:lpwstr/>
      </vt:variant>
      <vt:variant>
        <vt:i4>1704004</vt:i4>
      </vt:variant>
      <vt:variant>
        <vt:i4>12</vt:i4>
      </vt:variant>
      <vt:variant>
        <vt:i4>0</vt:i4>
      </vt:variant>
      <vt:variant>
        <vt:i4>5</vt:i4>
      </vt:variant>
      <vt:variant>
        <vt:lpwstr>http://www.un.org/esa/socdev/unpfii/en/drip.html</vt:lpwstr>
      </vt:variant>
      <vt:variant>
        <vt:lpwstr/>
      </vt:variant>
      <vt:variant>
        <vt:i4>5439565</vt:i4>
      </vt:variant>
      <vt:variant>
        <vt:i4>9</vt:i4>
      </vt:variant>
      <vt:variant>
        <vt:i4>0</vt:i4>
      </vt:variant>
      <vt:variant>
        <vt:i4>5</vt:i4>
      </vt:variant>
      <vt:variant>
        <vt:lpwstr>http://www.aapant.org.au/</vt:lpwstr>
      </vt:variant>
      <vt:variant>
        <vt:lpwstr/>
      </vt:variant>
      <vt:variant>
        <vt:i4>1900558</vt:i4>
      </vt:variant>
      <vt:variant>
        <vt:i4>6</vt:i4>
      </vt:variant>
      <vt:variant>
        <vt:i4>0</vt:i4>
      </vt:variant>
      <vt:variant>
        <vt:i4>5</vt:i4>
      </vt:variant>
      <vt:variant>
        <vt:lpwstr>http://unesdoc.unesco.org/images/0015/001506/150671e.pdf</vt:lpwstr>
      </vt:variant>
      <vt:variant>
        <vt:lpwstr/>
      </vt:variant>
      <vt:variant>
        <vt:i4>7798844</vt:i4>
      </vt:variant>
      <vt:variant>
        <vt:i4>3</vt:i4>
      </vt:variant>
      <vt:variant>
        <vt:i4>0</vt:i4>
      </vt:variant>
      <vt:variant>
        <vt:i4>5</vt:i4>
      </vt:variant>
      <vt:variant>
        <vt:lpwstr>http://www.unesco.org/culture/ich/doc/src/01858-EN.pdf</vt:lpwstr>
      </vt:variant>
      <vt:variant>
        <vt:lpwstr/>
      </vt:variant>
      <vt:variant>
        <vt:i4>1114199</vt:i4>
      </vt:variant>
      <vt:variant>
        <vt:i4>0</vt:i4>
      </vt:variant>
      <vt:variant>
        <vt:i4>0</vt:i4>
      </vt:variant>
      <vt:variant>
        <vt:i4>5</vt:i4>
      </vt:variant>
      <vt:variant>
        <vt:lpwstr>http://documents-dds-ny.un.org/doc/UNDOC/GEN/N87/184/67/img/N8718467.pdf?OpenElement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U013-v1.0-PT-FRA.docx</dc:title>
  <dc:creator>FLUFFY</dc:creator>
  <cp:lastModifiedBy>Kim, Dain</cp:lastModifiedBy>
  <cp:revision>24</cp:revision>
  <cp:lastPrinted>2014-06-28T13:35:00Z</cp:lastPrinted>
  <dcterms:created xsi:type="dcterms:W3CDTF">2015-09-24T12:45:00Z</dcterms:created>
  <dcterms:modified xsi:type="dcterms:W3CDTF">2018-04-20T14:43:00Z</dcterms:modified>
</cp:coreProperties>
</file>