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1A" w:rsidRPr="0071551A" w:rsidRDefault="0071551A" w:rsidP="001222ED">
      <w:pPr>
        <w:bidi/>
        <w:rPr>
          <w:sz w:val="2"/>
          <w:szCs w:val="2"/>
          <w:rtl/>
          <w:lang w:val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3366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1551A" w:rsidTr="0071551A">
        <w:tc>
          <w:tcPr>
            <w:tcW w:w="8522" w:type="dxa"/>
          </w:tcPr>
          <w:p w:rsidR="0071551A" w:rsidRPr="0071551A" w:rsidRDefault="0071551A" w:rsidP="001222ED">
            <w:pPr>
              <w:bidi/>
              <w:spacing w:after="120"/>
              <w:rPr>
                <w:b/>
                <w:bCs/>
                <w:sz w:val="100"/>
                <w:szCs w:val="100"/>
                <w:rtl/>
                <w:lang w:val="en-US"/>
              </w:rPr>
            </w:pPr>
            <w:r w:rsidRPr="0071551A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 xml:space="preserve">الوحدة </w:t>
            </w:r>
            <w:r w:rsidR="007A3010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>5</w:t>
            </w:r>
            <w:r w:rsidR="00C45C81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>4</w:t>
            </w:r>
          </w:p>
        </w:tc>
      </w:tr>
    </w:tbl>
    <w:p w:rsidR="004060E4" w:rsidRDefault="004060E4" w:rsidP="001222ED">
      <w:pPr>
        <w:bidi/>
        <w:rPr>
          <w:rtl/>
          <w:lang w:val="en-US"/>
        </w:rPr>
      </w:pPr>
    </w:p>
    <w:p w:rsidR="0071551A" w:rsidRPr="009518A2" w:rsidRDefault="00AD31E2" w:rsidP="001222ED">
      <w:pPr>
        <w:bidi/>
        <w:rPr>
          <w:b/>
          <w:bCs/>
          <w:color w:val="3366FF"/>
          <w:sz w:val="28"/>
          <w:szCs w:val="28"/>
          <w:rtl/>
          <w:lang w:val="en-US"/>
        </w:rPr>
      </w:pPr>
      <w:r>
        <w:rPr>
          <w:rFonts w:hint="cs"/>
          <w:b/>
          <w:bCs/>
          <w:color w:val="3366FF"/>
          <w:sz w:val="28"/>
          <w:szCs w:val="28"/>
          <w:rtl/>
          <w:lang w:val="en-US"/>
        </w:rPr>
        <w:t>مذكرة</w:t>
      </w:r>
    </w:p>
    <w:p w:rsidR="0071551A" w:rsidRDefault="00AD31E2" w:rsidP="00B94D53">
      <w:pPr>
        <w:bidi/>
        <w:rPr>
          <w:b/>
          <w:bCs/>
          <w:color w:val="3366FF"/>
          <w:sz w:val="28"/>
          <w:szCs w:val="28"/>
          <w:rtl/>
          <w:lang w:val="en-US"/>
        </w:rPr>
      </w:pPr>
      <w:r w:rsidRPr="00AD31E2">
        <w:rPr>
          <w:rFonts w:hint="cs"/>
          <w:b/>
          <w:bCs/>
          <w:color w:val="3366FF"/>
          <w:sz w:val="32"/>
          <w:szCs w:val="32"/>
          <w:rtl/>
          <w:lang w:val="en-US"/>
        </w:rPr>
        <w:t xml:space="preserve">أسئلة </w:t>
      </w:r>
      <w:r w:rsidR="00B94D53">
        <w:rPr>
          <w:rFonts w:hint="cs"/>
          <w:b/>
          <w:bCs/>
          <w:color w:val="3366FF"/>
          <w:sz w:val="32"/>
          <w:szCs w:val="32"/>
          <w:rtl/>
          <w:lang w:val="en-US"/>
        </w:rPr>
        <w:t>المراجعة</w:t>
      </w:r>
    </w:p>
    <w:p w:rsidR="00AD31E2" w:rsidRDefault="00AD31E2" w:rsidP="00AD31E2">
      <w:pPr>
        <w:bidi/>
        <w:rPr>
          <w:b/>
          <w:bCs/>
          <w:color w:val="3366FF"/>
          <w:sz w:val="28"/>
          <w:szCs w:val="28"/>
          <w:rtl/>
          <w:lang w:val="en-US"/>
        </w:rPr>
      </w:pPr>
    </w:p>
    <w:p w:rsidR="00AD31E2" w:rsidRDefault="008B4261" w:rsidP="008B4261">
      <w:pPr>
        <w:bidi/>
        <w:rPr>
          <w:b/>
          <w:bCs/>
          <w:color w:val="000000" w:themeColor="text1"/>
          <w:rtl/>
          <w:lang w:val="en-US"/>
        </w:rPr>
      </w:pPr>
      <w:r>
        <w:rPr>
          <w:rFonts w:hint="cs"/>
          <w:b/>
          <w:bCs/>
          <w:color w:val="000000" w:themeColor="text1"/>
          <w:rtl/>
          <w:lang w:val="en-US"/>
        </w:rPr>
        <w:t>ورشة</w:t>
      </w:r>
      <w:r w:rsidR="00AD31E2" w:rsidRPr="00AD31E2">
        <w:rPr>
          <w:rFonts w:hint="cs"/>
          <w:b/>
          <w:bCs/>
          <w:color w:val="000000" w:themeColor="text1"/>
          <w:rtl/>
          <w:lang w:val="en-US"/>
        </w:rPr>
        <w:t xml:space="preserve"> عمل </w:t>
      </w:r>
      <w:r>
        <w:rPr>
          <w:rFonts w:hint="cs"/>
          <w:b/>
          <w:bCs/>
          <w:color w:val="000000" w:themeColor="text1"/>
          <w:rtl/>
          <w:lang w:val="en-US"/>
        </w:rPr>
        <w:t>حول</w:t>
      </w:r>
      <w:r w:rsidR="00AD31E2" w:rsidRPr="00AD31E2">
        <w:rPr>
          <w:rFonts w:hint="cs"/>
          <w:b/>
          <w:bCs/>
          <w:color w:val="000000" w:themeColor="text1"/>
          <w:rtl/>
          <w:lang w:val="en-US"/>
        </w:rPr>
        <w:t xml:space="preserve"> </w:t>
      </w:r>
      <w:r>
        <w:rPr>
          <w:rFonts w:hint="cs"/>
          <w:b/>
          <w:bCs/>
          <w:color w:val="000000" w:themeColor="text1"/>
          <w:rtl/>
          <w:lang w:val="en-US"/>
        </w:rPr>
        <w:t>إعداد</w:t>
      </w:r>
      <w:r w:rsidR="00AD31E2" w:rsidRPr="00AD31E2">
        <w:rPr>
          <w:rFonts w:hint="cs"/>
          <w:b/>
          <w:bCs/>
          <w:color w:val="000000" w:themeColor="text1"/>
          <w:rtl/>
          <w:lang w:val="en-US"/>
        </w:rPr>
        <w:t xml:space="preserve"> طلبات المساعدة الدولية</w:t>
      </w:r>
    </w:p>
    <w:p w:rsidR="00AD31E2" w:rsidRPr="00AD31E2" w:rsidRDefault="00AD31E2" w:rsidP="00AD31E2">
      <w:pPr>
        <w:bidi/>
        <w:rPr>
          <w:b/>
          <w:bCs/>
          <w:color w:val="000000" w:themeColor="text1"/>
          <w:rtl/>
          <w:lang w:val="en-US"/>
        </w:rPr>
      </w:pPr>
    </w:p>
    <w:p w:rsidR="00AD31E2" w:rsidRDefault="00AD31E2" w:rsidP="00AD31E2">
      <w:pPr>
        <w:bidi/>
        <w:rPr>
          <w:b/>
          <w:bCs/>
          <w:color w:val="000000" w:themeColor="text1"/>
          <w:rtl/>
          <w:lang w:val="en-US"/>
        </w:rPr>
      </w:pPr>
      <w:r w:rsidRPr="00AD31E2">
        <w:rPr>
          <w:rFonts w:hint="cs"/>
          <w:b/>
          <w:bCs/>
          <w:color w:val="000000" w:themeColor="text1"/>
          <w:rtl/>
          <w:lang w:val="en-US"/>
        </w:rPr>
        <w:t>السؤال الأول</w:t>
      </w:r>
    </w:p>
    <w:p w:rsidR="00C2148C" w:rsidRDefault="00C2148C" w:rsidP="008B4261">
      <w:pPr>
        <w:bidi/>
        <w:rPr>
          <w:color w:val="000000" w:themeColor="text1"/>
          <w:rtl/>
          <w:lang w:val="en-US"/>
        </w:rPr>
      </w:pPr>
      <w:r>
        <w:rPr>
          <w:rFonts w:hint="cs"/>
          <w:color w:val="000000" w:themeColor="text1"/>
          <w:rtl/>
          <w:lang w:val="en-US"/>
        </w:rPr>
        <w:t xml:space="preserve">عندما تتقدم الدول الأعضاء بطلبات للمساعدة الدولية، قد يشترك العديد من أصحاب المصالح في </w:t>
      </w:r>
      <w:r w:rsidR="008B4261">
        <w:rPr>
          <w:rFonts w:hint="cs"/>
          <w:color w:val="000000" w:themeColor="text1"/>
          <w:rtl/>
          <w:lang w:val="en-US"/>
        </w:rPr>
        <w:t xml:space="preserve">إعداد </w:t>
      </w:r>
      <w:r>
        <w:rPr>
          <w:rFonts w:hint="cs"/>
          <w:color w:val="000000" w:themeColor="text1"/>
          <w:rtl/>
          <w:lang w:val="en-US"/>
        </w:rPr>
        <w:t>الطلبات، لكن</w:t>
      </w:r>
      <w:r w:rsidR="008D6F45">
        <w:rPr>
          <w:rFonts w:hint="cs"/>
          <w:color w:val="000000" w:themeColor="text1"/>
          <w:rtl/>
          <w:lang w:val="en-US" w:bidi="ar-EG"/>
        </w:rPr>
        <w:t>،</w:t>
      </w:r>
      <w:r>
        <w:rPr>
          <w:rFonts w:hint="cs"/>
          <w:color w:val="000000" w:themeColor="text1"/>
          <w:rtl/>
          <w:lang w:val="en-US"/>
        </w:rPr>
        <w:t xml:space="preserve"> من يبادر</w:t>
      </w:r>
      <w:bookmarkStart w:id="0" w:name="_GoBack"/>
      <w:bookmarkEnd w:id="0"/>
      <w:r>
        <w:rPr>
          <w:rFonts w:hint="cs"/>
          <w:color w:val="000000" w:themeColor="text1"/>
          <w:rtl/>
          <w:lang w:val="en-US"/>
        </w:rPr>
        <w:t xml:space="preserve"> منهم بطلب المساعدة؟</w:t>
      </w:r>
    </w:p>
    <w:p w:rsidR="00B95D83" w:rsidRDefault="00C2148C" w:rsidP="008D6F45">
      <w:pPr>
        <w:pStyle w:val="ListParagraph"/>
        <w:numPr>
          <w:ilvl w:val="0"/>
          <w:numId w:val="2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 xml:space="preserve">يحق لأي مجموعة أو وكالة الشروع في عملية الطلب، طالمة شاركت </w:t>
      </w:r>
      <w:r w:rsidR="00B95D83">
        <w:rPr>
          <w:rFonts w:hint="cs"/>
          <w:color w:val="000000" w:themeColor="text1"/>
          <w:rtl/>
          <w:lang w:val="en-US"/>
        </w:rPr>
        <w:t xml:space="preserve">المجتمعات </w:t>
      </w:r>
      <w:r w:rsidR="008D6F45">
        <w:rPr>
          <w:rFonts w:hint="cs"/>
          <w:color w:val="000000" w:themeColor="text1"/>
          <w:rtl/>
          <w:lang w:val="en-US"/>
        </w:rPr>
        <w:t xml:space="preserve">المحلية </w:t>
      </w:r>
      <w:r w:rsidR="00B95D83">
        <w:rPr>
          <w:rFonts w:hint="cs"/>
          <w:color w:val="000000" w:themeColor="text1"/>
          <w:rtl/>
          <w:lang w:val="en-US"/>
        </w:rPr>
        <w:t>و</w:t>
      </w:r>
      <w:r>
        <w:rPr>
          <w:rFonts w:hint="cs"/>
          <w:color w:val="000000" w:themeColor="text1"/>
          <w:rtl/>
          <w:lang w:val="en-US"/>
        </w:rPr>
        <w:t>المجموعات</w:t>
      </w:r>
      <w:r w:rsidR="00B95D83">
        <w:rPr>
          <w:rFonts w:hint="cs"/>
          <w:color w:val="000000" w:themeColor="text1"/>
          <w:rtl/>
          <w:lang w:val="en-US"/>
        </w:rPr>
        <w:t xml:space="preserve"> </w:t>
      </w:r>
      <w:r w:rsidR="008D6F45">
        <w:rPr>
          <w:rFonts w:hint="cs"/>
          <w:color w:val="000000" w:themeColor="text1"/>
          <w:rtl/>
          <w:lang w:val="en-US"/>
        </w:rPr>
        <w:t>والأفراد</w:t>
      </w:r>
      <w:r w:rsidR="00B95D83">
        <w:rPr>
          <w:rFonts w:hint="cs"/>
          <w:color w:val="000000" w:themeColor="text1"/>
          <w:rtl/>
          <w:lang w:val="en-US"/>
        </w:rPr>
        <w:t xml:space="preserve"> علي أوسع نطاق ممكن في تحضير الطلب.</w:t>
      </w:r>
    </w:p>
    <w:p w:rsidR="00632521" w:rsidRDefault="00B95D83" w:rsidP="008D6F45">
      <w:pPr>
        <w:pStyle w:val="ListParagraph"/>
        <w:numPr>
          <w:ilvl w:val="0"/>
          <w:numId w:val="2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 xml:space="preserve">يجب على المجتمعات </w:t>
      </w:r>
      <w:r w:rsidR="008D6F45">
        <w:rPr>
          <w:rFonts w:hint="cs"/>
          <w:color w:val="000000" w:themeColor="text1"/>
          <w:rtl/>
          <w:lang w:val="en-US"/>
        </w:rPr>
        <w:t xml:space="preserve">المحلية </w:t>
      </w:r>
      <w:r>
        <w:rPr>
          <w:rFonts w:hint="cs"/>
          <w:color w:val="000000" w:themeColor="text1"/>
          <w:rtl/>
          <w:lang w:val="en-US"/>
        </w:rPr>
        <w:t>وممثليه</w:t>
      </w:r>
      <w:r w:rsidR="008B4261">
        <w:rPr>
          <w:rFonts w:hint="cs"/>
          <w:color w:val="000000" w:themeColor="text1"/>
          <w:rtl/>
          <w:lang w:val="en-US"/>
        </w:rPr>
        <w:t>ا</w:t>
      </w:r>
      <w:r>
        <w:rPr>
          <w:rFonts w:hint="cs"/>
          <w:color w:val="000000" w:themeColor="text1"/>
          <w:rtl/>
          <w:lang w:val="en-US"/>
        </w:rPr>
        <w:t xml:space="preserve"> البدء بالعملية لأنهم الطرف الذي يحتاج </w:t>
      </w:r>
      <w:r w:rsidR="00632521">
        <w:rPr>
          <w:rFonts w:hint="cs"/>
          <w:color w:val="000000" w:themeColor="text1"/>
          <w:rtl/>
          <w:lang w:val="en-US"/>
        </w:rPr>
        <w:t xml:space="preserve">لإعطاء موافقة حرة مسبقة </w:t>
      </w:r>
      <w:r w:rsidR="008D6F45">
        <w:rPr>
          <w:rFonts w:hint="cs"/>
          <w:color w:val="000000" w:themeColor="text1"/>
          <w:rtl/>
          <w:lang w:val="en-US"/>
        </w:rPr>
        <w:t>وواعية</w:t>
      </w:r>
      <w:r w:rsidR="00632521">
        <w:rPr>
          <w:rFonts w:hint="cs"/>
          <w:color w:val="000000" w:themeColor="text1"/>
          <w:rtl/>
          <w:lang w:val="en-US"/>
        </w:rPr>
        <w:t>.</w:t>
      </w:r>
    </w:p>
    <w:p w:rsidR="00EF6EF3" w:rsidRDefault="00632521" w:rsidP="008D6F45">
      <w:pPr>
        <w:pStyle w:val="ListParagraph"/>
        <w:numPr>
          <w:ilvl w:val="0"/>
          <w:numId w:val="2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>يجب على الباحثين والمؤسسات المتخصصة البدء بالعملية</w:t>
      </w:r>
      <w:r w:rsidR="00EF6EF3">
        <w:rPr>
          <w:rFonts w:hint="cs"/>
          <w:color w:val="000000" w:themeColor="text1"/>
          <w:rtl/>
          <w:lang w:val="en-US"/>
        </w:rPr>
        <w:t xml:space="preserve"> حيث أنهم الأكثر وعياً بالإحتياجات الوطنية </w:t>
      </w:r>
      <w:r w:rsidR="008D6F45">
        <w:rPr>
          <w:rFonts w:hint="cs"/>
          <w:color w:val="000000" w:themeColor="text1"/>
          <w:rtl/>
          <w:lang w:val="en-US"/>
        </w:rPr>
        <w:t>لصون</w:t>
      </w:r>
      <w:r w:rsidR="00EF6EF3">
        <w:rPr>
          <w:rFonts w:hint="cs"/>
          <w:color w:val="000000" w:themeColor="text1"/>
          <w:rtl/>
          <w:lang w:val="en-US"/>
        </w:rPr>
        <w:t xml:space="preserve"> </w:t>
      </w:r>
      <w:r w:rsidR="00EF6EF3" w:rsidRPr="00EF6EF3">
        <w:rPr>
          <w:color w:val="000000" w:themeColor="text1"/>
          <w:rtl/>
          <w:lang w:val="en-US"/>
        </w:rPr>
        <w:t xml:space="preserve">التراث الثقافي غير المادي </w:t>
      </w:r>
      <w:r w:rsidR="00EF6EF3">
        <w:rPr>
          <w:rFonts w:hint="cs"/>
          <w:color w:val="000000" w:themeColor="text1"/>
          <w:rtl/>
          <w:lang w:val="en-US"/>
        </w:rPr>
        <w:t>.</w:t>
      </w:r>
    </w:p>
    <w:p w:rsidR="00EF6EF3" w:rsidRPr="00EF6EF3" w:rsidRDefault="00EF6EF3" w:rsidP="00EF6EF3">
      <w:pPr>
        <w:bidi/>
        <w:rPr>
          <w:color w:val="000000" w:themeColor="text1"/>
          <w:lang w:val="en-US"/>
        </w:rPr>
      </w:pPr>
    </w:p>
    <w:p w:rsidR="00154352" w:rsidRDefault="00EF6EF3" w:rsidP="00EF6EF3">
      <w:pPr>
        <w:bidi/>
        <w:rPr>
          <w:b/>
          <w:bCs/>
          <w:color w:val="000000" w:themeColor="text1"/>
          <w:rtl/>
          <w:lang w:val="en-US"/>
        </w:rPr>
      </w:pPr>
      <w:r w:rsidRPr="00EF6EF3">
        <w:rPr>
          <w:rFonts w:hint="cs"/>
          <w:b/>
          <w:bCs/>
          <w:color w:val="000000" w:themeColor="text1"/>
          <w:rtl/>
          <w:lang w:val="en-US"/>
        </w:rPr>
        <w:t>السؤال الثاني</w:t>
      </w:r>
    </w:p>
    <w:p w:rsidR="00AD31E2" w:rsidRPr="00EF6EF3" w:rsidRDefault="00C2148C" w:rsidP="00154352">
      <w:pPr>
        <w:bidi/>
        <w:rPr>
          <w:b/>
          <w:bCs/>
          <w:color w:val="000000" w:themeColor="text1"/>
          <w:lang w:val="en-US"/>
        </w:rPr>
      </w:pPr>
      <w:r w:rsidRPr="00EF6EF3">
        <w:rPr>
          <w:rFonts w:hint="cs"/>
          <w:b/>
          <w:bCs/>
          <w:color w:val="000000" w:themeColor="text1"/>
          <w:rtl/>
          <w:lang w:val="en-US"/>
        </w:rPr>
        <w:t xml:space="preserve"> </w:t>
      </w:r>
    </w:p>
    <w:p w:rsidR="0071551A" w:rsidRDefault="00EF6EF3" w:rsidP="008B4261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طبقا للإتف</w:t>
      </w:r>
      <w:r w:rsidR="00154352">
        <w:rPr>
          <w:rFonts w:hint="cs"/>
          <w:rtl/>
          <w:lang w:val="en-US"/>
        </w:rPr>
        <w:t xml:space="preserve">اقية، </w:t>
      </w:r>
      <w:r>
        <w:rPr>
          <w:rFonts w:hint="cs"/>
          <w:rtl/>
          <w:lang w:val="en-US"/>
        </w:rPr>
        <w:t>ت</w:t>
      </w:r>
      <w:r w:rsidR="00154352">
        <w:rPr>
          <w:rFonts w:hint="cs"/>
          <w:rtl/>
          <w:lang w:val="en-US"/>
        </w:rPr>
        <w:t>ُ</w:t>
      </w:r>
      <w:r>
        <w:rPr>
          <w:rFonts w:hint="cs"/>
          <w:rtl/>
          <w:lang w:val="en-US"/>
        </w:rPr>
        <w:t xml:space="preserve">ستخدم المساعدة الدولية </w:t>
      </w:r>
      <w:r w:rsidR="008B4261">
        <w:rPr>
          <w:rFonts w:hint="cs"/>
          <w:rtl/>
          <w:lang w:val="en-US"/>
        </w:rPr>
        <w:t>فى ا</w:t>
      </w:r>
      <w:r>
        <w:rPr>
          <w:rFonts w:hint="cs"/>
          <w:rtl/>
          <w:lang w:val="en-US"/>
        </w:rPr>
        <w:t>لأغراض الت</w:t>
      </w:r>
      <w:r w:rsidR="008B4261">
        <w:rPr>
          <w:rFonts w:hint="cs"/>
          <w:rtl/>
          <w:lang w:val="en-US"/>
        </w:rPr>
        <w:t>ال</w:t>
      </w:r>
      <w:r>
        <w:rPr>
          <w:rFonts w:hint="cs"/>
          <w:rtl/>
          <w:lang w:val="en-US"/>
        </w:rPr>
        <w:t>ية:</w:t>
      </w:r>
    </w:p>
    <w:p w:rsidR="00EF6EF3" w:rsidRDefault="008D6F45" w:rsidP="00F90D1A">
      <w:pPr>
        <w:pStyle w:val="ListParagraph"/>
        <w:numPr>
          <w:ilvl w:val="0"/>
          <w:numId w:val="3"/>
        </w:numPr>
        <w:bidi/>
        <w:rPr>
          <w:lang w:val="en-US"/>
        </w:rPr>
      </w:pPr>
      <w:r>
        <w:rPr>
          <w:rFonts w:hint="cs"/>
          <w:rtl/>
          <w:lang w:val="en-US"/>
        </w:rPr>
        <w:t>صون</w:t>
      </w:r>
      <w:r w:rsidR="00EF6EF3">
        <w:rPr>
          <w:rFonts w:hint="cs"/>
          <w:rtl/>
          <w:lang w:val="en-US"/>
        </w:rPr>
        <w:t xml:space="preserve"> التراث </w:t>
      </w:r>
      <w:r w:rsidR="00F90D1A">
        <w:rPr>
          <w:rFonts w:hint="cs"/>
          <w:rtl/>
          <w:lang w:val="en-US"/>
        </w:rPr>
        <w:t>المدرج في القائمة النموذجية ل</w:t>
      </w:r>
      <w:r w:rsidR="00F90D1A" w:rsidRPr="00F90D1A">
        <w:rPr>
          <w:rtl/>
          <w:lang w:val="en-US"/>
        </w:rPr>
        <w:t>لتراث</w:t>
      </w:r>
      <w:r w:rsidR="00F90D1A">
        <w:rPr>
          <w:rFonts w:hint="cs"/>
          <w:rtl/>
          <w:lang w:val="en-US"/>
        </w:rPr>
        <w:t xml:space="preserve"> الانساني</w:t>
      </w:r>
      <w:r w:rsidR="00F90D1A" w:rsidRPr="00F90D1A">
        <w:rPr>
          <w:rtl/>
          <w:lang w:val="en-US"/>
        </w:rPr>
        <w:t xml:space="preserve"> الثقافي غير المادي</w:t>
      </w:r>
    </w:p>
    <w:p w:rsidR="00F90D1A" w:rsidRDefault="00F90D1A" w:rsidP="008D6F45">
      <w:pPr>
        <w:pStyle w:val="ListParagraph"/>
        <w:numPr>
          <w:ilvl w:val="0"/>
          <w:numId w:val="3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تجهيز قوائم </w:t>
      </w:r>
      <w:r w:rsidR="008D6F45">
        <w:rPr>
          <w:rFonts w:hint="cs"/>
          <w:rtl/>
          <w:lang w:val="en-US"/>
        </w:rPr>
        <w:t>حصر</w:t>
      </w:r>
      <w:r w:rsidRPr="00F90D1A">
        <w:rPr>
          <w:rtl/>
          <w:lang w:val="en-US"/>
        </w:rPr>
        <w:t>التراث الثقافي غير المادي</w:t>
      </w:r>
      <w:r>
        <w:rPr>
          <w:rFonts w:hint="cs"/>
          <w:rtl/>
          <w:lang w:val="en-US"/>
        </w:rPr>
        <w:t xml:space="preserve"> بمشاركة المجتمعات </w:t>
      </w:r>
      <w:r w:rsidR="008D6F45">
        <w:rPr>
          <w:rFonts w:hint="cs"/>
          <w:rtl/>
          <w:lang w:val="en-US"/>
        </w:rPr>
        <w:t xml:space="preserve">الأهلية </w:t>
      </w:r>
      <w:r>
        <w:rPr>
          <w:rFonts w:hint="cs"/>
          <w:rtl/>
          <w:lang w:val="en-US"/>
        </w:rPr>
        <w:t>والمجموعات والمنظمات غير الحكومية.</w:t>
      </w:r>
    </w:p>
    <w:p w:rsidR="00F90D1A" w:rsidRDefault="008D6F45" w:rsidP="008D6F45">
      <w:pPr>
        <w:pStyle w:val="ListParagraph"/>
        <w:numPr>
          <w:ilvl w:val="0"/>
          <w:numId w:val="3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صيانة </w:t>
      </w:r>
      <w:r w:rsidR="00154352">
        <w:rPr>
          <w:rFonts w:hint="cs"/>
          <w:rtl/>
          <w:lang w:val="en-US"/>
        </w:rPr>
        <w:t>البرامج والمشروعات والأنشطة التي يتم تنفيذها على الصعيدين الإقليمي و</w:t>
      </w:r>
      <w:r>
        <w:rPr>
          <w:rFonts w:hint="cs"/>
          <w:rtl/>
          <w:lang w:val="en-US"/>
        </w:rPr>
        <w:t xml:space="preserve">شبه </w:t>
      </w:r>
      <w:r w:rsidR="00154352">
        <w:rPr>
          <w:rFonts w:hint="cs"/>
          <w:rtl/>
          <w:lang w:val="en-US"/>
        </w:rPr>
        <w:t>الإقليمي</w:t>
      </w:r>
    </w:p>
    <w:p w:rsidR="00154352" w:rsidRDefault="00154352" w:rsidP="001C5204">
      <w:pPr>
        <w:pStyle w:val="ListParagraph"/>
        <w:numPr>
          <w:ilvl w:val="0"/>
          <w:numId w:val="3"/>
        </w:numPr>
        <w:bidi/>
        <w:rPr>
          <w:lang w:val="en-US"/>
        </w:rPr>
      </w:pPr>
      <w:r>
        <w:rPr>
          <w:rFonts w:hint="cs"/>
          <w:rtl/>
          <w:lang w:val="en-US"/>
        </w:rPr>
        <w:t>(ب) و(ج) أعلاه، دون (أ)</w:t>
      </w:r>
    </w:p>
    <w:p w:rsidR="00154352" w:rsidRDefault="00154352" w:rsidP="00154352">
      <w:pPr>
        <w:pStyle w:val="ListParagraph"/>
        <w:numPr>
          <w:ilvl w:val="0"/>
          <w:numId w:val="3"/>
        </w:numPr>
        <w:bidi/>
        <w:rPr>
          <w:lang w:val="en-US"/>
        </w:rPr>
      </w:pPr>
      <w:r>
        <w:rPr>
          <w:rFonts w:hint="cs"/>
          <w:rtl/>
          <w:lang w:val="en-US"/>
        </w:rPr>
        <w:t>(أ) و(ب) و(ج) أعلاه</w:t>
      </w:r>
    </w:p>
    <w:p w:rsidR="00154352" w:rsidRPr="00154352" w:rsidRDefault="00154352" w:rsidP="00154352">
      <w:pPr>
        <w:bidi/>
        <w:rPr>
          <w:lang w:val="en-US"/>
        </w:rPr>
      </w:pPr>
    </w:p>
    <w:p w:rsidR="00154352" w:rsidRDefault="00154352" w:rsidP="00154352">
      <w:pPr>
        <w:bidi/>
        <w:rPr>
          <w:b/>
          <w:bCs/>
          <w:rtl/>
          <w:lang w:val="en-US"/>
        </w:rPr>
      </w:pPr>
      <w:r w:rsidRPr="00154352">
        <w:rPr>
          <w:rFonts w:hint="cs"/>
          <w:b/>
          <w:bCs/>
          <w:rtl/>
          <w:lang w:val="en-US"/>
        </w:rPr>
        <w:t>السؤال الثالث</w:t>
      </w:r>
    </w:p>
    <w:p w:rsidR="00154352" w:rsidRDefault="00154352" w:rsidP="00154352">
      <w:pPr>
        <w:bidi/>
        <w:rPr>
          <w:b/>
          <w:bCs/>
          <w:rtl/>
          <w:lang w:val="en-US"/>
        </w:rPr>
      </w:pPr>
    </w:p>
    <w:p w:rsidR="00154352" w:rsidRDefault="00154352" w:rsidP="00154352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طبقا للإتفاقية، تكون المساعدة الدولية بالأشكال التالية: </w:t>
      </w:r>
    </w:p>
    <w:p w:rsidR="00E9542A" w:rsidRDefault="00E9542A" w:rsidP="008D6F45">
      <w:pPr>
        <w:pStyle w:val="ListParagraph"/>
        <w:numPr>
          <w:ilvl w:val="0"/>
          <w:numId w:val="4"/>
        </w:numPr>
        <w:bidi/>
        <w:rPr>
          <w:lang w:val="en-US"/>
        </w:rPr>
      </w:pPr>
      <w:r w:rsidRPr="008A2272">
        <w:rPr>
          <w:rFonts w:hint="cs"/>
          <w:rtl/>
          <w:lang w:val="en-US"/>
        </w:rPr>
        <w:t>مساعدة مالية تقدم بشكل</w:t>
      </w:r>
      <w:r w:rsidR="008A2272" w:rsidRPr="008A2272">
        <w:rPr>
          <w:rFonts w:hint="cs"/>
          <w:rtl/>
          <w:lang w:val="en-US"/>
        </w:rPr>
        <w:t xml:space="preserve"> مباشر</w:t>
      </w:r>
      <w:r w:rsidR="008A2272">
        <w:rPr>
          <w:rFonts w:hint="cs"/>
          <w:rtl/>
          <w:lang w:val="en-US"/>
        </w:rPr>
        <w:t xml:space="preserve"> للدولة العضو المستفيدة لأغراض </w:t>
      </w:r>
      <w:r w:rsidR="008D6F45">
        <w:rPr>
          <w:rFonts w:hint="cs"/>
          <w:rtl/>
          <w:lang w:val="en-US"/>
        </w:rPr>
        <w:t xml:space="preserve">صون </w:t>
      </w:r>
      <w:r w:rsidR="008A2272">
        <w:rPr>
          <w:rFonts w:hint="cs"/>
          <w:rtl/>
          <w:lang w:val="en-US"/>
        </w:rPr>
        <w:t>متعددة.</w:t>
      </w:r>
    </w:p>
    <w:p w:rsidR="008A2272" w:rsidRDefault="008A2272" w:rsidP="008D6F45">
      <w:pPr>
        <w:pStyle w:val="ListParagraph"/>
        <w:numPr>
          <w:ilvl w:val="0"/>
          <w:numId w:val="4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مساعدة وطاقات </w:t>
      </w:r>
      <w:r w:rsidR="008D6F45">
        <w:rPr>
          <w:rFonts w:hint="cs"/>
          <w:rtl/>
          <w:lang w:val="en-US"/>
        </w:rPr>
        <w:t xml:space="preserve">فنية </w:t>
      </w:r>
      <w:r>
        <w:rPr>
          <w:rFonts w:hint="cs"/>
          <w:rtl/>
          <w:lang w:val="en-US"/>
        </w:rPr>
        <w:t>تقدم للدولة العضو</w:t>
      </w:r>
      <w:r w:rsidR="008D6F45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ويتضمن ذلك خدم</w:t>
      </w:r>
      <w:r w:rsidR="008D6F45">
        <w:rPr>
          <w:rFonts w:hint="cs"/>
          <w:rtl/>
          <w:lang w:val="en-US"/>
        </w:rPr>
        <w:t>ات</w:t>
      </w:r>
      <w:r>
        <w:rPr>
          <w:rFonts w:hint="cs"/>
          <w:rtl/>
          <w:lang w:val="en-US"/>
        </w:rPr>
        <w:t xml:space="preserve"> الخبراء</w:t>
      </w:r>
    </w:p>
    <w:p w:rsidR="008A2272" w:rsidRDefault="008A2272" w:rsidP="008D6F45">
      <w:pPr>
        <w:pStyle w:val="ListParagraph"/>
        <w:numPr>
          <w:ilvl w:val="0"/>
          <w:numId w:val="4"/>
        </w:numPr>
        <w:bidi/>
        <w:rPr>
          <w:lang w:val="en-US"/>
        </w:rPr>
      </w:pPr>
      <w:r>
        <w:rPr>
          <w:rFonts w:hint="cs"/>
          <w:rtl/>
          <w:lang w:val="en-US"/>
        </w:rPr>
        <w:t>تشييد المباني، شراء السيارات والمعدات</w:t>
      </w:r>
      <w:r w:rsidR="00E359BC">
        <w:rPr>
          <w:rFonts w:hint="cs"/>
          <w:rtl/>
          <w:lang w:val="en-US"/>
        </w:rPr>
        <w:t xml:space="preserve"> وإنشاء وتشغيل بنية تحتية آخرى</w:t>
      </w:r>
    </w:p>
    <w:p w:rsidR="00E359BC" w:rsidRDefault="00E359BC" w:rsidP="00E359BC">
      <w:pPr>
        <w:pStyle w:val="ListParagraph"/>
        <w:numPr>
          <w:ilvl w:val="0"/>
          <w:numId w:val="4"/>
        </w:numPr>
        <w:bidi/>
        <w:rPr>
          <w:lang w:val="en-US"/>
        </w:rPr>
      </w:pPr>
      <w:r>
        <w:rPr>
          <w:rFonts w:hint="cs"/>
          <w:rtl/>
          <w:lang w:val="en-US"/>
        </w:rPr>
        <w:t>كل ما سبق</w:t>
      </w:r>
    </w:p>
    <w:p w:rsidR="00E359BC" w:rsidRDefault="00E359BC" w:rsidP="00E359BC">
      <w:pPr>
        <w:pStyle w:val="ListParagraph"/>
        <w:numPr>
          <w:ilvl w:val="0"/>
          <w:numId w:val="4"/>
        </w:numPr>
        <w:bidi/>
        <w:rPr>
          <w:lang w:val="en-US"/>
        </w:rPr>
      </w:pPr>
      <w:r>
        <w:rPr>
          <w:rFonts w:hint="cs"/>
          <w:rtl/>
          <w:lang w:val="en-US"/>
        </w:rPr>
        <w:t>(أ) و(ب) دون (ج).</w:t>
      </w:r>
    </w:p>
    <w:p w:rsidR="00E359BC" w:rsidRPr="00E359BC" w:rsidRDefault="00E359BC" w:rsidP="00E359BC">
      <w:pPr>
        <w:bidi/>
        <w:rPr>
          <w:lang w:val="en-US"/>
        </w:rPr>
      </w:pPr>
    </w:p>
    <w:p w:rsidR="00E359BC" w:rsidRDefault="00E359BC" w:rsidP="00E359BC">
      <w:pPr>
        <w:bidi/>
        <w:rPr>
          <w:b/>
          <w:bCs/>
          <w:rtl/>
          <w:lang w:val="en-US"/>
        </w:rPr>
      </w:pPr>
      <w:r w:rsidRPr="00E359BC">
        <w:rPr>
          <w:rFonts w:hint="cs"/>
          <w:b/>
          <w:bCs/>
          <w:rtl/>
          <w:lang w:val="en-US"/>
        </w:rPr>
        <w:t>السؤال الرابع</w:t>
      </w:r>
    </w:p>
    <w:p w:rsidR="00E359BC" w:rsidRDefault="00E359BC" w:rsidP="00E359BC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يكون قرار اللجنة أو المكتب بمنح المساعدة الدولية مبنيا على فحص الطلب والبت فيه</w:t>
      </w:r>
      <w:r w:rsidR="008D6F45">
        <w:rPr>
          <w:rFonts w:hint="cs"/>
          <w:rtl/>
          <w:lang w:val="en-US"/>
        </w:rPr>
        <w:t xml:space="preserve"> على أن</w:t>
      </w:r>
      <w:r>
        <w:rPr>
          <w:rFonts w:hint="cs"/>
          <w:rtl/>
          <w:lang w:val="en-US"/>
        </w:rPr>
        <w:t>:</w:t>
      </w:r>
    </w:p>
    <w:p w:rsidR="00E359BC" w:rsidRDefault="002E63DC" w:rsidP="006D1B9F">
      <w:pPr>
        <w:pStyle w:val="ListParagraph"/>
        <w:numPr>
          <w:ilvl w:val="0"/>
          <w:numId w:val="5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يتم استيفاء كل معيار في </w:t>
      </w:r>
      <w:r w:rsidR="003B4CC5">
        <w:rPr>
          <w:rtl/>
          <w:lang w:val="en-US"/>
        </w:rPr>
        <w:t>التوجيه الت</w:t>
      </w:r>
      <w:r w:rsidR="003B4CC5">
        <w:rPr>
          <w:rFonts w:hint="cs"/>
          <w:rtl/>
          <w:lang w:val="en-US"/>
        </w:rPr>
        <w:t>نفيذ</w:t>
      </w:r>
      <w:r w:rsidR="006D1B9F" w:rsidRPr="006D1B9F">
        <w:rPr>
          <w:rtl/>
          <w:lang w:val="en-US"/>
        </w:rPr>
        <w:t>ي</w:t>
      </w:r>
      <w:r w:rsidR="00C87AF1">
        <w:rPr>
          <w:rFonts w:hint="cs"/>
          <w:rtl/>
          <w:lang w:val="en-US"/>
        </w:rPr>
        <w:t xml:space="preserve"> رقم</w:t>
      </w:r>
      <w:r w:rsidR="006D1B9F">
        <w:rPr>
          <w:rFonts w:hint="cs"/>
          <w:rtl/>
          <w:lang w:val="en-US"/>
        </w:rPr>
        <w:t xml:space="preserve"> 7 </w:t>
      </w:r>
      <w:r>
        <w:rPr>
          <w:rFonts w:hint="cs"/>
          <w:rtl/>
          <w:lang w:val="en-US" w:bidi="ar-EG"/>
        </w:rPr>
        <w:t xml:space="preserve">وأي اعتبار إضافي في </w:t>
      </w:r>
      <w:r w:rsidR="003B4CC5">
        <w:rPr>
          <w:rtl/>
          <w:lang w:val="en-US" w:bidi="ar-EG"/>
        </w:rPr>
        <w:t>التوجيه الت</w:t>
      </w:r>
      <w:r w:rsidR="003B4CC5">
        <w:rPr>
          <w:rFonts w:hint="cs"/>
          <w:rtl/>
          <w:lang w:val="en-US" w:bidi="ar-EG"/>
        </w:rPr>
        <w:t>نفيذ</w:t>
      </w:r>
      <w:r w:rsidR="006D1B9F" w:rsidRPr="006D1B9F">
        <w:rPr>
          <w:rtl/>
          <w:lang w:val="en-US" w:bidi="ar-EG"/>
        </w:rPr>
        <w:t>ي</w:t>
      </w:r>
      <w:r w:rsidR="00C87AF1">
        <w:rPr>
          <w:rFonts w:hint="cs"/>
          <w:rtl/>
          <w:lang w:val="en-US" w:bidi="ar-EG"/>
        </w:rPr>
        <w:t xml:space="preserve"> رقم</w:t>
      </w:r>
      <w:r w:rsidR="006D1B9F">
        <w:rPr>
          <w:rFonts w:hint="cs"/>
          <w:rtl/>
          <w:lang w:val="en-US" w:bidi="ar-EG"/>
        </w:rPr>
        <w:t xml:space="preserve"> 10</w:t>
      </w:r>
      <w:r w:rsidRPr="002E63DC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.</w:t>
      </w:r>
    </w:p>
    <w:p w:rsidR="002E63DC" w:rsidRDefault="002E63DC" w:rsidP="00C87AF1">
      <w:pPr>
        <w:pStyle w:val="ListParagraph"/>
        <w:numPr>
          <w:ilvl w:val="0"/>
          <w:numId w:val="5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يتم استيفاء كل معيار في </w:t>
      </w:r>
      <w:r w:rsidR="003B4CC5">
        <w:rPr>
          <w:rtl/>
          <w:lang w:val="en-US"/>
        </w:rPr>
        <w:t>التوجيه الت</w:t>
      </w:r>
      <w:r w:rsidR="003B4CC5">
        <w:rPr>
          <w:rFonts w:hint="cs"/>
          <w:rtl/>
          <w:lang w:val="en-US"/>
        </w:rPr>
        <w:t>نفيذ</w:t>
      </w:r>
      <w:r w:rsidR="006D1B9F" w:rsidRPr="006D1B9F">
        <w:rPr>
          <w:rtl/>
          <w:lang w:val="en-US"/>
        </w:rPr>
        <w:t>ي</w:t>
      </w:r>
      <w:r w:rsidR="006D1B9F">
        <w:rPr>
          <w:rFonts w:hint="cs"/>
          <w:rtl/>
          <w:lang w:val="en-US"/>
        </w:rPr>
        <w:t xml:space="preserve"> </w:t>
      </w:r>
      <w:r w:rsidR="00C87AF1">
        <w:rPr>
          <w:rFonts w:hint="cs"/>
          <w:rtl/>
          <w:lang w:val="en-US"/>
        </w:rPr>
        <w:t xml:space="preserve">رقم </w:t>
      </w:r>
      <w:r w:rsidR="006D1B9F">
        <w:rPr>
          <w:rFonts w:hint="cs"/>
          <w:rtl/>
          <w:lang w:val="en-US"/>
        </w:rPr>
        <w:t>7</w:t>
      </w:r>
      <w:r w:rsidR="00C87AF1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وليس الاعتبارات الإضافية ف</w:t>
      </w:r>
      <w:r>
        <w:rPr>
          <w:rFonts w:hint="cs"/>
          <w:rtl/>
          <w:lang w:val="en-US" w:bidi="ar-EG"/>
        </w:rPr>
        <w:t xml:space="preserve">ي </w:t>
      </w:r>
      <w:r w:rsidR="003B4CC5">
        <w:rPr>
          <w:rtl/>
          <w:lang w:val="en-US"/>
        </w:rPr>
        <w:t>التوجيه الت</w:t>
      </w:r>
      <w:r w:rsidR="003B4CC5">
        <w:rPr>
          <w:rFonts w:hint="cs"/>
          <w:rtl/>
          <w:lang w:val="en-US"/>
        </w:rPr>
        <w:t>نفيذ</w:t>
      </w:r>
      <w:r w:rsidR="006D1B9F" w:rsidRPr="006D1B9F">
        <w:rPr>
          <w:rtl/>
          <w:lang w:val="en-US"/>
        </w:rPr>
        <w:t>ي</w:t>
      </w:r>
      <w:r w:rsidR="00C87AF1">
        <w:rPr>
          <w:rFonts w:hint="cs"/>
          <w:rtl/>
          <w:lang w:val="en-US"/>
        </w:rPr>
        <w:t xml:space="preserve"> رقم</w:t>
      </w:r>
      <w:r w:rsidR="006D1B9F">
        <w:rPr>
          <w:rFonts w:hint="cs"/>
          <w:rtl/>
          <w:lang w:val="en-US"/>
        </w:rPr>
        <w:t xml:space="preserve"> 10 والتي تعتبر اعتبارات اختيارية</w:t>
      </w:r>
    </w:p>
    <w:p w:rsidR="002E63DC" w:rsidRDefault="002E63DC" w:rsidP="00C87AF1">
      <w:pPr>
        <w:pStyle w:val="ListParagraph"/>
        <w:numPr>
          <w:ilvl w:val="0"/>
          <w:numId w:val="5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يستوفي الطلب المعايير </w:t>
      </w:r>
      <w:r w:rsidR="006D1B9F">
        <w:rPr>
          <w:rFonts w:hint="cs"/>
          <w:rtl/>
          <w:lang w:val="en-US"/>
        </w:rPr>
        <w:t>الموجودة ب</w:t>
      </w:r>
      <w:r w:rsidR="003B4CC5">
        <w:rPr>
          <w:rtl/>
          <w:lang w:val="en-US"/>
        </w:rPr>
        <w:t>التوجيه الت</w:t>
      </w:r>
      <w:r w:rsidR="003B4CC5">
        <w:rPr>
          <w:rFonts w:hint="cs"/>
          <w:rtl/>
          <w:lang w:val="en-US"/>
        </w:rPr>
        <w:t>نفيذي</w:t>
      </w:r>
      <w:r w:rsidR="006D1B9F">
        <w:rPr>
          <w:rFonts w:hint="cs"/>
          <w:rtl/>
          <w:lang w:val="en-US"/>
        </w:rPr>
        <w:t xml:space="preserve"> </w:t>
      </w:r>
      <w:r w:rsidR="00C87AF1">
        <w:rPr>
          <w:rFonts w:hint="cs"/>
          <w:rtl/>
          <w:lang w:val="en-US"/>
        </w:rPr>
        <w:t xml:space="preserve">رقم </w:t>
      </w:r>
      <w:r w:rsidR="006D1B9F">
        <w:rPr>
          <w:rFonts w:hint="cs"/>
          <w:rtl/>
          <w:lang w:val="en-US"/>
        </w:rPr>
        <w:t>7 والاعتبارات الإضافية ف</w:t>
      </w:r>
      <w:r w:rsidR="006D1B9F">
        <w:rPr>
          <w:rFonts w:hint="cs"/>
          <w:rtl/>
          <w:lang w:val="en-US" w:bidi="ar-EG"/>
        </w:rPr>
        <w:t xml:space="preserve">ي </w:t>
      </w:r>
      <w:r w:rsidR="00C87AF1">
        <w:rPr>
          <w:rFonts w:hint="cs"/>
          <w:rtl/>
          <w:lang w:val="en-US" w:bidi="ar-EG"/>
        </w:rPr>
        <w:t>ا</w:t>
      </w:r>
      <w:r w:rsidR="003B4CC5">
        <w:rPr>
          <w:rtl/>
          <w:lang w:val="en-US"/>
        </w:rPr>
        <w:t>لتوجيه الت</w:t>
      </w:r>
      <w:r w:rsidR="003B4CC5">
        <w:rPr>
          <w:rFonts w:hint="cs"/>
          <w:rtl/>
          <w:lang w:val="en-US"/>
        </w:rPr>
        <w:t>نفيذي</w:t>
      </w:r>
      <w:r w:rsidR="00682DAF">
        <w:rPr>
          <w:rFonts w:hint="cs"/>
          <w:rtl/>
          <w:lang w:val="en-US"/>
        </w:rPr>
        <w:t xml:space="preserve"> رقم</w:t>
      </w:r>
      <w:r w:rsidR="006D1B9F">
        <w:rPr>
          <w:rFonts w:hint="cs"/>
          <w:rtl/>
          <w:lang w:val="en-US"/>
        </w:rPr>
        <w:t xml:space="preserve"> 10</w:t>
      </w:r>
      <w:r w:rsidR="00C87AF1">
        <w:rPr>
          <w:rFonts w:hint="cs"/>
          <w:rtl/>
          <w:lang w:val="en-US"/>
        </w:rPr>
        <w:t xml:space="preserve"> التي تعتبر مناسبة للظروف الخاصة للطلب.</w:t>
      </w:r>
    </w:p>
    <w:p w:rsidR="00682DAF" w:rsidRDefault="00682DAF" w:rsidP="008D6F45">
      <w:pPr>
        <w:pStyle w:val="ListParagraph"/>
        <w:numPr>
          <w:ilvl w:val="0"/>
          <w:numId w:val="5"/>
        </w:numPr>
        <w:bidi/>
        <w:rPr>
          <w:lang w:val="en-US"/>
        </w:rPr>
      </w:pPr>
      <w:r>
        <w:rPr>
          <w:rFonts w:hint="cs"/>
          <w:rtl/>
          <w:lang w:val="en-US"/>
        </w:rPr>
        <w:t>يستوفي الطلب كاملاً المعايير المدرجة ب</w:t>
      </w:r>
      <w:r w:rsidR="003B4CC5">
        <w:rPr>
          <w:rtl/>
          <w:lang w:val="en-US"/>
        </w:rPr>
        <w:t>التوجيه الت</w:t>
      </w:r>
      <w:r w:rsidR="003B4CC5">
        <w:rPr>
          <w:rFonts w:hint="cs"/>
          <w:rtl/>
          <w:lang w:val="en-US"/>
        </w:rPr>
        <w:t>نفيذي</w:t>
      </w:r>
      <w:r>
        <w:rPr>
          <w:rFonts w:hint="cs"/>
          <w:rtl/>
          <w:lang w:val="en-US"/>
        </w:rPr>
        <w:t xml:space="preserve"> رقم 7 الذي يكرر متطلبات الإتفاقية والاعتبارات الإضافية ف</w:t>
      </w:r>
      <w:r>
        <w:rPr>
          <w:rFonts w:hint="cs"/>
          <w:rtl/>
          <w:lang w:val="en-US" w:bidi="ar-EG"/>
        </w:rPr>
        <w:t>ي ا</w:t>
      </w:r>
      <w:r w:rsidR="003B4CC5">
        <w:rPr>
          <w:rtl/>
          <w:lang w:val="en-US"/>
        </w:rPr>
        <w:t>لتوجيه الت</w:t>
      </w:r>
      <w:r w:rsidR="003B4CC5">
        <w:rPr>
          <w:rFonts w:hint="cs"/>
          <w:rtl/>
          <w:lang w:val="en-US"/>
        </w:rPr>
        <w:t>نف</w:t>
      </w:r>
      <w:r w:rsidR="003B4CC5">
        <w:rPr>
          <w:rtl/>
          <w:lang w:val="en-US"/>
        </w:rPr>
        <w:t>ي</w:t>
      </w:r>
      <w:r w:rsidR="003B4CC5">
        <w:rPr>
          <w:rFonts w:hint="cs"/>
          <w:rtl/>
          <w:lang w:val="en-US"/>
        </w:rPr>
        <w:t>ذ</w:t>
      </w:r>
      <w:r w:rsidRPr="006D1B9F">
        <w:rPr>
          <w:rtl/>
          <w:lang w:val="en-US"/>
        </w:rPr>
        <w:t>ي</w:t>
      </w:r>
      <w:r>
        <w:rPr>
          <w:rFonts w:hint="cs"/>
          <w:rtl/>
          <w:lang w:val="en-US"/>
        </w:rPr>
        <w:t xml:space="preserve"> رقم 10 التي تعتبر مناسبة.</w:t>
      </w:r>
    </w:p>
    <w:p w:rsidR="00682DAF" w:rsidRPr="008D6F45" w:rsidRDefault="00682DAF" w:rsidP="00682DAF">
      <w:pPr>
        <w:bidi/>
        <w:rPr>
          <w:rtl/>
          <w:lang w:val="en-US"/>
        </w:rPr>
      </w:pPr>
    </w:p>
    <w:p w:rsidR="00682DAF" w:rsidRPr="00981436" w:rsidRDefault="00682DAF" w:rsidP="00682DAF">
      <w:pPr>
        <w:bidi/>
        <w:rPr>
          <w:b/>
          <w:bCs/>
          <w:rtl/>
          <w:lang w:val="en-US"/>
        </w:rPr>
      </w:pPr>
      <w:r w:rsidRPr="00981436">
        <w:rPr>
          <w:rFonts w:hint="cs"/>
          <w:b/>
          <w:bCs/>
          <w:rtl/>
          <w:lang w:val="en-US"/>
        </w:rPr>
        <w:t>السؤال الخامس</w:t>
      </w:r>
    </w:p>
    <w:p w:rsidR="003B4CC5" w:rsidRDefault="00682DAF" w:rsidP="008D6F4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تقتضي</w:t>
      </w:r>
      <w:r w:rsidRPr="00682DAF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 xml:space="preserve">الفقرة الثانية </w:t>
      </w:r>
      <w:r>
        <w:rPr>
          <w:rFonts w:hint="cs"/>
          <w:rtl/>
          <w:lang w:val="en-US" w:bidi="ar-EG"/>
        </w:rPr>
        <w:t xml:space="preserve">من </w:t>
      </w:r>
      <w:r>
        <w:rPr>
          <w:rFonts w:hint="cs"/>
          <w:rtl/>
          <w:lang w:val="en-US"/>
        </w:rPr>
        <w:t xml:space="preserve">المادة 24 </w:t>
      </w:r>
      <w:r w:rsidR="00080C1A">
        <w:rPr>
          <w:rFonts w:hint="cs"/>
          <w:rtl/>
          <w:lang w:val="en-US"/>
        </w:rPr>
        <w:t>على الدولة العضو</w:t>
      </w:r>
      <w:r w:rsidR="008B4261">
        <w:rPr>
          <w:rFonts w:hint="cs"/>
          <w:rtl/>
          <w:lang w:val="en-US"/>
        </w:rPr>
        <w:t xml:space="preserve"> المستفيدة أن ت</w:t>
      </w:r>
      <w:r w:rsidR="00080C1A">
        <w:rPr>
          <w:rFonts w:hint="cs"/>
          <w:rtl/>
          <w:lang w:val="en-US"/>
        </w:rPr>
        <w:t xml:space="preserve">قاسم في حدود مواردها تكاليف مشروعات </w:t>
      </w:r>
      <w:r w:rsidR="008D6F45">
        <w:rPr>
          <w:rFonts w:hint="cs"/>
          <w:rtl/>
          <w:lang w:val="en-US"/>
        </w:rPr>
        <w:t xml:space="preserve">الصون </w:t>
      </w:r>
      <w:r w:rsidR="00080C1A">
        <w:rPr>
          <w:rFonts w:hint="cs"/>
          <w:rtl/>
          <w:lang w:val="en-US"/>
        </w:rPr>
        <w:t>التي تحظى بمساعدة دولية</w:t>
      </w:r>
      <w:r w:rsidR="003B4CC5">
        <w:rPr>
          <w:rFonts w:hint="cs"/>
          <w:rtl/>
          <w:lang w:val="en-US"/>
        </w:rPr>
        <w:t>. النسبة الأدنى لمثل هذا التقاسم:</w:t>
      </w:r>
    </w:p>
    <w:p w:rsidR="00682DAF" w:rsidRDefault="00981436" w:rsidP="008D6F45">
      <w:pPr>
        <w:pStyle w:val="ListParagraph"/>
        <w:numPr>
          <w:ilvl w:val="0"/>
          <w:numId w:val="6"/>
        </w:numPr>
        <w:bidi/>
        <w:rPr>
          <w:lang w:val="en-US"/>
        </w:rPr>
      </w:pPr>
      <w:r>
        <w:rPr>
          <w:rFonts w:hint="cs"/>
          <w:rtl/>
          <w:lang w:val="en-US"/>
        </w:rPr>
        <w:t>يقدر</w:t>
      </w:r>
      <w:r w:rsidR="003B4CC5">
        <w:rPr>
          <w:rFonts w:hint="cs"/>
          <w:rtl/>
          <w:lang w:val="en-US"/>
        </w:rPr>
        <w:t xml:space="preserve"> </w:t>
      </w:r>
      <w:r w:rsidR="008B4261">
        <w:rPr>
          <w:rFonts w:hint="cs"/>
          <w:rtl/>
          <w:lang w:val="en-US"/>
        </w:rPr>
        <w:t xml:space="preserve">التقاسم </w:t>
      </w:r>
      <w:r>
        <w:rPr>
          <w:rFonts w:hint="cs"/>
          <w:rtl/>
          <w:lang w:val="en-US"/>
        </w:rPr>
        <w:t>ب</w:t>
      </w:r>
      <w:r w:rsidR="008B4261">
        <w:rPr>
          <w:rFonts w:hint="cs"/>
          <w:rtl/>
          <w:lang w:val="en-US"/>
        </w:rPr>
        <w:t>نسبة</w:t>
      </w:r>
      <w:r>
        <w:rPr>
          <w:rFonts w:hint="cs"/>
          <w:rtl/>
          <w:lang w:val="en-US"/>
        </w:rPr>
        <w:t xml:space="preserve"> </w:t>
      </w:r>
      <w:r w:rsidR="003B4CC5">
        <w:rPr>
          <w:rFonts w:hint="cs"/>
          <w:rtl/>
          <w:lang w:val="en-US"/>
        </w:rPr>
        <w:t>15% في التوجيهات التنفيذية، لكن قد تدرج الدولة خدماتها العينية للوصول إلى هذ</w:t>
      </w:r>
      <w:r w:rsidR="008D6F45">
        <w:rPr>
          <w:rFonts w:hint="cs"/>
          <w:rtl/>
          <w:lang w:val="en-US"/>
        </w:rPr>
        <w:t>ه</w:t>
      </w:r>
      <w:r w:rsidR="003B4CC5">
        <w:rPr>
          <w:rFonts w:hint="cs"/>
          <w:rtl/>
          <w:lang w:val="en-US"/>
        </w:rPr>
        <w:t xml:space="preserve"> </w:t>
      </w:r>
      <w:r w:rsidR="008D6F45">
        <w:rPr>
          <w:rFonts w:hint="cs"/>
          <w:rtl/>
          <w:lang w:val="en-US"/>
        </w:rPr>
        <w:t>النسبة</w:t>
      </w:r>
    </w:p>
    <w:p w:rsidR="003B4CC5" w:rsidRDefault="00981436" w:rsidP="008D6F45">
      <w:pPr>
        <w:pStyle w:val="ListParagraph"/>
        <w:numPr>
          <w:ilvl w:val="0"/>
          <w:numId w:val="6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يقدر </w:t>
      </w:r>
      <w:r w:rsidR="008B4261">
        <w:rPr>
          <w:rFonts w:hint="cs"/>
          <w:rtl/>
          <w:lang w:val="en-US"/>
        </w:rPr>
        <w:t xml:space="preserve">التقاسم </w:t>
      </w:r>
      <w:r>
        <w:rPr>
          <w:rFonts w:hint="cs"/>
          <w:rtl/>
          <w:lang w:val="en-US"/>
        </w:rPr>
        <w:t>ب</w:t>
      </w:r>
      <w:r w:rsidR="008B4261">
        <w:rPr>
          <w:rFonts w:hint="cs"/>
          <w:rtl/>
          <w:lang w:val="en-US"/>
        </w:rPr>
        <w:t>نسبة</w:t>
      </w:r>
      <w:r>
        <w:rPr>
          <w:rFonts w:hint="cs"/>
          <w:rtl/>
          <w:lang w:val="en-US"/>
        </w:rPr>
        <w:t xml:space="preserve"> 15% بموجب قرار اللجنة، لكن قد تدرج الدولة خدماتها العينية للوصول إلى هذ</w:t>
      </w:r>
      <w:r w:rsidR="008D6F45">
        <w:rPr>
          <w:rFonts w:hint="cs"/>
          <w:rtl/>
          <w:lang w:val="en-US"/>
        </w:rPr>
        <w:t>ه النسبة.</w:t>
      </w:r>
    </w:p>
    <w:p w:rsidR="00981436" w:rsidRDefault="00981436" w:rsidP="008D6F45">
      <w:pPr>
        <w:pStyle w:val="ListParagraph"/>
        <w:numPr>
          <w:ilvl w:val="0"/>
          <w:numId w:val="6"/>
        </w:numPr>
        <w:bidi/>
        <w:rPr>
          <w:lang w:val="en-US"/>
        </w:rPr>
      </w:pPr>
      <w:r>
        <w:rPr>
          <w:rFonts w:hint="cs"/>
          <w:rtl/>
          <w:lang w:val="en-US"/>
        </w:rPr>
        <w:t>لا يتم تقديره في التوجيهات التنفيذية ولكن يتم قبوله أو رفضه من اللجنة أو المكتب لكل طلب يتم فحصه.</w:t>
      </w:r>
    </w:p>
    <w:p w:rsidR="00981436" w:rsidRPr="008D6F45" w:rsidRDefault="00981436" w:rsidP="00981436">
      <w:pPr>
        <w:bidi/>
        <w:rPr>
          <w:rtl/>
          <w:lang w:val="en-US"/>
        </w:rPr>
      </w:pPr>
    </w:p>
    <w:p w:rsidR="00981436" w:rsidRDefault="004D6BED" w:rsidP="00981436">
      <w:pPr>
        <w:bidi/>
        <w:rPr>
          <w:b/>
          <w:bCs/>
          <w:rtl/>
          <w:lang w:val="en-US"/>
        </w:rPr>
      </w:pPr>
      <w:r w:rsidRPr="004D6BED">
        <w:rPr>
          <w:rFonts w:hint="cs"/>
          <w:b/>
          <w:bCs/>
          <w:rtl/>
          <w:lang w:val="en-US"/>
        </w:rPr>
        <w:t>السؤال السادس</w:t>
      </w:r>
    </w:p>
    <w:p w:rsidR="004D6BED" w:rsidRDefault="004D6BED" w:rsidP="008D6F4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تنص التوجهات التنفيذية على أنه في حالة المساعدة الدولية </w:t>
      </w:r>
      <w:r w:rsidR="008B4261">
        <w:rPr>
          <w:rFonts w:hint="cs"/>
          <w:rtl/>
          <w:lang w:val="en-US"/>
        </w:rPr>
        <w:t xml:space="preserve">فإن </w:t>
      </w:r>
      <w:r w:rsidR="008D6F45">
        <w:rPr>
          <w:rFonts w:hint="cs"/>
          <w:rtl/>
          <w:lang w:val="en-US"/>
        </w:rPr>
        <w:t xml:space="preserve">المجتمعات المحلية أو </w:t>
      </w:r>
      <w:r>
        <w:rPr>
          <w:rFonts w:hint="cs"/>
          <w:rtl/>
          <w:lang w:val="en-US"/>
        </w:rPr>
        <w:t>المجموعات و/أو الأ</w:t>
      </w:r>
      <w:r w:rsidR="008D6F45">
        <w:rPr>
          <w:rFonts w:hint="cs"/>
          <w:rtl/>
          <w:lang w:val="en-US"/>
        </w:rPr>
        <w:t>فراد</w:t>
      </w:r>
      <w:r>
        <w:rPr>
          <w:rFonts w:hint="cs"/>
          <w:rtl/>
          <w:lang w:val="en-US"/>
        </w:rPr>
        <w:t>:</w:t>
      </w:r>
    </w:p>
    <w:p w:rsidR="004D6BED" w:rsidRDefault="004D6BED" w:rsidP="004D6BED">
      <w:pPr>
        <w:pStyle w:val="ListParagraph"/>
        <w:numPr>
          <w:ilvl w:val="0"/>
          <w:numId w:val="7"/>
        </w:numPr>
        <w:bidi/>
        <w:rPr>
          <w:lang w:val="en-US"/>
        </w:rPr>
      </w:pPr>
      <w:r>
        <w:rPr>
          <w:rFonts w:hint="cs"/>
          <w:rtl/>
          <w:lang w:val="en-US"/>
        </w:rPr>
        <w:t>يتم اشراكهم على أوسع نطاق ممكن في تنفيذ الأنشطة الممولة بموجب طلب المساعدة الدولية.</w:t>
      </w:r>
    </w:p>
    <w:p w:rsidR="004D6BED" w:rsidRDefault="008B4261" w:rsidP="008D6F45">
      <w:pPr>
        <w:pStyle w:val="ListParagraph"/>
        <w:numPr>
          <w:ilvl w:val="0"/>
          <w:numId w:val="7"/>
        </w:numPr>
        <w:bidi/>
        <w:rPr>
          <w:lang w:val="en-US"/>
        </w:rPr>
      </w:pPr>
      <w:r>
        <w:rPr>
          <w:rFonts w:hint="cs"/>
          <w:rtl/>
          <w:lang w:val="en-US"/>
        </w:rPr>
        <w:t>ي</w:t>
      </w:r>
      <w:r w:rsidR="004D6BED">
        <w:rPr>
          <w:rFonts w:hint="cs"/>
          <w:rtl/>
          <w:lang w:val="en-US"/>
        </w:rPr>
        <w:t>تم إعلامهم ب</w:t>
      </w:r>
      <w:r>
        <w:rPr>
          <w:rFonts w:hint="cs"/>
          <w:rtl/>
          <w:lang w:val="en-US"/>
        </w:rPr>
        <w:t xml:space="preserve">إعداد </w:t>
      </w:r>
      <w:r w:rsidR="004D6BED">
        <w:rPr>
          <w:rFonts w:hint="cs"/>
          <w:rtl/>
          <w:lang w:val="en-US"/>
        </w:rPr>
        <w:t xml:space="preserve">طلب المساعدة الدولية </w:t>
      </w:r>
      <w:r>
        <w:rPr>
          <w:rFonts w:hint="cs"/>
          <w:rtl/>
          <w:lang w:val="en-US"/>
        </w:rPr>
        <w:t>و</w:t>
      </w:r>
      <w:r w:rsidR="0054280B">
        <w:rPr>
          <w:rFonts w:hint="cs"/>
          <w:rtl/>
          <w:lang w:val="en-US"/>
        </w:rPr>
        <w:t>يتم اشراكهم على أوسع نطاق ممكن في تنفيذ الأنشطة الم</w:t>
      </w:r>
      <w:r w:rsidR="008D6F45">
        <w:rPr>
          <w:rFonts w:hint="cs"/>
          <w:rtl/>
          <w:lang w:val="en-US"/>
        </w:rPr>
        <w:t>ق</w:t>
      </w:r>
      <w:r w:rsidR="0054280B">
        <w:rPr>
          <w:rFonts w:hint="cs"/>
          <w:rtl/>
          <w:lang w:val="en-US"/>
        </w:rPr>
        <w:t>ترحة.</w:t>
      </w:r>
    </w:p>
    <w:p w:rsidR="009A7FD7" w:rsidRDefault="008B4261" w:rsidP="008D6F45">
      <w:pPr>
        <w:pStyle w:val="ListParagraph"/>
        <w:numPr>
          <w:ilvl w:val="0"/>
          <w:numId w:val="7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يتم إشراكهم </w:t>
      </w:r>
      <w:r w:rsidR="0054280B">
        <w:rPr>
          <w:rFonts w:hint="cs"/>
          <w:rtl/>
          <w:lang w:val="en-US"/>
        </w:rPr>
        <w:t xml:space="preserve">على أوسع نطاق ممكن في </w:t>
      </w:r>
      <w:r>
        <w:rPr>
          <w:rFonts w:hint="cs"/>
          <w:rtl/>
          <w:lang w:val="en-US"/>
        </w:rPr>
        <w:t xml:space="preserve">إعداد </w:t>
      </w:r>
      <w:r w:rsidR="0054280B">
        <w:rPr>
          <w:rFonts w:hint="cs"/>
          <w:rtl/>
          <w:lang w:val="en-US"/>
        </w:rPr>
        <w:t xml:space="preserve">الطلب (إلا في حالة مقترحات </w:t>
      </w:r>
      <w:r w:rsidR="008D6F45">
        <w:rPr>
          <w:rFonts w:hint="cs"/>
          <w:rtl/>
          <w:lang w:val="en-US"/>
        </w:rPr>
        <w:t>الحصر</w:t>
      </w:r>
      <w:r w:rsidR="0054280B">
        <w:rPr>
          <w:rFonts w:hint="cs"/>
          <w:rtl/>
          <w:lang w:val="en-US"/>
        </w:rPr>
        <w:t>،</w:t>
      </w:r>
      <w:r w:rsidR="009A7FD7">
        <w:rPr>
          <w:rFonts w:hint="cs"/>
          <w:rtl/>
          <w:lang w:val="en-US"/>
        </w:rPr>
        <w:t xml:space="preserve"> حيث لا </w:t>
      </w:r>
      <w:r w:rsidR="008D6F45">
        <w:rPr>
          <w:rFonts w:hint="cs"/>
          <w:rtl/>
          <w:lang w:val="en-US"/>
        </w:rPr>
        <w:t xml:space="preserve">يمكن </w:t>
      </w:r>
      <w:r w:rsidR="009A7FD7">
        <w:rPr>
          <w:rFonts w:hint="cs"/>
          <w:rtl/>
          <w:lang w:val="en-US"/>
        </w:rPr>
        <w:t xml:space="preserve">التعرف على المجتمعات </w:t>
      </w:r>
      <w:r w:rsidR="008D6F45">
        <w:rPr>
          <w:rFonts w:hint="cs"/>
          <w:rtl/>
          <w:lang w:val="en-US"/>
        </w:rPr>
        <w:t xml:space="preserve">المحلية </w:t>
      </w:r>
      <w:r w:rsidR="009A7FD7">
        <w:rPr>
          <w:rFonts w:hint="cs"/>
          <w:rtl/>
          <w:lang w:val="en-US"/>
        </w:rPr>
        <w:t>بعد في مرحلة التخطيط)، ويتم</w:t>
      </w:r>
      <w:r w:rsidR="009A7FD7" w:rsidRPr="009A7FD7">
        <w:rPr>
          <w:rFonts w:hint="cs"/>
          <w:rtl/>
          <w:lang w:val="en-US"/>
        </w:rPr>
        <w:t xml:space="preserve"> </w:t>
      </w:r>
      <w:r w:rsidR="009A7FD7">
        <w:rPr>
          <w:rFonts w:hint="cs"/>
          <w:rtl/>
          <w:lang w:val="en-US"/>
        </w:rPr>
        <w:t>اشراكهم على أوسع نطاق ممكن في تنفيذ الأنشطة الم</w:t>
      </w:r>
      <w:r w:rsidR="008D6F45">
        <w:rPr>
          <w:rFonts w:hint="cs"/>
          <w:rtl/>
          <w:lang w:val="en-US"/>
        </w:rPr>
        <w:t>ق</w:t>
      </w:r>
      <w:r w:rsidR="009A7FD7">
        <w:rPr>
          <w:rFonts w:hint="cs"/>
          <w:rtl/>
          <w:lang w:val="en-US"/>
        </w:rPr>
        <w:t>ترحة.</w:t>
      </w:r>
    </w:p>
    <w:p w:rsidR="0054280B" w:rsidRDefault="009A7FD7" w:rsidP="008D6F45">
      <w:pPr>
        <w:pStyle w:val="ListParagraph"/>
        <w:numPr>
          <w:ilvl w:val="0"/>
          <w:numId w:val="7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 </w:t>
      </w:r>
      <w:r w:rsidR="008B4261">
        <w:rPr>
          <w:rFonts w:hint="cs"/>
          <w:rtl/>
          <w:lang w:val="en-US"/>
        </w:rPr>
        <w:t xml:space="preserve">يتم إشراكهم </w:t>
      </w:r>
      <w:r>
        <w:rPr>
          <w:rFonts w:hint="cs"/>
          <w:rtl/>
          <w:lang w:val="en-US"/>
        </w:rPr>
        <w:t>على أوسع نطاق ممكن في</w:t>
      </w:r>
      <w:r w:rsidRPr="009A7FD7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تجهيز الطلب</w:t>
      </w:r>
      <w:r w:rsidRPr="009A7FD7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ويتم</w:t>
      </w:r>
      <w:r w:rsidRPr="009A7FD7">
        <w:rPr>
          <w:rFonts w:hint="cs"/>
          <w:rtl/>
          <w:lang w:val="en-US"/>
        </w:rPr>
        <w:t xml:space="preserve"> </w:t>
      </w:r>
      <w:r w:rsidR="008D6F45">
        <w:rPr>
          <w:rFonts w:hint="cs"/>
          <w:rtl/>
          <w:lang w:val="en-US"/>
        </w:rPr>
        <w:t>إ</w:t>
      </w:r>
      <w:r>
        <w:rPr>
          <w:rFonts w:hint="cs"/>
          <w:rtl/>
          <w:lang w:val="en-US"/>
        </w:rPr>
        <w:t>شراكهم على أوسع نطاق ممكن في تنفيذ الأنشطة الم</w:t>
      </w:r>
      <w:r w:rsidR="008D6F45">
        <w:rPr>
          <w:rFonts w:hint="cs"/>
          <w:rtl/>
          <w:lang w:val="en-US"/>
        </w:rPr>
        <w:t>ق</w:t>
      </w:r>
      <w:r>
        <w:rPr>
          <w:rFonts w:hint="cs"/>
          <w:rtl/>
          <w:lang w:val="en-US"/>
        </w:rPr>
        <w:t>ترحة.</w:t>
      </w:r>
      <w:r w:rsidR="00811315">
        <w:rPr>
          <w:rFonts w:hint="cs"/>
          <w:rtl/>
          <w:lang w:val="en-US"/>
        </w:rPr>
        <w:t xml:space="preserve"> </w:t>
      </w:r>
    </w:p>
    <w:p w:rsidR="009A7FD7" w:rsidRPr="008D6F45" w:rsidRDefault="009A7FD7" w:rsidP="009A7FD7">
      <w:pPr>
        <w:bidi/>
        <w:rPr>
          <w:rtl/>
          <w:lang w:val="en-US"/>
        </w:rPr>
      </w:pPr>
    </w:p>
    <w:p w:rsidR="009A7FD7" w:rsidRDefault="009A7FD7" w:rsidP="00CC35A6">
      <w:pPr>
        <w:bidi/>
        <w:rPr>
          <w:b/>
          <w:bCs/>
          <w:rtl/>
          <w:lang w:val="en-US"/>
        </w:rPr>
      </w:pPr>
      <w:r w:rsidRPr="009A7FD7">
        <w:rPr>
          <w:rFonts w:hint="cs"/>
          <w:b/>
          <w:bCs/>
          <w:rtl/>
          <w:lang w:val="en-US"/>
        </w:rPr>
        <w:t xml:space="preserve">السؤال </w:t>
      </w:r>
      <w:r>
        <w:rPr>
          <w:rFonts w:hint="cs"/>
          <w:b/>
          <w:bCs/>
          <w:rtl/>
          <w:lang w:val="en-US"/>
        </w:rPr>
        <w:t>السابع</w:t>
      </w:r>
    </w:p>
    <w:p w:rsidR="00CC35A6" w:rsidRPr="00715760" w:rsidRDefault="00CC35A6" w:rsidP="008D6F45">
      <w:pPr>
        <w:bidi/>
        <w:rPr>
          <w:rtl/>
          <w:lang w:val="en-US"/>
        </w:rPr>
      </w:pPr>
      <w:r w:rsidRPr="00715760">
        <w:rPr>
          <w:rFonts w:hint="cs"/>
          <w:rtl/>
          <w:lang w:val="en-US"/>
        </w:rPr>
        <w:t xml:space="preserve">إن مسألة تعويض أفراد المجتمع </w:t>
      </w:r>
      <w:r w:rsidR="008B4261">
        <w:rPr>
          <w:rFonts w:hint="cs"/>
          <w:rtl/>
          <w:lang w:val="en-US"/>
        </w:rPr>
        <w:t xml:space="preserve">مقابل </w:t>
      </w:r>
      <w:r w:rsidRPr="00715760">
        <w:rPr>
          <w:rFonts w:hint="cs"/>
          <w:rtl/>
          <w:lang w:val="en-US"/>
        </w:rPr>
        <w:t xml:space="preserve">مشاركتهم في </w:t>
      </w:r>
      <w:r w:rsidR="008D6F45">
        <w:rPr>
          <w:rFonts w:hint="cs"/>
          <w:rtl/>
          <w:lang w:val="en-US"/>
        </w:rPr>
        <w:t xml:space="preserve">عمليات الصون </w:t>
      </w:r>
      <w:r w:rsidRPr="00715760">
        <w:rPr>
          <w:rFonts w:hint="cs"/>
          <w:rtl/>
          <w:lang w:val="en-US"/>
        </w:rPr>
        <w:t xml:space="preserve">تعد أمراً معقداً، خصوصاً عندما يتعلق الأمر </w:t>
      </w:r>
      <w:r w:rsidR="008D6F45">
        <w:rPr>
          <w:rFonts w:hint="cs"/>
          <w:rtl/>
          <w:lang w:val="en-US"/>
        </w:rPr>
        <w:t xml:space="preserve">بحصر </w:t>
      </w:r>
      <w:r w:rsidRPr="00715760">
        <w:rPr>
          <w:rtl/>
          <w:lang w:val="en-US"/>
        </w:rPr>
        <w:t>تراث</w:t>
      </w:r>
      <w:r w:rsidRPr="00715760">
        <w:rPr>
          <w:rFonts w:hint="cs"/>
          <w:rtl/>
          <w:lang w:val="en-US"/>
        </w:rPr>
        <w:t>هم</w:t>
      </w:r>
      <w:r w:rsidRPr="00715760">
        <w:rPr>
          <w:rtl/>
          <w:lang w:val="en-US"/>
        </w:rPr>
        <w:t xml:space="preserve"> الثقافي غير المادي</w:t>
      </w:r>
      <w:r w:rsidRPr="00715760">
        <w:rPr>
          <w:rFonts w:hint="cs"/>
          <w:rtl/>
          <w:lang w:val="en-US"/>
        </w:rPr>
        <w:t>. لذلك فقد قررت اللجنة:</w:t>
      </w:r>
    </w:p>
    <w:p w:rsidR="00811315" w:rsidRDefault="008B4261" w:rsidP="008B4261">
      <w:pPr>
        <w:pStyle w:val="ListParagraph"/>
        <w:numPr>
          <w:ilvl w:val="0"/>
          <w:numId w:val="8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ضرورة </w:t>
      </w:r>
      <w:r w:rsidR="00715760">
        <w:rPr>
          <w:rFonts w:hint="cs"/>
          <w:rtl/>
          <w:lang w:val="en-US"/>
        </w:rPr>
        <w:t xml:space="preserve">تعويض </w:t>
      </w:r>
      <w:r w:rsidR="00715760" w:rsidRPr="00715760">
        <w:rPr>
          <w:rFonts w:hint="cs"/>
          <w:rtl/>
          <w:lang w:val="en-US"/>
        </w:rPr>
        <w:t>أفرا</w:t>
      </w:r>
      <w:r w:rsidR="00715760">
        <w:rPr>
          <w:rFonts w:hint="cs"/>
          <w:rtl/>
          <w:lang w:val="en-US"/>
        </w:rPr>
        <w:t xml:space="preserve">د المجتمع المشاركين كباحثين على قدم المساواة مع الباحثين الآخرين، ليس </w:t>
      </w:r>
      <w:r w:rsidR="008D6F45">
        <w:rPr>
          <w:rFonts w:hint="cs"/>
          <w:rtl/>
          <w:lang w:val="en-US"/>
        </w:rPr>
        <w:t>ك</w:t>
      </w:r>
      <w:r w:rsidR="00715760">
        <w:rPr>
          <w:rFonts w:hint="cs"/>
          <w:rtl/>
          <w:lang w:val="en-US"/>
        </w:rPr>
        <w:t>الأفراد المتعاونين بتقديم المعلومات</w:t>
      </w:r>
      <w:r w:rsidR="00811315">
        <w:rPr>
          <w:rFonts w:hint="cs"/>
          <w:rtl/>
          <w:lang w:val="en-US"/>
        </w:rPr>
        <w:t>.</w:t>
      </w:r>
    </w:p>
    <w:p w:rsidR="00B23E5F" w:rsidRDefault="00811315" w:rsidP="00811315">
      <w:pPr>
        <w:pStyle w:val="ListParagraph"/>
        <w:numPr>
          <w:ilvl w:val="0"/>
          <w:numId w:val="8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يجب تعويض أفراد المجتمعات لتعاونهم بوقتهم الخاص في مشروع </w:t>
      </w:r>
      <w:r w:rsidR="00E168BC">
        <w:rPr>
          <w:rFonts w:hint="cs"/>
          <w:rtl/>
          <w:lang w:val="en-US"/>
        </w:rPr>
        <w:t>الحصر</w:t>
      </w:r>
      <w:r>
        <w:rPr>
          <w:rFonts w:hint="cs"/>
          <w:rtl/>
          <w:lang w:val="en-US"/>
        </w:rPr>
        <w:t xml:space="preserve">، لكن يجب ان تأخذ شكلا </w:t>
      </w:r>
      <w:r w:rsidR="00B23E5F">
        <w:rPr>
          <w:rFonts w:hint="cs"/>
          <w:rtl/>
          <w:lang w:val="en-US"/>
        </w:rPr>
        <w:t>غير</w:t>
      </w:r>
      <w:r>
        <w:rPr>
          <w:rFonts w:hint="cs"/>
          <w:rtl/>
          <w:lang w:val="en-US"/>
        </w:rPr>
        <w:t xml:space="preserve"> التعويضات المالية مثل الشهادات.</w:t>
      </w:r>
    </w:p>
    <w:p w:rsidR="00B23E5F" w:rsidRDefault="00B23E5F" w:rsidP="00B94D53">
      <w:pPr>
        <w:pStyle w:val="ListParagraph"/>
        <w:numPr>
          <w:ilvl w:val="0"/>
          <w:numId w:val="8"/>
        </w:numPr>
        <w:bidi/>
        <w:rPr>
          <w:lang w:val="en-US"/>
        </w:rPr>
      </w:pPr>
      <w:r>
        <w:rPr>
          <w:rFonts w:hint="cs"/>
          <w:rtl/>
          <w:lang w:val="en-US"/>
        </w:rPr>
        <w:t>لا يجب تعويض أفراد المجتمع عن وقتهم وخدماتهم، حيث أنهم ي</w:t>
      </w:r>
      <w:r w:rsidR="00B94D53">
        <w:rPr>
          <w:rFonts w:hint="cs"/>
          <w:rtl/>
          <w:lang w:val="en-US" w:bidi="ar-EG"/>
        </w:rPr>
        <w:t xml:space="preserve">يصونون </w:t>
      </w:r>
      <w:r w:rsidRPr="00715760">
        <w:rPr>
          <w:rtl/>
          <w:lang w:val="en-US"/>
        </w:rPr>
        <w:t>تراث</w:t>
      </w:r>
      <w:r w:rsidRPr="00715760">
        <w:rPr>
          <w:rFonts w:hint="cs"/>
          <w:rtl/>
          <w:lang w:val="en-US"/>
        </w:rPr>
        <w:t>هم</w:t>
      </w:r>
      <w:r w:rsidRPr="00715760">
        <w:rPr>
          <w:rtl/>
          <w:lang w:val="en-US"/>
        </w:rPr>
        <w:t xml:space="preserve"> الثقافي غير المادي</w:t>
      </w:r>
      <w:r>
        <w:rPr>
          <w:rFonts w:hint="cs"/>
          <w:rtl/>
          <w:lang w:val="en-US"/>
        </w:rPr>
        <w:t xml:space="preserve"> وأنه يجب عليهم فعل هذا طواعيةً، دون الآثار التشويهية لدفع مبالغ مالية.</w:t>
      </w:r>
    </w:p>
    <w:p w:rsidR="00715760" w:rsidRDefault="00715760" w:rsidP="008B4261">
      <w:pPr>
        <w:pStyle w:val="ListParagraph"/>
        <w:numPr>
          <w:ilvl w:val="0"/>
          <w:numId w:val="8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 </w:t>
      </w:r>
      <w:r w:rsidR="00B23E5F">
        <w:rPr>
          <w:rFonts w:hint="cs"/>
          <w:rtl/>
          <w:lang w:val="en-US"/>
        </w:rPr>
        <w:t>تعويض أفراد المجتمع عن وقتهم وخدماتهم، سواء من قاموا بدور الباحثين أو هؤلاء من قدموا معلومات.</w:t>
      </w:r>
    </w:p>
    <w:p w:rsidR="00B23E5F" w:rsidRDefault="00B23E5F" w:rsidP="00B23E5F">
      <w:pPr>
        <w:pStyle w:val="ListParagraph"/>
        <w:numPr>
          <w:ilvl w:val="0"/>
          <w:numId w:val="8"/>
        </w:numPr>
        <w:bidi/>
        <w:rPr>
          <w:lang w:val="en-US"/>
        </w:rPr>
      </w:pPr>
      <w:r>
        <w:rPr>
          <w:rFonts w:hint="cs"/>
          <w:rtl/>
          <w:lang w:val="en-US"/>
        </w:rPr>
        <w:t>لا شئ مما سبق</w:t>
      </w:r>
    </w:p>
    <w:p w:rsidR="005F2DC7" w:rsidRDefault="005F2DC7" w:rsidP="005F2DC7">
      <w:pPr>
        <w:bidi/>
        <w:rPr>
          <w:rtl/>
          <w:lang w:val="en-US"/>
        </w:rPr>
      </w:pPr>
    </w:p>
    <w:p w:rsidR="005F2DC7" w:rsidRPr="005F2DC7" w:rsidRDefault="005F2DC7" w:rsidP="005F2DC7">
      <w:pPr>
        <w:bidi/>
        <w:rPr>
          <w:b/>
          <w:bCs/>
          <w:rtl/>
          <w:lang w:val="en-US"/>
        </w:rPr>
      </w:pPr>
      <w:r w:rsidRPr="005F2DC7">
        <w:rPr>
          <w:rFonts w:hint="cs"/>
          <w:b/>
          <w:bCs/>
          <w:rtl/>
          <w:lang w:val="en-US"/>
        </w:rPr>
        <w:t xml:space="preserve">السؤال الثامن </w:t>
      </w:r>
    </w:p>
    <w:p w:rsidR="005F2DC7" w:rsidRDefault="005F2DC7" w:rsidP="005F2DC7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يوضح المعيار رقم أ-4 أن</w:t>
      </w:r>
      <w:r w:rsidR="00B94D53">
        <w:rPr>
          <w:rFonts w:hint="cs"/>
          <w:rtl/>
          <w:lang w:val="en-US"/>
        </w:rPr>
        <w:t>ه</w:t>
      </w:r>
      <w:r>
        <w:rPr>
          <w:rFonts w:hint="cs"/>
          <w:rtl/>
          <w:lang w:val="en-US"/>
        </w:rPr>
        <w:t>"قد يكون للمشروع نتائج دائمة"، مما يشير إلي أهمية تصميم مشروعات المساعدة الدولية بحيث تكون مستدامة. ومن ضمن الأساليب التي قد تستخدمها الدولة لزيادة إستدامة المشروع هي:</w:t>
      </w:r>
    </w:p>
    <w:p w:rsidR="005F2DC7" w:rsidRDefault="005F2DC7" w:rsidP="005F2DC7">
      <w:pPr>
        <w:pStyle w:val="ListParagraph"/>
        <w:numPr>
          <w:ilvl w:val="0"/>
          <w:numId w:val="9"/>
        </w:numPr>
        <w:bidi/>
        <w:rPr>
          <w:lang w:val="en-US"/>
        </w:rPr>
      </w:pPr>
      <w:r>
        <w:rPr>
          <w:rFonts w:hint="cs"/>
          <w:rtl/>
          <w:lang w:val="en-US"/>
        </w:rPr>
        <w:t>إلزام الدولة نفسها بإدراج المشروع ضمن ميزانيتها الحكومية السنوية.</w:t>
      </w:r>
    </w:p>
    <w:p w:rsidR="005F2DC7" w:rsidRDefault="005F2DC7" w:rsidP="005F2DC7">
      <w:pPr>
        <w:pStyle w:val="ListParagraph"/>
        <w:numPr>
          <w:ilvl w:val="0"/>
          <w:numId w:val="9"/>
        </w:numPr>
        <w:bidi/>
        <w:rPr>
          <w:lang w:val="en-US"/>
        </w:rPr>
      </w:pPr>
      <w:r>
        <w:rPr>
          <w:rFonts w:hint="cs"/>
          <w:rtl/>
          <w:lang w:val="en-US"/>
        </w:rPr>
        <w:t>تحديد التكاليف خلال مشروع المساعدة الدولية بحيث لا يكون مجالا للإعتماد على الغير أو أي توقعات خاطئة.</w:t>
      </w:r>
    </w:p>
    <w:p w:rsidR="00DE3910" w:rsidRDefault="005F2DC7" w:rsidP="00B94D53">
      <w:pPr>
        <w:pStyle w:val="ListParagraph"/>
        <w:numPr>
          <w:ilvl w:val="0"/>
          <w:numId w:val="9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تحديد مصدر الإيرادات خلال المشروع (مثال بيع التذاكر، </w:t>
      </w:r>
      <w:r w:rsidR="00DE3910">
        <w:rPr>
          <w:rFonts w:hint="cs"/>
          <w:rtl/>
          <w:lang w:val="en-US"/>
        </w:rPr>
        <w:t xml:space="preserve">بيع المنشورات، تكاليف الخدمات) وعمل رصد للإيرادات من أجل دعم </w:t>
      </w:r>
      <w:r w:rsidR="00B94D53">
        <w:rPr>
          <w:rFonts w:hint="cs"/>
          <w:rtl/>
          <w:lang w:val="en-US"/>
        </w:rPr>
        <w:t>ا</w:t>
      </w:r>
      <w:r w:rsidR="00DE3910">
        <w:rPr>
          <w:rFonts w:hint="cs"/>
          <w:rtl/>
          <w:lang w:val="en-US"/>
        </w:rPr>
        <w:t>ستمرارية المشروع.</w:t>
      </w:r>
    </w:p>
    <w:p w:rsidR="00DE3910" w:rsidRDefault="00DE3910" w:rsidP="00DE3910">
      <w:pPr>
        <w:pStyle w:val="ListParagraph"/>
        <w:numPr>
          <w:ilvl w:val="0"/>
          <w:numId w:val="9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كل ما سبق </w:t>
      </w:r>
    </w:p>
    <w:p w:rsidR="00DE3910" w:rsidRDefault="00DE3910" w:rsidP="00DE3910">
      <w:pPr>
        <w:pStyle w:val="ListParagraph"/>
        <w:numPr>
          <w:ilvl w:val="0"/>
          <w:numId w:val="9"/>
        </w:numPr>
        <w:bidi/>
        <w:rPr>
          <w:lang w:val="en-US"/>
        </w:rPr>
      </w:pPr>
      <w:r>
        <w:rPr>
          <w:rFonts w:hint="cs"/>
          <w:rtl/>
          <w:lang w:val="en-US"/>
        </w:rPr>
        <w:t>(أ) و(ب)، دون (ج)</w:t>
      </w:r>
    </w:p>
    <w:p w:rsidR="00DE3910" w:rsidRDefault="00DE3910" w:rsidP="00DE3910">
      <w:pPr>
        <w:bidi/>
        <w:rPr>
          <w:rtl/>
          <w:lang w:val="en-US"/>
        </w:rPr>
      </w:pPr>
    </w:p>
    <w:p w:rsidR="008B4261" w:rsidRDefault="008B4261" w:rsidP="00DE3910">
      <w:pPr>
        <w:bidi/>
        <w:rPr>
          <w:b/>
          <w:bCs/>
          <w:rtl/>
          <w:lang w:val="en-US"/>
        </w:rPr>
      </w:pPr>
    </w:p>
    <w:p w:rsidR="008B4261" w:rsidRDefault="008B4261" w:rsidP="008B4261">
      <w:pPr>
        <w:bidi/>
        <w:rPr>
          <w:b/>
          <w:bCs/>
          <w:rtl/>
          <w:lang w:val="en-US"/>
        </w:rPr>
      </w:pPr>
    </w:p>
    <w:p w:rsidR="008B4261" w:rsidRDefault="008B4261" w:rsidP="008B4261">
      <w:pPr>
        <w:bidi/>
        <w:rPr>
          <w:b/>
          <w:bCs/>
          <w:rtl/>
          <w:lang w:val="en-US"/>
        </w:rPr>
      </w:pPr>
    </w:p>
    <w:p w:rsidR="00DE3910" w:rsidRPr="00610DCE" w:rsidRDefault="00DE3910" w:rsidP="008B4261">
      <w:pPr>
        <w:bidi/>
        <w:rPr>
          <w:b/>
          <w:bCs/>
          <w:rtl/>
          <w:lang w:val="en-US"/>
        </w:rPr>
      </w:pPr>
      <w:r w:rsidRPr="00610DCE">
        <w:rPr>
          <w:rFonts w:hint="cs"/>
          <w:b/>
          <w:bCs/>
          <w:rtl/>
          <w:lang w:val="en-US"/>
        </w:rPr>
        <w:lastRenderedPageBreak/>
        <w:t>السؤال التاسع</w:t>
      </w:r>
    </w:p>
    <w:p w:rsidR="005F2DC7" w:rsidRDefault="00DE3910" w:rsidP="008B4261">
      <w:pPr>
        <w:bidi/>
        <w:rPr>
          <w:rtl/>
          <w:lang w:val="en-US" w:bidi="ar-EG"/>
        </w:rPr>
      </w:pPr>
      <w:r>
        <w:rPr>
          <w:rFonts w:hint="cs"/>
          <w:rtl/>
          <w:lang w:val="en-US"/>
        </w:rPr>
        <w:t>عندما يتقرر إذا كان سيتم منح المساعدة الدولية، تأخذ اللجنة أو المكتب بعين الإعتبار</w:t>
      </w:r>
      <w:r w:rsidR="004543FF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المعيار أ-3</w:t>
      </w:r>
      <w:r w:rsidR="004543FF">
        <w:rPr>
          <w:rFonts w:hint="cs"/>
          <w:rtl/>
          <w:lang w:val="en-US"/>
        </w:rPr>
        <w:t xml:space="preserve"> والذي ينص على أن "الأنشطة المقترحة مدروسة جيداً وقابلة للتحقيق" في الوصول للقرار المناسب، من المحتمل أن توجه اللجنة أو المكتب اهتمامها نحو </w:t>
      </w:r>
      <w:r w:rsidR="008B4261">
        <w:rPr>
          <w:rFonts w:hint="cs"/>
          <w:rtl/>
          <w:lang w:val="en-US"/>
        </w:rPr>
        <w:t>أ</w:t>
      </w:r>
      <w:r w:rsidR="00610DCE">
        <w:rPr>
          <w:rFonts w:hint="cs"/>
          <w:rtl/>
          <w:lang w:val="en-US"/>
        </w:rPr>
        <w:t>جزاء</w:t>
      </w:r>
      <w:r w:rsidR="004543FF">
        <w:rPr>
          <w:rFonts w:hint="cs"/>
          <w:rtl/>
          <w:lang w:val="en-US"/>
        </w:rPr>
        <w:t xml:space="preserve"> مختلفة من نموذج الطلب </w:t>
      </w:r>
      <w:r w:rsidR="004543FF">
        <w:rPr>
          <w:lang w:val="en-US"/>
        </w:rPr>
        <w:t xml:space="preserve">ICH-04 </w:t>
      </w:r>
      <w:r w:rsidR="004543FF">
        <w:rPr>
          <w:rFonts w:hint="cs"/>
          <w:rtl/>
          <w:lang w:val="en-US" w:bidi="ar-EG"/>
        </w:rPr>
        <w:t xml:space="preserve"> مثل:</w:t>
      </w:r>
    </w:p>
    <w:p w:rsidR="004543FF" w:rsidRDefault="00B94D53" w:rsidP="004543FF">
      <w:pPr>
        <w:pStyle w:val="ListParagraph"/>
        <w:numPr>
          <w:ilvl w:val="0"/>
          <w:numId w:val="10"/>
        </w:numPr>
        <w:bidi/>
        <w:rPr>
          <w:lang w:val="en-US" w:bidi="ar-EG"/>
        </w:rPr>
      </w:pPr>
      <w:r>
        <w:rPr>
          <w:rFonts w:hint="cs"/>
          <w:rtl/>
          <w:lang w:val="en-US" w:bidi="ar-EG"/>
        </w:rPr>
        <w:t>القسم</w:t>
      </w:r>
      <w:r w:rsidR="004543FF">
        <w:rPr>
          <w:rFonts w:hint="cs"/>
          <w:rtl/>
          <w:lang w:val="en-US" w:bidi="ar-EG"/>
        </w:rPr>
        <w:t xml:space="preserve"> ال</w:t>
      </w:r>
      <w:r w:rsidR="001C5204">
        <w:rPr>
          <w:rFonts w:hint="cs"/>
          <w:rtl/>
          <w:lang w:val="en-US" w:bidi="ar-EG"/>
        </w:rPr>
        <w:t>ـ</w:t>
      </w:r>
      <w:r w:rsidR="004543FF">
        <w:rPr>
          <w:rFonts w:hint="cs"/>
          <w:rtl/>
          <w:lang w:val="en-US" w:bidi="ar-EG"/>
        </w:rPr>
        <w:t>13 (الخلفية والأساس المنطقي)</w:t>
      </w:r>
    </w:p>
    <w:p w:rsidR="004543FF" w:rsidRDefault="00B94D53" w:rsidP="004543FF">
      <w:pPr>
        <w:pStyle w:val="ListParagraph"/>
        <w:numPr>
          <w:ilvl w:val="0"/>
          <w:numId w:val="10"/>
        </w:numPr>
        <w:bidi/>
        <w:rPr>
          <w:lang w:val="en-US" w:bidi="ar-EG"/>
        </w:rPr>
      </w:pPr>
      <w:r>
        <w:rPr>
          <w:rFonts w:hint="cs"/>
          <w:rtl/>
          <w:lang w:val="en-US" w:bidi="ar-EG"/>
        </w:rPr>
        <w:t>القسم</w:t>
      </w:r>
      <w:r w:rsidR="00610DCE">
        <w:rPr>
          <w:rFonts w:hint="cs"/>
          <w:rtl/>
          <w:lang w:val="en-US" w:bidi="ar-EG"/>
        </w:rPr>
        <w:t xml:space="preserve"> </w:t>
      </w:r>
      <w:r w:rsidR="004543FF">
        <w:rPr>
          <w:rFonts w:hint="cs"/>
          <w:rtl/>
          <w:lang w:val="en-US" w:bidi="ar-EG"/>
        </w:rPr>
        <w:t>ال</w:t>
      </w:r>
      <w:r w:rsidR="001C5204">
        <w:rPr>
          <w:rFonts w:hint="cs"/>
          <w:rtl/>
          <w:lang w:val="en-US" w:bidi="ar-EG"/>
        </w:rPr>
        <w:t>ـ</w:t>
      </w:r>
      <w:r w:rsidR="004543FF">
        <w:rPr>
          <w:rFonts w:hint="cs"/>
          <w:rtl/>
          <w:lang w:val="en-US" w:bidi="ar-EG"/>
        </w:rPr>
        <w:t>14 (المهام والنتائج المتوقعة)</w:t>
      </w:r>
    </w:p>
    <w:p w:rsidR="004543FF" w:rsidRDefault="00B94D53" w:rsidP="004543FF">
      <w:pPr>
        <w:pStyle w:val="ListParagraph"/>
        <w:numPr>
          <w:ilvl w:val="0"/>
          <w:numId w:val="10"/>
        </w:numPr>
        <w:bidi/>
        <w:rPr>
          <w:lang w:val="en-US" w:bidi="ar-EG"/>
        </w:rPr>
      </w:pPr>
      <w:r>
        <w:rPr>
          <w:rFonts w:hint="cs"/>
          <w:rtl/>
          <w:lang w:val="en-US" w:bidi="ar-EG"/>
        </w:rPr>
        <w:t>القسم</w:t>
      </w:r>
      <w:r w:rsidR="004543FF">
        <w:rPr>
          <w:rFonts w:hint="cs"/>
          <w:rtl/>
          <w:lang w:val="en-US" w:bidi="ar-EG"/>
        </w:rPr>
        <w:t xml:space="preserve"> ال</w:t>
      </w:r>
      <w:r w:rsidR="001C5204">
        <w:rPr>
          <w:rFonts w:hint="cs"/>
          <w:rtl/>
          <w:lang w:val="en-US" w:bidi="ar-EG"/>
        </w:rPr>
        <w:t>ـ</w:t>
      </w:r>
      <w:r w:rsidR="004543FF">
        <w:rPr>
          <w:rFonts w:hint="cs"/>
          <w:rtl/>
          <w:lang w:val="en-US" w:bidi="ar-EG"/>
        </w:rPr>
        <w:t>15 (النشاطات)</w:t>
      </w:r>
    </w:p>
    <w:p w:rsidR="004543FF" w:rsidRDefault="00B94D53" w:rsidP="004543FF">
      <w:pPr>
        <w:pStyle w:val="ListParagraph"/>
        <w:numPr>
          <w:ilvl w:val="0"/>
          <w:numId w:val="10"/>
        </w:numPr>
        <w:bidi/>
        <w:rPr>
          <w:lang w:val="en-US" w:bidi="ar-EG"/>
        </w:rPr>
      </w:pPr>
      <w:r>
        <w:rPr>
          <w:rFonts w:hint="cs"/>
          <w:rtl/>
          <w:lang w:val="en-US" w:bidi="ar-EG"/>
        </w:rPr>
        <w:t>القسم</w:t>
      </w:r>
      <w:r w:rsidR="004543FF">
        <w:rPr>
          <w:rFonts w:hint="cs"/>
          <w:rtl/>
          <w:lang w:val="en-US" w:bidi="ar-EG"/>
        </w:rPr>
        <w:t xml:space="preserve"> ال</w:t>
      </w:r>
      <w:r w:rsidR="001C5204">
        <w:rPr>
          <w:rFonts w:hint="cs"/>
          <w:rtl/>
          <w:lang w:val="en-US" w:bidi="ar-EG"/>
        </w:rPr>
        <w:t>ـ</w:t>
      </w:r>
      <w:r w:rsidR="004543FF">
        <w:rPr>
          <w:rFonts w:hint="cs"/>
          <w:rtl/>
          <w:lang w:val="en-US" w:bidi="ar-EG"/>
        </w:rPr>
        <w:t>16 (الجدول الزمني)</w:t>
      </w:r>
    </w:p>
    <w:p w:rsidR="004543FF" w:rsidRDefault="00B94D53" w:rsidP="004543FF">
      <w:pPr>
        <w:pStyle w:val="ListParagraph"/>
        <w:numPr>
          <w:ilvl w:val="0"/>
          <w:numId w:val="10"/>
        </w:numPr>
        <w:bidi/>
        <w:rPr>
          <w:lang w:val="en-US" w:bidi="ar-EG"/>
        </w:rPr>
      </w:pPr>
      <w:r>
        <w:rPr>
          <w:rFonts w:hint="cs"/>
          <w:rtl/>
          <w:lang w:val="en-US" w:bidi="ar-EG"/>
        </w:rPr>
        <w:t>القسم</w:t>
      </w:r>
      <w:r w:rsidR="004543FF">
        <w:rPr>
          <w:rFonts w:hint="cs"/>
          <w:rtl/>
          <w:lang w:val="en-US" w:bidi="ar-EG"/>
        </w:rPr>
        <w:t xml:space="preserve"> ال</w:t>
      </w:r>
      <w:r w:rsidR="001C5204">
        <w:rPr>
          <w:rFonts w:hint="cs"/>
          <w:rtl/>
          <w:lang w:val="en-US" w:bidi="ar-EG"/>
        </w:rPr>
        <w:t>ـ</w:t>
      </w:r>
      <w:r w:rsidR="004543FF">
        <w:rPr>
          <w:rFonts w:hint="cs"/>
          <w:rtl/>
          <w:lang w:val="en-US" w:bidi="ar-EG"/>
        </w:rPr>
        <w:t>17 (الميزانية)</w:t>
      </w:r>
    </w:p>
    <w:p w:rsidR="004543FF" w:rsidRDefault="00B94D53" w:rsidP="004543FF">
      <w:pPr>
        <w:pStyle w:val="ListParagraph"/>
        <w:numPr>
          <w:ilvl w:val="0"/>
          <w:numId w:val="10"/>
        </w:numPr>
        <w:bidi/>
        <w:rPr>
          <w:lang w:val="en-US" w:bidi="ar-EG"/>
        </w:rPr>
      </w:pPr>
      <w:r>
        <w:rPr>
          <w:rFonts w:hint="cs"/>
          <w:rtl/>
          <w:lang w:val="en-US" w:bidi="ar-EG"/>
        </w:rPr>
        <w:t>القسم</w:t>
      </w:r>
      <w:r w:rsidR="004543FF">
        <w:rPr>
          <w:rFonts w:hint="cs"/>
          <w:rtl/>
          <w:lang w:val="en-US" w:bidi="ar-EG"/>
        </w:rPr>
        <w:t xml:space="preserve"> ال</w:t>
      </w:r>
      <w:r w:rsidR="001C5204">
        <w:rPr>
          <w:rFonts w:hint="cs"/>
          <w:rtl/>
          <w:lang w:val="en-US" w:bidi="ar-EG"/>
        </w:rPr>
        <w:t>ـ</w:t>
      </w:r>
      <w:r w:rsidR="004543FF">
        <w:rPr>
          <w:rFonts w:hint="cs"/>
          <w:rtl/>
          <w:lang w:val="en-US" w:bidi="ar-EG"/>
        </w:rPr>
        <w:t xml:space="preserve">19 (تنظيم </w:t>
      </w:r>
      <w:r w:rsidR="00610DCE">
        <w:rPr>
          <w:rFonts w:hint="cs"/>
          <w:rtl/>
          <w:lang w:val="en-US" w:bidi="ar-EG"/>
        </w:rPr>
        <w:t xml:space="preserve">واستراتيجية </w:t>
      </w:r>
      <w:r w:rsidR="004543FF">
        <w:rPr>
          <w:rFonts w:hint="cs"/>
          <w:rtl/>
          <w:lang w:val="en-US" w:bidi="ar-EG"/>
        </w:rPr>
        <w:t>التنفيذ</w:t>
      </w:r>
      <w:r w:rsidR="00610DCE">
        <w:rPr>
          <w:rFonts w:hint="cs"/>
          <w:rtl/>
          <w:lang w:val="en-US" w:bidi="ar-EG"/>
        </w:rPr>
        <w:t>)</w:t>
      </w:r>
    </w:p>
    <w:p w:rsidR="00610DCE" w:rsidRDefault="00B94D53" w:rsidP="00610DCE">
      <w:pPr>
        <w:pStyle w:val="ListParagraph"/>
        <w:numPr>
          <w:ilvl w:val="0"/>
          <w:numId w:val="10"/>
        </w:numPr>
        <w:bidi/>
        <w:rPr>
          <w:lang w:val="en-US" w:bidi="ar-EG"/>
        </w:rPr>
      </w:pPr>
      <w:r>
        <w:rPr>
          <w:rFonts w:hint="cs"/>
          <w:rtl/>
          <w:lang w:val="en-US" w:bidi="ar-EG"/>
        </w:rPr>
        <w:t>القسم</w:t>
      </w:r>
      <w:r w:rsidR="00610DCE">
        <w:rPr>
          <w:rFonts w:hint="cs"/>
          <w:rtl/>
          <w:lang w:val="en-US" w:bidi="ar-EG"/>
        </w:rPr>
        <w:t xml:space="preserve"> ال</w:t>
      </w:r>
      <w:r w:rsidR="001C5204">
        <w:rPr>
          <w:rFonts w:hint="cs"/>
          <w:rtl/>
          <w:lang w:val="en-US" w:bidi="ar-EG"/>
        </w:rPr>
        <w:t>ـ</w:t>
      </w:r>
      <w:r w:rsidR="00610DCE">
        <w:rPr>
          <w:rFonts w:hint="cs"/>
          <w:rtl/>
          <w:lang w:val="en-US" w:bidi="ar-EG"/>
        </w:rPr>
        <w:t>21 (المتابعة وتقديم التقارير والتقييم)</w:t>
      </w:r>
    </w:p>
    <w:p w:rsidR="00610DCE" w:rsidRPr="00610DCE" w:rsidRDefault="00610DCE" w:rsidP="00610DCE">
      <w:pPr>
        <w:bidi/>
        <w:rPr>
          <w:lang w:val="en-US" w:bidi="ar-EG"/>
        </w:rPr>
      </w:pPr>
    </w:p>
    <w:p w:rsidR="00610DCE" w:rsidRDefault="00610DCE" w:rsidP="00B94D53">
      <w:pPr>
        <w:bidi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أي من </w:t>
      </w:r>
      <w:r w:rsidR="00B94D53">
        <w:rPr>
          <w:rFonts w:hint="cs"/>
          <w:rtl/>
          <w:lang w:val="en-US" w:bidi="ar-EG"/>
        </w:rPr>
        <w:t xml:space="preserve">أقسام </w:t>
      </w:r>
      <w:r>
        <w:rPr>
          <w:rFonts w:hint="cs"/>
          <w:rtl/>
          <w:lang w:val="en-US" w:bidi="ar-EG"/>
        </w:rPr>
        <w:t>الطلب يعد الأكثر أهمية في تحديد استيفاء المعيار أ-3 من عدمه؟</w:t>
      </w:r>
    </w:p>
    <w:p w:rsidR="00610DCE" w:rsidRDefault="00B94D53" w:rsidP="00610DCE">
      <w:pPr>
        <w:pStyle w:val="ListParagraph"/>
        <w:numPr>
          <w:ilvl w:val="0"/>
          <w:numId w:val="11"/>
        </w:numPr>
        <w:bidi/>
        <w:rPr>
          <w:lang w:val="en-US" w:bidi="ar-EG"/>
        </w:rPr>
      </w:pPr>
      <w:r>
        <w:rPr>
          <w:rFonts w:hint="cs"/>
          <w:rtl/>
          <w:lang w:val="en-US" w:bidi="ar-EG"/>
        </w:rPr>
        <w:t xml:space="preserve">الأقسام </w:t>
      </w:r>
      <w:r w:rsidR="00610DCE">
        <w:rPr>
          <w:rFonts w:hint="cs"/>
          <w:rtl/>
          <w:lang w:val="en-US" w:bidi="ar-EG"/>
        </w:rPr>
        <w:t>14، 15، 16، و17</w:t>
      </w:r>
    </w:p>
    <w:p w:rsidR="00610DCE" w:rsidRDefault="00B94D53" w:rsidP="00610DCE">
      <w:pPr>
        <w:pStyle w:val="ListParagraph"/>
        <w:numPr>
          <w:ilvl w:val="0"/>
          <w:numId w:val="11"/>
        </w:numPr>
        <w:bidi/>
        <w:rPr>
          <w:lang w:val="en-US" w:bidi="ar-EG"/>
        </w:rPr>
      </w:pPr>
      <w:r>
        <w:rPr>
          <w:rFonts w:hint="cs"/>
          <w:rtl/>
          <w:lang w:val="en-US" w:bidi="ar-EG"/>
        </w:rPr>
        <w:t xml:space="preserve">الأقسام </w:t>
      </w:r>
      <w:r w:rsidR="00610DCE">
        <w:rPr>
          <w:rFonts w:hint="cs"/>
          <w:rtl/>
          <w:lang w:val="en-US" w:bidi="ar-EG"/>
        </w:rPr>
        <w:t xml:space="preserve"> 13، 15، 17، و19</w:t>
      </w:r>
    </w:p>
    <w:p w:rsidR="00610DCE" w:rsidRDefault="00B94D53" w:rsidP="00B94D53">
      <w:pPr>
        <w:pStyle w:val="ListParagraph"/>
        <w:numPr>
          <w:ilvl w:val="0"/>
          <w:numId w:val="11"/>
        </w:numPr>
        <w:bidi/>
        <w:rPr>
          <w:lang w:val="en-US" w:bidi="ar-EG"/>
        </w:rPr>
      </w:pPr>
      <w:r>
        <w:rPr>
          <w:rFonts w:hint="cs"/>
          <w:rtl/>
          <w:lang w:val="en-US" w:bidi="ar-EG"/>
        </w:rPr>
        <w:t xml:space="preserve">الأقسام </w:t>
      </w:r>
      <w:r w:rsidR="00610DCE">
        <w:rPr>
          <w:rFonts w:hint="cs"/>
          <w:rtl/>
          <w:lang w:val="en-US" w:bidi="ar-EG"/>
        </w:rPr>
        <w:t>13، 14، 15، 17، و19</w:t>
      </w:r>
    </w:p>
    <w:p w:rsidR="00610DCE" w:rsidRDefault="00610DCE" w:rsidP="00B94D53">
      <w:pPr>
        <w:pStyle w:val="ListParagraph"/>
        <w:numPr>
          <w:ilvl w:val="0"/>
          <w:numId w:val="11"/>
        </w:numPr>
        <w:bidi/>
        <w:rPr>
          <w:lang w:val="en-US" w:bidi="ar-EG"/>
        </w:rPr>
      </w:pPr>
      <w:r>
        <w:rPr>
          <w:rFonts w:hint="cs"/>
          <w:rtl/>
          <w:lang w:val="en-US" w:bidi="ar-EG"/>
        </w:rPr>
        <w:t xml:space="preserve">كل هذه </w:t>
      </w:r>
      <w:r w:rsidR="00B94D53">
        <w:rPr>
          <w:rFonts w:hint="cs"/>
          <w:rtl/>
          <w:lang w:val="en-US" w:bidi="ar-EG"/>
        </w:rPr>
        <w:t>الأقسام</w:t>
      </w:r>
      <w:r>
        <w:rPr>
          <w:rFonts w:hint="cs"/>
          <w:rtl/>
          <w:lang w:val="en-US" w:bidi="ar-EG"/>
        </w:rPr>
        <w:t xml:space="preserve">، ولا </w:t>
      </w:r>
      <w:r w:rsidR="00B94D53">
        <w:rPr>
          <w:rFonts w:hint="cs"/>
          <w:rtl/>
          <w:lang w:val="en-US" w:bidi="ar-EG"/>
        </w:rPr>
        <w:t xml:space="preserve">أقسام </w:t>
      </w:r>
      <w:r>
        <w:rPr>
          <w:rFonts w:hint="cs"/>
          <w:rtl/>
          <w:lang w:val="en-US" w:bidi="ar-EG"/>
        </w:rPr>
        <w:t>آخرى</w:t>
      </w:r>
    </w:p>
    <w:p w:rsidR="00610DCE" w:rsidRPr="00610DCE" w:rsidRDefault="00610DCE" w:rsidP="00B94D53">
      <w:pPr>
        <w:pStyle w:val="ListParagraph"/>
        <w:numPr>
          <w:ilvl w:val="0"/>
          <w:numId w:val="11"/>
        </w:numPr>
        <w:bidi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كل هذه </w:t>
      </w:r>
      <w:r w:rsidR="00B94D53">
        <w:rPr>
          <w:rFonts w:hint="cs"/>
          <w:rtl/>
          <w:lang w:val="en-US" w:bidi="ar-EG"/>
        </w:rPr>
        <w:t>أقسام</w:t>
      </w:r>
      <w:r>
        <w:rPr>
          <w:rFonts w:hint="cs"/>
          <w:rtl/>
          <w:lang w:val="en-US" w:bidi="ar-EG"/>
        </w:rPr>
        <w:t xml:space="preserve">، وكذلك أجزاء آخرى مثل </w:t>
      </w:r>
      <w:r w:rsidR="00B94D53">
        <w:rPr>
          <w:rFonts w:hint="cs"/>
          <w:rtl/>
          <w:lang w:val="en-US" w:bidi="ar-EG"/>
        </w:rPr>
        <w:t xml:space="preserve">القسم </w:t>
      </w:r>
      <w:r>
        <w:rPr>
          <w:rFonts w:hint="cs"/>
          <w:rtl/>
          <w:lang w:val="en-US" w:bidi="ar-EG"/>
        </w:rPr>
        <w:t>ال18( إشراك المجتمع) و</w:t>
      </w:r>
      <w:r w:rsidR="00B94D53">
        <w:rPr>
          <w:rFonts w:hint="cs"/>
          <w:rtl/>
          <w:lang w:val="en-US" w:bidi="ar-EG"/>
        </w:rPr>
        <w:t xml:space="preserve">القسم </w:t>
      </w:r>
      <w:r>
        <w:rPr>
          <w:rFonts w:hint="cs"/>
          <w:rtl/>
          <w:lang w:val="en-US" w:bidi="ar-EG"/>
        </w:rPr>
        <w:t>ال</w:t>
      </w:r>
      <w:r w:rsidR="001C5204">
        <w:rPr>
          <w:rFonts w:hint="cs"/>
          <w:rtl/>
          <w:lang w:val="en-US" w:bidi="ar-EG"/>
        </w:rPr>
        <w:t>ـ</w:t>
      </w:r>
      <w:r>
        <w:rPr>
          <w:rFonts w:hint="cs"/>
          <w:rtl/>
          <w:lang w:val="en-US" w:bidi="ar-EG"/>
        </w:rPr>
        <w:t>20 (الشركاء).</w:t>
      </w:r>
    </w:p>
    <w:p w:rsidR="007A3010" w:rsidRPr="002E63DC" w:rsidRDefault="007A3010" w:rsidP="001222ED">
      <w:pPr>
        <w:bidi/>
        <w:rPr>
          <w:rtl/>
          <w:lang w:val="en-US" w:bidi="ar-EG"/>
        </w:rPr>
      </w:pPr>
    </w:p>
    <w:sectPr w:rsidR="007A3010" w:rsidRPr="002E63DC" w:rsidSect="008B4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62" w:rsidRDefault="00962862" w:rsidP="0071551A">
      <w:r>
        <w:separator/>
      </w:r>
    </w:p>
  </w:endnote>
  <w:endnote w:type="continuationSeparator" w:id="0">
    <w:p w:rsidR="00962862" w:rsidRDefault="00962862" w:rsidP="0071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CF" w:rsidRPr="0071551A" w:rsidRDefault="008B40CF" w:rsidP="008B40CF">
    <w:pPr>
      <w:pStyle w:val="Footer"/>
      <w:tabs>
        <w:tab w:val="clear" w:pos="4153"/>
        <w:tab w:val="clear" w:pos="8306"/>
      </w:tabs>
      <w:bidi/>
      <w:rPr>
        <w:sz w:val="8"/>
        <w:szCs w:val="8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8B40CF" w:rsidTr="00100D07">
      <w:tc>
        <w:tcPr>
          <w:tcW w:w="2840" w:type="dxa"/>
          <w:vAlign w:val="bottom"/>
        </w:tcPr>
        <w:p w:rsidR="008B40CF" w:rsidRPr="0071551A" w:rsidRDefault="008B40CF" w:rsidP="00100D07">
          <w:pPr>
            <w:pStyle w:val="Footer"/>
            <w:tabs>
              <w:tab w:val="clear" w:pos="4153"/>
              <w:tab w:val="clear" w:pos="8306"/>
            </w:tabs>
            <w:bidi/>
            <w:jc w:val="left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3A56CAFE" wp14:editId="2EB643F2">
                <wp:extent cx="946150" cy="539750"/>
                <wp:effectExtent l="0" t="0" r="6350" b="0"/>
                <wp:docPr id="4" name="Imag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8B40CF" w:rsidRPr="0071551A" w:rsidRDefault="008B40CF" w:rsidP="00100D07">
          <w:pPr>
            <w:pStyle w:val="Foot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2159744E" wp14:editId="7FCFA28F">
                <wp:extent cx="542925" cy="19050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8B40CF" w:rsidRPr="0071551A" w:rsidRDefault="00C45C81" w:rsidP="00100D07">
          <w:pPr>
            <w:pStyle w:val="Foot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C45C81">
            <w:rPr>
              <w:sz w:val="16"/>
              <w:szCs w:val="16"/>
              <w:lang w:bidi="ar-EG"/>
            </w:rPr>
            <w:t>U054-v1.0-HO-EN</w:t>
          </w:r>
        </w:p>
      </w:tc>
    </w:tr>
  </w:tbl>
  <w:p w:rsidR="008B40CF" w:rsidRPr="0071551A" w:rsidRDefault="008B40CF" w:rsidP="008B40CF">
    <w:pPr>
      <w:pStyle w:val="Footer"/>
      <w:tabs>
        <w:tab w:val="clear" w:pos="4153"/>
        <w:tab w:val="clear" w:pos="8306"/>
      </w:tabs>
      <w:bidi/>
      <w:rPr>
        <w:sz w:val="2"/>
        <w:szCs w:val="2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8"/>
        <w:szCs w:val="8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71551A" w:rsidTr="00100D07">
      <w:tc>
        <w:tcPr>
          <w:tcW w:w="2840" w:type="dxa"/>
          <w:vAlign w:val="bottom"/>
        </w:tcPr>
        <w:p w:rsidR="0071551A" w:rsidRPr="0071551A" w:rsidRDefault="00C45C81" w:rsidP="00100D07">
          <w:pPr>
            <w:pStyle w:val="Footer"/>
            <w:tabs>
              <w:tab w:val="clear" w:pos="4153"/>
              <w:tab w:val="clear" w:pos="8306"/>
            </w:tabs>
            <w:bidi/>
            <w:jc w:val="left"/>
            <w:rPr>
              <w:sz w:val="16"/>
              <w:szCs w:val="16"/>
              <w:rtl/>
              <w:lang w:bidi="ar-EG"/>
            </w:rPr>
          </w:pPr>
          <w:r w:rsidRPr="00C45C81">
            <w:rPr>
              <w:sz w:val="16"/>
              <w:szCs w:val="16"/>
              <w:lang w:bidi="ar-EG"/>
            </w:rPr>
            <w:t>U054-v1.0-HO-EN</w:t>
          </w:r>
        </w:p>
      </w:tc>
      <w:tc>
        <w:tcPr>
          <w:tcW w:w="2841" w:type="dxa"/>
          <w:vAlign w:val="bottom"/>
        </w:tcPr>
        <w:p w:rsidR="0071551A" w:rsidRPr="0071551A" w:rsidRDefault="0071551A" w:rsidP="00100D07">
          <w:pPr>
            <w:pStyle w:val="Foot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5B9C3A10" wp14:editId="136C6A3B">
                <wp:extent cx="542925" cy="190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71551A" w:rsidRPr="0071551A" w:rsidRDefault="008B40CF" w:rsidP="00100D07">
          <w:pPr>
            <w:pStyle w:val="Foot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41341AEC" wp14:editId="06F9A023">
                <wp:extent cx="946150" cy="539750"/>
                <wp:effectExtent l="0" t="0" r="6350" b="0"/>
                <wp:docPr id="2" name="Imag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8"/>
        <w:szCs w:val="8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71551A" w:rsidTr="0071551A">
      <w:tc>
        <w:tcPr>
          <w:tcW w:w="2840" w:type="dxa"/>
          <w:vAlign w:val="bottom"/>
        </w:tcPr>
        <w:p w:rsidR="0071551A" w:rsidRPr="0071551A" w:rsidRDefault="00C45C81" w:rsidP="0071551A">
          <w:pPr>
            <w:pStyle w:val="Footer"/>
            <w:tabs>
              <w:tab w:val="clear" w:pos="4153"/>
              <w:tab w:val="clear" w:pos="8306"/>
            </w:tabs>
            <w:bidi/>
            <w:jc w:val="left"/>
            <w:rPr>
              <w:sz w:val="16"/>
              <w:szCs w:val="16"/>
              <w:rtl/>
              <w:lang w:bidi="ar-EG"/>
            </w:rPr>
          </w:pPr>
          <w:r w:rsidRPr="00C45C81">
            <w:rPr>
              <w:sz w:val="16"/>
              <w:szCs w:val="16"/>
              <w:lang w:bidi="ar-EG"/>
            </w:rPr>
            <w:t>U054-v1.0-HO-EN</w:t>
          </w:r>
        </w:p>
      </w:tc>
      <w:tc>
        <w:tcPr>
          <w:tcW w:w="2841" w:type="dxa"/>
          <w:vAlign w:val="bottom"/>
        </w:tcPr>
        <w:p w:rsidR="0071551A" w:rsidRPr="0071551A" w:rsidRDefault="0071551A" w:rsidP="0071551A">
          <w:pPr>
            <w:pStyle w:val="Foot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31810E5F" wp14:editId="3F111A12">
                <wp:extent cx="542925" cy="190500"/>
                <wp:effectExtent l="0" t="0" r="952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71551A" w:rsidRPr="0071551A" w:rsidRDefault="0071551A" w:rsidP="0071551A">
          <w:pPr>
            <w:pStyle w:val="Foot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0E21E9ED" wp14:editId="4617E437">
                <wp:extent cx="946150" cy="539750"/>
                <wp:effectExtent l="0" t="0" r="6350" b="0"/>
                <wp:docPr id="3" name="Imag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2"/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62" w:rsidRDefault="00962862" w:rsidP="0071551A">
      <w:r>
        <w:separator/>
      </w:r>
    </w:p>
  </w:footnote>
  <w:footnote w:type="continuationSeparator" w:id="0">
    <w:p w:rsidR="00962862" w:rsidRDefault="00962862" w:rsidP="0071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CF" w:rsidRPr="0071551A" w:rsidRDefault="008B40CF" w:rsidP="008B40CF">
    <w:pPr>
      <w:pStyle w:val="Header"/>
      <w:tabs>
        <w:tab w:val="clear" w:pos="4153"/>
        <w:tab w:val="clear" w:pos="8306"/>
      </w:tabs>
      <w:bidi/>
      <w:rPr>
        <w:sz w:val="2"/>
        <w:szCs w:val="2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3"/>
      <w:gridCol w:w="4735"/>
      <w:gridCol w:w="1894"/>
    </w:tblGrid>
    <w:tr w:rsidR="008B40CF" w:rsidTr="00100D07">
      <w:tc>
        <w:tcPr>
          <w:tcW w:w="1893" w:type="dxa"/>
        </w:tcPr>
        <w:p w:rsidR="008B40CF" w:rsidRPr="0071551A" w:rsidRDefault="00610DCE" w:rsidP="00100D07">
          <w:pPr>
            <w:pStyle w:val="Header"/>
            <w:tabs>
              <w:tab w:val="clear" w:pos="4153"/>
              <w:tab w:val="clear" w:pos="8306"/>
            </w:tabs>
            <w:bidi/>
            <w:rPr>
              <w:sz w:val="16"/>
              <w:szCs w:val="16"/>
              <w:rtl/>
              <w:lang w:bidi="ar-EG"/>
            </w:rPr>
          </w:pPr>
          <w:r>
            <w:rPr>
              <w:rFonts w:hint="cs"/>
              <w:sz w:val="16"/>
              <w:szCs w:val="16"/>
              <w:rtl/>
              <w:lang w:bidi="ar-EG"/>
            </w:rPr>
            <w:t>مذكرة</w:t>
          </w:r>
        </w:p>
      </w:tc>
      <w:tc>
        <w:tcPr>
          <w:tcW w:w="4735" w:type="dxa"/>
        </w:tcPr>
        <w:p w:rsidR="008B40CF" w:rsidRPr="0071551A" w:rsidRDefault="00610DCE" w:rsidP="00100D07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>
            <w:rPr>
              <w:rFonts w:hint="cs"/>
              <w:sz w:val="16"/>
              <w:szCs w:val="16"/>
              <w:rtl/>
              <w:lang w:bidi="ar-EG"/>
            </w:rPr>
            <w:t>الوحدة 54 الجلسة الختامية للمساعدة الدولية</w:t>
          </w:r>
        </w:p>
      </w:tc>
      <w:tc>
        <w:tcPr>
          <w:tcW w:w="1894" w:type="dxa"/>
        </w:tcPr>
        <w:p w:rsidR="008B40CF" w:rsidRPr="0071551A" w:rsidRDefault="00610DCE" w:rsidP="00100D07">
          <w:pPr>
            <w:pStyle w:val="Head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>
            <w:rPr>
              <w:rFonts w:hint="cs"/>
              <w:sz w:val="16"/>
              <w:szCs w:val="16"/>
              <w:rtl/>
              <w:lang w:bidi="ar-EG"/>
            </w:rPr>
            <w:t>2</w:t>
          </w:r>
        </w:p>
      </w:tc>
    </w:tr>
  </w:tbl>
  <w:p w:rsidR="008B40CF" w:rsidRPr="0071551A" w:rsidRDefault="008B40CF" w:rsidP="008B40CF">
    <w:pPr>
      <w:pStyle w:val="Header"/>
      <w:tabs>
        <w:tab w:val="clear" w:pos="4153"/>
        <w:tab w:val="clear" w:pos="8306"/>
      </w:tabs>
      <w:bidi/>
      <w:rPr>
        <w:sz w:val="18"/>
        <w:szCs w:val="18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Header"/>
      <w:tabs>
        <w:tab w:val="clear" w:pos="4153"/>
        <w:tab w:val="clear" w:pos="8306"/>
      </w:tabs>
      <w:bidi/>
      <w:rPr>
        <w:sz w:val="2"/>
        <w:szCs w:val="2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3"/>
      <w:gridCol w:w="4735"/>
      <w:gridCol w:w="1894"/>
    </w:tblGrid>
    <w:tr w:rsidR="0071551A" w:rsidTr="003A3A98">
      <w:tc>
        <w:tcPr>
          <w:tcW w:w="1893" w:type="dxa"/>
        </w:tcPr>
        <w:p w:rsidR="0071551A" w:rsidRPr="0071551A" w:rsidRDefault="00610DCE" w:rsidP="0071551A">
          <w:pPr>
            <w:pStyle w:val="Header"/>
            <w:tabs>
              <w:tab w:val="clear" w:pos="4153"/>
              <w:tab w:val="clear" w:pos="8306"/>
            </w:tabs>
            <w:bidi/>
            <w:rPr>
              <w:sz w:val="16"/>
              <w:szCs w:val="16"/>
              <w:rtl/>
              <w:lang w:bidi="ar-EG"/>
            </w:rPr>
          </w:pPr>
          <w:r>
            <w:rPr>
              <w:rFonts w:hint="cs"/>
              <w:sz w:val="16"/>
              <w:szCs w:val="16"/>
              <w:rtl/>
              <w:lang w:bidi="ar-EG"/>
            </w:rPr>
            <w:t>مذكرة</w:t>
          </w:r>
        </w:p>
      </w:tc>
      <w:tc>
        <w:tcPr>
          <w:tcW w:w="4735" w:type="dxa"/>
        </w:tcPr>
        <w:p w:rsidR="0071551A" w:rsidRPr="0071551A" w:rsidRDefault="00610DCE" w:rsidP="0071551A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>
            <w:rPr>
              <w:rFonts w:hint="cs"/>
              <w:sz w:val="16"/>
              <w:szCs w:val="16"/>
              <w:rtl/>
              <w:lang w:bidi="ar-EG"/>
            </w:rPr>
            <w:t>الوحدة 54 الجلسة الختامية للمساعدة الدولية</w:t>
          </w:r>
        </w:p>
      </w:tc>
      <w:tc>
        <w:tcPr>
          <w:tcW w:w="1894" w:type="dxa"/>
        </w:tcPr>
        <w:p w:rsidR="0071551A" w:rsidRPr="0071551A" w:rsidRDefault="008B40CF" w:rsidP="0071551A">
          <w:pPr>
            <w:pStyle w:val="Head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71551A">
            <w:rPr>
              <w:sz w:val="16"/>
              <w:szCs w:val="16"/>
              <w:lang w:bidi="ar-EG"/>
            </w:rPr>
            <w:fldChar w:fldCharType="begin"/>
          </w:r>
          <w:r w:rsidRPr="0071551A">
            <w:rPr>
              <w:sz w:val="16"/>
              <w:szCs w:val="16"/>
              <w:lang w:bidi="ar-EG"/>
            </w:rPr>
            <w:instrText xml:space="preserve"> PAGE   \* MERGEFORMAT </w:instrText>
          </w:r>
          <w:r w:rsidRPr="0071551A">
            <w:rPr>
              <w:sz w:val="16"/>
              <w:szCs w:val="16"/>
              <w:lang w:bidi="ar-EG"/>
            </w:rPr>
            <w:fldChar w:fldCharType="separate"/>
          </w:r>
          <w:r w:rsidR="00B94D53">
            <w:rPr>
              <w:noProof/>
              <w:sz w:val="16"/>
              <w:szCs w:val="16"/>
              <w:rtl/>
              <w:lang w:bidi="ar-EG"/>
            </w:rPr>
            <w:t>3</w:t>
          </w:r>
          <w:r w:rsidRPr="0071551A">
            <w:rPr>
              <w:noProof/>
              <w:sz w:val="16"/>
              <w:szCs w:val="16"/>
              <w:lang w:bidi="ar-EG"/>
            </w:rPr>
            <w:fldChar w:fldCharType="end"/>
          </w:r>
        </w:p>
      </w:tc>
    </w:tr>
  </w:tbl>
  <w:p w:rsidR="0071551A" w:rsidRPr="0071551A" w:rsidRDefault="0071551A" w:rsidP="0071551A">
    <w:pPr>
      <w:pStyle w:val="Header"/>
      <w:tabs>
        <w:tab w:val="clear" w:pos="4153"/>
        <w:tab w:val="clear" w:pos="8306"/>
      </w:tabs>
      <w:bidi/>
      <w:rPr>
        <w:sz w:val="18"/>
        <w:szCs w:val="18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AD31E2" w:rsidP="00AD31E2">
    <w:pPr>
      <w:pStyle w:val="Header"/>
      <w:tabs>
        <w:tab w:val="clear" w:pos="8306"/>
        <w:tab w:val="left" w:pos="4040"/>
      </w:tabs>
      <w:bidi/>
      <w:jc w:val="left"/>
      <w:rPr>
        <w:sz w:val="16"/>
        <w:szCs w:val="16"/>
        <w:rtl/>
        <w:lang w:val="en-US" w:bidi="ar-EG"/>
      </w:rPr>
    </w:pPr>
    <w:r>
      <w:rPr>
        <w:sz w:val="16"/>
        <w:szCs w:val="16"/>
        <w:rtl/>
        <w:lang w:val="en-US" w:bidi="ar-EG"/>
      </w:rPr>
      <w:tab/>
    </w:r>
    <w:r>
      <w:rPr>
        <w:rFonts w:hint="cs"/>
        <w:sz w:val="16"/>
        <w:szCs w:val="16"/>
        <w:rtl/>
        <w:lang w:val="en-US" w:bidi="ar-EG"/>
      </w:rPr>
      <w:t>مذكرة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6D"/>
    <w:multiLevelType w:val="hybridMultilevel"/>
    <w:tmpl w:val="222EA854"/>
    <w:lvl w:ilvl="0" w:tplc="16F8AD5E">
      <w:start w:val="1"/>
      <w:numFmt w:val="arabicAbjad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E9E"/>
    <w:multiLevelType w:val="hybridMultilevel"/>
    <w:tmpl w:val="B0E0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2209"/>
    <w:multiLevelType w:val="hybridMultilevel"/>
    <w:tmpl w:val="DB10A306"/>
    <w:lvl w:ilvl="0" w:tplc="879E4BEE">
      <w:start w:val="1"/>
      <w:numFmt w:val="arabicAbjad"/>
      <w:lvlText w:val="%1)"/>
      <w:lvlJc w:val="left"/>
      <w:pPr>
        <w:ind w:left="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>
    <w:nsid w:val="336D0F0F"/>
    <w:multiLevelType w:val="hybridMultilevel"/>
    <w:tmpl w:val="DBA4A6D4"/>
    <w:lvl w:ilvl="0" w:tplc="879E4BEE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10810"/>
    <w:multiLevelType w:val="hybridMultilevel"/>
    <w:tmpl w:val="FF702950"/>
    <w:lvl w:ilvl="0" w:tplc="C554B7FA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E84AF7"/>
    <w:multiLevelType w:val="hybridMultilevel"/>
    <w:tmpl w:val="F4A299C0"/>
    <w:lvl w:ilvl="0" w:tplc="F19C9B94">
      <w:start w:val="1"/>
      <w:numFmt w:val="arabicAbjad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A4F9A"/>
    <w:multiLevelType w:val="hybridMultilevel"/>
    <w:tmpl w:val="25BADBBC"/>
    <w:lvl w:ilvl="0" w:tplc="879E4BEE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5995"/>
    <w:multiLevelType w:val="hybridMultilevel"/>
    <w:tmpl w:val="572EDA54"/>
    <w:lvl w:ilvl="0" w:tplc="6EE27662">
      <w:start w:val="1"/>
      <w:numFmt w:val="arabicAbjad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3527B"/>
    <w:multiLevelType w:val="hybridMultilevel"/>
    <w:tmpl w:val="A11C3240"/>
    <w:lvl w:ilvl="0" w:tplc="282208FA">
      <w:start w:val="1"/>
      <w:numFmt w:val="arabicAbjad"/>
      <w:lvlText w:val="%1)"/>
      <w:lvlJc w:val="left"/>
      <w:pPr>
        <w:ind w:left="78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57BA489D"/>
    <w:multiLevelType w:val="hybridMultilevel"/>
    <w:tmpl w:val="DF1E0E5E"/>
    <w:lvl w:ilvl="0" w:tplc="92868690">
      <w:start w:val="1"/>
      <w:numFmt w:val="arabicAbjad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650C2"/>
    <w:multiLevelType w:val="hybridMultilevel"/>
    <w:tmpl w:val="174AFAFE"/>
    <w:lvl w:ilvl="0" w:tplc="6D9EA278">
      <w:start w:val="1"/>
      <w:numFmt w:val="arabicAbjad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A"/>
    <w:rsid w:val="00040D0B"/>
    <w:rsid w:val="00080C1A"/>
    <w:rsid w:val="001222ED"/>
    <w:rsid w:val="00154352"/>
    <w:rsid w:val="001C5204"/>
    <w:rsid w:val="002E63DC"/>
    <w:rsid w:val="003B4CC5"/>
    <w:rsid w:val="004060E4"/>
    <w:rsid w:val="00444CAC"/>
    <w:rsid w:val="004543FF"/>
    <w:rsid w:val="004D5C69"/>
    <w:rsid w:val="004D6BED"/>
    <w:rsid w:val="0054280B"/>
    <w:rsid w:val="005D6613"/>
    <w:rsid w:val="005F2DC7"/>
    <w:rsid w:val="00610DCE"/>
    <w:rsid w:val="00632521"/>
    <w:rsid w:val="00647A0F"/>
    <w:rsid w:val="00682DAF"/>
    <w:rsid w:val="006D1B9F"/>
    <w:rsid w:val="0071551A"/>
    <w:rsid w:val="00715760"/>
    <w:rsid w:val="007A3010"/>
    <w:rsid w:val="007C76C7"/>
    <w:rsid w:val="00811315"/>
    <w:rsid w:val="008243CA"/>
    <w:rsid w:val="008A2272"/>
    <w:rsid w:val="008B40CF"/>
    <w:rsid w:val="008B4261"/>
    <w:rsid w:val="008D6F45"/>
    <w:rsid w:val="009518A2"/>
    <w:rsid w:val="00962862"/>
    <w:rsid w:val="00981436"/>
    <w:rsid w:val="009A7FD7"/>
    <w:rsid w:val="00AB252E"/>
    <w:rsid w:val="00AD31E2"/>
    <w:rsid w:val="00B23E5F"/>
    <w:rsid w:val="00B94D53"/>
    <w:rsid w:val="00B95D83"/>
    <w:rsid w:val="00C2148C"/>
    <w:rsid w:val="00C45C81"/>
    <w:rsid w:val="00C87AF1"/>
    <w:rsid w:val="00CC35A6"/>
    <w:rsid w:val="00DE3910"/>
    <w:rsid w:val="00E168BC"/>
    <w:rsid w:val="00E359BC"/>
    <w:rsid w:val="00E9542A"/>
    <w:rsid w:val="00EF6EF3"/>
    <w:rsid w:val="00F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1A"/>
  </w:style>
  <w:style w:type="paragraph" w:styleId="Footer">
    <w:name w:val="footer"/>
    <w:basedOn w:val="Normal"/>
    <w:link w:val="Foot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1A"/>
  </w:style>
  <w:style w:type="table" w:styleId="TableGrid">
    <w:name w:val="Table Grid"/>
    <w:basedOn w:val="TableNormal"/>
    <w:uiPriority w:val="59"/>
    <w:rsid w:val="0071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1A"/>
  </w:style>
  <w:style w:type="paragraph" w:styleId="Footer">
    <w:name w:val="footer"/>
    <w:basedOn w:val="Normal"/>
    <w:link w:val="Foot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1A"/>
  </w:style>
  <w:style w:type="table" w:styleId="TableGrid">
    <w:name w:val="Table Grid"/>
    <w:basedOn w:val="TableNormal"/>
    <w:uiPriority w:val="59"/>
    <w:rsid w:val="0071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Ahmed</dc:creator>
  <cp:lastModifiedBy>Heba Siha</cp:lastModifiedBy>
  <cp:revision>10</cp:revision>
  <dcterms:created xsi:type="dcterms:W3CDTF">2019-07-24T19:44:00Z</dcterms:created>
  <dcterms:modified xsi:type="dcterms:W3CDTF">2019-10-24T12:30:00Z</dcterms:modified>
</cp:coreProperties>
</file>