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05F98" w14:textId="77777777" w:rsidR="002B1F7B" w:rsidRPr="000158EA" w:rsidRDefault="002B1F7B" w:rsidP="000158EA">
      <w:pPr>
        <w:pStyle w:val="Chapitre"/>
        <w:jc w:val="both"/>
        <w:rPr>
          <w:lang w:val="en-US"/>
        </w:rPr>
      </w:pPr>
      <w:r w:rsidRPr="000158EA">
        <w:rPr>
          <w:lang w:val="en-US"/>
        </w:rPr>
        <w:t xml:space="preserve">UNIt </w:t>
      </w:r>
      <w:r w:rsidR="000158EA">
        <w:rPr>
          <w:lang w:val="en-US"/>
        </w:rPr>
        <w:t>59</w:t>
      </w:r>
    </w:p>
    <w:p w14:paraId="51400530" w14:textId="77777777" w:rsidR="000158EA" w:rsidRDefault="000158EA" w:rsidP="000158EA">
      <w:pPr>
        <w:pStyle w:val="UPlan"/>
      </w:pPr>
      <w:r w:rsidRPr="00A96C08">
        <w:t>practical session on Data sources</w:t>
      </w:r>
    </w:p>
    <w:p w14:paraId="2013DA68" w14:textId="77777777" w:rsidR="000158EA" w:rsidRPr="00A96C08" w:rsidRDefault="000158EA" w:rsidP="000158EA">
      <w:pPr>
        <w:pStyle w:val="Maintext0"/>
      </w:pPr>
      <w:r w:rsidRPr="00A96C08">
        <w:t xml:space="preserve">Published in 2019 by the United Nations Educational, Scientific and Cultural Organization, 7, place de </w:t>
      </w:r>
      <w:proofErr w:type="spellStart"/>
      <w:r w:rsidRPr="00A96C08">
        <w:t>Fontenoy</w:t>
      </w:r>
      <w:proofErr w:type="spellEnd"/>
      <w:r w:rsidRPr="00A96C08">
        <w:t>, 75352 Paris 07 SP, France</w:t>
      </w:r>
    </w:p>
    <w:p w14:paraId="34AE84B3" w14:textId="77777777" w:rsidR="000158EA" w:rsidRPr="00A96C08" w:rsidRDefault="000158EA" w:rsidP="000158EA">
      <w:r w:rsidRPr="00A96C08">
        <w:t>© UNESCO 2019</w:t>
      </w:r>
    </w:p>
    <w:p w14:paraId="2625945B" w14:textId="77777777" w:rsidR="000158EA" w:rsidRPr="006021AD" w:rsidRDefault="000158EA" w:rsidP="000158EA">
      <w:r w:rsidRPr="006021AD">
        <w:rPr>
          <w:noProof/>
          <w:lang w:val="fr-FR" w:eastAsia="ja-JP"/>
        </w:rPr>
        <w:drawing>
          <wp:inline distT="0" distB="0" distL="0" distR="0" wp14:anchorId="403D2FFD" wp14:editId="0666D2C8">
            <wp:extent cx="756527" cy="266031"/>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14:paraId="0AB92BEC" w14:textId="77777777" w:rsidR="000158EA" w:rsidRPr="00A96C08" w:rsidRDefault="000158EA" w:rsidP="000158EA">
      <w:pPr>
        <w:pStyle w:val="Maintext0"/>
      </w:pPr>
      <w:r w:rsidRPr="00A96C08">
        <w:t>This publication is available in Open Access under the Attribution-</w:t>
      </w:r>
      <w:proofErr w:type="spellStart"/>
      <w:r w:rsidRPr="00A96C08">
        <w:t>ShareAlike</w:t>
      </w:r>
      <w:proofErr w:type="spellEnd"/>
      <w:r w:rsidRPr="00A96C08">
        <w:t xml:space="preserve"> 3.0 IGO (CC-BY-SA 3.0 IGO) license (</w:t>
      </w:r>
      <w:hyperlink r:id="rId9" w:history="1">
        <w:r w:rsidRPr="00A96C08">
          <w:rPr>
            <w:rStyle w:val="Hyperlink"/>
          </w:rPr>
          <w:t>http://creativecommons.org/licenses/by-sa/3.0/igo/</w:t>
        </w:r>
      </w:hyperlink>
      <w:r w:rsidRPr="00A96C08">
        <w:t>). By using the content of this publication, the users accept to be bound by the terms of use of the UNESCO Open Access Repository (</w:t>
      </w:r>
      <w:hyperlink r:id="rId10" w:history="1">
        <w:r w:rsidRPr="00A96C08">
          <w:rPr>
            <w:rStyle w:val="Hyperlink"/>
          </w:rPr>
          <w:t>http://www.unesco.org/open-access/terms-use-ccbysa-en</w:t>
        </w:r>
      </w:hyperlink>
      <w:r w:rsidRPr="00A96C08">
        <w:t>).</w:t>
      </w:r>
    </w:p>
    <w:p w14:paraId="7CD6AD6F" w14:textId="77777777" w:rsidR="000158EA" w:rsidRPr="00A96C08" w:rsidRDefault="000158EA" w:rsidP="000158EA">
      <w:pPr>
        <w:pStyle w:val="Maintext0"/>
      </w:pPr>
      <w:r w:rsidRPr="00A96C08">
        <w:t xml:space="preserve">The images of this publication do not fall under the CC-BY-SA </w:t>
      </w:r>
      <w:proofErr w:type="spellStart"/>
      <w:r w:rsidRPr="00A96C08">
        <w:t>licence</w:t>
      </w:r>
      <w:proofErr w:type="spellEnd"/>
      <w:r w:rsidRPr="00A96C08">
        <w:t xml:space="preserve"> and may not be used, reproduced, or commercialized without the prior permission of the copyright holders.</w:t>
      </w:r>
    </w:p>
    <w:p w14:paraId="52C87E13" w14:textId="77777777" w:rsidR="000158EA" w:rsidRPr="00A96C08" w:rsidRDefault="000158EA" w:rsidP="000158EA">
      <w:pPr>
        <w:pStyle w:val="Maintext0"/>
      </w:pPr>
      <w:r w:rsidRPr="00A96C08">
        <w:t xml:space="preserve">The designations employed and the presentation of material throughout this publication do not imply the expression of any opinion whatsoever on the part of UNESCO concerning the legal status of any country, territory, city or area or of its authorities, or concerning the delimitation of its frontiers or boundaries.  </w:t>
      </w:r>
    </w:p>
    <w:p w14:paraId="70997764" w14:textId="77777777" w:rsidR="000158EA" w:rsidRDefault="000158EA" w:rsidP="000158EA">
      <w:pPr>
        <w:pStyle w:val="Maintext0"/>
      </w:pPr>
      <w:r w:rsidRPr="00A96C08">
        <w:t>The ideas and opinions expressed in this publication are those of the authors; they are not necessarily those of UNESCO and do not commit the Organization.</w:t>
      </w:r>
    </w:p>
    <w:p w14:paraId="4A862506" w14:textId="77777777" w:rsidR="000158EA" w:rsidRDefault="000158EA">
      <w:pPr>
        <w:rPr>
          <w:rFonts w:ascii="Arial" w:eastAsia="SimSun" w:hAnsi="Arial" w:cs="Arial"/>
          <w:sz w:val="20"/>
          <w:szCs w:val="24"/>
          <w:lang w:val="en-US"/>
        </w:rPr>
      </w:pPr>
      <w:r>
        <w:br w:type="page"/>
      </w:r>
    </w:p>
    <w:p w14:paraId="17472E06" w14:textId="77777777" w:rsidR="002B1F7B" w:rsidRPr="000158EA" w:rsidRDefault="002B1F7B" w:rsidP="000158EA">
      <w:pPr>
        <w:keepLines/>
        <w:widowControl w:val="0"/>
        <w:tabs>
          <w:tab w:val="left" w:pos="567"/>
          <w:tab w:val="left" w:pos="851"/>
        </w:tabs>
        <w:snapToGrid w:val="0"/>
        <w:spacing w:before="480" w:after="240" w:line="480" w:lineRule="exact"/>
        <w:outlineLvl w:val="0"/>
        <w:rPr>
          <w:rFonts w:ascii="Arial" w:eastAsia="SimSun" w:hAnsi="Arial" w:cs="Arial"/>
          <w:b/>
          <w:caps/>
          <w:snapToGrid w:val="0"/>
          <w:color w:val="3366FF"/>
          <w:kern w:val="28"/>
          <w:sz w:val="32"/>
          <w:szCs w:val="24"/>
          <w:lang w:val="en-US" w:eastAsia="zh-CN"/>
        </w:rPr>
      </w:pPr>
      <w:r w:rsidRPr="000158EA">
        <w:rPr>
          <w:rFonts w:ascii="Arial" w:eastAsia="SimSun" w:hAnsi="Arial" w:cs="Arial"/>
          <w:b/>
          <w:caps/>
          <w:snapToGrid w:val="0"/>
          <w:color w:val="3366FF"/>
          <w:kern w:val="28"/>
          <w:sz w:val="32"/>
          <w:szCs w:val="24"/>
          <w:lang w:val="en-US" w:eastAsia="zh-CN"/>
        </w:rPr>
        <w:lastRenderedPageBreak/>
        <w:t>participantS’ text</w:t>
      </w:r>
    </w:p>
    <w:p w14:paraId="20BD63AA" w14:textId="77777777" w:rsidR="002B1F7B" w:rsidRPr="000158EA" w:rsidRDefault="00E0024E" w:rsidP="00A1296C">
      <w:pPr>
        <w:pStyle w:val="Heading2"/>
      </w:pPr>
      <w:r w:rsidRPr="000158EA">
        <w:t>Background information</w:t>
      </w:r>
      <w:r w:rsidR="004041FA" w:rsidRPr="000158EA">
        <w:t xml:space="preserve"> on</w:t>
      </w:r>
      <w:r w:rsidRPr="000158EA">
        <w:t xml:space="preserve"> </w:t>
      </w:r>
      <w:r w:rsidR="002B1F7B" w:rsidRPr="000158EA">
        <w:t>Some useful additional sources in unesco</w:t>
      </w:r>
    </w:p>
    <w:p w14:paraId="1CA52F2D" w14:textId="77777777" w:rsidR="002B1F7B" w:rsidRPr="00EC3B62" w:rsidRDefault="002B1F7B" w:rsidP="00957BA2">
      <w:pPr>
        <w:pStyle w:val="maintext"/>
      </w:pPr>
      <w:r w:rsidRPr="00EC3B62">
        <w:t xml:space="preserve">UNESCO has two main sets of institutional planning documents which, together, constitute the programmatic and conceptual framework for all of UNESCO’s actions: </w:t>
      </w:r>
    </w:p>
    <w:p w14:paraId="080F9097" w14:textId="77777777" w:rsidR="002B1F7B" w:rsidRPr="00EC3B62" w:rsidRDefault="002B1F7B" w:rsidP="002B1F7B">
      <w:pPr>
        <w:pStyle w:val="COMPara"/>
        <w:numPr>
          <w:ilvl w:val="0"/>
          <w:numId w:val="19"/>
        </w:numPr>
        <w:spacing w:line="276" w:lineRule="auto"/>
        <w:rPr>
          <w:sz w:val="20"/>
          <w:szCs w:val="20"/>
        </w:rPr>
      </w:pPr>
      <w:r w:rsidRPr="00EC3B62">
        <w:rPr>
          <w:sz w:val="20"/>
          <w:szCs w:val="20"/>
        </w:rPr>
        <w:t xml:space="preserve">The </w:t>
      </w:r>
      <w:r w:rsidRPr="00EC3B62">
        <w:rPr>
          <w:sz w:val="20"/>
          <w:szCs w:val="20"/>
          <w:u w:val="single"/>
        </w:rPr>
        <w:t>Medium-Term Strategy (C/4 document)</w:t>
      </w:r>
      <w:r w:rsidRPr="00EC3B62">
        <w:rPr>
          <w:sz w:val="20"/>
          <w:szCs w:val="20"/>
        </w:rPr>
        <w:t xml:space="preserve">. This is the overarching planning document of UNESCO. It is an 8-year rolling document determining the corporate strategy of the Organization. It addresses the following mandate of UNESCO: </w:t>
      </w:r>
      <w:r w:rsidRPr="00EC3B62">
        <w:rPr>
          <w:iCs/>
          <w:sz w:val="20"/>
          <w:szCs w:val="20"/>
        </w:rPr>
        <w:t>the building of peace, the eradication of poverty, and sustainable development and intercultural dialogue through education, the sciences, culture, communication and information.</w:t>
      </w:r>
    </w:p>
    <w:p w14:paraId="582AB005" w14:textId="77777777" w:rsidR="002B1F7B" w:rsidRPr="00EC3B62" w:rsidRDefault="002B1F7B" w:rsidP="002B1F7B">
      <w:pPr>
        <w:pStyle w:val="COMPara"/>
        <w:numPr>
          <w:ilvl w:val="0"/>
          <w:numId w:val="19"/>
        </w:numPr>
        <w:spacing w:line="276" w:lineRule="auto"/>
        <w:rPr>
          <w:sz w:val="20"/>
          <w:szCs w:val="20"/>
        </w:rPr>
      </w:pPr>
      <w:r w:rsidRPr="00EC3B62">
        <w:rPr>
          <w:sz w:val="20"/>
          <w:szCs w:val="20"/>
        </w:rPr>
        <w:t xml:space="preserve">The </w:t>
      </w:r>
      <w:r w:rsidRPr="00EC3B62">
        <w:rPr>
          <w:sz w:val="20"/>
          <w:szCs w:val="20"/>
          <w:u w:val="single"/>
        </w:rPr>
        <w:t>Programme and Budget (C/5 document</w:t>
      </w:r>
      <w:r w:rsidRPr="00EC3B62">
        <w:rPr>
          <w:sz w:val="20"/>
          <w:szCs w:val="20"/>
        </w:rPr>
        <w:t xml:space="preserve">). This covers the strategic orientations laid out in the Medium-Term Strategy document is translated into operational quadrennial Workplans (Regular Programme and extra-budgetary). </w:t>
      </w:r>
    </w:p>
    <w:p w14:paraId="78AF8E5F" w14:textId="77777777" w:rsidR="002B1F7B" w:rsidRPr="00EC3B62" w:rsidRDefault="002B1F7B" w:rsidP="002B1F7B">
      <w:pPr>
        <w:pStyle w:val="COMPara"/>
        <w:numPr>
          <w:ilvl w:val="0"/>
          <w:numId w:val="0"/>
        </w:numPr>
        <w:spacing w:line="276" w:lineRule="auto"/>
        <w:rPr>
          <w:sz w:val="20"/>
          <w:szCs w:val="20"/>
        </w:rPr>
      </w:pPr>
      <w:r w:rsidRPr="00EC3B62">
        <w:rPr>
          <w:sz w:val="20"/>
          <w:szCs w:val="20"/>
        </w:rPr>
        <w:t>Both documents cover a four-year cycle. These may help States Parties to situate their reporting within the broader framework of UNESCO</w:t>
      </w:r>
      <w:r w:rsidR="00E0024E" w:rsidRPr="00EC3B62">
        <w:rPr>
          <w:sz w:val="20"/>
          <w:szCs w:val="20"/>
        </w:rPr>
        <w:t>’</w:t>
      </w:r>
      <w:r w:rsidRPr="00EC3B62">
        <w:rPr>
          <w:sz w:val="20"/>
          <w:szCs w:val="20"/>
        </w:rPr>
        <w:t>s priorities and operational programmes.</w:t>
      </w:r>
    </w:p>
    <w:p w14:paraId="01F5DB8F" w14:textId="77777777" w:rsidR="002B1F7B" w:rsidRPr="00EC3B62" w:rsidRDefault="002B1F7B" w:rsidP="00957BA2">
      <w:pPr>
        <w:pStyle w:val="maintext"/>
      </w:pPr>
      <w:r w:rsidRPr="00EC3B62">
        <w:t xml:space="preserve">Although the </w:t>
      </w:r>
      <w:r w:rsidR="00E87871">
        <w:t>overall results framework</w:t>
      </w:r>
      <w:r w:rsidRPr="00EC3B62">
        <w:t xml:space="preserve"> and the associated reporting tool represent the first UNESCO monitoring effort aimed </w:t>
      </w:r>
      <w:r w:rsidRPr="00EC3B62">
        <w:rPr>
          <w:i/>
          <w:iCs/>
        </w:rPr>
        <w:t>specifically</w:t>
      </w:r>
      <w:r w:rsidRPr="00EC3B62">
        <w:t xml:space="preserve"> at intangible cultural heritage, other efforts at monitoring and evaluation of cultural actions have included intangible cultural heritage within their scope. These efforts were not specifically aimed at measuring the impact of the Convention, as the </w:t>
      </w:r>
      <w:r w:rsidR="00E87871">
        <w:t>overall results framework</w:t>
      </w:r>
      <w:r w:rsidRPr="00EC3B62">
        <w:t xml:space="preserve"> aims to do, but rather have sought to measure: </w:t>
      </w:r>
    </w:p>
    <w:p w14:paraId="4FF4B8F7" w14:textId="77777777" w:rsidR="002B1F7B" w:rsidRPr="00EC3B62" w:rsidRDefault="002B1F7B" w:rsidP="00957BA2">
      <w:pPr>
        <w:pStyle w:val="maintext"/>
        <w:numPr>
          <w:ilvl w:val="0"/>
          <w:numId w:val="20"/>
        </w:numPr>
      </w:pPr>
      <w:r w:rsidRPr="00EC3B62">
        <w:t>The importance of cultural expressions and activities that might be encompassed by the term ICH</w:t>
      </w:r>
    </w:p>
    <w:p w14:paraId="7A68C887" w14:textId="77777777" w:rsidR="002B1F7B" w:rsidRPr="00EC3B62" w:rsidRDefault="002B1F7B" w:rsidP="00957BA2">
      <w:pPr>
        <w:pStyle w:val="maintext"/>
        <w:numPr>
          <w:ilvl w:val="0"/>
          <w:numId w:val="20"/>
        </w:numPr>
      </w:pPr>
      <w:r w:rsidRPr="00EC3B62">
        <w:t>The frequency of related cultural expressions and activities</w:t>
      </w:r>
    </w:p>
    <w:p w14:paraId="20E1C9FF" w14:textId="77777777" w:rsidR="002B1F7B" w:rsidRPr="00EC3B62" w:rsidRDefault="002B1F7B" w:rsidP="00957BA2">
      <w:pPr>
        <w:pStyle w:val="maintext"/>
        <w:numPr>
          <w:ilvl w:val="0"/>
          <w:numId w:val="20"/>
        </w:numPr>
      </w:pPr>
      <w:r w:rsidRPr="00EC3B62">
        <w:t>The economic contribution of related cultural expressions and activities</w:t>
      </w:r>
    </w:p>
    <w:p w14:paraId="110F054B" w14:textId="77777777" w:rsidR="002B1F7B" w:rsidRPr="00EC3B62" w:rsidRDefault="002B1F7B" w:rsidP="00957BA2">
      <w:pPr>
        <w:pStyle w:val="maintext"/>
        <w:numPr>
          <w:ilvl w:val="0"/>
          <w:numId w:val="20"/>
        </w:numPr>
      </w:pPr>
      <w:r w:rsidRPr="00EC3B62">
        <w:t>The degree of participation in related cultural expressions and activities</w:t>
      </w:r>
    </w:p>
    <w:p w14:paraId="084AD6EE" w14:textId="77777777" w:rsidR="002B1F7B" w:rsidRPr="00EC3B62" w:rsidRDefault="008612B5" w:rsidP="00957BA2">
      <w:pPr>
        <w:pStyle w:val="maintext"/>
      </w:pPr>
      <w:hyperlink r:id="rId11" w:history="1">
        <w:r w:rsidR="00CC53C6" w:rsidRPr="00EC3B62">
          <w:rPr>
            <w:rStyle w:val="Hyperlink"/>
            <w:b/>
            <w:bCs/>
            <w:i/>
            <w:iCs/>
            <w:color w:val="auto"/>
          </w:rPr>
          <w:t>2009 UNESCO Framework for Cultural Statistics</w:t>
        </w:r>
      </w:hyperlink>
    </w:p>
    <w:p w14:paraId="3A242348" w14:textId="77777777" w:rsidR="002B1F7B" w:rsidRPr="00EC3B62" w:rsidRDefault="002B1F7B" w:rsidP="00957BA2">
      <w:pPr>
        <w:pStyle w:val="maintext"/>
        <w:rPr>
          <w:rFonts w:eastAsia="SimSun"/>
        </w:rPr>
      </w:pPr>
      <w:r w:rsidRPr="00EC3B62">
        <w:t xml:space="preserve">One such approach is found in the </w:t>
      </w:r>
      <w:hyperlink r:id="rId12" w:history="1">
        <w:r w:rsidRPr="00EC3B62">
          <w:rPr>
            <w:rStyle w:val="Hyperlink"/>
            <w:b/>
            <w:bCs/>
            <w:i/>
            <w:iCs/>
            <w:color w:val="auto"/>
            <w:u w:val="none"/>
          </w:rPr>
          <w:t>2009 UNESCO Framework for Cultural Statistics</w:t>
        </w:r>
      </w:hyperlink>
      <w:r w:rsidR="00CC53C6" w:rsidRPr="00EC3B62">
        <w:rPr>
          <w:rStyle w:val="Hyperlink"/>
          <w:bCs/>
          <w:i/>
          <w:iCs/>
          <w:color w:val="auto"/>
          <w:u w:val="none"/>
        </w:rPr>
        <w:t>,</w:t>
      </w:r>
      <w:r w:rsidRPr="00EC3B62">
        <w:rPr>
          <w:rStyle w:val="FootnoteTextChar"/>
          <w:rFonts w:ascii="Arial" w:hAnsi="Arial" w:cs="Arial"/>
          <w:vertAlign w:val="superscript"/>
        </w:rPr>
        <w:footnoteReference w:id="1"/>
      </w:r>
      <w:r w:rsidRPr="00EC3B62">
        <w:t xml:space="preserve"> which approaches ICH as a </w:t>
      </w:r>
      <w:r w:rsidRPr="00EC3B62">
        <w:rPr>
          <w:rFonts w:eastAsia="SimSun"/>
        </w:rPr>
        <w:t xml:space="preserve">‘transversal cultural domain’ that can be measured across a range of sectoral domains: </w:t>
      </w:r>
    </w:p>
    <w:p w14:paraId="176A4B30" w14:textId="77777777" w:rsidR="002B1F7B" w:rsidRPr="00EC3B62" w:rsidRDefault="002B1F7B" w:rsidP="00957BA2">
      <w:pPr>
        <w:pStyle w:val="maintext"/>
        <w:numPr>
          <w:ilvl w:val="0"/>
          <w:numId w:val="21"/>
        </w:numPr>
        <w:rPr>
          <w:rFonts w:eastAsia="SimSun"/>
        </w:rPr>
      </w:pPr>
      <w:r w:rsidRPr="00EC3B62">
        <w:rPr>
          <w:rFonts w:eastAsia="SimSun"/>
        </w:rPr>
        <w:t>Cultural and natural heritage</w:t>
      </w:r>
    </w:p>
    <w:p w14:paraId="63D33598" w14:textId="77777777" w:rsidR="002B1F7B" w:rsidRPr="00EC3B62" w:rsidRDefault="002B1F7B" w:rsidP="00957BA2">
      <w:pPr>
        <w:pStyle w:val="maintext"/>
        <w:numPr>
          <w:ilvl w:val="0"/>
          <w:numId w:val="21"/>
        </w:numPr>
        <w:rPr>
          <w:rFonts w:eastAsia="SimSun"/>
        </w:rPr>
      </w:pPr>
      <w:r w:rsidRPr="00EC3B62">
        <w:rPr>
          <w:rFonts w:eastAsia="SimSun"/>
        </w:rPr>
        <w:t>Performance and celebration</w:t>
      </w:r>
    </w:p>
    <w:p w14:paraId="38BBFB29" w14:textId="77777777" w:rsidR="002B1F7B" w:rsidRPr="00EC3B62" w:rsidRDefault="002B1F7B" w:rsidP="00957BA2">
      <w:pPr>
        <w:pStyle w:val="maintext"/>
        <w:numPr>
          <w:ilvl w:val="0"/>
          <w:numId w:val="21"/>
        </w:numPr>
        <w:rPr>
          <w:rFonts w:eastAsia="SimSun"/>
        </w:rPr>
      </w:pPr>
      <w:r w:rsidRPr="00EC3B62">
        <w:rPr>
          <w:rFonts w:eastAsia="SimSun"/>
        </w:rPr>
        <w:t>Visual arts and crafts</w:t>
      </w:r>
    </w:p>
    <w:p w14:paraId="1E9F1FCD" w14:textId="77777777" w:rsidR="002B1F7B" w:rsidRPr="00EC3B62" w:rsidRDefault="002B1F7B" w:rsidP="00957BA2">
      <w:pPr>
        <w:pStyle w:val="maintext"/>
        <w:numPr>
          <w:ilvl w:val="0"/>
          <w:numId w:val="21"/>
        </w:numPr>
        <w:rPr>
          <w:rFonts w:eastAsia="SimSun"/>
        </w:rPr>
      </w:pPr>
      <w:r w:rsidRPr="00EC3B62">
        <w:rPr>
          <w:rFonts w:eastAsia="SimSun"/>
        </w:rPr>
        <w:t>Books and press</w:t>
      </w:r>
    </w:p>
    <w:p w14:paraId="5993AF06" w14:textId="77777777" w:rsidR="002B1F7B" w:rsidRPr="00EC3B62" w:rsidRDefault="002B1F7B" w:rsidP="00957BA2">
      <w:pPr>
        <w:pStyle w:val="maintext"/>
        <w:numPr>
          <w:ilvl w:val="0"/>
          <w:numId w:val="21"/>
        </w:numPr>
        <w:rPr>
          <w:rFonts w:eastAsia="SimSun"/>
        </w:rPr>
      </w:pPr>
      <w:r w:rsidRPr="00EC3B62">
        <w:rPr>
          <w:rFonts w:eastAsia="SimSun"/>
        </w:rPr>
        <w:t>Audio-visual and interactive media</w:t>
      </w:r>
    </w:p>
    <w:p w14:paraId="11AE51D3" w14:textId="77777777" w:rsidR="002B1F7B" w:rsidRPr="00EC3B62" w:rsidRDefault="002B1F7B" w:rsidP="00957BA2">
      <w:pPr>
        <w:pStyle w:val="maintext"/>
        <w:numPr>
          <w:ilvl w:val="0"/>
          <w:numId w:val="21"/>
        </w:numPr>
        <w:rPr>
          <w:rFonts w:eastAsia="SimSun"/>
        </w:rPr>
      </w:pPr>
      <w:r w:rsidRPr="00EC3B62">
        <w:rPr>
          <w:rFonts w:eastAsia="SimSun"/>
        </w:rPr>
        <w:t>Design and creative services</w:t>
      </w:r>
    </w:p>
    <w:p w14:paraId="6785BA8E" w14:textId="77777777" w:rsidR="002B1F7B" w:rsidRPr="00EC3B62" w:rsidRDefault="002B1F7B" w:rsidP="00957BA2">
      <w:pPr>
        <w:pStyle w:val="maintext"/>
        <w:rPr>
          <w:rFonts w:eastAsia="SimSun"/>
        </w:rPr>
      </w:pPr>
      <w:r w:rsidRPr="00EC3B62">
        <w:rPr>
          <w:rFonts w:eastAsia="SimSun"/>
        </w:rPr>
        <w:t>The inclusion of ICH as a transversal dimension is deemed critical to measuring ‘the full breadth of cultural expression’. However, the framework recognizes that ICH presents ‘major challenges to measurement’ and calls for further methodological work to develop appropriate measurement tools.</w:t>
      </w:r>
    </w:p>
    <w:p w14:paraId="1052CE8D" w14:textId="77777777" w:rsidR="008861FC" w:rsidRPr="00EC3B62" w:rsidRDefault="00CC53C6" w:rsidP="00957BA2">
      <w:pPr>
        <w:pStyle w:val="maintext"/>
        <w:rPr>
          <w:rFonts w:eastAsia="SimSun"/>
          <w:b/>
          <w:i/>
          <w:snapToGrid/>
          <w:u w:val="single"/>
        </w:rPr>
      </w:pPr>
      <w:r w:rsidRPr="00EC3B62">
        <w:rPr>
          <w:rFonts w:eastAsia="SimSun"/>
          <w:b/>
          <w:i/>
          <w:snapToGrid/>
          <w:u w:val="single"/>
        </w:rPr>
        <w:t>Culture for Development Indicators (CDIS)</w:t>
      </w:r>
    </w:p>
    <w:p w14:paraId="53CABF74" w14:textId="65B0BB82" w:rsidR="008861FC" w:rsidRPr="00EC3B62" w:rsidRDefault="008861FC" w:rsidP="00957BA2">
      <w:pPr>
        <w:pStyle w:val="maintext"/>
        <w:rPr>
          <w:rFonts w:eastAsia="SimSun"/>
          <w:snapToGrid/>
        </w:rPr>
      </w:pPr>
      <w:r w:rsidRPr="00EC3B62">
        <w:rPr>
          <w:rFonts w:eastAsia="SimSun"/>
          <w:snapToGrid/>
        </w:rPr>
        <w:lastRenderedPageBreak/>
        <w:t xml:space="preserve">UNESCO has also developed the </w:t>
      </w:r>
      <w:r w:rsidRPr="00EC3B62">
        <w:rPr>
          <w:rFonts w:eastAsia="SimSun"/>
          <w:b/>
          <w:bCs/>
          <w:i/>
          <w:iCs/>
          <w:snapToGrid/>
        </w:rPr>
        <w:t>Culture for Development Indicators (CDIS)</w:t>
      </w:r>
      <w:r w:rsidR="00163363" w:rsidRPr="00163363">
        <w:rPr>
          <w:rStyle w:val="FootnoteReference"/>
          <w:rFonts w:eastAsia="SimSun"/>
          <w:snapToGrid/>
          <w:lang w:val="fr-FR"/>
        </w:rPr>
        <w:t xml:space="preserve"> </w:t>
      </w:r>
      <w:r w:rsidR="00163363" w:rsidRPr="000C1498">
        <w:rPr>
          <w:rStyle w:val="FootnoteReference"/>
          <w:rFonts w:eastAsia="SimSun"/>
          <w:snapToGrid/>
          <w:lang w:val="fr-FR"/>
        </w:rPr>
        <w:footnoteReference w:id="2"/>
      </w:r>
      <w:r w:rsidRPr="00EC3B62">
        <w:rPr>
          <w:rFonts w:eastAsia="SimSun"/>
          <w:snapToGrid/>
        </w:rPr>
        <w:t xml:space="preserve"> as an advocacy and policy tool to assess the multidimensional role of culture in development processes through facts and figures. This tool, made available to States wishing to use it on a voluntary basis, includes a core indicator on ‘heritage sustainability’ to analyse ‘the diff</w:t>
      </w:r>
      <w:r w:rsidRPr="00EC3B62">
        <w:rPr>
          <w:rFonts w:eastAsia="SimSun"/>
        </w:rPr>
        <w:t>erent</w:t>
      </w:r>
      <w:r w:rsidRPr="00EC3B62">
        <w:rPr>
          <w:rFonts w:eastAsia="SimSun"/>
          <w:snapToGrid/>
        </w:rPr>
        <w:t xml:space="preserve"> types of public commitments, efforts and results directed towards heritage protection, safeguarding and valorisation’. The indicator combines three components: </w:t>
      </w:r>
    </w:p>
    <w:p w14:paraId="241FA2E1" w14:textId="77777777" w:rsidR="008861FC" w:rsidRPr="00EC3B62" w:rsidRDefault="008861FC" w:rsidP="00957BA2">
      <w:pPr>
        <w:pStyle w:val="maintext"/>
        <w:numPr>
          <w:ilvl w:val="0"/>
          <w:numId w:val="24"/>
        </w:numPr>
        <w:rPr>
          <w:rFonts w:eastAsia="SimSun"/>
        </w:rPr>
      </w:pPr>
      <w:r w:rsidRPr="00EC3B62">
        <w:rPr>
          <w:rFonts w:eastAsia="SimSun"/>
        </w:rPr>
        <w:t>‘</w:t>
      </w:r>
      <w:r w:rsidRPr="00EC3B62">
        <w:rPr>
          <w:rFonts w:eastAsia="SimSun"/>
          <w:bCs/>
        </w:rPr>
        <w:t xml:space="preserve">Registrations and Inscriptions’ intended to </w:t>
      </w:r>
      <w:r w:rsidRPr="00EC3B62">
        <w:rPr>
          <w:rFonts w:eastAsia="SimSun"/>
        </w:rPr>
        <w:t>approximate the extent to which participation in international listing mechanisms can be taken as a proxy for a State’s commitment to the protection and safeguarding of heritage resources</w:t>
      </w:r>
    </w:p>
    <w:p w14:paraId="6CB84E21" w14:textId="77777777" w:rsidR="008861FC" w:rsidRPr="00EC3B62" w:rsidRDefault="008861FC" w:rsidP="00957BA2">
      <w:pPr>
        <w:pStyle w:val="maintext"/>
        <w:numPr>
          <w:ilvl w:val="0"/>
          <w:numId w:val="24"/>
        </w:numPr>
        <w:rPr>
          <w:rFonts w:eastAsia="SimSun"/>
        </w:rPr>
      </w:pPr>
      <w:r w:rsidRPr="00EC3B62">
        <w:rPr>
          <w:rFonts w:eastAsia="SimSun"/>
          <w:bCs/>
        </w:rPr>
        <w:t xml:space="preserve">‘Protection, Safeguarding and Management’, </w:t>
      </w:r>
      <w:r w:rsidRPr="00EC3B62">
        <w:rPr>
          <w:rFonts w:eastAsia="SimSun"/>
        </w:rPr>
        <w:t>highlighting the extent to which public authorities ensure heritage’s conservation, valorisation and sustainable management</w:t>
      </w:r>
    </w:p>
    <w:p w14:paraId="759A3142" w14:textId="77777777" w:rsidR="008861FC" w:rsidRPr="00EC3B62" w:rsidRDefault="008861FC" w:rsidP="00957BA2">
      <w:pPr>
        <w:pStyle w:val="maintext"/>
        <w:numPr>
          <w:ilvl w:val="0"/>
          <w:numId w:val="24"/>
        </w:numPr>
        <w:rPr>
          <w:rFonts w:eastAsia="SimSun"/>
        </w:rPr>
      </w:pPr>
      <w:r w:rsidRPr="00EC3B62">
        <w:rPr>
          <w:rFonts w:eastAsia="SimSun"/>
          <w:bCs/>
        </w:rPr>
        <w:t xml:space="preserve">‘Transmission and Mobilization of Support’, </w:t>
      </w:r>
      <w:r w:rsidRPr="00EC3B62">
        <w:rPr>
          <w:rFonts w:eastAsia="SimSun"/>
        </w:rPr>
        <w:t xml:space="preserve">looking at the efforts deployed to raise awareness and understanding among communities and citizens of the value and sense of heritage. </w:t>
      </w:r>
    </w:p>
    <w:p w14:paraId="3760B91F" w14:textId="77777777" w:rsidR="008861FC" w:rsidRPr="00EC3B62" w:rsidRDefault="008861FC" w:rsidP="00957BA2">
      <w:pPr>
        <w:pStyle w:val="maintext"/>
        <w:rPr>
          <w:rFonts w:eastAsia="SimSun"/>
        </w:rPr>
      </w:pPr>
      <w:r w:rsidRPr="00EC3B62">
        <w:rPr>
          <w:rFonts w:eastAsia="SimSun"/>
        </w:rPr>
        <w:t xml:space="preserve">The CDIS considers </w:t>
      </w:r>
      <w:r w:rsidR="00287BE4" w:rsidRPr="00EC3B62">
        <w:rPr>
          <w:rFonts w:eastAsia="SimSun"/>
        </w:rPr>
        <w:t>ICH</w:t>
      </w:r>
      <w:r w:rsidRPr="00EC3B62">
        <w:rPr>
          <w:rFonts w:eastAsia="SimSun"/>
        </w:rPr>
        <w:t xml:space="preserve"> in </w:t>
      </w:r>
      <w:r w:rsidRPr="00EC3B62">
        <w:rPr>
          <w:rFonts w:eastAsia="SimSun"/>
          <w:i/>
          <w:iCs/>
        </w:rPr>
        <w:t xml:space="preserve">the broader context of heritage in </w:t>
      </w:r>
      <w:proofErr w:type="gramStart"/>
      <w:r w:rsidRPr="00EC3B62">
        <w:rPr>
          <w:rFonts w:eastAsia="SimSun"/>
          <w:i/>
          <w:iCs/>
        </w:rPr>
        <w:t>general</w:t>
      </w:r>
      <w:r w:rsidRPr="00EC3B62">
        <w:rPr>
          <w:rFonts w:eastAsia="SimSun"/>
        </w:rPr>
        <w:t>, but</w:t>
      </w:r>
      <w:proofErr w:type="gramEnd"/>
      <w:r w:rsidRPr="00EC3B62">
        <w:rPr>
          <w:rFonts w:eastAsia="SimSun"/>
        </w:rPr>
        <w:t xml:space="preserve"> does overlap in certain respects with the proposed results framework for the Convention (see in particular core indicators 2, 4, 5, 6, 7, 8 and 15). Those States wishing to implement CDIS may consequently find that their reporting to the Convention benefits from the synergies between the two frameworks.</w:t>
      </w:r>
    </w:p>
    <w:p w14:paraId="14AAB5C1" w14:textId="77777777" w:rsidR="008861FC" w:rsidRPr="0078654C" w:rsidRDefault="008861FC" w:rsidP="00957BA2">
      <w:pPr>
        <w:pStyle w:val="maintext"/>
        <w:rPr>
          <w:rFonts w:eastAsia="SimSun"/>
          <w:b/>
          <w:i/>
          <w:u w:val="single"/>
        </w:rPr>
      </w:pPr>
      <w:r w:rsidRPr="0078654C">
        <w:rPr>
          <w:rFonts w:eastAsia="SimSun"/>
          <w:b/>
          <w:i/>
          <w:u w:val="single"/>
        </w:rPr>
        <w:t>Points to note:</w:t>
      </w:r>
    </w:p>
    <w:p w14:paraId="740B5845" w14:textId="77777777" w:rsidR="008861FC" w:rsidRPr="00EC3B62" w:rsidRDefault="008861FC" w:rsidP="00957BA2">
      <w:pPr>
        <w:pStyle w:val="maintext"/>
        <w:numPr>
          <w:ilvl w:val="0"/>
          <w:numId w:val="22"/>
        </w:numPr>
        <w:rPr>
          <w:rFonts w:eastAsia="SimSun"/>
        </w:rPr>
      </w:pPr>
      <w:r w:rsidRPr="00EC3B62">
        <w:rPr>
          <w:rFonts w:eastAsia="SimSun"/>
        </w:rPr>
        <w:t>The</w:t>
      </w:r>
      <w:r w:rsidR="004041FA" w:rsidRPr="00EC3B62">
        <w:rPr>
          <w:rFonts w:eastAsia="SimSun"/>
        </w:rPr>
        <w:t xml:space="preserve"> 2003 Convention’s</w:t>
      </w:r>
      <w:r w:rsidRPr="00EC3B62">
        <w:rPr>
          <w:rFonts w:eastAsia="SimSun"/>
        </w:rPr>
        <w:t xml:space="preserve"> </w:t>
      </w:r>
      <w:r w:rsidR="007478C1">
        <w:rPr>
          <w:rFonts w:eastAsia="SimSun"/>
        </w:rPr>
        <w:t>overall results framework</w:t>
      </w:r>
      <w:r w:rsidRPr="00EC3B62">
        <w:rPr>
          <w:rFonts w:eastAsia="SimSun"/>
        </w:rPr>
        <w:t xml:space="preserve"> is the only instrument </w:t>
      </w:r>
      <w:r w:rsidRPr="007478C1">
        <w:rPr>
          <w:rFonts w:eastAsia="SimSun"/>
          <w:iCs/>
        </w:rPr>
        <w:t xml:space="preserve">dedicated to monitoring and evaluating </w:t>
      </w:r>
      <w:r w:rsidR="004041FA" w:rsidRPr="007478C1">
        <w:rPr>
          <w:rFonts w:eastAsia="SimSun"/>
          <w:iCs/>
        </w:rPr>
        <w:t>ICH</w:t>
      </w:r>
      <w:r w:rsidRPr="007478C1">
        <w:rPr>
          <w:rFonts w:eastAsia="SimSun"/>
        </w:rPr>
        <w:t xml:space="preserve"> </w:t>
      </w:r>
      <w:r w:rsidRPr="00EC3B62">
        <w:rPr>
          <w:rFonts w:eastAsia="SimSun"/>
        </w:rPr>
        <w:t xml:space="preserve">and gives greater attention than the Framework for Cultural Statistics or CDIS to such areas as the impact of </w:t>
      </w:r>
      <w:r w:rsidR="004041FA" w:rsidRPr="00EC3B62">
        <w:rPr>
          <w:rFonts w:eastAsia="SimSun"/>
        </w:rPr>
        <w:t>ICH</w:t>
      </w:r>
      <w:r w:rsidRPr="00EC3B62">
        <w:rPr>
          <w:rFonts w:eastAsia="SimSun"/>
        </w:rPr>
        <w:t xml:space="preserve"> safeguarding on fostering human well-being, dignity and creativity beyond the strictly cultural sphere. </w:t>
      </w:r>
    </w:p>
    <w:p w14:paraId="724640E1" w14:textId="77777777" w:rsidR="008861FC" w:rsidRPr="00EC3B62" w:rsidRDefault="008861FC" w:rsidP="00957BA2">
      <w:pPr>
        <w:pStyle w:val="maintext"/>
        <w:numPr>
          <w:ilvl w:val="0"/>
          <w:numId w:val="22"/>
        </w:numPr>
      </w:pPr>
      <w:r w:rsidRPr="00EC3B62">
        <w:t>It can therefore be expected that the overall results framework of the Convention will be used to collect information that can support other – often more global – reporting frameworks, including national and international Sustainable Development Goals</w:t>
      </w:r>
      <w:r w:rsidRPr="00EC3B62">
        <w:rPr>
          <w:rStyle w:val="FootnoteReference"/>
        </w:rPr>
        <w:footnoteRef/>
      </w:r>
      <w:r w:rsidRPr="00EC3B62">
        <w:t xml:space="preserve"> (SDGs) reports. Member States have clearly expressed their resolve to back implementation of the SDGs with robust, voluntary, effective, participatory, transparent, integrated reviews of progress.</w:t>
      </w:r>
      <w:r w:rsidRPr="00EC3B62">
        <w:rPr>
          <w:vertAlign w:val="superscript"/>
        </w:rPr>
        <w:footnoteRef/>
      </w:r>
      <w:r w:rsidRPr="00EC3B62">
        <w:t xml:space="preserve"> </w:t>
      </w:r>
    </w:p>
    <w:p w14:paraId="0C33F4A6" w14:textId="77777777" w:rsidR="008861FC" w:rsidRPr="007B1C89" w:rsidRDefault="008861FC" w:rsidP="00957BA2">
      <w:pPr>
        <w:pStyle w:val="maintext"/>
        <w:numPr>
          <w:ilvl w:val="0"/>
          <w:numId w:val="22"/>
        </w:numPr>
      </w:pPr>
      <w:r w:rsidRPr="00EC3B62">
        <w:t xml:space="preserve">In the interest of coherence and cost-effectiveness, monitoring efforts on the implementation of the Convention should contribute where relevant to this global effort of measuring progress on the SDGs. </w:t>
      </w:r>
    </w:p>
    <w:sectPr w:rsidR="008861FC" w:rsidRPr="007B1C89" w:rsidSect="009D10EA">
      <w:headerReference w:type="default" r:id="rId13"/>
      <w:footerReference w:type="default" r:id="rId14"/>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9544D" w14:textId="77777777" w:rsidR="008612B5" w:rsidRDefault="008612B5" w:rsidP="0066260D">
      <w:pPr>
        <w:spacing w:after="0" w:line="240" w:lineRule="auto"/>
      </w:pPr>
      <w:r>
        <w:separator/>
      </w:r>
    </w:p>
  </w:endnote>
  <w:endnote w:type="continuationSeparator" w:id="0">
    <w:p w14:paraId="59124EB7" w14:textId="77777777" w:rsidR="008612B5" w:rsidRDefault="008612B5" w:rsidP="00662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A3E14" w14:textId="77777777" w:rsidR="005F1616" w:rsidRPr="007B1C89" w:rsidRDefault="007B1C89" w:rsidP="007B1C89">
    <w:pPr>
      <w:pStyle w:val="Footer"/>
      <w:jc w:val="both"/>
      <w:rPr>
        <w:rFonts w:ascii="Arial" w:hAnsi="Arial" w:cs="Arial"/>
        <w:sz w:val="16"/>
        <w:szCs w:val="16"/>
        <w:lang w:val="en-US"/>
      </w:rPr>
    </w:pPr>
    <w:r w:rsidRPr="007B1C89">
      <w:rPr>
        <w:rFonts w:ascii="Arial" w:hAnsi="Arial" w:cs="Arial"/>
        <w:noProof/>
        <w:sz w:val="16"/>
        <w:szCs w:val="16"/>
        <w:lang w:val="fr-FR" w:eastAsia="ja-JP"/>
      </w:rPr>
      <w:drawing>
        <wp:anchor distT="0" distB="0" distL="114300" distR="114300" simplePos="0" relativeHeight="251660288" behindDoc="0" locked="0" layoutInCell="1" allowOverlap="1" wp14:anchorId="36F18FA0" wp14:editId="6C1FB979">
          <wp:simplePos x="0" y="0"/>
          <wp:positionH relativeFrom="column">
            <wp:posOffset>2980690</wp:posOffset>
          </wp:positionH>
          <wp:positionV relativeFrom="paragraph">
            <wp:posOffset>-191770</wp:posOffset>
          </wp:positionV>
          <wp:extent cx="542925" cy="190500"/>
          <wp:effectExtent l="0" t="0" r="9525" b="0"/>
          <wp:wrapThrough wrapText="bothSides">
            <wp:wrapPolygon edited="0">
              <wp:start x="0" y="0"/>
              <wp:lineTo x="0" y="19440"/>
              <wp:lineTo x="21221" y="19440"/>
              <wp:lineTo x="2122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Pr="007B1C89">
      <w:rPr>
        <w:rFonts w:ascii="Arial" w:hAnsi="Arial" w:cs="Arial"/>
        <w:sz w:val="16"/>
        <w:szCs w:val="16"/>
        <w:lang w:val="en-US"/>
      </w:rPr>
      <w:t>U0</w:t>
    </w:r>
    <w:r>
      <w:rPr>
        <w:rFonts w:ascii="Arial" w:hAnsi="Arial" w:cs="Arial"/>
        <w:sz w:val="16"/>
        <w:szCs w:val="16"/>
        <w:lang w:val="en-US"/>
      </w:rPr>
      <w:t>59</w:t>
    </w:r>
    <w:r w:rsidRPr="007B1C89">
      <w:rPr>
        <w:rFonts w:ascii="Arial" w:hAnsi="Arial" w:cs="Arial"/>
        <w:sz w:val="16"/>
        <w:szCs w:val="16"/>
        <w:lang w:val="en-US"/>
      </w:rPr>
      <w:t>-v1.</w:t>
    </w:r>
    <w:r>
      <w:rPr>
        <w:rFonts w:ascii="Arial" w:hAnsi="Arial" w:cs="Arial"/>
        <w:sz w:val="16"/>
        <w:szCs w:val="16"/>
        <w:lang w:val="en-US"/>
      </w:rPr>
      <w:t>0</w:t>
    </w:r>
    <w:r w:rsidRPr="007B1C89">
      <w:rPr>
        <w:rFonts w:ascii="Arial" w:hAnsi="Arial" w:cs="Arial"/>
        <w:sz w:val="16"/>
        <w:szCs w:val="16"/>
        <w:lang w:val="en-US"/>
      </w:rPr>
      <w:t>-PT-EN</w:t>
    </w:r>
    <w:r w:rsidRPr="007B1C89">
      <w:rPr>
        <w:rFonts w:ascii="Arial" w:hAnsi="Arial" w:cs="Arial"/>
        <w:sz w:val="16"/>
        <w:szCs w:val="16"/>
        <w:lang w:val="en-US"/>
      </w:rPr>
      <w:tab/>
    </w:r>
    <w:r w:rsidRPr="007B1C89">
      <w:rPr>
        <w:rFonts w:ascii="Arial" w:hAnsi="Arial" w:cs="Arial"/>
        <w:sz w:val="16"/>
        <w:szCs w:val="16"/>
        <w:lang w:val="en-US"/>
      </w:rPr>
      <w:tab/>
    </w:r>
    <w:r w:rsidRPr="007B1C89">
      <w:rPr>
        <w:rFonts w:ascii="Arial" w:hAnsi="Arial" w:cs="Arial"/>
        <w:noProof/>
        <w:sz w:val="16"/>
        <w:szCs w:val="16"/>
        <w:lang w:val="fr-FR" w:eastAsia="ja-JP"/>
      </w:rPr>
      <w:drawing>
        <wp:anchor distT="0" distB="0" distL="114300" distR="114300" simplePos="0" relativeHeight="251659264" behindDoc="0" locked="1" layoutInCell="1" allowOverlap="0" wp14:anchorId="181B5AAF" wp14:editId="6C72ABA3">
          <wp:simplePos x="0" y="0"/>
          <wp:positionH relativeFrom="margin">
            <wp:posOffset>5147310</wp:posOffset>
          </wp:positionH>
          <wp:positionV relativeFrom="margin">
            <wp:posOffset>9069705</wp:posOffset>
          </wp:positionV>
          <wp:extent cx="942975" cy="538480"/>
          <wp:effectExtent l="0" t="0" r="0" b="0"/>
          <wp:wrapSquare wrapText="bothSides"/>
          <wp:docPr id="2"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E3B94" w14:textId="77777777" w:rsidR="008612B5" w:rsidRDefault="008612B5" w:rsidP="0066260D">
      <w:pPr>
        <w:spacing w:after="0" w:line="240" w:lineRule="auto"/>
      </w:pPr>
      <w:r>
        <w:separator/>
      </w:r>
    </w:p>
  </w:footnote>
  <w:footnote w:type="continuationSeparator" w:id="0">
    <w:p w14:paraId="79294B75" w14:textId="77777777" w:rsidR="008612B5" w:rsidRDefault="008612B5" w:rsidP="0066260D">
      <w:pPr>
        <w:spacing w:after="0" w:line="240" w:lineRule="auto"/>
      </w:pPr>
      <w:r>
        <w:continuationSeparator/>
      </w:r>
    </w:p>
  </w:footnote>
  <w:footnote w:id="1">
    <w:p w14:paraId="062F71AC" w14:textId="3B76914C" w:rsidR="002B1F7B" w:rsidRPr="001128E7" w:rsidRDefault="002B1F7B" w:rsidP="001128E7">
      <w:pPr>
        <w:rPr>
          <w:rFonts w:ascii="Arial" w:hAnsi="Arial" w:cs="Arial"/>
          <w:sz w:val="20"/>
          <w:szCs w:val="20"/>
        </w:rPr>
      </w:pPr>
      <w:r w:rsidRPr="001128E7">
        <w:rPr>
          <w:rStyle w:val="FootnoteReference"/>
          <w:rFonts w:ascii="Arial" w:hAnsi="Arial" w:cs="Arial"/>
          <w:sz w:val="20"/>
          <w:szCs w:val="20"/>
          <w:vertAlign w:val="baseline"/>
        </w:rPr>
        <w:footnoteRef/>
      </w:r>
      <w:r w:rsidRPr="001128E7">
        <w:rPr>
          <w:rFonts w:ascii="Arial" w:hAnsi="Arial" w:cs="Arial"/>
          <w:sz w:val="20"/>
          <w:szCs w:val="20"/>
        </w:rPr>
        <w:tab/>
      </w:r>
      <w:hyperlink r:id="rId1" w:history="1">
        <w:r w:rsidR="001128E7" w:rsidRPr="001128E7">
          <w:rPr>
            <w:rStyle w:val="Hyperlink"/>
            <w:rFonts w:ascii="Arial" w:hAnsi="Arial" w:cs="Arial"/>
            <w:sz w:val="20"/>
            <w:szCs w:val="20"/>
          </w:rPr>
          <w:t>http://uis.unesco.org/sites/default/files/documents/unesco-framework-for-cultural-statistics-2009-</w:t>
        </w:r>
        <w:r w:rsidR="001128E7">
          <w:rPr>
            <w:rStyle w:val="Hyperlink"/>
            <w:rFonts w:ascii="Arial" w:hAnsi="Arial" w:cs="Arial"/>
            <w:sz w:val="20"/>
            <w:szCs w:val="20"/>
          </w:rPr>
          <w:tab/>
        </w:r>
        <w:r w:rsidR="001128E7" w:rsidRPr="001128E7">
          <w:rPr>
            <w:rStyle w:val="Hyperlink"/>
            <w:rFonts w:ascii="Arial" w:hAnsi="Arial" w:cs="Arial"/>
            <w:sz w:val="20"/>
            <w:szCs w:val="20"/>
          </w:rPr>
          <w:t>e</w:t>
        </w:r>
        <w:r w:rsidR="001128E7" w:rsidRPr="001128E7">
          <w:rPr>
            <w:rStyle w:val="Hyperlink"/>
            <w:rFonts w:ascii="Arial" w:hAnsi="Arial" w:cs="Arial"/>
            <w:sz w:val="20"/>
            <w:szCs w:val="20"/>
          </w:rPr>
          <w:t>n_0.pdf</w:t>
        </w:r>
      </w:hyperlink>
    </w:p>
  </w:footnote>
  <w:footnote w:id="2">
    <w:p w14:paraId="74330E19" w14:textId="575525C9" w:rsidR="00163363" w:rsidRPr="001128E7" w:rsidRDefault="00163363" w:rsidP="00163363">
      <w:pPr>
        <w:rPr>
          <w:rFonts w:ascii="Arial" w:hAnsi="Arial" w:cs="Arial"/>
          <w:sz w:val="20"/>
          <w:szCs w:val="20"/>
        </w:rPr>
      </w:pPr>
      <w:r w:rsidRPr="001128E7">
        <w:rPr>
          <w:rStyle w:val="FootnoteReference"/>
          <w:rFonts w:ascii="Arial" w:hAnsi="Arial" w:cs="Arial"/>
          <w:sz w:val="20"/>
          <w:szCs w:val="20"/>
          <w:vertAlign w:val="baseline"/>
        </w:rPr>
        <w:footnoteRef/>
      </w:r>
      <w:r w:rsidRPr="001128E7">
        <w:rPr>
          <w:rFonts w:ascii="Arial" w:hAnsi="Arial" w:cs="Arial"/>
          <w:sz w:val="20"/>
          <w:szCs w:val="20"/>
        </w:rPr>
        <w:tab/>
        <w:t xml:space="preserve"> </w:t>
      </w:r>
      <w:hyperlink r:id="rId2" w:history="1">
        <w:r w:rsidRPr="001128E7">
          <w:rPr>
            <w:rStyle w:val="Hyperlink"/>
            <w:rFonts w:ascii="Arial" w:hAnsi="Arial" w:cs="Arial"/>
            <w:sz w:val="20"/>
            <w:szCs w:val="20"/>
          </w:rPr>
          <w:t>https://en.unesco.org/creativity/sites/creativity/files/cdis_methodology_manual_0_0.pdf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C1E23" w14:textId="77777777" w:rsidR="00812BD7" w:rsidRPr="00812BD7" w:rsidRDefault="00812BD7" w:rsidP="00812BD7">
    <w:pPr>
      <w:pStyle w:val="Header"/>
      <w:rPr>
        <w:rFonts w:ascii="Arial" w:hAnsi="Arial" w:cs="Arial"/>
        <w:sz w:val="16"/>
        <w:szCs w:val="16"/>
      </w:rPr>
    </w:pPr>
    <w:r w:rsidRPr="00812BD7">
      <w:rPr>
        <w:rFonts w:ascii="Arial" w:hAnsi="Arial" w:cs="Arial"/>
        <w:sz w:val="16"/>
        <w:szCs w:val="16"/>
      </w:rPr>
      <w:t>Participant’s text</w:t>
    </w:r>
    <w:r w:rsidRPr="00812BD7">
      <w:rPr>
        <w:rFonts w:ascii="Arial" w:hAnsi="Arial" w:cs="Arial"/>
        <w:sz w:val="16"/>
        <w:szCs w:val="16"/>
      </w:rPr>
      <w:tab/>
    </w:r>
    <w:r>
      <w:rPr>
        <w:rFonts w:ascii="Arial" w:hAnsi="Arial" w:cs="Arial"/>
        <w:sz w:val="16"/>
        <w:szCs w:val="16"/>
      </w:rPr>
      <w:t>Unit 59</w:t>
    </w:r>
    <w:r w:rsidRPr="00812BD7">
      <w:rPr>
        <w:rFonts w:ascii="Arial" w:hAnsi="Arial" w:cs="Arial"/>
        <w:sz w:val="16"/>
        <w:szCs w:val="16"/>
      </w:rPr>
      <w:t xml:space="preserve">: </w:t>
    </w:r>
    <w:r>
      <w:rPr>
        <w:rFonts w:ascii="Arial" w:hAnsi="Arial" w:cs="Arial"/>
        <w:sz w:val="16"/>
        <w:szCs w:val="16"/>
      </w:rPr>
      <w:t>Practical session on data sources</w:t>
    </w:r>
    <w:r w:rsidRPr="00812BD7">
      <w:rPr>
        <w:rFonts w:ascii="Arial" w:hAnsi="Arial" w:cs="Arial"/>
        <w:sz w:val="16"/>
        <w:szCs w:val="16"/>
      </w:rPr>
      <w:tab/>
    </w:r>
    <w:r w:rsidRPr="00812BD7">
      <w:rPr>
        <w:rStyle w:val="PageNumber"/>
        <w:rFonts w:cs="Arial"/>
        <w:szCs w:val="16"/>
      </w:rPr>
      <w:fldChar w:fldCharType="begin"/>
    </w:r>
    <w:r w:rsidRPr="00812BD7">
      <w:rPr>
        <w:rStyle w:val="PageNumber"/>
        <w:rFonts w:cs="Arial"/>
        <w:szCs w:val="16"/>
      </w:rPr>
      <w:instrText xml:space="preserve"> PAGE </w:instrText>
    </w:r>
    <w:r w:rsidRPr="00812BD7">
      <w:rPr>
        <w:rStyle w:val="PageNumber"/>
        <w:rFonts w:cs="Arial"/>
        <w:szCs w:val="16"/>
      </w:rPr>
      <w:fldChar w:fldCharType="separate"/>
    </w:r>
    <w:r w:rsidR="00E87871">
      <w:rPr>
        <w:rStyle w:val="PageNumber"/>
        <w:rFonts w:cs="Arial"/>
        <w:noProof/>
        <w:szCs w:val="16"/>
      </w:rPr>
      <w:t>2</w:t>
    </w:r>
    <w:r w:rsidRPr="00812BD7">
      <w:rPr>
        <w:rStyle w:val="PageNumber"/>
        <w:rFonts w:cs="Arial"/>
        <w:szCs w:val="16"/>
      </w:rPr>
      <w:fldChar w:fldCharType="end"/>
    </w:r>
  </w:p>
  <w:p w14:paraId="3A1CF26B" w14:textId="77777777" w:rsidR="009D10EA" w:rsidRDefault="009D10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607F2"/>
    <w:multiLevelType w:val="multilevel"/>
    <w:tmpl w:val="E5CE934C"/>
    <w:lvl w:ilvl="0">
      <w:start w:val="3"/>
      <w:numFmt w:val="decimal"/>
      <w:lvlText w:val="%1"/>
      <w:lvlJc w:val="left"/>
      <w:pPr>
        <w:ind w:left="360" w:hanging="360"/>
      </w:pPr>
      <w:rPr>
        <w:rFonts w:eastAsia="Calibri" w:hint="default"/>
      </w:rPr>
    </w:lvl>
    <w:lvl w:ilvl="1">
      <w:start w:val="1"/>
      <w:numFmt w:val="decimal"/>
      <w:lvlText w:val="%1.%2"/>
      <w:lvlJc w:val="left"/>
      <w:pPr>
        <w:ind w:left="1080" w:hanging="360"/>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2880" w:hanging="72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4680" w:hanging="108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480" w:hanging="1440"/>
      </w:pPr>
      <w:rPr>
        <w:rFonts w:eastAsia="Calibri" w:hint="default"/>
      </w:rPr>
    </w:lvl>
    <w:lvl w:ilvl="8">
      <w:start w:val="1"/>
      <w:numFmt w:val="decimal"/>
      <w:lvlText w:val="%1.%2.%3.%4.%5.%6.%7.%8.%9"/>
      <w:lvlJc w:val="left"/>
      <w:pPr>
        <w:ind w:left="7560" w:hanging="1800"/>
      </w:pPr>
      <w:rPr>
        <w:rFonts w:eastAsia="Calibri" w:hint="default"/>
      </w:rPr>
    </w:lvl>
  </w:abstractNum>
  <w:abstractNum w:abstractNumId="1"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914683"/>
    <w:multiLevelType w:val="hybridMultilevel"/>
    <w:tmpl w:val="867E2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9C79C0"/>
    <w:multiLevelType w:val="multilevel"/>
    <w:tmpl w:val="1F16EE24"/>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4" w15:restartNumberingAfterBreak="0">
    <w:nsid w:val="24A91C60"/>
    <w:multiLevelType w:val="hybridMultilevel"/>
    <w:tmpl w:val="6D2A7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8D0643"/>
    <w:multiLevelType w:val="hybridMultilevel"/>
    <w:tmpl w:val="E23EE3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6C545D"/>
    <w:multiLevelType w:val="hybridMultilevel"/>
    <w:tmpl w:val="6B5C2A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1E13C8"/>
    <w:multiLevelType w:val="multilevel"/>
    <w:tmpl w:val="031450C2"/>
    <w:lvl w:ilvl="0">
      <w:start w:val="8"/>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8" w15:restartNumberingAfterBreak="0">
    <w:nsid w:val="316101DB"/>
    <w:multiLevelType w:val="hybridMultilevel"/>
    <w:tmpl w:val="FA52CE40"/>
    <w:lvl w:ilvl="0" w:tplc="D1AEAE2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5F07BFE"/>
    <w:multiLevelType w:val="hybridMultilevel"/>
    <w:tmpl w:val="1D92E4DC"/>
    <w:lvl w:ilvl="0" w:tplc="AC50ED92">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737E1E96">
      <w:start w:val="1"/>
      <w:numFmt w:val="lowerLetter"/>
      <w:lvlText w:val="(%5)"/>
      <w:lvlJc w:val="left"/>
      <w:pPr>
        <w:ind w:left="3630" w:hanging="390"/>
      </w:pPr>
      <w:rPr>
        <w:rFonts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97A4DB1"/>
    <w:multiLevelType w:val="hybridMultilevel"/>
    <w:tmpl w:val="6472FB38"/>
    <w:lvl w:ilvl="0" w:tplc="8C342E58">
      <w:start w:val="1"/>
      <w:numFmt w:val="decimal"/>
      <w:pStyle w:val="COMParaDecision"/>
      <w:lvlText w:val="%1."/>
      <w:lvlJc w:val="left"/>
      <w:pPr>
        <w:ind w:left="1287" w:hanging="360"/>
      </w:pPr>
      <w:rPr>
        <w:rFonts w:ascii="Arial" w:hAnsi="Arial" w:cs="Arial" w:hint="default"/>
        <w:sz w:val="22"/>
        <w:szCs w:val="22"/>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CE477B"/>
    <w:multiLevelType w:val="hybridMultilevel"/>
    <w:tmpl w:val="F23A38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4135C19"/>
    <w:multiLevelType w:val="hybridMultilevel"/>
    <w:tmpl w:val="DC3EAFEA"/>
    <w:lvl w:ilvl="0" w:tplc="08090011">
      <w:start w:val="1"/>
      <w:numFmt w:val="decimal"/>
      <w:lvlText w:val="%1)"/>
      <w:lvlJc w:val="left"/>
      <w:pPr>
        <w:ind w:left="927" w:hanging="360"/>
      </w:p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525F4729"/>
    <w:multiLevelType w:val="multilevel"/>
    <w:tmpl w:val="5A4C7B34"/>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550032F5"/>
    <w:multiLevelType w:val="multilevel"/>
    <w:tmpl w:val="5C104CE4"/>
    <w:lvl w:ilvl="0">
      <w:start w:val="21"/>
      <w:numFmt w:val="decimal"/>
      <w:lvlText w:val="%1"/>
      <w:lvlJc w:val="left"/>
      <w:pPr>
        <w:ind w:left="375" w:hanging="375"/>
      </w:pPr>
      <w:rPr>
        <w:rFonts w:hint="default"/>
      </w:rPr>
    </w:lvl>
    <w:lvl w:ilvl="1">
      <w:start w:val="1"/>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6" w15:restartNumberingAfterBreak="0">
    <w:nsid w:val="56C33F02"/>
    <w:multiLevelType w:val="multilevel"/>
    <w:tmpl w:val="CCD463B8"/>
    <w:lvl w:ilvl="0">
      <w:start w:val="11"/>
      <w:numFmt w:val="decimal"/>
      <w:lvlText w:val="%1"/>
      <w:lvlJc w:val="left"/>
      <w:pPr>
        <w:ind w:left="375" w:hanging="375"/>
      </w:pPr>
      <w:rPr>
        <w:rFonts w:hint="default"/>
      </w:rPr>
    </w:lvl>
    <w:lvl w:ilvl="1">
      <w:start w:val="1"/>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7" w15:restartNumberingAfterBreak="0">
    <w:nsid w:val="578C66BF"/>
    <w:multiLevelType w:val="multilevel"/>
    <w:tmpl w:val="222683FE"/>
    <w:lvl w:ilvl="0">
      <w:start w:val="1"/>
      <w:numFmt w:val="decimal"/>
      <w:lvlText w:val="%1."/>
      <w:lvlJc w:val="left"/>
      <w:pPr>
        <w:ind w:left="360" w:hanging="360"/>
      </w:pPr>
      <w:rPr>
        <w:rFonts w:hint="default"/>
      </w:rPr>
    </w:lvl>
    <w:lvl w:ilvl="1">
      <w:start w:val="1"/>
      <w:numFmt w:val="decimal"/>
      <w:isLgl/>
      <w:lvlText w:val="%1.%2"/>
      <w:lvlJc w:val="left"/>
      <w:pPr>
        <w:ind w:left="955" w:hanging="360"/>
      </w:pPr>
      <w:rPr>
        <w:rFonts w:hint="default"/>
      </w:rPr>
    </w:lvl>
    <w:lvl w:ilvl="2">
      <w:start w:val="1"/>
      <w:numFmt w:val="decimal"/>
      <w:isLgl/>
      <w:lvlText w:val="%1.%2.%3"/>
      <w:lvlJc w:val="left"/>
      <w:pPr>
        <w:ind w:left="1910"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460" w:hanging="1080"/>
      </w:pPr>
      <w:rPr>
        <w:rFonts w:hint="default"/>
      </w:rPr>
    </w:lvl>
    <w:lvl w:ilvl="5">
      <w:start w:val="1"/>
      <w:numFmt w:val="decimal"/>
      <w:isLgl/>
      <w:lvlText w:val="%1.%2.%3.%4.%5.%6"/>
      <w:lvlJc w:val="left"/>
      <w:pPr>
        <w:ind w:left="4055" w:hanging="1080"/>
      </w:pPr>
      <w:rPr>
        <w:rFonts w:hint="default"/>
      </w:rPr>
    </w:lvl>
    <w:lvl w:ilvl="6">
      <w:start w:val="1"/>
      <w:numFmt w:val="decimal"/>
      <w:isLgl/>
      <w:lvlText w:val="%1.%2.%3.%4.%5.%6.%7"/>
      <w:lvlJc w:val="left"/>
      <w:pPr>
        <w:ind w:left="5010" w:hanging="1440"/>
      </w:pPr>
      <w:rPr>
        <w:rFonts w:hint="default"/>
      </w:rPr>
    </w:lvl>
    <w:lvl w:ilvl="7">
      <w:start w:val="1"/>
      <w:numFmt w:val="decimal"/>
      <w:isLgl/>
      <w:lvlText w:val="%1.%2.%3.%4.%5.%6.%7.%8"/>
      <w:lvlJc w:val="left"/>
      <w:pPr>
        <w:ind w:left="5605" w:hanging="1440"/>
      </w:pPr>
      <w:rPr>
        <w:rFonts w:hint="default"/>
      </w:rPr>
    </w:lvl>
    <w:lvl w:ilvl="8">
      <w:start w:val="1"/>
      <w:numFmt w:val="decimal"/>
      <w:isLgl/>
      <w:lvlText w:val="%1.%2.%3.%4.%5.%6.%7.%8.%9"/>
      <w:lvlJc w:val="left"/>
      <w:pPr>
        <w:ind w:left="6560" w:hanging="1800"/>
      </w:pPr>
      <w:rPr>
        <w:rFonts w:hint="default"/>
      </w:rPr>
    </w:lvl>
  </w:abstractNum>
  <w:abstractNum w:abstractNumId="18" w15:restartNumberingAfterBreak="0">
    <w:nsid w:val="5B3952F9"/>
    <w:multiLevelType w:val="multilevel"/>
    <w:tmpl w:val="63F6707C"/>
    <w:lvl w:ilvl="0">
      <w:start w:val="19"/>
      <w:numFmt w:val="decimal"/>
      <w:lvlText w:val="%1"/>
      <w:lvlJc w:val="left"/>
      <w:pPr>
        <w:ind w:left="375" w:hanging="375"/>
      </w:pPr>
      <w:rPr>
        <w:rFonts w:hint="default"/>
      </w:rPr>
    </w:lvl>
    <w:lvl w:ilvl="1">
      <w:start w:val="1"/>
      <w:numFmt w:val="decimal"/>
      <w:lvlText w:val="%1.%2"/>
      <w:lvlJc w:val="left"/>
      <w:pPr>
        <w:ind w:left="945" w:hanging="375"/>
      </w:pPr>
      <w:rPr>
        <w:rFonts w:ascii="Arial" w:hAnsi="Arial" w:cs="Arial"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9"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12C121A"/>
    <w:multiLevelType w:val="multilevel"/>
    <w:tmpl w:val="465831DA"/>
    <w:lvl w:ilvl="0">
      <w:start w:val="13"/>
      <w:numFmt w:val="decimal"/>
      <w:lvlText w:val="%1"/>
      <w:lvlJc w:val="left"/>
      <w:pPr>
        <w:ind w:left="375" w:hanging="375"/>
      </w:pPr>
      <w:rPr>
        <w:rFonts w:hint="default"/>
      </w:rPr>
    </w:lvl>
    <w:lvl w:ilvl="1">
      <w:start w:val="1"/>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1" w15:restartNumberingAfterBreak="0">
    <w:nsid w:val="64A00F51"/>
    <w:multiLevelType w:val="multilevel"/>
    <w:tmpl w:val="6DCA6142"/>
    <w:lvl w:ilvl="0">
      <w:start w:val="10"/>
      <w:numFmt w:val="decimal"/>
      <w:lvlText w:val="%1"/>
      <w:lvlJc w:val="left"/>
      <w:pPr>
        <w:ind w:left="375" w:hanging="375"/>
      </w:pPr>
      <w:rPr>
        <w:rFonts w:hint="default"/>
      </w:rPr>
    </w:lvl>
    <w:lvl w:ilvl="1">
      <w:start w:val="1"/>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2" w15:restartNumberingAfterBreak="0">
    <w:nsid w:val="67C77860"/>
    <w:multiLevelType w:val="multilevel"/>
    <w:tmpl w:val="93E2C6D6"/>
    <w:lvl w:ilvl="0">
      <w:start w:val="18"/>
      <w:numFmt w:val="decimal"/>
      <w:lvlText w:val="%1"/>
      <w:lvlJc w:val="left"/>
      <w:pPr>
        <w:ind w:left="375" w:hanging="375"/>
      </w:pPr>
      <w:rPr>
        <w:rFonts w:hint="default"/>
      </w:rPr>
    </w:lvl>
    <w:lvl w:ilvl="1">
      <w:start w:val="1"/>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3" w15:restartNumberingAfterBreak="0">
    <w:nsid w:val="693A12BC"/>
    <w:multiLevelType w:val="multilevel"/>
    <w:tmpl w:val="C406D0A6"/>
    <w:lvl w:ilvl="0">
      <w:start w:val="22"/>
      <w:numFmt w:val="decimal"/>
      <w:lvlText w:val="%1"/>
      <w:lvlJc w:val="left"/>
      <w:pPr>
        <w:ind w:left="375" w:hanging="375"/>
      </w:pPr>
      <w:rPr>
        <w:rFonts w:hint="default"/>
      </w:rPr>
    </w:lvl>
    <w:lvl w:ilvl="1">
      <w:start w:val="1"/>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4" w15:restartNumberingAfterBreak="0">
    <w:nsid w:val="7C3F577D"/>
    <w:multiLevelType w:val="hybridMultilevel"/>
    <w:tmpl w:val="27508C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13"/>
  </w:num>
  <w:num w:numId="3">
    <w:abstractNumId w:val="19"/>
  </w:num>
  <w:num w:numId="4">
    <w:abstractNumId w:val="11"/>
  </w:num>
  <w:num w:numId="5">
    <w:abstractNumId w:val="1"/>
  </w:num>
  <w:num w:numId="6">
    <w:abstractNumId w:val="17"/>
  </w:num>
  <w:num w:numId="7">
    <w:abstractNumId w:val="0"/>
  </w:num>
  <w:num w:numId="8">
    <w:abstractNumId w:val="7"/>
  </w:num>
  <w:num w:numId="9">
    <w:abstractNumId w:val="21"/>
  </w:num>
  <w:num w:numId="10">
    <w:abstractNumId w:val="20"/>
  </w:num>
  <w:num w:numId="11">
    <w:abstractNumId w:val="22"/>
  </w:num>
  <w:num w:numId="12">
    <w:abstractNumId w:val="23"/>
  </w:num>
  <w:num w:numId="13">
    <w:abstractNumId w:val="3"/>
  </w:num>
  <w:num w:numId="14">
    <w:abstractNumId w:val="14"/>
  </w:num>
  <w:num w:numId="15">
    <w:abstractNumId w:val="16"/>
  </w:num>
  <w:num w:numId="16">
    <w:abstractNumId w:val="18"/>
  </w:num>
  <w:num w:numId="17">
    <w:abstractNumId w:val="15"/>
  </w:num>
  <w:num w:numId="18">
    <w:abstractNumId w:val="9"/>
  </w:num>
  <w:num w:numId="19">
    <w:abstractNumId w:val="4"/>
  </w:num>
  <w:num w:numId="20">
    <w:abstractNumId w:val="2"/>
  </w:num>
  <w:num w:numId="21">
    <w:abstractNumId w:val="5"/>
  </w:num>
  <w:num w:numId="22">
    <w:abstractNumId w:val="6"/>
  </w:num>
  <w:num w:numId="23">
    <w:abstractNumId w:val="12"/>
  </w:num>
  <w:num w:numId="24">
    <w:abstractNumId w:val="8"/>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1C2"/>
    <w:rsid w:val="000158EA"/>
    <w:rsid w:val="0004007A"/>
    <w:rsid w:val="000B6E96"/>
    <w:rsid w:val="000D04E0"/>
    <w:rsid w:val="001128E7"/>
    <w:rsid w:val="00131971"/>
    <w:rsid w:val="00163363"/>
    <w:rsid w:val="00181DB6"/>
    <w:rsid w:val="00220EE8"/>
    <w:rsid w:val="00287BE4"/>
    <w:rsid w:val="002B1F7B"/>
    <w:rsid w:val="00314A93"/>
    <w:rsid w:val="00317D27"/>
    <w:rsid w:val="004041FA"/>
    <w:rsid w:val="00493EF9"/>
    <w:rsid w:val="004B2639"/>
    <w:rsid w:val="004B2D22"/>
    <w:rsid w:val="004C246E"/>
    <w:rsid w:val="005462C0"/>
    <w:rsid w:val="005F1616"/>
    <w:rsid w:val="006021C3"/>
    <w:rsid w:val="00636D61"/>
    <w:rsid w:val="0066260D"/>
    <w:rsid w:val="006A3210"/>
    <w:rsid w:val="006B2BB8"/>
    <w:rsid w:val="007478C1"/>
    <w:rsid w:val="0077291F"/>
    <w:rsid w:val="0078654C"/>
    <w:rsid w:val="007B1C89"/>
    <w:rsid w:val="00804F41"/>
    <w:rsid w:val="00812BD7"/>
    <w:rsid w:val="008612B5"/>
    <w:rsid w:val="008861FC"/>
    <w:rsid w:val="008E7656"/>
    <w:rsid w:val="00957BA2"/>
    <w:rsid w:val="009D10EA"/>
    <w:rsid w:val="00A1296C"/>
    <w:rsid w:val="00AC41C2"/>
    <w:rsid w:val="00B2358D"/>
    <w:rsid w:val="00BD3E0C"/>
    <w:rsid w:val="00C24156"/>
    <w:rsid w:val="00C271AE"/>
    <w:rsid w:val="00C27A28"/>
    <w:rsid w:val="00C543B4"/>
    <w:rsid w:val="00CC53C6"/>
    <w:rsid w:val="00CC6A50"/>
    <w:rsid w:val="00D27BBE"/>
    <w:rsid w:val="00D93084"/>
    <w:rsid w:val="00E0024E"/>
    <w:rsid w:val="00E04C00"/>
    <w:rsid w:val="00E40FDE"/>
    <w:rsid w:val="00E87871"/>
    <w:rsid w:val="00EC3B62"/>
    <w:rsid w:val="00F2378E"/>
    <w:rsid w:val="00F2760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08D16"/>
  <w15:docId w15:val="{EB35737F-2D1A-40D6-8646-EED72CF6A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084"/>
  </w:style>
  <w:style w:type="paragraph" w:styleId="Heading1">
    <w:name w:val="heading 1"/>
    <w:basedOn w:val="Normal"/>
    <w:next w:val="Normal"/>
    <w:link w:val="Heading1Char"/>
    <w:uiPriority w:val="9"/>
    <w:qFormat/>
    <w:rsid w:val="00220E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raDecision">
    <w:name w:val="COM Para Decision"/>
    <w:basedOn w:val="Normal"/>
    <w:qFormat/>
    <w:rsid w:val="00AC41C2"/>
    <w:pPr>
      <w:numPr>
        <w:numId w:val="1"/>
      </w:numPr>
      <w:autoSpaceDE w:val="0"/>
      <w:autoSpaceDN w:val="0"/>
      <w:adjustRightInd w:val="0"/>
      <w:spacing w:after="120" w:line="240" w:lineRule="auto"/>
      <w:jc w:val="both"/>
    </w:pPr>
    <w:rPr>
      <w:rFonts w:ascii="Arial" w:eastAsia="SimSun" w:hAnsi="Arial" w:cs="Arial"/>
      <w:u w:val="single"/>
      <w:lang w:eastAsia="fr-FR"/>
    </w:rPr>
  </w:style>
  <w:style w:type="paragraph" w:styleId="NormalWeb">
    <w:name w:val="Normal (Web)"/>
    <w:basedOn w:val="Normal"/>
    <w:uiPriority w:val="99"/>
    <w:unhideWhenUsed/>
    <w:rsid w:val="00AC41C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Strong">
    <w:name w:val="Strong"/>
    <w:aliases w:val="Text"/>
    <w:uiPriority w:val="22"/>
    <w:qFormat/>
    <w:rsid w:val="00AC41C2"/>
    <w:rPr>
      <w:rFonts w:ascii="Arial" w:hAnsi="Arial" w:cs="Arial"/>
      <w:lang w:val="en-GB"/>
    </w:rPr>
  </w:style>
  <w:style w:type="paragraph" w:customStyle="1" w:styleId="Default">
    <w:name w:val="Default"/>
    <w:rsid w:val="00AC41C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220EE8"/>
    <w:pPr>
      <w:tabs>
        <w:tab w:val="center" w:pos="4536"/>
        <w:tab w:val="right" w:pos="9072"/>
      </w:tabs>
      <w:spacing w:after="0" w:line="240" w:lineRule="auto"/>
    </w:pPr>
    <w:rPr>
      <w:rFonts w:ascii="Times New Roman" w:eastAsia="Times New Roman" w:hAnsi="Times New Roman" w:cs="Times New Roman"/>
      <w:szCs w:val="24"/>
      <w:lang w:eastAsia="fr-FR"/>
    </w:rPr>
  </w:style>
  <w:style w:type="character" w:customStyle="1" w:styleId="HeaderChar">
    <w:name w:val="Header Char"/>
    <w:basedOn w:val="DefaultParagraphFont"/>
    <w:link w:val="Header"/>
    <w:rsid w:val="00220EE8"/>
    <w:rPr>
      <w:rFonts w:ascii="Times New Roman" w:eastAsia="Times New Roman" w:hAnsi="Times New Roman" w:cs="Times New Roman"/>
      <w:szCs w:val="24"/>
      <w:lang w:eastAsia="fr-FR"/>
    </w:rPr>
  </w:style>
  <w:style w:type="paragraph" w:styleId="Footer">
    <w:name w:val="footer"/>
    <w:basedOn w:val="Normal"/>
    <w:link w:val="FooterChar"/>
    <w:unhideWhenUsed/>
    <w:rsid w:val="00220EE8"/>
    <w:pPr>
      <w:tabs>
        <w:tab w:val="center" w:pos="4536"/>
        <w:tab w:val="right" w:pos="9072"/>
      </w:tabs>
      <w:spacing w:after="0" w:line="240" w:lineRule="auto"/>
    </w:pPr>
    <w:rPr>
      <w:rFonts w:ascii="Times New Roman" w:eastAsia="Times New Roman" w:hAnsi="Times New Roman" w:cs="Times New Roman"/>
      <w:szCs w:val="24"/>
      <w:lang w:eastAsia="fr-FR"/>
    </w:rPr>
  </w:style>
  <w:style w:type="character" w:customStyle="1" w:styleId="FooterChar">
    <w:name w:val="Footer Char"/>
    <w:basedOn w:val="DefaultParagraphFont"/>
    <w:link w:val="Footer"/>
    <w:rsid w:val="00220EE8"/>
    <w:rPr>
      <w:rFonts w:ascii="Times New Roman" w:eastAsia="Times New Roman" w:hAnsi="Times New Roman" w:cs="Times New Roman"/>
      <w:szCs w:val="24"/>
      <w:lang w:eastAsia="fr-FR"/>
    </w:rPr>
  </w:style>
  <w:style w:type="paragraph" w:styleId="ListParagraph">
    <w:name w:val="List Paragraph"/>
    <w:basedOn w:val="Normal"/>
    <w:uiPriority w:val="34"/>
    <w:qFormat/>
    <w:rsid w:val="00220EE8"/>
    <w:pPr>
      <w:spacing w:after="160" w:line="259" w:lineRule="auto"/>
      <w:ind w:left="720"/>
      <w:contextualSpacing/>
    </w:pPr>
    <w:rPr>
      <w:rFonts w:ascii="Calibri" w:eastAsia="Calibri" w:hAnsi="Calibri" w:cs="Times New Roman"/>
      <w:lang w:val="en-US"/>
    </w:rPr>
  </w:style>
  <w:style w:type="paragraph" w:customStyle="1" w:styleId="Chapitre">
    <w:name w:val="Chapitre"/>
    <w:basedOn w:val="Heading1"/>
    <w:link w:val="ChapitreCar"/>
    <w:rsid w:val="00220EE8"/>
    <w:pPr>
      <w:pBdr>
        <w:bottom w:val="single" w:sz="4" w:space="14" w:color="3366FF"/>
      </w:pBdr>
      <w:tabs>
        <w:tab w:val="left" w:pos="567"/>
      </w:tabs>
      <w:snapToGrid w:val="0"/>
      <w:spacing w:before="240" w:after="480" w:line="840" w:lineRule="exact"/>
    </w:pPr>
    <w:rPr>
      <w:rFonts w:ascii="Arial" w:eastAsia="Times New Roman" w:hAnsi="Arial" w:cs="Arial"/>
      <w:caps/>
      <w:noProof/>
      <w:snapToGrid w:val="0"/>
      <w:color w:val="3366FF"/>
      <w:kern w:val="28"/>
      <w:sz w:val="70"/>
      <w:szCs w:val="70"/>
      <w:lang w:eastAsia="zh-CN"/>
    </w:rPr>
  </w:style>
  <w:style w:type="character" w:customStyle="1" w:styleId="ChapitreCar">
    <w:name w:val="Chapitre Car"/>
    <w:link w:val="Chapitre"/>
    <w:rsid w:val="00220EE8"/>
    <w:rPr>
      <w:rFonts w:ascii="Arial" w:eastAsia="Times New Roman" w:hAnsi="Arial" w:cs="Arial"/>
      <w:b/>
      <w:bCs/>
      <w:caps/>
      <w:noProof/>
      <w:snapToGrid w:val="0"/>
      <w:color w:val="3366FF"/>
      <w:kern w:val="28"/>
      <w:sz w:val="70"/>
      <w:szCs w:val="70"/>
      <w:lang w:eastAsia="zh-CN"/>
    </w:rPr>
  </w:style>
  <w:style w:type="paragraph" w:customStyle="1" w:styleId="UPlan">
    <w:name w:val="UPlan"/>
    <w:basedOn w:val="Normal"/>
    <w:link w:val="UPlanCar"/>
    <w:rsid w:val="00220EE8"/>
    <w:pPr>
      <w:keepNext/>
      <w:keepLines/>
      <w:tabs>
        <w:tab w:val="left" w:pos="567"/>
      </w:tabs>
      <w:snapToGrid w:val="0"/>
      <w:spacing w:before="480" w:after="0" w:line="480" w:lineRule="exact"/>
      <w:outlineLvl w:val="0"/>
    </w:pPr>
    <w:rPr>
      <w:rFonts w:ascii="Arial" w:eastAsia="Times New Roman" w:hAnsi="Arial" w:cs="Arial"/>
      <w:b/>
      <w:bCs/>
      <w:caps/>
      <w:noProof/>
      <w:snapToGrid w:val="0"/>
      <w:color w:val="3366FF"/>
      <w:kern w:val="28"/>
      <w:sz w:val="48"/>
      <w:szCs w:val="48"/>
      <w:lang w:eastAsia="zh-CN"/>
    </w:rPr>
  </w:style>
  <w:style w:type="character" w:customStyle="1" w:styleId="UPlanCar">
    <w:name w:val="UPlan Car"/>
    <w:basedOn w:val="DefaultParagraphFont"/>
    <w:link w:val="UPlan"/>
    <w:rsid w:val="00220EE8"/>
    <w:rPr>
      <w:rFonts w:ascii="Arial" w:eastAsia="Times New Roman" w:hAnsi="Arial" w:cs="Arial"/>
      <w:b/>
      <w:bCs/>
      <w:caps/>
      <w:noProof/>
      <w:snapToGrid w:val="0"/>
      <w:color w:val="3366FF"/>
      <w:kern w:val="28"/>
      <w:sz w:val="48"/>
      <w:szCs w:val="48"/>
      <w:lang w:eastAsia="zh-CN"/>
    </w:rPr>
  </w:style>
  <w:style w:type="character" w:customStyle="1" w:styleId="Heading1Char">
    <w:name w:val="Heading 1 Char"/>
    <w:basedOn w:val="DefaultParagraphFont"/>
    <w:link w:val="Heading1"/>
    <w:uiPriority w:val="9"/>
    <w:rsid w:val="00220EE8"/>
    <w:rPr>
      <w:rFonts w:asciiTheme="majorHAnsi" w:eastAsiaTheme="majorEastAsia" w:hAnsiTheme="majorHAnsi" w:cstheme="majorBidi"/>
      <w:b/>
      <w:bCs/>
      <w:color w:val="365F91" w:themeColor="accent1" w:themeShade="BF"/>
      <w:sz w:val="28"/>
      <w:szCs w:val="28"/>
    </w:rPr>
  </w:style>
  <w:style w:type="character" w:customStyle="1" w:styleId="hps">
    <w:name w:val="hps"/>
    <w:rsid w:val="00220EE8"/>
  </w:style>
  <w:style w:type="paragraph" w:styleId="FootnoteText">
    <w:name w:val="footnote text"/>
    <w:basedOn w:val="Normal"/>
    <w:link w:val="FootnoteTextChar"/>
    <w:uiPriority w:val="99"/>
    <w:unhideWhenUsed/>
    <w:rsid w:val="0066260D"/>
    <w:pPr>
      <w:spacing w:after="0" w:line="240" w:lineRule="auto"/>
    </w:pPr>
    <w:rPr>
      <w:rFonts w:ascii="Times New Roman" w:eastAsia="Times New Roman" w:hAnsi="Times New Roman" w:cs="Times New Roman"/>
      <w:sz w:val="20"/>
      <w:szCs w:val="20"/>
      <w:lang w:eastAsia="fr-FR"/>
    </w:rPr>
  </w:style>
  <w:style w:type="character" w:customStyle="1" w:styleId="FootnoteTextChar">
    <w:name w:val="Footnote Text Char"/>
    <w:basedOn w:val="DefaultParagraphFont"/>
    <w:link w:val="FootnoteText"/>
    <w:uiPriority w:val="99"/>
    <w:rsid w:val="0066260D"/>
    <w:rPr>
      <w:rFonts w:ascii="Times New Roman" w:eastAsia="Times New Roman" w:hAnsi="Times New Roman" w:cs="Times New Roman"/>
      <w:sz w:val="20"/>
      <w:szCs w:val="20"/>
      <w:lang w:eastAsia="fr-FR"/>
    </w:rPr>
  </w:style>
  <w:style w:type="character" w:styleId="Emphasis">
    <w:name w:val="Emphasis"/>
    <w:basedOn w:val="DefaultParagraphFont"/>
    <w:uiPriority w:val="20"/>
    <w:qFormat/>
    <w:rsid w:val="00317D27"/>
    <w:rPr>
      <w:i/>
      <w:iCs/>
    </w:rPr>
  </w:style>
  <w:style w:type="character" w:styleId="Hyperlink">
    <w:name w:val="Hyperlink"/>
    <w:basedOn w:val="DefaultParagraphFont"/>
    <w:uiPriority w:val="99"/>
    <w:unhideWhenUsed/>
    <w:rsid w:val="002B1F7B"/>
    <w:rPr>
      <w:color w:val="0000FF"/>
      <w:u w:val="single"/>
    </w:rPr>
  </w:style>
  <w:style w:type="paragraph" w:customStyle="1" w:styleId="COMPara">
    <w:name w:val="COM Para"/>
    <w:qFormat/>
    <w:rsid w:val="002B1F7B"/>
    <w:pPr>
      <w:numPr>
        <w:numId w:val="18"/>
      </w:numPr>
      <w:spacing w:after="120" w:line="240" w:lineRule="auto"/>
      <w:ind w:left="567" w:hanging="567"/>
      <w:jc w:val="both"/>
    </w:pPr>
    <w:rPr>
      <w:rFonts w:ascii="Arial" w:eastAsia="Times New Roman" w:hAnsi="Arial" w:cs="Arial"/>
      <w:snapToGrid w:val="0"/>
    </w:rPr>
  </w:style>
  <w:style w:type="character" w:styleId="FootnoteReference">
    <w:name w:val="footnote reference"/>
    <w:basedOn w:val="DefaultParagraphFont"/>
    <w:uiPriority w:val="99"/>
    <w:unhideWhenUsed/>
    <w:rsid w:val="002B1F7B"/>
    <w:rPr>
      <w:vertAlign w:val="superscript"/>
    </w:rPr>
  </w:style>
  <w:style w:type="paragraph" w:customStyle="1" w:styleId="maintext">
    <w:name w:val="main text"/>
    <w:basedOn w:val="COMPara"/>
    <w:qFormat/>
    <w:rsid w:val="00957BA2"/>
    <w:pPr>
      <w:numPr>
        <w:numId w:val="0"/>
      </w:numPr>
      <w:spacing w:line="276" w:lineRule="auto"/>
    </w:pPr>
    <w:rPr>
      <w:sz w:val="20"/>
      <w:szCs w:val="20"/>
    </w:rPr>
  </w:style>
  <w:style w:type="paragraph" w:styleId="BalloonText">
    <w:name w:val="Balloon Text"/>
    <w:basedOn w:val="Normal"/>
    <w:link w:val="BalloonTextChar"/>
    <w:uiPriority w:val="99"/>
    <w:semiHidden/>
    <w:unhideWhenUsed/>
    <w:rsid w:val="002B1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F7B"/>
    <w:rPr>
      <w:rFonts w:ascii="Tahoma" w:hAnsi="Tahoma" w:cs="Tahoma"/>
      <w:sz w:val="16"/>
      <w:szCs w:val="16"/>
    </w:rPr>
  </w:style>
  <w:style w:type="paragraph" w:customStyle="1" w:styleId="Maintext0">
    <w:name w:val="Main text"/>
    <w:basedOn w:val="Normal"/>
    <w:qFormat/>
    <w:rsid w:val="000158EA"/>
    <w:pPr>
      <w:spacing w:before="240"/>
      <w:jc w:val="both"/>
    </w:pPr>
    <w:rPr>
      <w:rFonts w:ascii="Arial" w:eastAsia="SimSun" w:hAnsi="Arial" w:cs="Arial"/>
      <w:sz w:val="20"/>
      <w:szCs w:val="24"/>
      <w:lang w:val="en-US"/>
    </w:rPr>
  </w:style>
  <w:style w:type="paragraph" w:customStyle="1" w:styleId="Heading2">
    <w:name w:val="Heading2"/>
    <w:basedOn w:val="Title"/>
    <w:link w:val="Heading2Char"/>
    <w:rsid w:val="000158EA"/>
    <w:pPr>
      <w:keepNext/>
      <w:widowControl w:val="0"/>
      <w:tabs>
        <w:tab w:val="left" w:pos="851"/>
      </w:tabs>
      <w:snapToGrid w:val="0"/>
      <w:spacing w:after="240" w:line="320" w:lineRule="exact"/>
      <w:contextualSpacing w:val="0"/>
    </w:pPr>
    <w:rPr>
      <w:rFonts w:ascii="Arial" w:eastAsia="SimSun" w:hAnsi="Arial" w:cs="Arial"/>
      <w:b/>
      <w:bCs/>
      <w:caps/>
      <w:noProof/>
      <w:snapToGrid w:val="0"/>
      <w:color w:val="3366FF"/>
      <w:spacing w:val="0"/>
      <w:w w:val="106"/>
      <w:kern w:val="0"/>
      <w:sz w:val="24"/>
      <w:szCs w:val="24"/>
      <w:lang w:eastAsia="zh-CN"/>
    </w:rPr>
  </w:style>
  <w:style w:type="character" w:customStyle="1" w:styleId="Heading2Char">
    <w:name w:val="Heading2 Char"/>
    <w:link w:val="Heading2"/>
    <w:rsid w:val="000158EA"/>
    <w:rPr>
      <w:rFonts w:ascii="Arial" w:eastAsia="SimSun" w:hAnsi="Arial" w:cs="Arial"/>
      <w:b/>
      <w:bCs/>
      <w:caps/>
      <w:noProof/>
      <w:snapToGrid w:val="0"/>
      <w:color w:val="3366FF"/>
      <w:w w:val="106"/>
      <w:sz w:val="24"/>
      <w:szCs w:val="24"/>
      <w:lang w:eastAsia="zh-CN"/>
    </w:rPr>
  </w:style>
  <w:style w:type="paragraph" w:styleId="Title">
    <w:name w:val="Title"/>
    <w:basedOn w:val="Normal"/>
    <w:next w:val="Normal"/>
    <w:link w:val="TitleChar"/>
    <w:uiPriority w:val="10"/>
    <w:qFormat/>
    <w:rsid w:val="000158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58EA"/>
    <w:rPr>
      <w:rFonts w:asciiTheme="majorHAnsi" w:eastAsiaTheme="majorEastAsia" w:hAnsiTheme="majorHAnsi" w:cstheme="majorBidi"/>
      <w:spacing w:val="-10"/>
      <w:kern w:val="28"/>
      <w:sz w:val="56"/>
      <w:szCs w:val="56"/>
    </w:rPr>
  </w:style>
  <w:style w:type="character" w:styleId="PageNumber">
    <w:name w:val="page number"/>
    <w:rsid w:val="00812BD7"/>
    <w:rPr>
      <w:rFonts w:ascii="Arial" w:hAnsi="Arial"/>
      <w:b w:val="0"/>
      <w:i w:val="0"/>
      <w:color w:val="auto"/>
      <w:sz w:val="16"/>
    </w:rPr>
  </w:style>
  <w:style w:type="character" w:styleId="FollowedHyperlink">
    <w:name w:val="FollowedHyperlink"/>
    <w:basedOn w:val="DefaultParagraphFont"/>
    <w:uiPriority w:val="99"/>
    <w:semiHidden/>
    <w:unhideWhenUsed/>
    <w:rsid w:val="001633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201543">
      <w:bodyDiv w:val="1"/>
      <w:marLeft w:val="0"/>
      <w:marRight w:val="0"/>
      <w:marTop w:val="0"/>
      <w:marBottom w:val="0"/>
      <w:divBdr>
        <w:top w:val="none" w:sz="0" w:space="0" w:color="auto"/>
        <w:left w:val="none" w:sz="0" w:space="0" w:color="auto"/>
        <w:bottom w:val="none" w:sz="0" w:space="0" w:color="auto"/>
        <w:right w:val="none" w:sz="0" w:space="0" w:color="auto"/>
      </w:divBdr>
    </w:div>
    <w:div w:id="91901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is.unesco.org/culture/Documents/framework-cultural-statistics-culture-2009-en.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is.unesco.org/culture/Documents/framework-cultural-statistics-culture-2009-en.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nesco.org/open-access/terms-use-ccbysa-en" TargetMode="External"/><Relationship Id="rId4" Type="http://schemas.openxmlformats.org/officeDocument/2006/relationships/settings" Target="settings.xml"/><Relationship Id="rId9" Type="http://schemas.openxmlformats.org/officeDocument/2006/relationships/hyperlink" Target="http://creativecommons.org/licenses/by-sa/3.0/ig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en.unesco.org/creativity/sites/creativity/files/cdis_methodology_manual_0_0.pdf" TargetMode="External"/><Relationship Id="rId1" Type="http://schemas.openxmlformats.org/officeDocument/2006/relationships/hyperlink" Target="http://uis.unesco.org/sites/default/files/documents/unesco-framework-for-cultural-statistics-2009-en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A1949-360C-4243-829E-74FFE36D0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Jeb Blake</dc:creator>
  <cp:lastModifiedBy>Juliette Hopkins</cp:lastModifiedBy>
  <cp:revision>27</cp:revision>
  <dcterms:created xsi:type="dcterms:W3CDTF">2020-01-07T09:52:00Z</dcterms:created>
  <dcterms:modified xsi:type="dcterms:W3CDTF">2020-05-11T12:32:00Z</dcterms:modified>
</cp:coreProperties>
</file>