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B41D" w14:textId="4CB1E16F" w:rsidR="002938F2" w:rsidRPr="001813E4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1813E4">
        <w:rPr>
          <w:rFonts w:ascii="Arial" w:hAnsi="Arial" w:cs="Arial"/>
          <w:b/>
          <w:szCs w:val="22"/>
        </w:rPr>
        <w:t>CONVENTION FOR THE SAFEGUARDING OF THE</w:t>
      </w:r>
      <w:r w:rsidRPr="001813E4">
        <w:rPr>
          <w:rFonts w:ascii="Arial" w:hAnsi="Arial" w:cs="Arial"/>
          <w:b/>
          <w:szCs w:val="22"/>
        </w:rPr>
        <w:br/>
        <w:t>INTANGIBLE CULTURAL HERITAGE</w:t>
      </w:r>
    </w:p>
    <w:p w14:paraId="7E2A4301" w14:textId="77777777" w:rsidR="00E80745" w:rsidRPr="0045379E" w:rsidRDefault="00E80745" w:rsidP="00E80745">
      <w:pPr>
        <w:spacing w:before="840"/>
        <w:jc w:val="center"/>
        <w:rPr>
          <w:rFonts w:ascii="Arial" w:eastAsia="Calibri" w:hAnsi="Arial" w:cs="Arial"/>
          <w:b/>
          <w:bCs/>
        </w:rPr>
      </w:pPr>
      <w:r w:rsidRPr="0045379E">
        <w:rPr>
          <w:rFonts w:ascii="Arial" w:eastAsia="Calibri" w:hAnsi="Arial" w:cs="Arial"/>
          <w:b/>
          <w:bCs/>
        </w:rPr>
        <w:t>Expert meeting in the framework of the global reflection</w:t>
      </w:r>
      <w:r w:rsidRPr="0045379E">
        <w:rPr>
          <w:rFonts w:ascii="Arial" w:eastAsia="Calibri" w:hAnsi="Arial" w:cs="Arial"/>
          <w:b/>
          <w:bCs/>
        </w:rPr>
        <w:br/>
        <w:t>on the listing mechanisms under the 2003 Convention for the</w:t>
      </w:r>
      <w:r w:rsidRPr="0045379E">
        <w:rPr>
          <w:rFonts w:ascii="Arial" w:eastAsia="Calibri" w:hAnsi="Arial" w:cs="Arial"/>
          <w:b/>
          <w:bCs/>
        </w:rPr>
        <w:br/>
        <w:t>Safeguarding of the Intangible Cultural Heritage</w:t>
      </w:r>
    </w:p>
    <w:p w14:paraId="7244590D" w14:textId="5120E479" w:rsidR="00601DD6" w:rsidRPr="00E80745" w:rsidRDefault="00CB500D" w:rsidP="00F75CF4">
      <w:pPr>
        <w:spacing w:before="840" w:after="0"/>
        <w:jc w:val="center"/>
        <w:rPr>
          <w:rFonts w:ascii="Arial" w:eastAsia="Calibri" w:hAnsi="Arial" w:cs="Arial"/>
          <w:b/>
          <w:sz w:val="24"/>
        </w:rPr>
      </w:pPr>
      <w:r w:rsidRPr="00E80745">
        <w:rPr>
          <w:rFonts w:ascii="Arial" w:eastAsia="Calibri" w:hAnsi="Arial" w:cs="Arial"/>
          <w:b/>
          <w:sz w:val="24"/>
        </w:rPr>
        <w:t>Online</w:t>
      </w:r>
    </w:p>
    <w:p w14:paraId="4D9CF656" w14:textId="1661FED1" w:rsidR="00E80745" w:rsidRPr="0045379E" w:rsidRDefault="00E80745" w:rsidP="00E80745">
      <w:pPr>
        <w:jc w:val="center"/>
        <w:rPr>
          <w:rFonts w:ascii="Arial" w:eastAsia="Calibri" w:hAnsi="Arial" w:cs="Arial"/>
          <w:b/>
        </w:rPr>
      </w:pPr>
      <w:r w:rsidRPr="0045379E">
        <w:rPr>
          <w:rFonts w:ascii="Arial" w:eastAsia="Calibri" w:hAnsi="Arial" w:cs="Arial"/>
          <w:b/>
        </w:rPr>
        <w:t>7, 26 and 27 May 2021</w:t>
      </w:r>
    </w:p>
    <w:p w14:paraId="6D45854C" w14:textId="21516B13" w:rsidR="00251C9B" w:rsidRPr="00E80745" w:rsidRDefault="00E80745" w:rsidP="00E80745">
      <w:pPr>
        <w:pStyle w:val="Sansinterligne2"/>
        <w:spacing w:before="1800" w:after="120"/>
        <w:jc w:val="center"/>
        <w:rPr>
          <w:rFonts w:ascii="Arial" w:hAnsi="Arial" w:cs="Arial"/>
          <w:b/>
          <w:lang w:val="en-GB"/>
        </w:rPr>
      </w:pPr>
      <w:r w:rsidRPr="00E80745">
        <w:rPr>
          <w:rFonts w:ascii="Arial" w:hAnsi="Arial" w:cs="Arial"/>
          <w:b/>
          <w:lang w:val="en-GB"/>
        </w:rPr>
        <w:t>Report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CB500D" w:rsidRPr="001813E4" w14:paraId="11E38FB5" w14:textId="77777777" w:rsidTr="00AB297A">
        <w:trPr>
          <w:jc w:val="center"/>
        </w:trPr>
        <w:tc>
          <w:tcPr>
            <w:tcW w:w="5670" w:type="dxa"/>
            <w:vAlign w:val="center"/>
          </w:tcPr>
          <w:p w14:paraId="3AB020B5" w14:textId="319F863E" w:rsidR="00CB500D" w:rsidRPr="001813E4" w:rsidRDefault="00C128E4" w:rsidP="00AB297A">
            <w:pPr>
              <w:pStyle w:val="Sansinterligne2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As part of the expert consultation foreseen in the framework of the global reflection on the listing mechanisms</w:t>
            </w:r>
            <w:r w:rsidR="00205D9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the 2003 Convention</w:t>
            </w:r>
            <w:r w:rsidR="00240EEB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a </w:t>
            </w:r>
            <w:r w:rsidR="00BC44E1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c</w:t>
            </w:r>
            <w:r w:rsidR="00240EEB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ategory VI </w:t>
            </w:r>
            <w:r w:rsidR="00C2292F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expert </w:t>
            </w:r>
            <w:r w:rsidR="00240EEB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meeting was organi</w:t>
            </w:r>
            <w:r w:rsidR="00C2292F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z</w:t>
            </w:r>
            <w:r w:rsidR="00240EEB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ed in May 2021. This document describes the 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outcomes </w:t>
            </w:r>
            <w:r w:rsidR="00240EEB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of th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at</w:t>
            </w:r>
            <w:r w:rsidR="00240EEB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meeting</w:t>
            </w:r>
            <w:r w:rsidR="00331ECD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. T</w:t>
            </w:r>
            <w:r w:rsidR="00240EEB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he experts 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made many recommendations</w:t>
            </w:r>
            <w:r w:rsidR="00C2292F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to improve the listing system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that </w:t>
            </w:r>
            <w:r w:rsidR="00772E48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can 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be summarized in</w:t>
            </w:r>
            <w:r w:rsidR="00C2292F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to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four approaches. Two </w:t>
            </w:r>
            <w:r w:rsidR="00C2292F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of </w:t>
            </w:r>
            <w:r w:rsidR="0083680E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them</w:t>
            </w:r>
            <w:r w:rsidR="00331ECD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384C16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referred to as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B841B1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‘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fine-tuning</w:t>
            </w:r>
            <w:r w:rsidR="00B841B1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’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="00B841B1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‘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repositioning</w:t>
            </w:r>
            <w:r w:rsidR="00331ECD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,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were recommended by about</w:t>
            </w:r>
            <w:r w:rsidR="00C2292F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equal</w:t>
            </w:r>
            <w:r w:rsidR="00205D9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substantial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number</w:t>
            </w:r>
            <w:r w:rsidR="00205D99"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  <w:r w:rsidR="00C74E8E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experts</w:t>
            </w:r>
            <w:r w:rsidR="00240EEB" w:rsidRPr="001813E4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</w:tbl>
    <w:p w14:paraId="3BD1F5B4" w14:textId="77777777" w:rsidR="00E80745" w:rsidRDefault="00E80745">
      <w:pPr>
        <w:spacing w:after="0"/>
        <w:rPr>
          <w:rFonts w:ascii="Arial" w:eastAsiaTheme="minorEastAsia" w:hAnsi="Arial" w:cs="Arial"/>
          <w:bCs/>
          <w:snapToGrid w:val="0"/>
          <w:szCs w:val="22"/>
          <w:u w:val="single"/>
          <w:lang w:eastAsia="ko-KR"/>
        </w:rPr>
      </w:pPr>
      <w:r>
        <w:rPr>
          <w:rFonts w:eastAsiaTheme="minorEastAsia" w:cs="Arial"/>
          <w:b/>
          <w:szCs w:val="22"/>
          <w:u w:val="single"/>
          <w:lang w:eastAsia="ko-KR"/>
        </w:rPr>
        <w:br w:type="page"/>
      </w:r>
    </w:p>
    <w:p w14:paraId="3D3E5652" w14:textId="1E3A9085" w:rsidR="00A94222" w:rsidRPr="001813E4" w:rsidRDefault="00A94222" w:rsidP="000C4763">
      <w:pPr>
        <w:pStyle w:val="Titre4"/>
        <w:spacing w:before="240"/>
        <w:ind w:left="426" w:hanging="426"/>
        <w:rPr>
          <w:rFonts w:asciiTheme="minorBidi" w:hAnsiTheme="minorBidi" w:cstheme="minorBidi"/>
          <w:color w:val="000000"/>
        </w:rPr>
      </w:pPr>
      <w:r w:rsidRPr="001813E4">
        <w:rPr>
          <w:rFonts w:asciiTheme="minorBidi" w:hAnsiTheme="minorBidi" w:cstheme="minorBidi"/>
          <w:color w:val="000000"/>
        </w:rPr>
        <w:lastRenderedPageBreak/>
        <w:t>I. Introduction</w:t>
      </w:r>
    </w:p>
    <w:p w14:paraId="1B824C1C" w14:textId="4FEDC7B9" w:rsidR="00A94222" w:rsidRPr="001813E4" w:rsidRDefault="00A94222" w:rsidP="00A94222">
      <w:pPr>
        <w:jc w:val="both"/>
        <w:rPr>
          <w:rFonts w:asciiTheme="minorBidi" w:hAnsiTheme="minorBidi" w:cstheme="minorBidi"/>
          <w:szCs w:val="22"/>
        </w:rPr>
      </w:pPr>
      <w:r w:rsidRPr="001813E4">
        <w:rPr>
          <w:rFonts w:ascii="Arial" w:hAnsi="Arial" w:cs="Arial"/>
          <w:snapToGrid w:val="0"/>
          <w:szCs w:val="22"/>
          <w:lang w:eastAsia="en-US"/>
        </w:rPr>
        <w:t xml:space="preserve">1. The </w:t>
      </w:r>
      <w:r w:rsidR="00772E48" w:rsidRPr="001813E4">
        <w:rPr>
          <w:rFonts w:ascii="Arial" w:hAnsi="Arial" w:cs="Arial"/>
          <w:snapToGrid w:val="0"/>
          <w:szCs w:val="22"/>
          <w:lang w:eastAsia="en-US"/>
        </w:rPr>
        <w:t>E</w:t>
      </w:r>
      <w:r w:rsidR="00C2292F" w:rsidRPr="001813E4">
        <w:rPr>
          <w:rFonts w:ascii="Arial" w:hAnsi="Arial" w:cs="Arial"/>
          <w:snapToGrid w:val="0"/>
          <w:szCs w:val="22"/>
          <w:lang w:eastAsia="en-US"/>
        </w:rPr>
        <w:t xml:space="preserve">xpert </w:t>
      </w:r>
      <w:r w:rsidR="006E2D89" w:rsidRPr="001813E4">
        <w:rPr>
          <w:rFonts w:ascii="Arial" w:hAnsi="Arial" w:cs="Arial"/>
          <w:snapToGrid w:val="0"/>
          <w:szCs w:val="22"/>
          <w:lang w:eastAsia="en-US"/>
        </w:rPr>
        <w:t xml:space="preserve">meeting </w:t>
      </w:r>
      <w:r w:rsidRPr="001813E4">
        <w:rPr>
          <w:rFonts w:ascii="Arial" w:hAnsi="Arial" w:cs="Arial"/>
          <w:snapToGrid w:val="0"/>
          <w:szCs w:val="22"/>
          <w:lang w:eastAsia="en-US"/>
        </w:rPr>
        <w:t>in the framework of the global reflection on the listing mechanisms of the 2003 Convention was convened online using the Zoom platform</w:t>
      </w:r>
      <w:r w:rsidR="00C2292F" w:rsidRPr="001813E4">
        <w:rPr>
          <w:rFonts w:ascii="Arial" w:hAnsi="Arial" w:cs="Arial"/>
          <w:snapToGrid w:val="0"/>
          <w:szCs w:val="22"/>
          <w:lang w:eastAsia="en-US"/>
        </w:rPr>
        <w:t>. It took place</w:t>
      </w:r>
      <w:r w:rsidRPr="001813E4">
        <w:rPr>
          <w:rFonts w:ascii="Arial" w:hAnsi="Arial" w:cs="Arial"/>
          <w:snapToGrid w:val="0"/>
          <w:szCs w:val="22"/>
          <w:lang w:eastAsia="en-US"/>
        </w:rPr>
        <w:t xml:space="preserve"> over six non-consecutive days </w:t>
      </w:r>
      <w:r w:rsidR="00C2292F" w:rsidRPr="001813E4">
        <w:rPr>
          <w:rFonts w:ascii="Arial" w:hAnsi="Arial" w:cs="Arial"/>
          <w:snapToGrid w:val="0"/>
          <w:szCs w:val="22"/>
          <w:lang w:eastAsia="en-US"/>
        </w:rPr>
        <w:t>in</w:t>
      </w:r>
      <w:r w:rsidRPr="001813E4">
        <w:rPr>
          <w:rFonts w:ascii="Arial" w:hAnsi="Arial" w:cs="Arial"/>
          <w:snapToGrid w:val="0"/>
          <w:szCs w:val="22"/>
          <w:lang w:eastAsia="en-US"/>
        </w:rPr>
        <w:t xml:space="preserve"> May 2021. The plenary session </w:t>
      </w:r>
      <w:r w:rsidR="00075796" w:rsidRPr="001813E4">
        <w:rPr>
          <w:rFonts w:ascii="Arial" w:hAnsi="Arial" w:cs="Arial"/>
          <w:snapToGrid w:val="0"/>
          <w:szCs w:val="22"/>
          <w:lang w:eastAsia="en-US"/>
        </w:rPr>
        <w:t>started</w:t>
      </w:r>
      <w:r w:rsidRPr="001813E4">
        <w:rPr>
          <w:rFonts w:ascii="Arial" w:hAnsi="Arial" w:cs="Arial"/>
          <w:snapToGrid w:val="0"/>
          <w:szCs w:val="22"/>
          <w:lang w:eastAsia="en-US"/>
        </w:rPr>
        <w:t xml:space="preserve"> on 7 May (Part I) a</w:t>
      </w:r>
      <w:r w:rsidR="00075796" w:rsidRPr="001813E4">
        <w:rPr>
          <w:rFonts w:ascii="Arial" w:hAnsi="Arial" w:cs="Arial"/>
          <w:snapToGrid w:val="0"/>
          <w:szCs w:val="22"/>
          <w:lang w:eastAsia="en-US"/>
        </w:rPr>
        <w:t>nd continued</w:t>
      </w:r>
      <w:r w:rsidRPr="001813E4">
        <w:rPr>
          <w:rFonts w:ascii="Arial" w:hAnsi="Arial" w:cs="Arial"/>
          <w:snapToGrid w:val="0"/>
          <w:szCs w:val="22"/>
          <w:lang w:eastAsia="en-US"/>
        </w:rPr>
        <w:t xml:space="preserve"> on 26 and 27 May </w:t>
      </w:r>
      <w:r w:rsidR="003A10FF">
        <w:rPr>
          <w:rFonts w:ascii="Arial" w:hAnsi="Arial" w:cs="Arial"/>
          <w:snapToGrid w:val="0"/>
          <w:szCs w:val="22"/>
          <w:lang w:eastAsia="en-US"/>
        </w:rPr>
        <w:t>2021</w:t>
      </w:r>
      <w:r w:rsidR="00205D99">
        <w:rPr>
          <w:rFonts w:ascii="Arial" w:hAnsi="Arial" w:cs="Arial"/>
          <w:snapToGrid w:val="0"/>
          <w:szCs w:val="22"/>
          <w:lang w:eastAsia="en-US"/>
        </w:rPr>
        <w:t xml:space="preserve"> </w:t>
      </w:r>
      <w:r w:rsidR="003A10FF">
        <w:rPr>
          <w:rFonts w:ascii="Arial" w:hAnsi="Arial" w:cs="Arial"/>
          <w:snapToGrid w:val="0"/>
          <w:szCs w:val="22"/>
          <w:lang w:eastAsia="en-US"/>
        </w:rPr>
        <w:t>(Part II</w:t>
      </w:r>
      <w:r w:rsidRPr="001813E4">
        <w:rPr>
          <w:rFonts w:ascii="Arial" w:hAnsi="Arial" w:cs="Arial"/>
          <w:snapToGrid w:val="0"/>
          <w:szCs w:val="22"/>
          <w:lang w:eastAsia="en-US"/>
        </w:rPr>
        <w:t>)</w:t>
      </w:r>
      <w:r w:rsidR="00075796" w:rsidRPr="001813E4">
        <w:rPr>
          <w:rFonts w:ascii="Arial" w:hAnsi="Arial" w:cs="Arial"/>
          <w:snapToGrid w:val="0"/>
          <w:szCs w:val="22"/>
          <w:lang w:eastAsia="en-US"/>
        </w:rPr>
        <w:t xml:space="preserve">. </w:t>
      </w:r>
      <w:r w:rsidR="00C2292F" w:rsidRPr="001813E4">
        <w:rPr>
          <w:rFonts w:ascii="Arial" w:hAnsi="Arial" w:cs="Arial"/>
          <w:snapToGrid w:val="0"/>
          <w:szCs w:val="22"/>
          <w:lang w:eastAsia="en-US"/>
        </w:rPr>
        <w:t>T</w:t>
      </w:r>
      <w:r w:rsidRPr="001813E4">
        <w:rPr>
          <w:rFonts w:ascii="Arial" w:hAnsi="Arial" w:cs="Arial"/>
          <w:snapToGrid w:val="0"/>
          <w:szCs w:val="22"/>
          <w:lang w:eastAsia="en-US"/>
        </w:rPr>
        <w:t>hree parallel breakout sessions were organized</w:t>
      </w:r>
      <w:r w:rsidR="00C2292F" w:rsidRPr="001813E4">
        <w:rPr>
          <w:rFonts w:ascii="Arial" w:hAnsi="Arial" w:cs="Arial"/>
          <w:snapToGrid w:val="0"/>
          <w:szCs w:val="22"/>
          <w:lang w:eastAsia="en-US"/>
        </w:rPr>
        <w:t xml:space="preserve"> in between</w:t>
      </w:r>
      <w:r w:rsidRPr="001813E4">
        <w:rPr>
          <w:rFonts w:ascii="Arial" w:hAnsi="Arial" w:cs="Arial"/>
          <w:snapToGrid w:val="0"/>
          <w:szCs w:val="22"/>
          <w:lang w:eastAsia="en-US"/>
        </w:rPr>
        <w:t xml:space="preserve">. </w:t>
      </w:r>
      <w:r w:rsidR="00075796" w:rsidRPr="001813E4">
        <w:rPr>
          <w:rFonts w:ascii="Arial" w:hAnsi="Arial" w:cs="Arial"/>
          <w:snapToGrid w:val="0"/>
          <w:szCs w:val="22"/>
          <w:lang w:eastAsia="en-US"/>
        </w:rPr>
        <w:t>All</w:t>
      </w:r>
      <w:r w:rsidRPr="001813E4">
        <w:rPr>
          <w:rFonts w:ascii="Arial" w:hAnsi="Arial" w:cs="Arial"/>
          <w:snapToGrid w:val="0"/>
          <w:szCs w:val="22"/>
          <w:lang w:eastAsia="en-US"/>
        </w:rPr>
        <w:t xml:space="preserve"> meeting</w:t>
      </w:r>
      <w:r w:rsidR="00075796" w:rsidRPr="001813E4">
        <w:rPr>
          <w:rFonts w:ascii="Arial" w:hAnsi="Arial" w:cs="Arial"/>
          <w:snapToGrid w:val="0"/>
          <w:szCs w:val="22"/>
          <w:lang w:eastAsia="en-US"/>
        </w:rPr>
        <w:t>s</w:t>
      </w:r>
      <w:r w:rsidRPr="001813E4">
        <w:rPr>
          <w:rFonts w:ascii="Arial" w:hAnsi="Arial" w:cs="Arial"/>
          <w:snapToGrid w:val="0"/>
          <w:szCs w:val="22"/>
          <w:lang w:eastAsia="en-US"/>
        </w:rPr>
        <w:t xml:space="preserve"> took place from 13</w:t>
      </w:r>
      <w:r w:rsidR="00C2292F" w:rsidRPr="001813E4">
        <w:rPr>
          <w:rFonts w:ascii="Arial" w:hAnsi="Arial" w:cs="Arial"/>
          <w:snapToGrid w:val="0"/>
          <w:szCs w:val="22"/>
          <w:lang w:eastAsia="en-US"/>
        </w:rPr>
        <w:t>.</w:t>
      </w:r>
      <w:r w:rsidRPr="001813E4">
        <w:rPr>
          <w:rFonts w:ascii="Arial" w:hAnsi="Arial" w:cs="Arial"/>
          <w:snapToGrid w:val="0"/>
          <w:szCs w:val="22"/>
          <w:lang w:eastAsia="en-US"/>
        </w:rPr>
        <w:t>00 to 16</w:t>
      </w:r>
      <w:r w:rsidR="00C2292F" w:rsidRPr="001813E4">
        <w:rPr>
          <w:rFonts w:ascii="Arial" w:hAnsi="Arial" w:cs="Arial"/>
          <w:snapToGrid w:val="0"/>
          <w:szCs w:val="22"/>
          <w:lang w:eastAsia="en-US"/>
        </w:rPr>
        <w:t>.</w:t>
      </w:r>
      <w:r w:rsidRPr="001813E4">
        <w:rPr>
          <w:rFonts w:ascii="Arial" w:hAnsi="Arial" w:cs="Arial"/>
          <w:snapToGrid w:val="0"/>
          <w:szCs w:val="22"/>
          <w:lang w:eastAsia="en-US"/>
        </w:rPr>
        <w:t xml:space="preserve">00 (Paris time / UTC+2) as this </w:t>
      </w:r>
      <w:r w:rsidR="00075796" w:rsidRPr="001813E4">
        <w:rPr>
          <w:rFonts w:ascii="Arial" w:hAnsi="Arial" w:cs="Arial"/>
          <w:snapToGrid w:val="0"/>
          <w:szCs w:val="22"/>
          <w:lang w:eastAsia="en-US"/>
        </w:rPr>
        <w:t xml:space="preserve">time </w:t>
      </w:r>
      <w:r w:rsidRPr="001813E4">
        <w:rPr>
          <w:rFonts w:ascii="Arial" w:hAnsi="Arial" w:cs="Arial"/>
          <w:snapToGrid w:val="0"/>
          <w:szCs w:val="22"/>
          <w:lang w:eastAsia="en-US"/>
        </w:rPr>
        <w:t xml:space="preserve">slot was </w:t>
      </w:r>
      <w:r w:rsidRPr="001D3DA5">
        <w:rPr>
          <w:rFonts w:ascii="Arial" w:hAnsi="Arial" w:cs="Arial"/>
          <w:snapToGrid w:val="0"/>
          <w:szCs w:val="22"/>
          <w:lang w:eastAsia="en-US"/>
        </w:rPr>
        <w:t xml:space="preserve">the most convenient for the participants </w:t>
      </w:r>
      <w:r w:rsidR="00C2292F" w:rsidRPr="001D3DA5">
        <w:rPr>
          <w:rFonts w:ascii="Arial" w:hAnsi="Arial" w:cs="Arial"/>
          <w:snapToGrid w:val="0"/>
          <w:szCs w:val="22"/>
          <w:lang w:eastAsia="en-US"/>
        </w:rPr>
        <w:t xml:space="preserve">in </w:t>
      </w:r>
      <w:r w:rsidRPr="001D3DA5">
        <w:rPr>
          <w:rFonts w:ascii="Arial" w:hAnsi="Arial" w:cs="Arial"/>
          <w:snapToGrid w:val="0"/>
          <w:szCs w:val="22"/>
          <w:lang w:eastAsia="en-US"/>
        </w:rPr>
        <w:t xml:space="preserve">different time zones. For the </w:t>
      </w:r>
      <w:r w:rsidR="00C2292F" w:rsidRPr="001D3DA5">
        <w:rPr>
          <w:rFonts w:ascii="Arial" w:hAnsi="Arial" w:cs="Arial"/>
          <w:snapToGrid w:val="0"/>
          <w:szCs w:val="22"/>
          <w:lang w:eastAsia="en-US"/>
        </w:rPr>
        <w:t xml:space="preserve">meeting </w:t>
      </w:r>
      <w:r w:rsidRPr="00AE2E19">
        <w:rPr>
          <w:rFonts w:ascii="Arial" w:hAnsi="Arial" w:cs="Arial"/>
          <w:snapToGrid w:val="0"/>
          <w:szCs w:val="22"/>
          <w:lang w:eastAsia="en-US"/>
        </w:rPr>
        <w:t xml:space="preserve">agenda, see document </w:t>
      </w:r>
      <w:hyperlink r:id="rId8" w:history="1">
        <w:r w:rsidRPr="008866C6">
          <w:rPr>
            <w:rStyle w:val="Lienhypertexte"/>
            <w:rFonts w:asciiTheme="minorBidi" w:hAnsiTheme="minorBidi" w:cstheme="minorBidi"/>
            <w:szCs w:val="22"/>
          </w:rPr>
          <w:t>LHE/21/EXP/1 Rev.3</w:t>
        </w:r>
      </w:hyperlink>
      <w:r w:rsidRPr="001D3DA5">
        <w:rPr>
          <w:rFonts w:asciiTheme="minorBidi" w:hAnsiTheme="minorBidi" w:cstheme="minorBidi"/>
          <w:szCs w:val="22"/>
        </w:rPr>
        <w:t xml:space="preserve">. The meeting was supported by </w:t>
      </w:r>
      <w:r w:rsidR="00075796" w:rsidRPr="00AE2E19">
        <w:rPr>
          <w:rFonts w:asciiTheme="minorBidi" w:hAnsiTheme="minorBidi" w:cstheme="minorBidi"/>
          <w:szCs w:val="22"/>
        </w:rPr>
        <w:t>a</w:t>
      </w:r>
      <w:r w:rsidRPr="00AE2E19">
        <w:rPr>
          <w:rFonts w:asciiTheme="minorBidi" w:hAnsiTheme="minorBidi" w:cstheme="minorBidi"/>
          <w:szCs w:val="22"/>
        </w:rPr>
        <w:t xml:space="preserve"> generous contribution from the government of Japan.</w:t>
      </w:r>
    </w:p>
    <w:p w14:paraId="70AE7C53" w14:textId="267806CF" w:rsidR="00A94222" w:rsidRPr="001813E4" w:rsidRDefault="00A94222" w:rsidP="00A94222">
      <w:pPr>
        <w:jc w:val="both"/>
        <w:rPr>
          <w:rFonts w:asciiTheme="minorBidi" w:hAnsiTheme="minorBidi" w:cstheme="minorBidi"/>
          <w:szCs w:val="22"/>
        </w:rPr>
      </w:pPr>
      <w:r w:rsidRPr="001813E4">
        <w:rPr>
          <w:rFonts w:asciiTheme="minorBidi" w:hAnsiTheme="minorBidi" w:cstheme="minorBidi"/>
          <w:szCs w:val="22"/>
        </w:rPr>
        <w:t xml:space="preserve">2. As described in detail in </w:t>
      </w:r>
      <w:r w:rsidR="006E2D89" w:rsidRPr="001813E4">
        <w:rPr>
          <w:rFonts w:asciiTheme="minorBidi" w:hAnsiTheme="minorBidi" w:cstheme="minorBidi"/>
          <w:szCs w:val="22"/>
        </w:rPr>
        <w:t xml:space="preserve">the working document presented </w:t>
      </w:r>
      <w:r w:rsidR="00024F57" w:rsidRPr="001813E4">
        <w:rPr>
          <w:rFonts w:asciiTheme="minorBidi" w:hAnsiTheme="minorBidi" w:cstheme="minorBidi"/>
          <w:szCs w:val="22"/>
        </w:rPr>
        <w:t xml:space="preserve">during </w:t>
      </w:r>
      <w:r w:rsidR="006E2D89" w:rsidRPr="001813E4">
        <w:rPr>
          <w:rFonts w:asciiTheme="minorBidi" w:hAnsiTheme="minorBidi" w:cstheme="minorBidi"/>
          <w:szCs w:val="22"/>
        </w:rPr>
        <w:t>that meeting (</w:t>
      </w:r>
      <w:r w:rsidRPr="001813E4">
        <w:rPr>
          <w:rFonts w:asciiTheme="minorBidi" w:hAnsiTheme="minorBidi" w:cstheme="minorBidi"/>
          <w:szCs w:val="22"/>
        </w:rPr>
        <w:t>document</w:t>
      </w:r>
      <w:r w:rsidR="0033623D">
        <w:rPr>
          <w:rFonts w:asciiTheme="minorBidi" w:hAnsiTheme="minorBidi" w:cstheme="minorBidi"/>
          <w:szCs w:val="22"/>
        </w:rPr>
        <w:t> </w:t>
      </w:r>
      <w:hyperlink r:id="rId9" w:history="1">
        <w:r w:rsidRPr="008866C6">
          <w:rPr>
            <w:rStyle w:val="Lienhypertexte"/>
            <w:rFonts w:asciiTheme="minorBidi" w:hAnsiTheme="minorBidi" w:cstheme="minorBidi"/>
            <w:szCs w:val="22"/>
          </w:rPr>
          <w:t>LHE/21/EXP/2 Rev.4</w:t>
        </w:r>
      </w:hyperlink>
      <w:r w:rsidR="006E2D89" w:rsidRPr="008866C6">
        <w:t>)</w:t>
      </w:r>
      <w:r w:rsidRPr="001D3DA5">
        <w:rPr>
          <w:rFonts w:asciiTheme="minorBidi" w:hAnsiTheme="minorBidi" w:cstheme="minorBidi"/>
          <w:szCs w:val="22"/>
        </w:rPr>
        <w:t>,</w:t>
      </w:r>
      <w:r w:rsidRPr="001813E4">
        <w:rPr>
          <w:rFonts w:asciiTheme="minorBidi" w:hAnsiTheme="minorBidi" w:cstheme="minorBidi"/>
          <w:szCs w:val="22"/>
        </w:rPr>
        <w:t xml:space="preserve"> </w:t>
      </w:r>
      <w:r w:rsidR="006E2D89" w:rsidRPr="001813E4">
        <w:rPr>
          <w:rFonts w:asciiTheme="minorBidi" w:hAnsiTheme="minorBidi" w:cstheme="minorBidi"/>
          <w:szCs w:val="22"/>
        </w:rPr>
        <w:t>the gathering</w:t>
      </w:r>
      <w:r w:rsidRPr="001813E4">
        <w:rPr>
          <w:rFonts w:asciiTheme="minorBidi" w:hAnsiTheme="minorBidi" w:cstheme="minorBidi"/>
          <w:szCs w:val="22"/>
        </w:rPr>
        <w:t xml:space="preserve"> formed part of a larger consultation with experts to contribute to the global reflection</w:t>
      </w:r>
      <w:r w:rsidR="0073770A" w:rsidRPr="001813E4">
        <w:rPr>
          <w:rFonts w:asciiTheme="minorBidi" w:hAnsiTheme="minorBidi" w:cstheme="minorBidi"/>
          <w:szCs w:val="22"/>
        </w:rPr>
        <w:t xml:space="preserve"> on the listing mechanisms of the 2003 Convention</w:t>
      </w:r>
      <w:r w:rsidRPr="001813E4">
        <w:rPr>
          <w:rFonts w:asciiTheme="minorBidi" w:hAnsiTheme="minorBidi" w:cstheme="minorBidi"/>
          <w:szCs w:val="22"/>
        </w:rPr>
        <w:t xml:space="preserve">. </w:t>
      </w:r>
      <w:r w:rsidR="003A10FF">
        <w:rPr>
          <w:rFonts w:ascii="Arial" w:hAnsi="Arial" w:cs="Arial"/>
          <w:snapToGrid w:val="0"/>
          <w:szCs w:val="22"/>
          <w:lang w:eastAsia="en-US"/>
        </w:rPr>
        <w:t>The main purpose of the meeting was to lay the ground</w:t>
      </w:r>
      <w:r w:rsidR="00944594">
        <w:rPr>
          <w:rFonts w:ascii="Arial" w:hAnsi="Arial" w:cs="Arial"/>
          <w:snapToGrid w:val="0"/>
          <w:szCs w:val="22"/>
          <w:lang w:eastAsia="en-US"/>
        </w:rPr>
        <w:t xml:space="preserve"> </w:t>
      </w:r>
      <w:r w:rsidR="003A10FF">
        <w:rPr>
          <w:rFonts w:ascii="Arial" w:hAnsi="Arial" w:cs="Arial"/>
          <w:snapToGrid w:val="0"/>
          <w:szCs w:val="22"/>
          <w:lang w:eastAsia="en-US"/>
        </w:rPr>
        <w:t>for the Open-ended intergovernmental working group (Part I on 8 and 9 July 2021 and Part II on 9 and 10 September 2021</w:t>
      </w:r>
      <w:r w:rsidR="00205D99">
        <w:rPr>
          <w:rFonts w:ascii="Arial" w:hAnsi="Arial" w:cs="Arial"/>
          <w:snapToGrid w:val="0"/>
          <w:szCs w:val="22"/>
          <w:lang w:eastAsia="en-US"/>
        </w:rPr>
        <w:t>, both online</w:t>
      </w:r>
      <w:r w:rsidR="00D740ED">
        <w:rPr>
          <w:rFonts w:ascii="Arial" w:hAnsi="Arial" w:cs="Arial"/>
          <w:snapToGrid w:val="0"/>
          <w:szCs w:val="22"/>
          <w:lang w:eastAsia="en-US"/>
        </w:rPr>
        <w:t xml:space="preserve"> –the dates </w:t>
      </w:r>
      <w:r w:rsidR="00205D99">
        <w:rPr>
          <w:rFonts w:ascii="Arial" w:hAnsi="Arial" w:cs="Arial"/>
          <w:snapToGrid w:val="0"/>
          <w:szCs w:val="22"/>
          <w:lang w:eastAsia="en-US"/>
        </w:rPr>
        <w:t xml:space="preserve">were </w:t>
      </w:r>
      <w:r w:rsidR="00D740ED">
        <w:rPr>
          <w:rFonts w:ascii="Arial" w:hAnsi="Arial" w:cs="Arial"/>
          <w:snapToGrid w:val="0"/>
          <w:szCs w:val="22"/>
          <w:lang w:eastAsia="en-US"/>
        </w:rPr>
        <w:t>revised after the expert meeting</w:t>
      </w:r>
      <w:r w:rsidR="003A10FF">
        <w:rPr>
          <w:rFonts w:ascii="Arial" w:hAnsi="Arial" w:cs="Arial"/>
          <w:snapToGrid w:val="0"/>
          <w:szCs w:val="22"/>
          <w:lang w:eastAsia="en-US"/>
        </w:rPr>
        <w:t xml:space="preserve">). </w:t>
      </w:r>
      <w:r w:rsidR="0073770A" w:rsidRPr="001813E4">
        <w:rPr>
          <w:rFonts w:asciiTheme="minorBidi" w:hAnsiTheme="minorBidi" w:cstheme="minorBidi"/>
          <w:szCs w:val="22"/>
        </w:rPr>
        <w:t xml:space="preserve">In </w:t>
      </w:r>
      <w:r w:rsidR="0073770A" w:rsidRPr="00AE2E19">
        <w:rPr>
          <w:rFonts w:asciiTheme="minorBidi" w:hAnsiTheme="minorBidi" w:cstheme="minorBidi"/>
          <w:szCs w:val="22"/>
        </w:rPr>
        <w:t xml:space="preserve">line with </w:t>
      </w:r>
      <w:r w:rsidRPr="00AE2E19">
        <w:rPr>
          <w:rFonts w:asciiTheme="minorBidi" w:hAnsiTheme="minorBidi" w:cstheme="minorBidi"/>
          <w:szCs w:val="22"/>
        </w:rPr>
        <w:t>the pre</w:t>
      </w:r>
      <w:r w:rsidR="0073770A" w:rsidRPr="00AE2E19">
        <w:rPr>
          <w:rFonts w:asciiTheme="minorBidi" w:hAnsiTheme="minorBidi" w:cstheme="minorBidi"/>
          <w:szCs w:val="22"/>
        </w:rPr>
        <w:t>ceding</w:t>
      </w:r>
      <w:r w:rsidRPr="00AE2E19">
        <w:rPr>
          <w:rFonts w:asciiTheme="minorBidi" w:hAnsiTheme="minorBidi" w:cstheme="minorBidi"/>
          <w:szCs w:val="22"/>
        </w:rPr>
        <w:t xml:space="preserve"> intergovernmental discussions, notably at the fourteenth session of the Committee (</w:t>
      </w:r>
      <w:r w:rsidRPr="008866C6">
        <w:rPr>
          <w:rFonts w:asciiTheme="minorBidi" w:hAnsiTheme="minorBidi" w:cstheme="minorBidi"/>
          <w:szCs w:val="22"/>
        </w:rPr>
        <w:t>document</w:t>
      </w:r>
      <w:r w:rsidR="00880290" w:rsidRPr="008866C6">
        <w:rPr>
          <w:rFonts w:asciiTheme="minorBidi" w:hAnsiTheme="minorBidi" w:cstheme="minorBidi"/>
          <w:szCs w:val="22"/>
        </w:rPr>
        <w:t xml:space="preserve"> </w:t>
      </w:r>
      <w:hyperlink r:id="rId10" w:history="1">
        <w:r w:rsidR="00880290" w:rsidRPr="008866C6">
          <w:rPr>
            <w:rStyle w:val="Lienhypertexte"/>
            <w:rFonts w:asciiTheme="minorBidi" w:hAnsiTheme="minorBidi" w:cstheme="minorBidi"/>
            <w:szCs w:val="22"/>
          </w:rPr>
          <w:t>LHE/19/14.COM/14</w:t>
        </w:r>
      </w:hyperlink>
      <w:r w:rsidRPr="00AE2E19">
        <w:rPr>
          <w:rFonts w:asciiTheme="minorBidi" w:hAnsiTheme="minorBidi" w:cstheme="minorBidi"/>
          <w:szCs w:val="22"/>
        </w:rPr>
        <w:t>),</w:t>
      </w:r>
      <w:r w:rsidRPr="001813E4">
        <w:rPr>
          <w:rFonts w:asciiTheme="minorBidi" w:hAnsiTheme="minorBidi" w:cstheme="minorBidi"/>
          <w:szCs w:val="22"/>
        </w:rPr>
        <w:t xml:space="preserve"> the expert meeting was structured around the following four themes: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4222" w:rsidRPr="001813E4" w14:paraId="782A0F6B" w14:textId="77777777" w:rsidTr="00322673">
        <w:tc>
          <w:tcPr>
            <w:tcW w:w="9350" w:type="dxa"/>
            <w:shd w:val="clear" w:color="auto" w:fill="F2F2F2" w:themeFill="background1" w:themeFillShade="F2"/>
          </w:tcPr>
          <w:p w14:paraId="70E47828" w14:textId="7D494BD3" w:rsidR="00A94222" w:rsidRPr="001813E4" w:rsidRDefault="00A94222" w:rsidP="00322673">
            <w:pPr>
              <w:tabs>
                <w:tab w:val="left" w:pos="877"/>
              </w:tabs>
              <w:spacing w:before="120"/>
              <w:ind w:firstLine="593"/>
              <w:jc w:val="both"/>
              <w:rPr>
                <w:rFonts w:asciiTheme="minorBidi" w:hAnsiTheme="minorBidi" w:cstheme="minorBidi"/>
                <w:szCs w:val="22"/>
              </w:rPr>
            </w:pPr>
            <w:r w:rsidRPr="001813E4">
              <w:rPr>
                <w:rFonts w:asciiTheme="minorBidi" w:hAnsiTheme="minorBidi" w:cstheme="minorBidi"/>
                <w:szCs w:val="22"/>
              </w:rPr>
              <w:t xml:space="preserve">Theme A: </w:t>
            </w:r>
            <w:r w:rsidR="00024F57" w:rsidRPr="001813E4">
              <w:rPr>
                <w:rFonts w:asciiTheme="minorBidi" w:hAnsiTheme="minorBidi" w:cstheme="minorBidi"/>
                <w:szCs w:val="22"/>
              </w:rPr>
              <w:t>O</w:t>
            </w:r>
            <w:r w:rsidRPr="001813E4">
              <w:rPr>
                <w:rFonts w:asciiTheme="minorBidi" w:hAnsiTheme="minorBidi" w:cstheme="minorBidi"/>
                <w:szCs w:val="22"/>
              </w:rPr>
              <w:t>verall approach to the listing mechanisms</w:t>
            </w:r>
          </w:p>
          <w:p w14:paraId="07E2880D" w14:textId="7FEEDD8D" w:rsidR="00A94222" w:rsidRPr="001813E4" w:rsidRDefault="00A94222" w:rsidP="00322673">
            <w:pPr>
              <w:tabs>
                <w:tab w:val="left" w:pos="877"/>
              </w:tabs>
              <w:spacing w:before="120"/>
              <w:ind w:firstLine="593"/>
              <w:jc w:val="both"/>
              <w:rPr>
                <w:rFonts w:asciiTheme="minorBidi" w:hAnsiTheme="minorBidi" w:cstheme="minorBidi"/>
                <w:szCs w:val="22"/>
              </w:rPr>
            </w:pPr>
            <w:r w:rsidRPr="001813E4">
              <w:rPr>
                <w:rFonts w:asciiTheme="minorBidi" w:hAnsiTheme="minorBidi" w:cstheme="minorBidi"/>
                <w:szCs w:val="22"/>
              </w:rPr>
              <w:t xml:space="preserve">Theme B: </w:t>
            </w:r>
            <w:r w:rsidR="00024F57" w:rsidRPr="001813E4">
              <w:rPr>
                <w:rFonts w:asciiTheme="minorBidi" w:hAnsiTheme="minorBidi" w:cstheme="minorBidi"/>
                <w:szCs w:val="22"/>
              </w:rPr>
              <w:t>I</w:t>
            </w:r>
            <w:r w:rsidRPr="001813E4">
              <w:rPr>
                <w:rFonts w:asciiTheme="minorBidi" w:hAnsiTheme="minorBidi" w:cstheme="minorBidi"/>
                <w:szCs w:val="22"/>
              </w:rPr>
              <w:t>ssues related to the inscription criteria</w:t>
            </w:r>
          </w:p>
          <w:p w14:paraId="188A1565" w14:textId="09B66CD4" w:rsidR="00A94222" w:rsidRPr="001813E4" w:rsidRDefault="00A94222" w:rsidP="00322673">
            <w:pPr>
              <w:tabs>
                <w:tab w:val="left" w:pos="877"/>
              </w:tabs>
              <w:spacing w:before="120"/>
              <w:ind w:firstLine="593"/>
              <w:jc w:val="both"/>
              <w:rPr>
                <w:rFonts w:asciiTheme="minorBidi" w:hAnsiTheme="minorBidi" w:cstheme="minorBidi"/>
                <w:szCs w:val="22"/>
              </w:rPr>
            </w:pPr>
            <w:r w:rsidRPr="001813E4">
              <w:rPr>
                <w:rFonts w:asciiTheme="minorBidi" w:hAnsiTheme="minorBidi" w:cstheme="minorBidi"/>
                <w:szCs w:val="22"/>
              </w:rPr>
              <w:t xml:space="preserve">Theme C: </w:t>
            </w:r>
            <w:r w:rsidR="00024F57" w:rsidRPr="001813E4">
              <w:rPr>
                <w:rFonts w:asciiTheme="minorBidi" w:hAnsiTheme="minorBidi" w:cstheme="minorBidi"/>
                <w:szCs w:val="22"/>
              </w:rPr>
              <w:t>I</w:t>
            </w:r>
            <w:r w:rsidRPr="001813E4">
              <w:rPr>
                <w:rFonts w:asciiTheme="minorBidi" w:hAnsiTheme="minorBidi" w:cstheme="minorBidi"/>
                <w:szCs w:val="22"/>
              </w:rPr>
              <w:t>ssues related to the follow-up of inscribed elements</w:t>
            </w:r>
          </w:p>
          <w:p w14:paraId="04637FCA" w14:textId="3679A535" w:rsidR="00A94222" w:rsidRPr="001813E4" w:rsidRDefault="00A94222" w:rsidP="00322673">
            <w:pPr>
              <w:tabs>
                <w:tab w:val="left" w:pos="877"/>
              </w:tabs>
              <w:spacing w:before="120"/>
              <w:ind w:firstLine="593"/>
              <w:jc w:val="both"/>
              <w:rPr>
                <w:rFonts w:asciiTheme="minorBidi" w:hAnsiTheme="minorBidi" w:cstheme="minorBidi"/>
                <w:szCs w:val="22"/>
              </w:rPr>
            </w:pPr>
            <w:r w:rsidRPr="001813E4">
              <w:rPr>
                <w:rFonts w:asciiTheme="minorBidi" w:hAnsiTheme="minorBidi" w:cstheme="minorBidi"/>
                <w:szCs w:val="22"/>
              </w:rPr>
              <w:t xml:space="preserve">Theme D: </w:t>
            </w:r>
            <w:r w:rsidR="00024F57" w:rsidRPr="001813E4">
              <w:rPr>
                <w:rFonts w:asciiTheme="minorBidi" w:hAnsiTheme="minorBidi" w:cstheme="minorBidi"/>
                <w:szCs w:val="22"/>
              </w:rPr>
              <w:t>M</w:t>
            </w:r>
            <w:r w:rsidRPr="001813E4">
              <w:rPr>
                <w:rFonts w:asciiTheme="minorBidi" w:hAnsiTheme="minorBidi" w:cstheme="minorBidi"/>
                <w:szCs w:val="22"/>
              </w:rPr>
              <w:t>ethodology for the evaluation of nominations</w:t>
            </w:r>
          </w:p>
        </w:tc>
      </w:tr>
    </w:tbl>
    <w:p w14:paraId="58F12EC2" w14:textId="3AC81894" w:rsidR="00A94222" w:rsidRPr="001813E4" w:rsidRDefault="00A94222" w:rsidP="00D0020D">
      <w:pPr>
        <w:spacing w:before="120"/>
        <w:jc w:val="both"/>
        <w:rPr>
          <w:rFonts w:asciiTheme="minorBidi" w:hAnsiTheme="minorBidi" w:cstheme="minorBidi"/>
          <w:szCs w:val="22"/>
        </w:rPr>
      </w:pPr>
      <w:r w:rsidRPr="001813E4">
        <w:rPr>
          <w:rFonts w:asciiTheme="minorBidi" w:hAnsiTheme="minorBidi" w:cstheme="minorBidi"/>
          <w:szCs w:val="22"/>
        </w:rPr>
        <w:t>3. The</w:t>
      </w:r>
      <w:r w:rsidR="0073770A" w:rsidRPr="001813E4">
        <w:rPr>
          <w:rFonts w:asciiTheme="minorBidi" w:hAnsiTheme="minorBidi" w:cstheme="minorBidi"/>
          <w:szCs w:val="22"/>
        </w:rPr>
        <w:t xml:space="preserve"> participants</w:t>
      </w:r>
      <w:r w:rsidRPr="001813E4">
        <w:rPr>
          <w:rFonts w:asciiTheme="minorBidi" w:hAnsiTheme="minorBidi" w:cstheme="minorBidi"/>
          <w:szCs w:val="22"/>
        </w:rPr>
        <w:t xml:space="preserve"> were thirty-four experts in the field of living heritage safeguarding, from all regions of the world</w:t>
      </w:r>
      <w:r w:rsidR="0073770A" w:rsidRPr="001813E4">
        <w:rPr>
          <w:rFonts w:asciiTheme="minorBidi" w:hAnsiTheme="minorBidi" w:cstheme="minorBidi"/>
          <w:szCs w:val="22"/>
        </w:rPr>
        <w:t>,</w:t>
      </w:r>
      <w:r w:rsidRPr="001813E4">
        <w:rPr>
          <w:rFonts w:asciiTheme="minorBidi" w:hAnsiTheme="minorBidi" w:cstheme="minorBidi"/>
          <w:szCs w:val="22"/>
        </w:rPr>
        <w:t xml:space="preserve"> </w:t>
      </w:r>
      <w:r w:rsidR="00024F57" w:rsidRPr="001813E4">
        <w:rPr>
          <w:rFonts w:asciiTheme="minorBidi" w:hAnsiTheme="minorBidi" w:cstheme="minorBidi"/>
          <w:szCs w:val="22"/>
        </w:rPr>
        <w:t>with</w:t>
      </w:r>
      <w:r w:rsidRPr="001813E4">
        <w:rPr>
          <w:rFonts w:asciiTheme="minorBidi" w:hAnsiTheme="minorBidi" w:cstheme="minorBidi"/>
          <w:szCs w:val="22"/>
        </w:rPr>
        <w:t xml:space="preserve"> specific expertise and experience on </w:t>
      </w:r>
      <w:r w:rsidRPr="00AE2E19">
        <w:rPr>
          <w:rFonts w:asciiTheme="minorBidi" w:hAnsiTheme="minorBidi" w:cstheme="minorBidi"/>
          <w:szCs w:val="22"/>
        </w:rPr>
        <w:t>various aspects of the listing mechanisms of the 2003 Convention (for the list of participants</w:t>
      </w:r>
      <w:r w:rsidR="00024F57" w:rsidRPr="00AE2E19">
        <w:rPr>
          <w:rFonts w:asciiTheme="minorBidi" w:hAnsiTheme="minorBidi" w:cstheme="minorBidi"/>
          <w:szCs w:val="22"/>
        </w:rPr>
        <w:t>,</w:t>
      </w:r>
      <w:r w:rsidRPr="00AE2E19">
        <w:rPr>
          <w:rFonts w:asciiTheme="minorBidi" w:hAnsiTheme="minorBidi" w:cstheme="minorBidi"/>
          <w:szCs w:val="22"/>
        </w:rPr>
        <w:t xml:space="preserve"> see </w:t>
      </w:r>
      <w:bookmarkStart w:id="0" w:name="_Hlk70090731"/>
      <w:r w:rsidRPr="00AE2E19">
        <w:rPr>
          <w:rFonts w:asciiTheme="minorBidi" w:hAnsiTheme="minorBidi" w:cstheme="minorBidi"/>
          <w:szCs w:val="22"/>
        </w:rPr>
        <w:t>doc</w:t>
      </w:r>
      <w:r w:rsidRPr="00116E3F">
        <w:rPr>
          <w:rFonts w:asciiTheme="minorBidi" w:hAnsiTheme="minorBidi" w:cstheme="minorBidi"/>
          <w:szCs w:val="22"/>
        </w:rPr>
        <w:t xml:space="preserve">ument </w:t>
      </w:r>
      <w:hyperlink r:id="rId11" w:history="1">
        <w:r w:rsidRPr="008866C6">
          <w:rPr>
            <w:rStyle w:val="Lienhypertexte"/>
            <w:rFonts w:asciiTheme="minorBidi" w:hAnsiTheme="minorBidi" w:cstheme="minorBidi"/>
            <w:szCs w:val="22"/>
          </w:rPr>
          <w:t>LHE/21/EXP/6</w:t>
        </w:r>
        <w:bookmarkEnd w:id="0"/>
        <w:r w:rsidRPr="008866C6">
          <w:rPr>
            <w:rStyle w:val="Lienhypertexte"/>
            <w:rFonts w:asciiTheme="minorBidi" w:hAnsiTheme="minorBidi" w:cstheme="minorBidi"/>
            <w:szCs w:val="22"/>
          </w:rPr>
          <w:t xml:space="preserve"> Rev.</w:t>
        </w:r>
        <w:r w:rsidR="00E40FD8" w:rsidRPr="008866C6">
          <w:rPr>
            <w:rStyle w:val="Lienhypertexte"/>
            <w:rFonts w:asciiTheme="minorBidi" w:hAnsiTheme="minorBidi" w:cstheme="minorBidi"/>
            <w:szCs w:val="22"/>
          </w:rPr>
          <w:t>5</w:t>
        </w:r>
      </w:hyperlink>
      <w:r w:rsidRPr="00AE2E19">
        <w:rPr>
          <w:rFonts w:asciiTheme="minorBidi" w:hAnsiTheme="minorBidi" w:cstheme="minorBidi"/>
          <w:szCs w:val="22"/>
        </w:rPr>
        <w:t>).</w:t>
      </w:r>
      <w:r w:rsidRPr="001813E4">
        <w:rPr>
          <w:rFonts w:asciiTheme="minorBidi" w:hAnsiTheme="minorBidi" w:cstheme="minorBidi"/>
          <w:szCs w:val="22"/>
        </w:rPr>
        <w:t xml:space="preserve"> In addition to representatives of UNESCO </w:t>
      </w:r>
      <w:r w:rsidR="00772E48" w:rsidRPr="005F143B">
        <w:rPr>
          <w:rFonts w:asciiTheme="minorBidi" w:hAnsiTheme="minorBidi" w:cstheme="minorBidi"/>
          <w:szCs w:val="22"/>
        </w:rPr>
        <w:t>c</w:t>
      </w:r>
      <w:r w:rsidRPr="005F143B">
        <w:rPr>
          <w:rFonts w:asciiTheme="minorBidi" w:hAnsiTheme="minorBidi" w:cstheme="minorBidi"/>
          <w:szCs w:val="22"/>
        </w:rPr>
        <w:t xml:space="preserve">ategory 2 </w:t>
      </w:r>
      <w:r w:rsidR="00772E48" w:rsidRPr="005F143B">
        <w:rPr>
          <w:rFonts w:asciiTheme="minorBidi" w:hAnsiTheme="minorBidi" w:cstheme="minorBidi"/>
          <w:szCs w:val="22"/>
        </w:rPr>
        <w:t>c</w:t>
      </w:r>
      <w:r w:rsidRPr="005F143B">
        <w:rPr>
          <w:rFonts w:asciiTheme="minorBidi" w:hAnsiTheme="minorBidi" w:cstheme="minorBidi"/>
          <w:szCs w:val="22"/>
        </w:rPr>
        <w:t>entres</w:t>
      </w:r>
      <w:r w:rsidRPr="001813E4">
        <w:rPr>
          <w:rFonts w:asciiTheme="minorBidi" w:hAnsiTheme="minorBidi" w:cstheme="minorBidi"/>
          <w:szCs w:val="22"/>
        </w:rPr>
        <w:t xml:space="preserve"> in the field of intangible cultural heritage, </w:t>
      </w:r>
      <w:r w:rsidR="0073770A" w:rsidRPr="008866C6">
        <w:rPr>
          <w:rFonts w:asciiTheme="minorBidi" w:hAnsiTheme="minorBidi" w:cstheme="minorBidi"/>
          <w:szCs w:val="22"/>
        </w:rPr>
        <w:t>about twenty</w:t>
      </w:r>
      <w:r w:rsidR="0073770A" w:rsidRPr="00AE2E19">
        <w:rPr>
          <w:rFonts w:asciiTheme="minorBidi" w:hAnsiTheme="minorBidi" w:cstheme="minorBidi"/>
          <w:szCs w:val="22"/>
        </w:rPr>
        <w:t xml:space="preserve"> </w:t>
      </w:r>
      <w:r w:rsidRPr="00116E3F">
        <w:rPr>
          <w:rFonts w:asciiTheme="minorBidi" w:hAnsiTheme="minorBidi" w:cstheme="minorBidi"/>
          <w:szCs w:val="22"/>
        </w:rPr>
        <w:t>State</w:t>
      </w:r>
      <w:r w:rsidRPr="001813E4">
        <w:rPr>
          <w:rFonts w:asciiTheme="minorBidi" w:hAnsiTheme="minorBidi" w:cstheme="minorBidi"/>
          <w:szCs w:val="22"/>
        </w:rPr>
        <w:t xml:space="preserve"> expert observers also attended the plenary sessions. The meeting </w:t>
      </w:r>
      <w:r w:rsidRPr="001813E4">
        <w:rPr>
          <w:rFonts w:ascii="Arial" w:hAnsi="Arial" w:cs="Arial"/>
          <w:bCs/>
          <w:szCs w:val="22"/>
        </w:rPr>
        <w:t>was convened as a category VI meeting</w:t>
      </w:r>
      <w:r w:rsidR="0073770A" w:rsidRPr="001813E4">
        <w:rPr>
          <w:rFonts w:ascii="Arial" w:hAnsi="Arial" w:cs="Arial"/>
          <w:bCs/>
          <w:szCs w:val="22"/>
        </w:rPr>
        <w:t>, which</w:t>
      </w:r>
      <w:r w:rsidRPr="001813E4">
        <w:rPr>
          <w:rFonts w:ascii="Arial" w:hAnsi="Arial" w:cs="Arial"/>
          <w:bCs/>
          <w:szCs w:val="22"/>
        </w:rPr>
        <w:t xml:space="preserve">, according to UNESCO’s </w:t>
      </w:r>
      <w:r w:rsidR="00116E3F">
        <w:rPr>
          <w:rFonts w:ascii="Arial" w:hAnsi="Arial" w:cs="Arial"/>
          <w:bCs/>
          <w:szCs w:val="22"/>
        </w:rPr>
        <w:t>regulations</w:t>
      </w:r>
      <w:r w:rsidRPr="001813E4">
        <w:rPr>
          <w:rFonts w:ascii="Arial" w:hAnsi="Arial" w:cs="Arial"/>
          <w:bCs/>
          <w:szCs w:val="22"/>
        </w:rPr>
        <w:t xml:space="preserve">, </w:t>
      </w:r>
      <w:r w:rsidR="00024F57" w:rsidRPr="001813E4">
        <w:rPr>
          <w:rFonts w:ascii="Arial" w:hAnsi="Arial" w:cs="Arial"/>
          <w:bCs/>
          <w:szCs w:val="22"/>
        </w:rPr>
        <w:t xml:space="preserve">means </w:t>
      </w:r>
      <w:r w:rsidR="0073770A" w:rsidRPr="001813E4">
        <w:rPr>
          <w:rFonts w:ascii="Arial" w:hAnsi="Arial" w:cs="Arial"/>
          <w:bCs/>
          <w:szCs w:val="22"/>
        </w:rPr>
        <w:t xml:space="preserve">that </w:t>
      </w:r>
      <w:r w:rsidRPr="001813E4">
        <w:rPr>
          <w:rFonts w:ascii="Arial" w:hAnsi="Arial" w:cs="Arial"/>
          <w:bCs/>
          <w:szCs w:val="22"/>
        </w:rPr>
        <w:t xml:space="preserve">the experts participated in their personal capacity and not as representatives of any government or organization. </w:t>
      </w:r>
      <w:r w:rsidR="00C105B7" w:rsidRPr="001813E4">
        <w:rPr>
          <w:rFonts w:ascii="Arial" w:hAnsi="Arial" w:cs="Arial"/>
          <w:bCs/>
          <w:szCs w:val="22"/>
        </w:rPr>
        <w:t>Although t</w:t>
      </w:r>
      <w:r w:rsidRPr="001813E4">
        <w:rPr>
          <w:rFonts w:ascii="Arial" w:hAnsi="Arial" w:cs="Arial"/>
          <w:bCs/>
          <w:szCs w:val="22"/>
        </w:rPr>
        <w:t>he results of the meeting are collective and not ascribed to participant</w:t>
      </w:r>
      <w:r w:rsidR="0073770A" w:rsidRPr="001813E4">
        <w:rPr>
          <w:rFonts w:ascii="Arial" w:hAnsi="Arial" w:cs="Arial"/>
          <w:bCs/>
          <w:szCs w:val="22"/>
        </w:rPr>
        <w:t>s</w:t>
      </w:r>
      <w:r w:rsidRPr="001813E4">
        <w:rPr>
          <w:rFonts w:ascii="Arial" w:hAnsi="Arial" w:cs="Arial"/>
          <w:bCs/>
          <w:szCs w:val="22"/>
        </w:rPr>
        <w:t xml:space="preserve"> by name</w:t>
      </w:r>
      <w:r w:rsidR="00CD78B6" w:rsidRPr="001813E4">
        <w:rPr>
          <w:rFonts w:ascii="Arial" w:hAnsi="Arial" w:cs="Arial"/>
          <w:bCs/>
          <w:szCs w:val="22"/>
        </w:rPr>
        <w:t xml:space="preserve">, in some cases it was indicated whether a proposal enjoyed limited or </w:t>
      </w:r>
      <w:r w:rsidR="00024F57" w:rsidRPr="001813E4">
        <w:rPr>
          <w:rFonts w:ascii="Arial" w:hAnsi="Arial" w:cs="Arial"/>
          <w:bCs/>
          <w:szCs w:val="22"/>
        </w:rPr>
        <w:t xml:space="preserve">broad </w:t>
      </w:r>
      <w:r w:rsidR="00CD78B6" w:rsidRPr="001813E4">
        <w:rPr>
          <w:rFonts w:ascii="Arial" w:hAnsi="Arial" w:cs="Arial"/>
          <w:bCs/>
          <w:szCs w:val="22"/>
        </w:rPr>
        <w:t>support.</w:t>
      </w:r>
    </w:p>
    <w:p w14:paraId="379BA53D" w14:textId="4621998E" w:rsidR="00A94222" w:rsidRPr="001813E4" w:rsidRDefault="00A94222" w:rsidP="000C4763">
      <w:pPr>
        <w:pStyle w:val="Titre4"/>
        <w:spacing w:before="240"/>
        <w:ind w:left="426" w:hanging="426"/>
        <w:rPr>
          <w:rFonts w:asciiTheme="minorBidi" w:hAnsiTheme="minorBidi" w:cstheme="minorBidi"/>
          <w:color w:val="000000"/>
        </w:rPr>
      </w:pPr>
      <w:r w:rsidRPr="001813E4">
        <w:rPr>
          <w:rFonts w:asciiTheme="minorBidi" w:hAnsiTheme="minorBidi" w:cstheme="minorBidi"/>
          <w:color w:val="000000"/>
        </w:rPr>
        <w:t>II. Background of the reflection (Part I of the meeting</w:t>
      </w:r>
      <w:r w:rsidR="00A9236E" w:rsidRPr="001813E4">
        <w:rPr>
          <w:rFonts w:asciiTheme="minorBidi" w:hAnsiTheme="minorBidi" w:cstheme="minorBidi"/>
          <w:color w:val="000000"/>
        </w:rPr>
        <w:t xml:space="preserve"> – 7 May 2021</w:t>
      </w:r>
      <w:r w:rsidRPr="001813E4">
        <w:rPr>
          <w:rFonts w:asciiTheme="minorBidi" w:hAnsiTheme="minorBidi" w:cstheme="minorBidi"/>
          <w:color w:val="000000"/>
        </w:rPr>
        <w:t>)</w:t>
      </w:r>
    </w:p>
    <w:p w14:paraId="691EF584" w14:textId="4ACAEA17" w:rsidR="00A94222" w:rsidRPr="001813E4" w:rsidRDefault="00A94222" w:rsidP="00A94222">
      <w:pPr>
        <w:jc w:val="both"/>
        <w:rPr>
          <w:rFonts w:ascii="Arial" w:hAnsi="Arial" w:cs="Arial"/>
          <w:szCs w:val="22"/>
        </w:rPr>
      </w:pPr>
      <w:r w:rsidRPr="001813E4">
        <w:rPr>
          <w:rFonts w:ascii="Arial" w:hAnsi="Arial" w:cs="Arial"/>
          <w:szCs w:val="22"/>
        </w:rPr>
        <w:t>4. In the opening of the meeting in plenary (Part I), Mr Tim Curtis, Secretary of the 2003 Convention</w:t>
      </w:r>
      <w:r w:rsidR="00832454" w:rsidRPr="001813E4">
        <w:rPr>
          <w:rFonts w:ascii="Arial" w:hAnsi="Arial" w:cs="Arial"/>
          <w:szCs w:val="22"/>
        </w:rPr>
        <w:t xml:space="preserve"> </w:t>
      </w:r>
      <w:r w:rsidRPr="001813E4">
        <w:rPr>
          <w:rFonts w:ascii="Arial" w:hAnsi="Arial" w:cs="Arial"/>
          <w:szCs w:val="22"/>
        </w:rPr>
        <w:t>and Chief of the Living Heritage Entity of UNESCO, presented the background to the expert meeting (</w:t>
      </w:r>
      <w:hyperlink r:id="rId12" w:history="1">
        <w:r w:rsidRPr="001813E4">
          <w:rPr>
            <w:rStyle w:val="Lienhypertexte"/>
            <w:rFonts w:ascii="Arial" w:hAnsi="Arial" w:cs="Arial"/>
            <w:szCs w:val="22"/>
          </w:rPr>
          <w:t>presentation</w:t>
        </w:r>
      </w:hyperlink>
      <w:r w:rsidRPr="001813E4">
        <w:rPr>
          <w:rFonts w:ascii="Arial" w:hAnsi="Arial" w:cs="Arial"/>
          <w:szCs w:val="22"/>
        </w:rPr>
        <w:t>)</w:t>
      </w:r>
      <w:r w:rsidR="00116E3F">
        <w:rPr>
          <w:rFonts w:ascii="Arial" w:hAnsi="Arial" w:cs="Arial"/>
          <w:szCs w:val="22"/>
        </w:rPr>
        <w:t>,</w:t>
      </w:r>
      <w:r w:rsidRPr="001813E4">
        <w:rPr>
          <w:rFonts w:ascii="Arial" w:hAnsi="Arial" w:cs="Arial"/>
          <w:szCs w:val="22"/>
        </w:rPr>
        <w:t xml:space="preserve"> </w:t>
      </w:r>
      <w:r w:rsidRPr="001813E4">
        <w:rPr>
          <w:rFonts w:asciiTheme="minorBidi" w:hAnsiTheme="minorBidi" w:cstheme="minorBidi"/>
          <w:szCs w:val="22"/>
        </w:rPr>
        <w:t>introduced</w:t>
      </w:r>
      <w:r w:rsidRPr="001813E4">
        <w:rPr>
          <w:rFonts w:ascii="Arial" w:hAnsi="Arial" w:cs="Arial"/>
          <w:szCs w:val="22"/>
        </w:rPr>
        <w:t xml:space="preserve"> the timeline of the reflection process, </w:t>
      </w:r>
      <w:r w:rsidR="0073770A" w:rsidRPr="001813E4">
        <w:rPr>
          <w:rFonts w:ascii="Arial" w:hAnsi="Arial" w:cs="Arial"/>
          <w:szCs w:val="22"/>
        </w:rPr>
        <w:t xml:space="preserve">the </w:t>
      </w:r>
      <w:r w:rsidRPr="001813E4">
        <w:rPr>
          <w:rFonts w:ascii="Arial" w:hAnsi="Arial" w:cs="Arial"/>
          <w:szCs w:val="22"/>
        </w:rPr>
        <w:t>four reflection themes</w:t>
      </w:r>
      <w:r w:rsidR="006B7CCA" w:rsidRPr="001813E4">
        <w:rPr>
          <w:rFonts w:ascii="Arial" w:hAnsi="Arial" w:cs="Arial"/>
          <w:szCs w:val="22"/>
        </w:rPr>
        <w:t xml:space="preserve"> </w:t>
      </w:r>
      <w:r w:rsidR="00116E3F">
        <w:rPr>
          <w:rFonts w:ascii="Arial" w:hAnsi="Arial" w:cs="Arial"/>
          <w:szCs w:val="22"/>
        </w:rPr>
        <w:t>as well as</w:t>
      </w:r>
      <w:r w:rsidR="00116E3F" w:rsidRPr="001813E4">
        <w:rPr>
          <w:rFonts w:ascii="Arial" w:hAnsi="Arial" w:cs="Arial"/>
          <w:szCs w:val="22"/>
        </w:rPr>
        <w:t xml:space="preserve"> </w:t>
      </w:r>
      <w:r w:rsidRPr="001813E4">
        <w:rPr>
          <w:rFonts w:ascii="Arial" w:hAnsi="Arial" w:cs="Arial"/>
          <w:szCs w:val="22"/>
        </w:rPr>
        <w:t>the</w:t>
      </w:r>
      <w:r w:rsidR="006B7CCA" w:rsidRPr="001813E4">
        <w:rPr>
          <w:rFonts w:ascii="Arial" w:hAnsi="Arial" w:cs="Arial"/>
          <w:szCs w:val="22"/>
        </w:rPr>
        <w:t xml:space="preserve"> meeting</w:t>
      </w:r>
      <w:r w:rsidRPr="001813E4">
        <w:rPr>
          <w:rFonts w:ascii="Arial" w:hAnsi="Arial" w:cs="Arial"/>
          <w:szCs w:val="22"/>
        </w:rPr>
        <w:t xml:space="preserve"> agenda and objectives. It was stressed that the experts had not been convened to make decisions nor to </w:t>
      </w:r>
      <w:r w:rsidR="000D513A">
        <w:rPr>
          <w:rFonts w:ascii="Arial" w:hAnsi="Arial" w:cs="Arial"/>
          <w:szCs w:val="22"/>
        </w:rPr>
        <w:t xml:space="preserve">necessarily </w:t>
      </w:r>
      <w:r w:rsidRPr="001813E4">
        <w:rPr>
          <w:rFonts w:ascii="Arial" w:hAnsi="Arial" w:cs="Arial"/>
          <w:szCs w:val="22"/>
        </w:rPr>
        <w:t>reach consensus; instead</w:t>
      </w:r>
      <w:r w:rsidR="006B7CCA" w:rsidRPr="001813E4">
        <w:rPr>
          <w:rFonts w:ascii="Arial" w:hAnsi="Arial" w:cs="Arial"/>
          <w:szCs w:val="22"/>
        </w:rPr>
        <w:t>,</w:t>
      </w:r>
      <w:r w:rsidRPr="001813E4">
        <w:rPr>
          <w:rFonts w:ascii="Arial" w:hAnsi="Arial" w:cs="Arial"/>
          <w:szCs w:val="22"/>
        </w:rPr>
        <w:t xml:space="preserve"> they were expected to provide their views in the form of recommendations that might include </w:t>
      </w:r>
      <w:r w:rsidR="00DA3F18" w:rsidRPr="001813E4">
        <w:rPr>
          <w:rFonts w:ascii="Arial" w:hAnsi="Arial" w:cs="Arial"/>
          <w:szCs w:val="22"/>
        </w:rPr>
        <w:t xml:space="preserve">various </w:t>
      </w:r>
      <w:r w:rsidRPr="001813E4">
        <w:rPr>
          <w:rFonts w:ascii="Arial" w:hAnsi="Arial" w:cs="Arial"/>
          <w:szCs w:val="22"/>
        </w:rPr>
        <w:t>options</w:t>
      </w:r>
      <w:r w:rsidR="00DA3F18" w:rsidRPr="001813E4">
        <w:rPr>
          <w:rFonts w:ascii="Arial" w:hAnsi="Arial" w:cs="Arial"/>
          <w:szCs w:val="22"/>
        </w:rPr>
        <w:t xml:space="preserve"> for all themes under discussion</w:t>
      </w:r>
      <w:r w:rsidRPr="001813E4">
        <w:rPr>
          <w:rFonts w:ascii="Arial" w:hAnsi="Arial" w:cs="Arial"/>
          <w:szCs w:val="22"/>
        </w:rPr>
        <w:t>.</w:t>
      </w:r>
    </w:p>
    <w:p w14:paraId="007F305E" w14:textId="6CD891BD" w:rsidR="00A94222" w:rsidRPr="001813E4" w:rsidRDefault="00A94222" w:rsidP="00A94222">
      <w:pPr>
        <w:jc w:val="both"/>
        <w:rPr>
          <w:rFonts w:ascii="Arial" w:hAnsi="Arial" w:cs="Arial"/>
          <w:szCs w:val="22"/>
        </w:rPr>
      </w:pPr>
      <w:r w:rsidRPr="001813E4">
        <w:rPr>
          <w:rFonts w:ascii="Arial" w:hAnsi="Arial" w:cs="Arial"/>
          <w:szCs w:val="22"/>
        </w:rPr>
        <w:t>5. Three presentations were then given to illustrate the challenges facing the current listing systems</w:t>
      </w:r>
      <w:r w:rsidR="006B7CCA" w:rsidRPr="001813E4">
        <w:rPr>
          <w:rFonts w:ascii="Arial" w:hAnsi="Arial" w:cs="Arial"/>
          <w:szCs w:val="22"/>
        </w:rPr>
        <w:t>, along</w:t>
      </w:r>
      <w:r w:rsidRPr="001813E4">
        <w:rPr>
          <w:rFonts w:ascii="Arial" w:hAnsi="Arial" w:cs="Arial"/>
          <w:szCs w:val="22"/>
        </w:rPr>
        <w:t xml:space="preserve"> with </w:t>
      </w:r>
      <w:r w:rsidR="006B7CCA" w:rsidRPr="001813E4">
        <w:rPr>
          <w:rFonts w:ascii="Arial" w:hAnsi="Arial" w:cs="Arial"/>
          <w:szCs w:val="22"/>
        </w:rPr>
        <w:t xml:space="preserve">a few </w:t>
      </w:r>
      <w:r w:rsidRPr="001813E4">
        <w:rPr>
          <w:rFonts w:ascii="Arial" w:hAnsi="Arial" w:cs="Arial"/>
          <w:szCs w:val="22"/>
        </w:rPr>
        <w:t xml:space="preserve">suggestions </w:t>
      </w:r>
      <w:r w:rsidR="006B7CCA" w:rsidRPr="001813E4">
        <w:rPr>
          <w:rFonts w:ascii="Arial" w:hAnsi="Arial" w:cs="Arial"/>
          <w:szCs w:val="22"/>
        </w:rPr>
        <w:t>to address</w:t>
      </w:r>
      <w:r w:rsidRPr="001813E4">
        <w:rPr>
          <w:rFonts w:ascii="Arial" w:hAnsi="Arial" w:cs="Arial"/>
          <w:szCs w:val="22"/>
        </w:rPr>
        <w:t xml:space="preserve"> them:</w:t>
      </w:r>
    </w:p>
    <w:p w14:paraId="05679ECE" w14:textId="1714FB79" w:rsidR="00A94222" w:rsidRPr="001813E4" w:rsidRDefault="00DA3F18" w:rsidP="00C5135B">
      <w:pPr>
        <w:pStyle w:val="Paragraphedeliste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Bidi" w:hAnsiTheme="minorBidi" w:cstheme="minorBidi"/>
          <w:szCs w:val="22"/>
        </w:rPr>
      </w:pPr>
      <w:r w:rsidRPr="001813E4">
        <w:rPr>
          <w:rFonts w:ascii="Arial" w:hAnsi="Arial" w:cs="Arial"/>
          <w:szCs w:val="22"/>
        </w:rPr>
        <w:t>T</w:t>
      </w:r>
      <w:r w:rsidR="00A94222" w:rsidRPr="001813E4">
        <w:rPr>
          <w:rFonts w:ascii="Arial" w:hAnsi="Arial" w:cs="Arial"/>
          <w:szCs w:val="22"/>
        </w:rPr>
        <w:t>he first present</w:t>
      </w:r>
      <w:r w:rsidR="006B7CCA" w:rsidRPr="001813E4">
        <w:rPr>
          <w:rFonts w:ascii="Arial" w:hAnsi="Arial" w:cs="Arial"/>
          <w:szCs w:val="22"/>
        </w:rPr>
        <w:t>ation</w:t>
      </w:r>
      <w:r w:rsidR="00A94222" w:rsidRPr="001813E4">
        <w:rPr>
          <w:rFonts w:ascii="Arial" w:hAnsi="Arial" w:cs="Arial"/>
          <w:szCs w:val="22"/>
        </w:rPr>
        <w:t xml:space="preserve"> (</w:t>
      </w:r>
      <w:hyperlink r:id="rId13" w:history="1">
        <w:r w:rsidR="00A94222" w:rsidRPr="001813E4">
          <w:rPr>
            <w:rStyle w:val="Lienhypertexte"/>
            <w:rFonts w:ascii="Arial" w:hAnsi="Arial" w:cs="Arial"/>
            <w:szCs w:val="22"/>
          </w:rPr>
          <w:t>presentation</w:t>
        </w:r>
      </w:hyperlink>
      <w:r w:rsidR="00A94222" w:rsidRPr="001813E4">
        <w:rPr>
          <w:rFonts w:ascii="Arial" w:hAnsi="Arial" w:cs="Arial"/>
          <w:szCs w:val="22"/>
        </w:rPr>
        <w:t xml:space="preserve">) </w:t>
      </w:r>
      <w:r w:rsidR="006B7CCA" w:rsidRPr="001813E4">
        <w:rPr>
          <w:rFonts w:ascii="Arial" w:hAnsi="Arial" w:cs="Arial"/>
          <w:szCs w:val="22"/>
        </w:rPr>
        <w:t xml:space="preserve">by </w:t>
      </w:r>
      <w:r w:rsidR="00A94222" w:rsidRPr="001813E4">
        <w:rPr>
          <w:rFonts w:ascii="Arial" w:hAnsi="Arial" w:cs="Arial"/>
          <w:szCs w:val="22"/>
        </w:rPr>
        <w:t xml:space="preserve">Mr Rieks Smeets, former </w:t>
      </w:r>
      <w:r w:rsidR="0058304E" w:rsidRPr="001813E4">
        <w:rPr>
          <w:rFonts w:ascii="Arial" w:hAnsi="Arial" w:cs="Arial"/>
          <w:szCs w:val="22"/>
        </w:rPr>
        <w:t>S</w:t>
      </w:r>
      <w:r w:rsidR="00A94222" w:rsidRPr="001813E4">
        <w:rPr>
          <w:rFonts w:ascii="Arial" w:hAnsi="Arial" w:cs="Arial"/>
          <w:szCs w:val="22"/>
        </w:rPr>
        <w:t xml:space="preserve">ecretary of the 2003 Convention, introduced the paper that he authored for the present expert meeting, </w:t>
      </w:r>
      <w:r w:rsidRPr="001813E4">
        <w:rPr>
          <w:rFonts w:ascii="Arial" w:hAnsi="Arial" w:cs="Arial"/>
          <w:szCs w:val="22"/>
        </w:rPr>
        <w:t xml:space="preserve">in which he </w:t>
      </w:r>
      <w:r w:rsidR="00A94222" w:rsidRPr="001813E4">
        <w:rPr>
          <w:rFonts w:ascii="Arial" w:hAnsi="Arial" w:cs="Arial"/>
          <w:szCs w:val="22"/>
        </w:rPr>
        <w:t>describ</w:t>
      </w:r>
      <w:r w:rsidRPr="001813E4">
        <w:rPr>
          <w:rFonts w:ascii="Arial" w:hAnsi="Arial" w:cs="Arial"/>
          <w:szCs w:val="22"/>
        </w:rPr>
        <w:t>ed aspects of</w:t>
      </w:r>
      <w:r w:rsidR="00A94222" w:rsidRPr="001813E4">
        <w:rPr>
          <w:rFonts w:ascii="Arial" w:hAnsi="Arial" w:cs="Arial"/>
          <w:szCs w:val="22"/>
        </w:rPr>
        <w:t xml:space="preserve"> the historical process</w:t>
      </w:r>
      <w:r w:rsidRPr="001813E4">
        <w:rPr>
          <w:rFonts w:ascii="Arial" w:hAnsi="Arial" w:cs="Arial"/>
          <w:szCs w:val="22"/>
        </w:rPr>
        <w:t>es</w:t>
      </w:r>
      <w:r w:rsidR="00A94222" w:rsidRPr="001813E4">
        <w:rPr>
          <w:rFonts w:ascii="Arial" w:hAnsi="Arial" w:cs="Arial"/>
          <w:szCs w:val="22"/>
        </w:rPr>
        <w:t xml:space="preserve"> that led to the adoption of the 2003 Convention and the first set of the Operational Directives of the Convention </w:t>
      </w:r>
      <w:r w:rsidR="00A94222" w:rsidRPr="00FB6DD0">
        <w:rPr>
          <w:rFonts w:ascii="Arial" w:hAnsi="Arial" w:cs="Arial"/>
          <w:szCs w:val="22"/>
        </w:rPr>
        <w:t>(</w:t>
      </w:r>
      <w:r w:rsidR="00A94222" w:rsidRPr="008866C6">
        <w:rPr>
          <w:rFonts w:ascii="Arial" w:hAnsi="Arial" w:cs="Arial"/>
          <w:szCs w:val="22"/>
        </w:rPr>
        <w:t>document</w:t>
      </w:r>
      <w:r w:rsidR="0033623D">
        <w:rPr>
          <w:rFonts w:ascii="Arial" w:hAnsi="Arial" w:cs="Arial"/>
          <w:szCs w:val="22"/>
        </w:rPr>
        <w:t> </w:t>
      </w:r>
      <w:hyperlink r:id="rId14" w:history="1">
        <w:r w:rsidR="00A94222" w:rsidRPr="008866C6">
          <w:rPr>
            <w:rStyle w:val="Lienhypertexte"/>
            <w:rFonts w:ascii="Arial" w:hAnsi="Arial" w:cs="Arial"/>
            <w:szCs w:val="22"/>
          </w:rPr>
          <w:t>LHE/21/EXP/3 Rev.</w:t>
        </w:r>
      </w:hyperlink>
      <w:r w:rsidR="00A94222" w:rsidRPr="00FB6DD0">
        <w:rPr>
          <w:rFonts w:ascii="Arial" w:hAnsi="Arial" w:cs="Arial"/>
          <w:szCs w:val="22"/>
        </w:rPr>
        <w:t>).</w:t>
      </w:r>
      <w:r w:rsidR="00A94222" w:rsidRPr="001813E4">
        <w:rPr>
          <w:rFonts w:ascii="Arial" w:hAnsi="Arial" w:cs="Arial"/>
          <w:szCs w:val="22"/>
        </w:rPr>
        <w:t xml:space="preserve"> Referring to the intentions of the drafters of these normative texts, Mr Smeets stressed that the reflection process </w:t>
      </w:r>
      <w:r w:rsidRPr="001813E4">
        <w:rPr>
          <w:rFonts w:ascii="Arial" w:hAnsi="Arial" w:cs="Arial"/>
          <w:szCs w:val="22"/>
        </w:rPr>
        <w:t>might attempt to change</w:t>
      </w:r>
      <w:r w:rsidR="00A94222" w:rsidRPr="001813E4">
        <w:rPr>
          <w:rFonts w:ascii="Arial" w:hAnsi="Arial" w:cs="Arial"/>
          <w:szCs w:val="22"/>
        </w:rPr>
        <w:t xml:space="preserve"> the relationships </w:t>
      </w:r>
      <w:r w:rsidRPr="001813E4">
        <w:rPr>
          <w:rFonts w:ascii="Arial" w:hAnsi="Arial" w:cs="Arial"/>
          <w:szCs w:val="22"/>
        </w:rPr>
        <w:t>between</w:t>
      </w:r>
      <w:r w:rsidR="00A94222" w:rsidRPr="001813E4">
        <w:rPr>
          <w:rFonts w:ascii="Arial" w:hAnsi="Arial" w:cs="Arial"/>
          <w:szCs w:val="22"/>
        </w:rPr>
        <w:t xml:space="preserve"> the two Lists and the Register</w:t>
      </w:r>
      <w:r w:rsidRPr="001813E4">
        <w:rPr>
          <w:rFonts w:ascii="Arial" w:hAnsi="Arial" w:cs="Arial"/>
          <w:szCs w:val="22"/>
        </w:rPr>
        <w:t xml:space="preserve"> in order</w:t>
      </w:r>
      <w:r w:rsidR="00A94222" w:rsidRPr="001813E4">
        <w:rPr>
          <w:rFonts w:ascii="Arial" w:hAnsi="Arial" w:cs="Arial"/>
          <w:szCs w:val="22"/>
        </w:rPr>
        <w:t xml:space="preserve"> to establish a more dynamic and open-ended system. He also </w:t>
      </w:r>
      <w:r w:rsidRPr="001813E4">
        <w:rPr>
          <w:rFonts w:ascii="Arial" w:hAnsi="Arial" w:cs="Arial"/>
          <w:szCs w:val="22"/>
        </w:rPr>
        <w:t>found</w:t>
      </w:r>
      <w:r w:rsidR="00A94222" w:rsidRPr="001813E4">
        <w:rPr>
          <w:rFonts w:ascii="Arial" w:hAnsi="Arial" w:cs="Arial"/>
          <w:szCs w:val="22"/>
        </w:rPr>
        <w:t xml:space="preserve"> that the Committee </w:t>
      </w:r>
      <w:r w:rsidR="006B7CCA" w:rsidRPr="001813E4">
        <w:rPr>
          <w:rFonts w:ascii="Arial" w:hAnsi="Arial" w:cs="Arial"/>
          <w:szCs w:val="22"/>
        </w:rPr>
        <w:t>did not include</w:t>
      </w:r>
      <w:r w:rsidR="00A94222" w:rsidRPr="001813E4">
        <w:rPr>
          <w:rFonts w:ascii="Arial" w:hAnsi="Arial" w:cs="Arial"/>
          <w:szCs w:val="22"/>
        </w:rPr>
        <w:t xml:space="preserve"> </w:t>
      </w:r>
      <w:r w:rsidRPr="001813E4">
        <w:rPr>
          <w:rFonts w:ascii="Arial" w:hAnsi="Arial" w:cs="Arial"/>
          <w:szCs w:val="22"/>
        </w:rPr>
        <w:t xml:space="preserve">many </w:t>
      </w:r>
      <w:r w:rsidR="006B7CCA" w:rsidRPr="001813E4">
        <w:rPr>
          <w:rFonts w:ascii="Arial" w:hAnsi="Arial" w:cs="Arial"/>
          <w:szCs w:val="22"/>
        </w:rPr>
        <w:t xml:space="preserve">community </w:t>
      </w:r>
      <w:r w:rsidR="0058304E" w:rsidRPr="001813E4">
        <w:rPr>
          <w:rFonts w:ascii="Arial" w:hAnsi="Arial" w:cs="Arial"/>
          <w:szCs w:val="22"/>
        </w:rPr>
        <w:t>voices</w:t>
      </w:r>
      <w:r w:rsidRPr="001813E4">
        <w:rPr>
          <w:rFonts w:ascii="Arial" w:hAnsi="Arial" w:cs="Arial"/>
          <w:szCs w:val="22"/>
        </w:rPr>
        <w:t xml:space="preserve"> during its sessions</w:t>
      </w:r>
      <w:r w:rsidR="00A94222" w:rsidRPr="001813E4">
        <w:rPr>
          <w:rFonts w:ascii="Arial" w:hAnsi="Arial" w:cs="Arial"/>
          <w:szCs w:val="22"/>
        </w:rPr>
        <w:t xml:space="preserve">, </w:t>
      </w:r>
      <w:r w:rsidR="006B7CCA" w:rsidRPr="001813E4">
        <w:rPr>
          <w:rFonts w:ascii="Arial" w:hAnsi="Arial" w:cs="Arial"/>
          <w:szCs w:val="22"/>
        </w:rPr>
        <w:t>al</w:t>
      </w:r>
      <w:r w:rsidR="00A94222" w:rsidRPr="001813E4">
        <w:rPr>
          <w:rFonts w:ascii="Arial" w:hAnsi="Arial" w:cs="Arial"/>
          <w:szCs w:val="22"/>
        </w:rPr>
        <w:t xml:space="preserve">though provisions of the Convention (Article 8.4) and the Operational Directives (paragraph 89) </w:t>
      </w:r>
      <w:r w:rsidRPr="001813E4">
        <w:rPr>
          <w:rFonts w:ascii="Arial" w:hAnsi="Arial" w:cs="Arial"/>
          <w:szCs w:val="22"/>
        </w:rPr>
        <w:t>allow</w:t>
      </w:r>
      <w:r w:rsidR="00A94222" w:rsidRPr="001813E4">
        <w:rPr>
          <w:rFonts w:ascii="Arial" w:hAnsi="Arial" w:cs="Arial"/>
          <w:szCs w:val="22"/>
        </w:rPr>
        <w:t xml:space="preserve"> for the </w:t>
      </w:r>
      <w:r w:rsidR="000D513A">
        <w:rPr>
          <w:rFonts w:ascii="Arial" w:hAnsi="Arial" w:cs="Arial"/>
          <w:szCs w:val="22"/>
        </w:rPr>
        <w:t>consultation</w:t>
      </w:r>
      <w:r w:rsidR="00A94222" w:rsidRPr="001813E4">
        <w:rPr>
          <w:rFonts w:ascii="Arial" w:hAnsi="Arial" w:cs="Arial"/>
          <w:szCs w:val="22"/>
        </w:rPr>
        <w:t xml:space="preserve"> of bearers and practitioners </w:t>
      </w:r>
      <w:r w:rsidR="00A94222" w:rsidRPr="001813E4">
        <w:rPr>
          <w:rFonts w:ascii="Arial" w:hAnsi="Arial" w:cs="Arial"/>
          <w:szCs w:val="22"/>
        </w:rPr>
        <w:lastRenderedPageBreak/>
        <w:t xml:space="preserve">of living heritage </w:t>
      </w:r>
      <w:r w:rsidR="000D513A">
        <w:rPr>
          <w:rFonts w:ascii="Arial" w:hAnsi="Arial" w:cs="Arial"/>
          <w:szCs w:val="22"/>
        </w:rPr>
        <w:t xml:space="preserve">during </w:t>
      </w:r>
      <w:r w:rsidR="00A94222" w:rsidRPr="001813E4">
        <w:rPr>
          <w:rFonts w:ascii="Arial" w:hAnsi="Arial" w:cs="Arial"/>
          <w:szCs w:val="22"/>
        </w:rPr>
        <w:t xml:space="preserve">in the meetings of the Committee. </w:t>
      </w:r>
      <w:r w:rsidR="00231F48" w:rsidRPr="001813E4">
        <w:rPr>
          <w:rFonts w:ascii="Arial" w:hAnsi="Arial" w:cs="Arial"/>
          <w:szCs w:val="22"/>
        </w:rPr>
        <w:t xml:space="preserve">It was further suggested that the Committee, in line with indications in </w:t>
      </w:r>
      <w:r w:rsidR="00802275" w:rsidRPr="001813E4">
        <w:rPr>
          <w:rFonts w:ascii="Arial" w:hAnsi="Arial" w:cs="Arial"/>
          <w:szCs w:val="22"/>
        </w:rPr>
        <w:t xml:space="preserve">various basic texts of the Convention, </w:t>
      </w:r>
      <w:r w:rsidR="006B7CCA" w:rsidRPr="001813E4">
        <w:rPr>
          <w:rFonts w:ascii="Arial" w:hAnsi="Arial" w:cs="Arial"/>
          <w:szCs w:val="22"/>
        </w:rPr>
        <w:t>ensure</w:t>
      </w:r>
      <w:r w:rsidR="00802275" w:rsidRPr="001813E4">
        <w:rPr>
          <w:rFonts w:ascii="Arial" w:hAnsi="Arial" w:cs="Arial"/>
          <w:szCs w:val="22"/>
        </w:rPr>
        <w:t xml:space="preserve"> that the requirements for equitable geographical distribution be observed.</w:t>
      </w:r>
    </w:p>
    <w:p w14:paraId="7344005D" w14:textId="3BE59E7E" w:rsidR="00A94222" w:rsidRPr="001813E4" w:rsidRDefault="00A94222" w:rsidP="00A94222">
      <w:pPr>
        <w:pStyle w:val="Paragraphedeliste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Bidi" w:hAnsiTheme="minorBidi" w:cstheme="minorBidi"/>
          <w:szCs w:val="22"/>
        </w:rPr>
      </w:pPr>
      <w:r w:rsidRPr="001813E4">
        <w:rPr>
          <w:rFonts w:ascii="Arial" w:hAnsi="Arial" w:cs="Arial"/>
          <w:szCs w:val="22"/>
        </w:rPr>
        <w:t xml:space="preserve">The second </w:t>
      </w:r>
      <w:hyperlink r:id="rId15" w:history="1">
        <w:r w:rsidRPr="001813E4">
          <w:rPr>
            <w:rStyle w:val="Lienhypertexte"/>
            <w:rFonts w:asciiTheme="minorBidi" w:hAnsiTheme="minorBidi" w:cstheme="minorBidi"/>
            <w:szCs w:val="22"/>
          </w:rPr>
          <w:t>presentation</w:t>
        </w:r>
      </w:hyperlink>
      <w:r w:rsidRPr="001813E4">
        <w:rPr>
          <w:rFonts w:asciiTheme="minorBidi" w:hAnsiTheme="minorBidi" w:cstheme="minorBidi"/>
          <w:szCs w:val="22"/>
        </w:rPr>
        <w:t xml:space="preserve"> by Ms Eva Kuminková, </w:t>
      </w:r>
      <w:r w:rsidR="000D513A">
        <w:rPr>
          <w:rFonts w:asciiTheme="minorBidi" w:hAnsiTheme="minorBidi" w:cstheme="minorBidi"/>
          <w:szCs w:val="22"/>
        </w:rPr>
        <w:t xml:space="preserve">former </w:t>
      </w:r>
      <w:r w:rsidRPr="001813E4">
        <w:rPr>
          <w:rFonts w:asciiTheme="minorBidi" w:hAnsiTheme="minorBidi" w:cstheme="minorBidi"/>
          <w:szCs w:val="22"/>
        </w:rPr>
        <w:t xml:space="preserve">Evaluation Body member (2016-2019) </w:t>
      </w:r>
      <w:r w:rsidR="000D513A">
        <w:rPr>
          <w:rFonts w:asciiTheme="minorBidi" w:hAnsiTheme="minorBidi" w:cstheme="minorBidi"/>
          <w:szCs w:val="22"/>
        </w:rPr>
        <w:t>on behalf of</w:t>
      </w:r>
      <w:r w:rsidRPr="001813E4">
        <w:rPr>
          <w:rFonts w:asciiTheme="minorBidi" w:hAnsiTheme="minorBidi" w:cstheme="minorBidi"/>
          <w:szCs w:val="22"/>
        </w:rPr>
        <w:t xml:space="preserve"> the Czech Ethnographical Society, summarized the results of </w:t>
      </w:r>
      <w:r w:rsidR="002D6161" w:rsidRPr="001813E4">
        <w:rPr>
          <w:rFonts w:asciiTheme="minorBidi" w:hAnsiTheme="minorBidi" w:cstheme="minorBidi"/>
          <w:szCs w:val="22"/>
        </w:rPr>
        <w:t>an</w:t>
      </w:r>
      <w:r w:rsidRPr="001813E4">
        <w:rPr>
          <w:rFonts w:asciiTheme="minorBidi" w:hAnsiTheme="minorBidi" w:cstheme="minorBidi"/>
          <w:szCs w:val="22"/>
        </w:rPr>
        <w:t xml:space="preserve"> online survey and small-scale interviews carried out with present and past members of the Evaluation Body</w:t>
      </w:r>
      <w:r w:rsidR="00502E9F">
        <w:rPr>
          <w:rFonts w:asciiTheme="minorBidi" w:hAnsiTheme="minorBidi" w:cstheme="minorBidi"/>
          <w:szCs w:val="22"/>
        </w:rPr>
        <w:t>,</w:t>
      </w:r>
      <w:r w:rsidR="00502E9F">
        <w:rPr>
          <w:rFonts w:ascii="Arial" w:hAnsi="Arial" w:cs="Arial"/>
          <w:color w:val="444444"/>
        </w:rPr>
        <w:t xml:space="preserve"> including past Subsidiary Body and Consultative Body members</w:t>
      </w:r>
      <w:r w:rsidRPr="001813E4">
        <w:rPr>
          <w:rFonts w:asciiTheme="minorBidi" w:hAnsiTheme="minorBidi" w:cstheme="minorBidi"/>
          <w:szCs w:val="22"/>
        </w:rPr>
        <w:t xml:space="preserve"> (document</w:t>
      </w:r>
      <w:r w:rsidR="0033623D">
        <w:rPr>
          <w:rFonts w:asciiTheme="minorBidi" w:hAnsiTheme="minorBidi" w:cstheme="minorBidi"/>
          <w:szCs w:val="22"/>
        </w:rPr>
        <w:t> </w:t>
      </w:r>
      <w:hyperlink r:id="rId16" w:history="1">
        <w:r w:rsidRPr="001813E4">
          <w:rPr>
            <w:rStyle w:val="Lienhypertexte"/>
            <w:rFonts w:asciiTheme="minorBidi" w:hAnsiTheme="minorBidi" w:cstheme="minorBidi"/>
            <w:szCs w:val="22"/>
          </w:rPr>
          <w:t>LHE/21/EXP/4</w:t>
        </w:r>
      </w:hyperlink>
      <w:r w:rsidRPr="001813E4">
        <w:rPr>
          <w:rFonts w:asciiTheme="minorBidi" w:hAnsiTheme="minorBidi" w:cstheme="minorBidi"/>
          <w:szCs w:val="22"/>
        </w:rPr>
        <w:t>). Th</w:t>
      </w:r>
      <w:r w:rsidR="002D6161" w:rsidRPr="001813E4">
        <w:rPr>
          <w:rFonts w:asciiTheme="minorBidi" w:hAnsiTheme="minorBidi" w:cstheme="minorBidi"/>
          <w:szCs w:val="22"/>
        </w:rPr>
        <w:t>ese experts</w:t>
      </w:r>
      <w:r w:rsidRPr="001813E4">
        <w:rPr>
          <w:rFonts w:asciiTheme="minorBidi" w:hAnsiTheme="minorBidi" w:cstheme="minorBidi"/>
          <w:szCs w:val="22"/>
        </w:rPr>
        <w:t xml:space="preserve"> proposed</w:t>
      </w:r>
      <w:r w:rsidR="002D6161" w:rsidRPr="001813E4">
        <w:rPr>
          <w:rFonts w:asciiTheme="minorBidi" w:hAnsiTheme="minorBidi" w:cstheme="minorBidi"/>
          <w:szCs w:val="22"/>
        </w:rPr>
        <w:t xml:space="preserve"> </w:t>
      </w:r>
      <w:r w:rsidRPr="001813E4">
        <w:rPr>
          <w:rFonts w:asciiTheme="minorBidi" w:hAnsiTheme="minorBidi" w:cstheme="minorBidi"/>
          <w:szCs w:val="22"/>
        </w:rPr>
        <w:t xml:space="preserve">certain options (e.g. </w:t>
      </w:r>
      <w:r w:rsidR="006B7CCA" w:rsidRPr="001813E4">
        <w:rPr>
          <w:rFonts w:asciiTheme="minorBidi" w:hAnsiTheme="minorBidi" w:cstheme="minorBidi"/>
          <w:szCs w:val="22"/>
        </w:rPr>
        <w:t xml:space="preserve">rewording or removing </w:t>
      </w:r>
      <w:r w:rsidRPr="001813E4">
        <w:rPr>
          <w:rFonts w:asciiTheme="minorBidi" w:hAnsiTheme="minorBidi" w:cstheme="minorBidi"/>
          <w:szCs w:val="22"/>
        </w:rPr>
        <w:t>criterion R</w:t>
      </w:r>
      <w:r w:rsidR="006B7CCA" w:rsidRPr="001813E4">
        <w:rPr>
          <w:rFonts w:asciiTheme="minorBidi" w:hAnsiTheme="minorBidi" w:cstheme="minorBidi"/>
          <w:szCs w:val="22"/>
        </w:rPr>
        <w:t>.</w:t>
      </w:r>
      <w:r w:rsidRPr="001813E4">
        <w:rPr>
          <w:rFonts w:asciiTheme="minorBidi" w:hAnsiTheme="minorBidi" w:cstheme="minorBidi"/>
          <w:szCs w:val="22"/>
        </w:rPr>
        <w:t>2</w:t>
      </w:r>
      <w:r w:rsidR="002D6161" w:rsidRPr="001813E4">
        <w:rPr>
          <w:rFonts w:asciiTheme="minorBidi" w:hAnsiTheme="minorBidi" w:cstheme="minorBidi"/>
          <w:szCs w:val="22"/>
        </w:rPr>
        <w:t>, while</w:t>
      </w:r>
      <w:r w:rsidR="006B7CCA" w:rsidRPr="001813E4">
        <w:rPr>
          <w:rFonts w:asciiTheme="minorBidi" w:hAnsiTheme="minorBidi" w:cstheme="minorBidi"/>
          <w:szCs w:val="22"/>
        </w:rPr>
        <w:t xml:space="preserve"> requesting that</w:t>
      </w:r>
      <w:r w:rsidRPr="001813E4">
        <w:rPr>
          <w:rFonts w:asciiTheme="minorBidi" w:hAnsiTheme="minorBidi" w:cstheme="minorBidi"/>
          <w:szCs w:val="22"/>
        </w:rPr>
        <w:t xml:space="preserve"> the Evaluation Body find relevant information in the file)</w:t>
      </w:r>
      <w:r w:rsidR="00D46DD5" w:rsidRPr="001813E4">
        <w:rPr>
          <w:rFonts w:asciiTheme="minorBidi" w:hAnsiTheme="minorBidi" w:cstheme="minorBidi"/>
          <w:szCs w:val="22"/>
        </w:rPr>
        <w:t xml:space="preserve"> and</w:t>
      </w:r>
      <w:r w:rsidRPr="001813E4">
        <w:rPr>
          <w:rFonts w:asciiTheme="minorBidi" w:hAnsiTheme="minorBidi" w:cstheme="minorBidi"/>
          <w:szCs w:val="22"/>
        </w:rPr>
        <w:t xml:space="preserve"> raised </w:t>
      </w:r>
      <w:r w:rsidR="00D46DD5" w:rsidRPr="001813E4">
        <w:rPr>
          <w:rFonts w:asciiTheme="minorBidi" w:hAnsiTheme="minorBidi" w:cstheme="minorBidi"/>
          <w:szCs w:val="22"/>
        </w:rPr>
        <w:t xml:space="preserve">various </w:t>
      </w:r>
      <w:r w:rsidRPr="001813E4">
        <w:rPr>
          <w:rFonts w:asciiTheme="minorBidi" w:hAnsiTheme="minorBidi" w:cstheme="minorBidi"/>
          <w:szCs w:val="22"/>
        </w:rPr>
        <w:t xml:space="preserve">questions (e.g. whether criterion R.3 is necessary </w:t>
      </w:r>
      <w:r w:rsidR="006B7CCA" w:rsidRPr="001813E4">
        <w:rPr>
          <w:rFonts w:asciiTheme="minorBidi" w:hAnsiTheme="minorBidi" w:cstheme="minorBidi"/>
          <w:szCs w:val="22"/>
        </w:rPr>
        <w:t xml:space="preserve">given that </w:t>
      </w:r>
      <w:r w:rsidRPr="001813E4">
        <w:rPr>
          <w:rFonts w:asciiTheme="minorBidi" w:hAnsiTheme="minorBidi" w:cstheme="minorBidi"/>
          <w:szCs w:val="22"/>
        </w:rPr>
        <w:t xml:space="preserve">the viability </w:t>
      </w:r>
      <w:r w:rsidR="006B7CCA" w:rsidRPr="001813E4">
        <w:rPr>
          <w:rFonts w:asciiTheme="minorBidi" w:hAnsiTheme="minorBidi" w:cstheme="minorBidi"/>
          <w:szCs w:val="22"/>
        </w:rPr>
        <w:t>should</w:t>
      </w:r>
      <w:r w:rsidRPr="001813E4">
        <w:rPr>
          <w:rFonts w:asciiTheme="minorBidi" w:hAnsiTheme="minorBidi" w:cstheme="minorBidi"/>
          <w:szCs w:val="22"/>
        </w:rPr>
        <w:t xml:space="preserve"> be ensured for inscriptions on the Representative List). It was also reported that Evaluation Body members suggested </w:t>
      </w:r>
      <w:r w:rsidR="000D513A">
        <w:rPr>
          <w:rFonts w:asciiTheme="minorBidi" w:hAnsiTheme="minorBidi" w:cstheme="minorBidi"/>
          <w:szCs w:val="22"/>
        </w:rPr>
        <w:t xml:space="preserve">that </w:t>
      </w:r>
      <w:r w:rsidRPr="001813E4">
        <w:rPr>
          <w:rFonts w:asciiTheme="minorBidi" w:hAnsiTheme="minorBidi" w:cstheme="minorBidi"/>
          <w:szCs w:val="22"/>
        </w:rPr>
        <w:t>studies</w:t>
      </w:r>
      <w:r w:rsidR="000D513A">
        <w:rPr>
          <w:rFonts w:asciiTheme="minorBidi" w:hAnsiTheme="minorBidi" w:cstheme="minorBidi"/>
          <w:szCs w:val="22"/>
        </w:rPr>
        <w:t xml:space="preserve"> be undertaken</w:t>
      </w:r>
      <w:r w:rsidR="0094767B" w:rsidRPr="001813E4">
        <w:rPr>
          <w:rFonts w:asciiTheme="minorBidi" w:hAnsiTheme="minorBidi" w:cstheme="minorBidi"/>
          <w:szCs w:val="22"/>
        </w:rPr>
        <w:t>,</w:t>
      </w:r>
      <w:r w:rsidRPr="001813E4">
        <w:rPr>
          <w:rFonts w:asciiTheme="minorBidi" w:hAnsiTheme="minorBidi" w:cstheme="minorBidi"/>
          <w:szCs w:val="22"/>
        </w:rPr>
        <w:t xml:space="preserve"> </w:t>
      </w:r>
      <w:r w:rsidR="000D513A">
        <w:rPr>
          <w:rFonts w:asciiTheme="minorBidi" w:hAnsiTheme="minorBidi" w:cstheme="minorBidi"/>
          <w:szCs w:val="22"/>
        </w:rPr>
        <w:t>for instance</w:t>
      </w:r>
      <w:r w:rsidRPr="001813E4">
        <w:rPr>
          <w:rFonts w:asciiTheme="minorBidi" w:hAnsiTheme="minorBidi" w:cstheme="minorBidi"/>
          <w:szCs w:val="22"/>
        </w:rPr>
        <w:t xml:space="preserve"> on the geographical and thematic balance of elements inscribed on the Representative List </w:t>
      </w:r>
      <w:r w:rsidR="000D513A">
        <w:rPr>
          <w:rFonts w:asciiTheme="minorBidi" w:hAnsiTheme="minorBidi" w:cstheme="minorBidi"/>
          <w:szCs w:val="22"/>
        </w:rPr>
        <w:t>and</w:t>
      </w:r>
      <w:r w:rsidR="0094767B" w:rsidRPr="001813E4">
        <w:rPr>
          <w:rFonts w:asciiTheme="minorBidi" w:hAnsiTheme="minorBidi" w:cstheme="minorBidi"/>
          <w:szCs w:val="22"/>
        </w:rPr>
        <w:t xml:space="preserve"> on</w:t>
      </w:r>
      <w:r w:rsidRPr="001813E4">
        <w:rPr>
          <w:rFonts w:asciiTheme="minorBidi" w:hAnsiTheme="minorBidi" w:cstheme="minorBidi"/>
          <w:szCs w:val="22"/>
        </w:rPr>
        <w:t xml:space="preserve"> the effect of inscription</w:t>
      </w:r>
      <w:r w:rsidR="00D46DD5" w:rsidRPr="001813E4">
        <w:rPr>
          <w:rFonts w:asciiTheme="minorBidi" w:hAnsiTheme="minorBidi" w:cstheme="minorBidi"/>
          <w:szCs w:val="22"/>
        </w:rPr>
        <w:t xml:space="preserve">s </w:t>
      </w:r>
      <w:r w:rsidRPr="001813E4">
        <w:rPr>
          <w:rFonts w:asciiTheme="minorBidi" w:hAnsiTheme="minorBidi" w:cstheme="minorBidi"/>
          <w:szCs w:val="22"/>
        </w:rPr>
        <w:t>on the Urgent Safeguarding List.</w:t>
      </w:r>
    </w:p>
    <w:p w14:paraId="12CEE8D6" w14:textId="471971EF" w:rsidR="00A94222" w:rsidRPr="001813E4" w:rsidRDefault="00A94222" w:rsidP="00A94222">
      <w:pPr>
        <w:pStyle w:val="Paragraphedeliste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Theme="minorBidi" w:hAnsiTheme="minorBidi" w:cstheme="minorBidi"/>
          <w:szCs w:val="22"/>
        </w:rPr>
      </w:pPr>
      <w:r w:rsidRPr="001813E4">
        <w:rPr>
          <w:rFonts w:asciiTheme="minorBidi" w:hAnsiTheme="minorBidi" w:cstheme="minorBidi"/>
          <w:szCs w:val="22"/>
        </w:rPr>
        <w:t>The</w:t>
      </w:r>
      <w:r w:rsidR="00D46DD5" w:rsidRPr="001813E4">
        <w:rPr>
          <w:rFonts w:asciiTheme="minorBidi" w:hAnsiTheme="minorBidi" w:cstheme="minorBidi"/>
          <w:szCs w:val="22"/>
        </w:rPr>
        <w:t xml:space="preserve"> third and last </w:t>
      </w:r>
      <w:r w:rsidRPr="001813E4">
        <w:rPr>
          <w:rFonts w:asciiTheme="minorBidi" w:hAnsiTheme="minorBidi" w:cstheme="minorBidi"/>
          <w:szCs w:val="22"/>
        </w:rPr>
        <w:t>presentation</w:t>
      </w:r>
      <w:r w:rsidR="00D46DD5" w:rsidRPr="001813E4">
        <w:rPr>
          <w:rFonts w:asciiTheme="minorBidi" w:hAnsiTheme="minorBidi" w:cstheme="minorBidi"/>
          <w:szCs w:val="22"/>
        </w:rPr>
        <w:t>,</w:t>
      </w:r>
      <w:r w:rsidRPr="001813E4">
        <w:rPr>
          <w:rFonts w:asciiTheme="minorBidi" w:hAnsiTheme="minorBidi" w:cstheme="minorBidi"/>
          <w:szCs w:val="22"/>
        </w:rPr>
        <w:t xml:space="preserve"> by Ms Fumiko Ohinata, Head of the Programme Management Unit of the Living Heritage Entity, </w:t>
      </w:r>
      <w:r w:rsidR="00D46DD5" w:rsidRPr="001813E4">
        <w:rPr>
          <w:rFonts w:asciiTheme="minorBidi" w:hAnsiTheme="minorBidi" w:cstheme="minorBidi"/>
          <w:szCs w:val="22"/>
        </w:rPr>
        <w:t>summarized</w:t>
      </w:r>
      <w:r w:rsidRPr="001813E4">
        <w:rPr>
          <w:rFonts w:asciiTheme="minorBidi" w:hAnsiTheme="minorBidi" w:cstheme="minorBidi"/>
          <w:szCs w:val="22"/>
        </w:rPr>
        <w:t xml:space="preserve"> the results of </w:t>
      </w:r>
      <w:r w:rsidR="00D46DD5" w:rsidRPr="001813E4">
        <w:rPr>
          <w:rFonts w:asciiTheme="minorBidi" w:hAnsiTheme="minorBidi" w:cstheme="minorBidi"/>
          <w:szCs w:val="22"/>
        </w:rPr>
        <w:t xml:space="preserve">an </w:t>
      </w:r>
      <w:r w:rsidRPr="001813E4">
        <w:rPr>
          <w:rFonts w:asciiTheme="minorBidi" w:hAnsiTheme="minorBidi" w:cstheme="minorBidi"/>
          <w:szCs w:val="22"/>
        </w:rPr>
        <w:t xml:space="preserve">online survey that the Secretariat </w:t>
      </w:r>
      <w:r w:rsidR="0094767B" w:rsidRPr="001813E4">
        <w:rPr>
          <w:rFonts w:asciiTheme="minorBidi" w:hAnsiTheme="minorBidi" w:cstheme="minorBidi"/>
          <w:szCs w:val="22"/>
        </w:rPr>
        <w:t xml:space="preserve">carried out </w:t>
      </w:r>
      <w:r w:rsidRPr="001813E4">
        <w:rPr>
          <w:rFonts w:asciiTheme="minorBidi" w:hAnsiTheme="minorBidi" w:cstheme="minorBidi"/>
          <w:szCs w:val="22"/>
        </w:rPr>
        <w:t>in March and April 2021 prior to the Expert meeting (document</w:t>
      </w:r>
      <w:r w:rsidR="0033623D">
        <w:rPr>
          <w:rFonts w:asciiTheme="minorBidi" w:hAnsiTheme="minorBidi" w:cstheme="minorBidi"/>
          <w:szCs w:val="22"/>
        </w:rPr>
        <w:t> </w:t>
      </w:r>
      <w:hyperlink r:id="rId17" w:history="1">
        <w:r w:rsidRPr="00C43656">
          <w:rPr>
            <w:rStyle w:val="Lienhypertexte"/>
            <w:rFonts w:asciiTheme="minorBidi" w:hAnsiTheme="minorBidi" w:cstheme="minorBidi"/>
            <w:szCs w:val="22"/>
          </w:rPr>
          <w:t>LHE/21/EXP/5</w:t>
        </w:r>
      </w:hyperlink>
      <w:r w:rsidRPr="00C43656">
        <w:rPr>
          <w:rFonts w:asciiTheme="minorBidi" w:hAnsiTheme="minorBidi" w:cstheme="minorBidi"/>
          <w:szCs w:val="22"/>
        </w:rPr>
        <w:t xml:space="preserve">). </w:t>
      </w:r>
      <w:r w:rsidR="0015565C" w:rsidRPr="00C43656">
        <w:rPr>
          <w:rFonts w:asciiTheme="minorBidi" w:hAnsiTheme="minorBidi" w:cstheme="minorBidi"/>
          <w:szCs w:val="22"/>
        </w:rPr>
        <w:t>The</w:t>
      </w:r>
      <w:r w:rsidR="0015565C" w:rsidRPr="001813E4">
        <w:rPr>
          <w:rFonts w:asciiTheme="minorBidi" w:hAnsiTheme="minorBidi" w:cstheme="minorBidi"/>
          <w:szCs w:val="22"/>
        </w:rPr>
        <w:t xml:space="preserve"> aim of the survey was to undertake a broad consultation with experts who have experience with various aspects of the listing system</w:t>
      </w:r>
      <w:r w:rsidR="0094767B" w:rsidRPr="001813E4">
        <w:rPr>
          <w:rFonts w:asciiTheme="minorBidi" w:hAnsiTheme="minorBidi" w:cstheme="minorBidi"/>
          <w:szCs w:val="22"/>
        </w:rPr>
        <w:t>. T</w:t>
      </w:r>
      <w:r w:rsidR="0015565C" w:rsidRPr="001813E4">
        <w:rPr>
          <w:rFonts w:asciiTheme="minorBidi" w:hAnsiTheme="minorBidi" w:cstheme="minorBidi"/>
          <w:szCs w:val="22"/>
        </w:rPr>
        <w:t>he</w:t>
      </w:r>
      <w:r w:rsidR="0094767B" w:rsidRPr="001813E4">
        <w:rPr>
          <w:rFonts w:asciiTheme="minorBidi" w:hAnsiTheme="minorBidi" w:cstheme="minorBidi"/>
          <w:szCs w:val="22"/>
        </w:rPr>
        <w:t xml:space="preserve"> 44-question</w:t>
      </w:r>
      <w:r w:rsidR="0015565C" w:rsidRPr="001813E4">
        <w:rPr>
          <w:rFonts w:asciiTheme="minorBidi" w:hAnsiTheme="minorBidi" w:cstheme="minorBidi"/>
          <w:szCs w:val="22"/>
        </w:rPr>
        <w:t xml:space="preserve"> survey </w:t>
      </w:r>
      <w:r w:rsidR="00D46DD5" w:rsidRPr="001813E4">
        <w:rPr>
          <w:rFonts w:asciiTheme="minorBidi" w:hAnsiTheme="minorBidi" w:cstheme="minorBidi"/>
          <w:szCs w:val="22"/>
        </w:rPr>
        <w:t>was structured</w:t>
      </w:r>
      <w:r w:rsidR="0015565C" w:rsidRPr="001813E4">
        <w:rPr>
          <w:rFonts w:asciiTheme="minorBidi" w:hAnsiTheme="minorBidi" w:cstheme="minorBidi"/>
          <w:szCs w:val="22"/>
        </w:rPr>
        <w:t xml:space="preserve"> a</w:t>
      </w:r>
      <w:r w:rsidR="00D46DD5" w:rsidRPr="001813E4">
        <w:rPr>
          <w:rFonts w:asciiTheme="minorBidi" w:hAnsiTheme="minorBidi" w:cstheme="minorBidi"/>
          <w:szCs w:val="22"/>
        </w:rPr>
        <w:t>long</w:t>
      </w:r>
      <w:r w:rsidR="0015565C" w:rsidRPr="001813E4">
        <w:rPr>
          <w:rFonts w:asciiTheme="minorBidi" w:hAnsiTheme="minorBidi" w:cstheme="minorBidi"/>
          <w:szCs w:val="22"/>
        </w:rPr>
        <w:t xml:space="preserve"> the </w:t>
      </w:r>
      <w:r w:rsidR="00C5135B" w:rsidRPr="001813E4">
        <w:rPr>
          <w:rFonts w:asciiTheme="minorBidi" w:hAnsiTheme="minorBidi" w:cstheme="minorBidi"/>
          <w:szCs w:val="22"/>
        </w:rPr>
        <w:t xml:space="preserve">above-mentioned </w:t>
      </w:r>
      <w:r w:rsidR="0015565C" w:rsidRPr="001813E4">
        <w:rPr>
          <w:rFonts w:asciiTheme="minorBidi" w:hAnsiTheme="minorBidi" w:cstheme="minorBidi"/>
          <w:szCs w:val="22"/>
        </w:rPr>
        <w:t>four reflection themes so as to direct</w:t>
      </w:r>
      <w:r w:rsidR="0094767B" w:rsidRPr="001813E4">
        <w:rPr>
          <w:rFonts w:asciiTheme="minorBidi" w:hAnsiTheme="minorBidi" w:cstheme="minorBidi"/>
          <w:szCs w:val="22"/>
        </w:rPr>
        <w:t>ly</w:t>
      </w:r>
      <w:r w:rsidR="0015565C" w:rsidRPr="001813E4">
        <w:rPr>
          <w:rFonts w:asciiTheme="minorBidi" w:hAnsiTheme="minorBidi" w:cstheme="minorBidi"/>
          <w:szCs w:val="22"/>
        </w:rPr>
        <w:t xml:space="preserve"> support the global reflection process.</w:t>
      </w:r>
    </w:p>
    <w:p w14:paraId="26C70AF9" w14:textId="77777777" w:rsidR="00A94222" w:rsidRPr="001813E4" w:rsidRDefault="00A94222" w:rsidP="000C4763">
      <w:pPr>
        <w:pStyle w:val="Titre4"/>
        <w:spacing w:before="240"/>
        <w:ind w:left="426" w:hanging="426"/>
        <w:rPr>
          <w:rFonts w:asciiTheme="minorBidi" w:hAnsiTheme="minorBidi" w:cstheme="minorBidi"/>
          <w:color w:val="000000"/>
        </w:rPr>
      </w:pPr>
      <w:r w:rsidRPr="001813E4">
        <w:rPr>
          <w:rFonts w:asciiTheme="minorBidi" w:hAnsiTheme="minorBidi" w:cstheme="minorBidi"/>
          <w:color w:val="000000"/>
        </w:rPr>
        <w:t>III. Breakout group discussions</w:t>
      </w:r>
    </w:p>
    <w:p w14:paraId="3CFCB2E5" w14:textId="338DA3F1" w:rsidR="00A94222" w:rsidRPr="001813E4" w:rsidRDefault="00A94222" w:rsidP="00A94222">
      <w:pPr>
        <w:jc w:val="both"/>
        <w:rPr>
          <w:rFonts w:asciiTheme="minorBidi" w:hAnsiTheme="minorBidi" w:cstheme="minorBidi"/>
          <w:szCs w:val="22"/>
        </w:rPr>
      </w:pPr>
      <w:r w:rsidRPr="001813E4">
        <w:rPr>
          <w:rFonts w:ascii="Arial" w:hAnsi="Arial" w:cs="Arial"/>
          <w:szCs w:val="22"/>
        </w:rPr>
        <w:t>6. After</w:t>
      </w:r>
      <w:r w:rsidR="007408BB" w:rsidRPr="001813E4">
        <w:rPr>
          <w:rFonts w:ascii="Arial" w:hAnsi="Arial" w:cs="Arial"/>
          <w:szCs w:val="22"/>
        </w:rPr>
        <w:t xml:space="preserve"> </w:t>
      </w:r>
      <w:r w:rsidR="00952B95" w:rsidRPr="001813E4">
        <w:rPr>
          <w:rFonts w:ascii="Arial" w:hAnsi="Arial" w:cs="Arial"/>
          <w:szCs w:val="22"/>
        </w:rPr>
        <w:t>the first plenary session</w:t>
      </w:r>
      <w:r w:rsidRPr="001813E4">
        <w:rPr>
          <w:rFonts w:ascii="Arial" w:hAnsi="Arial" w:cs="Arial"/>
          <w:szCs w:val="22"/>
        </w:rPr>
        <w:t>, the experts were invited to work in one of three breakout groups that met in parallel on 11, 18 and 20 May 2021</w:t>
      </w:r>
      <w:r w:rsidR="003439DC" w:rsidRPr="001813E4">
        <w:rPr>
          <w:rFonts w:ascii="Arial" w:hAnsi="Arial" w:cs="Arial"/>
          <w:szCs w:val="22"/>
        </w:rPr>
        <w:t>. Three hours were allotted to each breakout session</w:t>
      </w:r>
      <w:r w:rsidRPr="001813E4">
        <w:rPr>
          <w:rFonts w:ascii="Arial" w:hAnsi="Arial" w:cs="Arial"/>
          <w:szCs w:val="22"/>
        </w:rPr>
        <w:t>. The composition of each group, including the moderator and rapporteur, is indicated in the annex of the background document</w:t>
      </w:r>
      <w:r w:rsidR="00786E33">
        <w:rPr>
          <w:rFonts w:ascii="Arial" w:hAnsi="Arial" w:cs="Arial"/>
          <w:szCs w:val="22"/>
        </w:rPr>
        <w:t>; the annex</w:t>
      </w:r>
      <w:r w:rsidRPr="001813E4">
        <w:rPr>
          <w:rFonts w:ascii="Arial" w:hAnsi="Arial" w:cs="Arial"/>
          <w:szCs w:val="22"/>
        </w:rPr>
        <w:t xml:space="preserve"> was revised several times to reflect the latest situation </w:t>
      </w:r>
      <w:r w:rsidR="00B71478" w:rsidRPr="001813E4">
        <w:rPr>
          <w:rFonts w:ascii="Arial" w:hAnsi="Arial" w:cs="Arial"/>
          <w:szCs w:val="22"/>
        </w:rPr>
        <w:t>regarding expert</w:t>
      </w:r>
      <w:r w:rsidRPr="001813E4">
        <w:rPr>
          <w:rFonts w:ascii="Arial" w:hAnsi="Arial" w:cs="Arial"/>
          <w:szCs w:val="22"/>
        </w:rPr>
        <w:t xml:space="preserve"> </w:t>
      </w:r>
      <w:r w:rsidRPr="00DB4E4B">
        <w:rPr>
          <w:rFonts w:ascii="Arial" w:hAnsi="Arial" w:cs="Arial"/>
          <w:szCs w:val="22"/>
        </w:rPr>
        <w:t>participation (</w:t>
      </w:r>
      <w:r w:rsidR="0033623D">
        <w:rPr>
          <w:rFonts w:ascii="Arial" w:hAnsi="Arial" w:cs="Arial"/>
          <w:szCs w:val="22"/>
        </w:rPr>
        <w:t xml:space="preserve">document </w:t>
      </w:r>
      <w:hyperlink r:id="rId18" w:history="1">
        <w:r w:rsidRPr="008866C6">
          <w:rPr>
            <w:rStyle w:val="Lienhypertexte"/>
            <w:rFonts w:asciiTheme="minorBidi" w:hAnsiTheme="minorBidi" w:cstheme="minorBidi"/>
            <w:szCs w:val="22"/>
          </w:rPr>
          <w:t>LHE/21/EXP/2 Rev.4</w:t>
        </w:r>
      </w:hyperlink>
      <w:r w:rsidRPr="00DB4E4B">
        <w:rPr>
          <w:rFonts w:asciiTheme="minorBidi" w:hAnsiTheme="minorBidi" w:cstheme="minorBidi"/>
          <w:szCs w:val="22"/>
        </w:rPr>
        <w:t>). The</w:t>
      </w:r>
      <w:r w:rsidRPr="001813E4">
        <w:rPr>
          <w:rFonts w:asciiTheme="minorBidi" w:hAnsiTheme="minorBidi" w:cstheme="minorBidi"/>
          <w:szCs w:val="22"/>
        </w:rPr>
        <w:t xml:space="preserve"> working language</w:t>
      </w:r>
      <w:r w:rsidR="003439DC" w:rsidRPr="001813E4">
        <w:rPr>
          <w:rFonts w:asciiTheme="minorBidi" w:hAnsiTheme="minorBidi" w:cstheme="minorBidi"/>
          <w:szCs w:val="22"/>
        </w:rPr>
        <w:t xml:space="preserve"> was English</w:t>
      </w:r>
      <w:r w:rsidRPr="001813E4">
        <w:rPr>
          <w:rFonts w:asciiTheme="minorBidi" w:hAnsiTheme="minorBidi" w:cstheme="minorBidi"/>
          <w:szCs w:val="22"/>
        </w:rPr>
        <w:t xml:space="preserve"> for Groups 1 and 2 </w:t>
      </w:r>
      <w:r w:rsidR="003439DC" w:rsidRPr="001813E4">
        <w:rPr>
          <w:rFonts w:asciiTheme="minorBidi" w:hAnsiTheme="minorBidi" w:cstheme="minorBidi"/>
          <w:szCs w:val="22"/>
        </w:rPr>
        <w:t>and French for</w:t>
      </w:r>
      <w:r w:rsidRPr="001813E4">
        <w:rPr>
          <w:rFonts w:asciiTheme="minorBidi" w:hAnsiTheme="minorBidi" w:cstheme="minorBidi"/>
          <w:szCs w:val="22"/>
        </w:rPr>
        <w:t xml:space="preserve"> Group 3. The breakout group sessions </w:t>
      </w:r>
      <w:r w:rsidR="003439DC" w:rsidRPr="001813E4">
        <w:rPr>
          <w:rFonts w:asciiTheme="minorBidi" w:hAnsiTheme="minorBidi" w:cstheme="minorBidi"/>
          <w:szCs w:val="22"/>
        </w:rPr>
        <w:t xml:space="preserve">also </w:t>
      </w:r>
      <w:r w:rsidRPr="001813E4">
        <w:rPr>
          <w:rFonts w:asciiTheme="minorBidi" w:hAnsiTheme="minorBidi" w:cstheme="minorBidi"/>
          <w:szCs w:val="22"/>
        </w:rPr>
        <w:t>took place fully online, using the Microsoft Teams platform</w:t>
      </w:r>
      <w:r w:rsidR="00FA3014" w:rsidRPr="001813E4">
        <w:rPr>
          <w:rFonts w:asciiTheme="minorBidi" w:hAnsiTheme="minorBidi" w:cstheme="minorBidi"/>
          <w:szCs w:val="22"/>
        </w:rPr>
        <w:t>,</w:t>
      </w:r>
      <w:r w:rsidRPr="001813E4">
        <w:rPr>
          <w:rFonts w:asciiTheme="minorBidi" w:hAnsiTheme="minorBidi" w:cstheme="minorBidi"/>
          <w:szCs w:val="22"/>
        </w:rPr>
        <w:t xml:space="preserve"> which allowed </w:t>
      </w:r>
      <w:r w:rsidR="00952B95" w:rsidRPr="001813E4">
        <w:rPr>
          <w:rFonts w:asciiTheme="minorBidi" w:hAnsiTheme="minorBidi" w:cstheme="minorBidi"/>
          <w:szCs w:val="22"/>
        </w:rPr>
        <w:t xml:space="preserve">for </w:t>
      </w:r>
      <w:r w:rsidRPr="001813E4">
        <w:rPr>
          <w:rFonts w:asciiTheme="minorBidi" w:hAnsiTheme="minorBidi" w:cstheme="minorBidi"/>
          <w:szCs w:val="22"/>
        </w:rPr>
        <w:t>collective editing through shared files. Furthermore, each group was assisted by two members of the Secretariat.</w:t>
      </w:r>
    </w:p>
    <w:p w14:paraId="3C9AD79D" w14:textId="0E705DB5" w:rsidR="00A94222" w:rsidRPr="001813E4" w:rsidRDefault="00A94222" w:rsidP="00F50113">
      <w:pPr>
        <w:jc w:val="both"/>
        <w:rPr>
          <w:rFonts w:asciiTheme="minorBidi" w:hAnsiTheme="minorBidi" w:cstheme="minorBidi"/>
          <w:szCs w:val="22"/>
        </w:rPr>
      </w:pPr>
      <w:r w:rsidRPr="001813E4">
        <w:rPr>
          <w:rFonts w:asciiTheme="minorBidi" w:hAnsiTheme="minorBidi" w:cstheme="minorBidi"/>
          <w:szCs w:val="22"/>
        </w:rPr>
        <w:t xml:space="preserve">7. </w:t>
      </w:r>
      <w:r w:rsidR="00786E33">
        <w:rPr>
          <w:rFonts w:asciiTheme="minorBidi" w:hAnsiTheme="minorBidi" w:cstheme="minorBidi"/>
          <w:szCs w:val="22"/>
        </w:rPr>
        <w:t xml:space="preserve">All three </w:t>
      </w:r>
      <w:r w:rsidRPr="001813E4">
        <w:rPr>
          <w:rFonts w:asciiTheme="minorBidi" w:hAnsiTheme="minorBidi" w:cstheme="minorBidi"/>
          <w:szCs w:val="22"/>
        </w:rPr>
        <w:t>group</w:t>
      </w:r>
      <w:r w:rsidR="00786E33">
        <w:rPr>
          <w:rFonts w:asciiTheme="minorBidi" w:hAnsiTheme="minorBidi" w:cstheme="minorBidi"/>
          <w:szCs w:val="22"/>
        </w:rPr>
        <w:t>s</w:t>
      </w:r>
      <w:r w:rsidRPr="001813E4">
        <w:rPr>
          <w:rFonts w:asciiTheme="minorBidi" w:hAnsiTheme="minorBidi" w:cstheme="minorBidi"/>
          <w:szCs w:val="22"/>
        </w:rPr>
        <w:t xml:space="preserve"> </w:t>
      </w:r>
      <w:r w:rsidR="00786E33">
        <w:rPr>
          <w:rFonts w:asciiTheme="minorBidi" w:hAnsiTheme="minorBidi" w:cstheme="minorBidi"/>
          <w:szCs w:val="22"/>
        </w:rPr>
        <w:t>were</w:t>
      </w:r>
      <w:r w:rsidRPr="001813E4">
        <w:rPr>
          <w:rFonts w:asciiTheme="minorBidi" w:hAnsiTheme="minorBidi" w:cstheme="minorBidi"/>
          <w:szCs w:val="22"/>
        </w:rPr>
        <w:t xml:space="preserve"> asked to discuss </w:t>
      </w:r>
      <w:r w:rsidR="00B71478" w:rsidRPr="001813E4">
        <w:rPr>
          <w:rFonts w:asciiTheme="minorBidi" w:hAnsiTheme="minorBidi" w:cstheme="minorBidi"/>
          <w:szCs w:val="22"/>
        </w:rPr>
        <w:t>t</w:t>
      </w:r>
      <w:r w:rsidRPr="001813E4">
        <w:rPr>
          <w:rFonts w:asciiTheme="minorBidi" w:hAnsiTheme="minorBidi" w:cstheme="minorBidi"/>
          <w:szCs w:val="22"/>
        </w:rPr>
        <w:t>heme A</w:t>
      </w:r>
      <w:r w:rsidR="00B71478" w:rsidRPr="001813E4">
        <w:rPr>
          <w:rFonts w:asciiTheme="minorBidi" w:hAnsiTheme="minorBidi" w:cstheme="minorBidi"/>
          <w:szCs w:val="22"/>
        </w:rPr>
        <w:t>,</w:t>
      </w:r>
      <w:r w:rsidRPr="001813E4">
        <w:rPr>
          <w:rFonts w:asciiTheme="minorBidi" w:hAnsiTheme="minorBidi" w:cstheme="minorBidi"/>
          <w:szCs w:val="22"/>
        </w:rPr>
        <w:t xml:space="preserve"> as it concerns </w:t>
      </w:r>
      <w:r w:rsidRPr="001813E4">
        <w:rPr>
          <w:rFonts w:ascii="Arial" w:hAnsi="Arial" w:cs="Arial"/>
          <w:szCs w:val="22"/>
        </w:rPr>
        <w:t>overall</w:t>
      </w:r>
      <w:r w:rsidRPr="001813E4">
        <w:rPr>
          <w:rFonts w:asciiTheme="minorBidi" w:hAnsiTheme="minorBidi" w:cstheme="minorBidi"/>
          <w:szCs w:val="22"/>
        </w:rPr>
        <w:t xml:space="preserve"> approaches to improv</w:t>
      </w:r>
      <w:r w:rsidR="003439DC" w:rsidRPr="001813E4">
        <w:rPr>
          <w:rFonts w:asciiTheme="minorBidi" w:hAnsiTheme="minorBidi" w:cstheme="minorBidi"/>
          <w:szCs w:val="22"/>
        </w:rPr>
        <w:t>e</w:t>
      </w:r>
      <w:r w:rsidRPr="001813E4">
        <w:rPr>
          <w:rFonts w:asciiTheme="minorBidi" w:hAnsiTheme="minorBidi" w:cstheme="minorBidi"/>
          <w:szCs w:val="22"/>
        </w:rPr>
        <w:t xml:space="preserve"> the </w:t>
      </w:r>
      <w:r w:rsidR="00952B95" w:rsidRPr="001813E4">
        <w:rPr>
          <w:rFonts w:asciiTheme="minorBidi" w:hAnsiTheme="minorBidi" w:cstheme="minorBidi"/>
          <w:szCs w:val="22"/>
        </w:rPr>
        <w:t xml:space="preserve">functioning of the </w:t>
      </w:r>
      <w:r w:rsidRPr="001813E4">
        <w:rPr>
          <w:rFonts w:asciiTheme="minorBidi" w:hAnsiTheme="minorBidi" w:cstheme="minorBidi"/>
          <w:szCs w:val="22"/>
        </w:rPr>
        <w:t xml:space="preserve">listing mechanisms. </w:t>
      </w:r>
      <w:r w:rsidR="00B321B1">
        <w:rPr>
          <w:rFonts w:asciiTheme="minorBidi" w:hAnsiTheme="minorBidi" w:cstheme="minorBidi"/>
          <w:szCs w:val="22"/>
        </w:rPr>
        <w:t>E</w:t>
      </w:r>
      <w:r w:rsidRPr="001813E4">
        <w:rPr>
          <w:rFonts w:asciiTheme="minorBidi" w:hAnsiTheme="minorBidi" w:cstheme="minorBidi"/>
          <w:szCs w:val="22"/>
        </w:rPr>
        <w:t>ach group was</w:t>
      </w:r>
      <w:r w:rsidR="00B321B1">
        <w:rPr>
          <w:rFonts w:asciiTheme="minorBidi" w:hAnsiTheme="minorBidi" w:cstheme="minorBidi"/>
          <w:szCs w:val="22"/>
        </w:rPr>
        <w:t xml:space="preserve"> also</w:t>
      </w:r>
      <w:r w:rsidRPr="001813E4">
        <w:rPr>
          <w:rFonts w:asciiTheme="minorBidi" w:hAnsiTheme="minorBidi" w:cstheme="minorBidi"/>
          <w:szCs w:val="22"/>
        </w:rPr>
        <w:t xml:space="preserve"> assigned </w:t>
      </w:r>
      <w:r w:rsidR="00952B95" w:rsidRPr="001813E4">
        <w:rPr>
          <w:rFonts w:asciiTheme="minorBidi" w:hAnsiTheme="minorBidi" w:cstheme="minorBidi"/>
          <w:szCs w:val="22"/>
        </w:rPr>
        <w:t xml:space="preserve">one additional </w:t>
      </w:r>
      <w:r w:rsidRPr="001813E4">
        <w:rPr>
          <w:rFonts w:asciiTheme="minorBidi" w:hAnsiTheme="minorBidi" w:cstheme="minorBidi"/>
          <w:szCs w:val="22"/>
        </w:rPr>
        <w:t>theme: Group</w:t>
      </w:r>
      <w:r w:rsidR="001569FD" w:rsidRPr="001813E4">
        <w:rPr>
          <w:rFonts w:asciiTheme="minorBidi" w:hAnsiTheme="minorBidi" w:cstheme="minorBidi"/>
          <w:szCs w:val="22"/>
        </w:rPr>
        <w:t> </w:t>
      </w:r>
      <w:r w:rsidRPr="001813E4">
        <w:rPr>
          <w:rFonts w:asciiTheme="minorBidi" w:hAnsiTheme="minorBidi" w:cstheme="minorBidi"/>
          <w:szCs w:val="22"/>
        </w:rPr>
        <w:t xml:space="preserve">1 </w:t>
      </w:r>
      <w:r w:rsidR="003439DC" w:rsidRPr="001813E4">
        <w:rPr>
          <w:rFonts w:asciiTheme="minorBidi" w:hAnsiTheme="minorBidi" w:cstheme="minorBidi"/>
          <w:szCs w:val="22"/>
        </w:rPr>
        <w:t>discussed t</w:t>
      </w:r>
      <w:r w:rsidRPr="001813E4">
        <w:rPr>
          <w:rFonts w:asciiTheme="minorBidi" w:hAnsiTheme="minorBidi" w:cstheme="minorBidi"/>
          <w:szCs w:val="22"/>
        </w:rPr>
        <w:t>heme B, Group</w:t>
      </w:r>
      <w:r w:rsidR="001569FD" w:rsidRPr="001813E4">
        <w:rPr>
          <w:rFonts w:asciiTheme="minorBidi" w:hAnsiTheme="minorBidi" w:cstheme="minorBidi"/>
          <w:szCs w:val="22"/>
        </w:rPr>
        <w:t> </w:t>
      </w:r>
      <w:r w:rsidRPr="001813E4">
        <w:rPr>
          <w:rFonts w:asciiTheme="minorBidi" w:hAnsiTheme="minorBidi" w:cstheme="minorBidi"/>
          <w:szCs w:val="22"/>
        </w:rPr>
        <w:t>2</w:t>
      </w:r>
      <w:r w:rsidR="003439DC" w:rsidRPr="001813E4">
        <w:rPr>
          <w:rFonts w:asciiTheme="minorBidi" w:hAnsiTheme="minorBidi" w:cstheme="minorBidi"/>
          <w:szCs w:val="22"/>
        </w:rPr>
        <w:t xml:space="preserve"> t</w:t>
      </w:r>
      <w:r w:rsidRPr="001813E4">
        <w:rPr>
          <w:rFonts w:asciiTheme="minorBidi" w:hAnsiTheme="minorBidi" w:cstheme="minorBidi"/>
          <w:szCs w:val="22"/>
        </w:rPr>
        <w:t>heme C and Group</w:t>
      </w:r>
      <w:r w:rsidR="001569FD" w:rsidRPr="001813E4">
        <w:rPr>
          <w:rFonts w:asciiTheme="minorBidi" w:hAnsiTheme="minorBidi" w:cstheme="minorBidi"/>
          <w:szCs w:val="22"/>
        </w:rPr>
        <w:t> </w:t>
      </w:r>
      <w:r w:rsidRPr="001813E4">
        <w:rPr>
          <w:rFonts w:asciiTheme="minorBidi" w:hAnsiTheme="minorBidi" w:cstheme="minorBidi"/>
          <w:szCs w:val="22"/>
        </w:rPr>
        <w:t xml:space="preserve">3 </w:t>
      </w:r>
      <w:r w:rsidR="003439DC" w:rsidRPr="001813E4">
        <w:rPr>
          <w:rFonts w:asciiTheme="minorBidi" w:hAnsiTheme="minorBidi" w:cstheme="minorBidi"/>
          <w:szCs w:val="22"/>
        </w:rPr>
        <w:t>t</w:t>
      </w:r>
      <w:r w:rsidRPr="001813E4">
        <w:rPr>
          <w:rFonts w:asciiTheme="minorBidi" w:hAnsiTheme="minorBidi" w:cstheme="minorBidi"/>
          <w:szCs w:val="22"/>
        </w:rPr>
        <w:t>heme D.</w:t>
      </w:r>
    </w:p>
    <w:p w14:paraId="1B4E6459" w14:textId="24255790" w:rsidR="00A94222" w:rsidRDefault="00A94222" w:rsidP="000C4763">
      <w:pPr>
        <w:pStyle w:val="Titre4"/>
        <w:spacing w:before="240"/>
        <w:ind w:left="426" w:hanging="426"/>
        <w:rPr>
          <w:rFonts w:asciiTheme="minorBidi" w:hAnsiTheme="minorBidi" w:cstheme="minorBidi"/>
          <w:color w:val="000000"/>
        </w:rPr>
      </w:pPr>
      <w:r w:rsidRPr="001813E4">
        <w:rPr>
          <w:rFonts w:asciiTheme="minorBidi" w:hAnsiTheme="minorBidi" w:cstheme="minorBidi"/>
          <w:color w:val="000000"/>
        </w:rPr>
        <w:t xml:space="preserve">IV. </w:t>
      </w:r>
      <w:r w:rsidR="0083680E">
        <w:rPr>
          <w:rFonts w:asciiTheme="minorBidi" w:hAnsiTheme="minorBidi" w:cstheme="minorBidi"/>
          <w:color w:val="000000"/>
        </w:rPr>
        <w:t>Plenary</w:t>
      </w:r>
      <w:r w:rsidRPr="001813E4">
        <w:rPr>
          <w:rFonts w:asciiTheme="minorBidi" w:hAnsiTheme="minorBidi" w:cstheme="minorBidi"/>
          <w:color w:val="000000"/>
        </w:rPr>
        <w:t xml:space="preserve"> discussions (Part II of the meeting</w:t>
      </w:r>
      <w:r w:rsidR="00231F48" w:rsidRPr="001813E4">
        <w:rPr>
          <w:rFonts w:asciiTheme="minorBidi" w:hAnsiTheme="minorBidi" w:cstheme="minorBidi"/>
          <w:color w:val="000000"/>
        </w:rPr>
        <w:t xml:space="preserve"> – 26 and 27 May 2021</w:t>
      </w:r>
      <w:r w:rsidRPr="001813E4">
        <w:rPr>
          <w:rFonts w:asciiTheme="minorBidi" w:hAnsiTheme="minorBidi" w:cstheme="minorBidi"/>
          <w:color w:val="000000"/>
        </w:rPr>
        <w:t>)</w:t>
      </w:r>
    </w:p>
    <w:p w14:paraId="74A21DBA" w14:textId="5792AF4B" w:rsidR="00F50113" w:rsidRPr="00F50113" w:rsidRDefault="00F50113" w:rsidP="00F50113">
      <w:pPr>
        <w:jc w:val="both"/>
        <w:rPr>
          <w:rFonts w:asciiTheme="minorBidi" w:hAnsiTheme="minorBidi" w:cstheme="minorBidi"/>
          <w:szCs w:val="22"/>
        </w:rPr>
      </w:pPr>
      <w:r w:rsidRPr="00F50113">
        <w:rPr>
          <w:rFonts w:asciiTheme="minorBidi" w:hAnsiTheme="minorBidi" w:cstheme="minorBidi"/>
          <w:szCs w:val="22"/>
        </w:rPr>
        <w:t xml:space="preserve">8. The reports </w:t>
      </w:r>
      <w:r w:rsidR="003E58D6">
        <w:rPr>
          <w:rFonts w:asciiTheme="minorBidi" w:hAnsiTheme="minorBidi" w:cstheme="minorBidi"/>
          <w:szCs w:val="22"/>
        </w:rPr>
        <w:t>of</w:t>
      </w:r>
      <w:r w:rsidRPr="00F50113">
        <w:rPr>
          <w:rFonts w:asciiTheme="minorBidi" w:hAnsiTheme="minorBidi" w:cstheme="minorBidi"/>
          <w:szCs w:val="22"/>
        </w:rPr>
        <w:t xml:space="preserve"> the three breakout groups, </w:t>
      </w:r>
      <w:r w:rsidR="003E58D6">
        <w:rPr>
          <w:rFonts w:asciiTheme="minorBidi" w:hAnsiTheme="minorBidi" w:cstheme="minorBidi"/>
          <w:szCs w:val="22"/>
        </w:rPr>
        <w:t>which included</w:t>
      </w:r>
      <w:r w:rsidRPr="00F50113">
        <w:rPr>
          <w:rFonts w:asciiTheme="minorBidi" w:hAnsiTheme="minorBidi" w:cstheme="minorBidi"/>
          <w:szCs w:val="22"/>
        </w:rPr>
        <w:t xml:space="preserve"> detailed considerations and </w:t>
      </w:r>
      <w:r w:rsidR="00705436">
        <w:rPr>
          <w:rFonts w:asciiTheme="minorBidi" w:hAnsiTheme="minorBidi" w:cstheme="minorBidi"/>
          <w:szCs w:val="22"/>
        </w:rPr>
        <w:t>proposals</w:t>
      </w:r>
      <w:r w:rsidR="003E58D6">
        <w:rPr>
          <w:rFonts w:asciiTheme="minorBidi" w:hAnsiTheme="minorBidi" w:cstheme="minorBidi"/>
          <w:szCs w:val="22"/>
        </w:rPr>
        <w:t xml:space="preserve"> by reflection themes</w:t>
      </w:r>
      <w:r w:rsidRPr="00F50113">
        <w:rPr>
          <w:rFonts w:asciiTheme="minorBidi" w:hAnsiTheme="minorBidi" w:cstheme="minorBidi"/>
          <w:szCs w:val="22"/>
        </w:rPr>
        <w:t xml:space="preserve">, </w:t>
      </w:r>
      <w:r w:rsidR="0083680E">
        <w:rPr>
          <w:rFonts w:asciiTheme="minorBidi" w:hAnsiTheme="minorBidi" w:cstheme="minorBidi"/>
          <w:szCs w:val="22"/>
        </w:rPr>
        <w:t xml:space="preserve">were </w:t>
      </w:r>
      <w:r w:rsidR="003E58D6">
        <w:rPr>
          <w:rFonts w:asciiTheme="minorBidi" w:hAnsiTheme="minorBidi" w:cstheme="minorBidi"/>
          <w:szCs w:val="22"/>
        </w:rPr>
        <w:t>presented by the rapporteur of each group during</w:t>
      </w:r>
      <w:r w:rsidR="0083680E">
        <w:rPr>
          <w:rFonts w:asciiTheme="minorBidi" w:hAnsiTheme="minorBidi" w:cstheme="minorBidi"/>
          <w:szCs w:val="22"/>
        </w:rPr>
        <w:t xml:space="preserve"> the plenary</w:t>
      </w:r>
      <w:r w:rsidR="00B27729">
        <w:rPr>
          <w:rFonts w:asciiTheme="minorBidi" w:hAnsiTheme="minorBidi" w:cstheme="minorBidi"/>
          <w:szCs w:val="22"/>
        </w:rPr>
        <w:t xml:space="preserve"> </w:t>
      </w:r>
      <w:r w:rsidR="003E58D6">
        <w:rPr>
          <w:rFonts w:asciiTheme="minorBidi" w:hAnsiTheme="minorBidi" w:cstheme="minorBidi"/>
          <w:szCs w:val="22"/>
        </w:rPr>
        <w:t xml:space="preserve">sessions </w:t>
      </w:r>
      <w:r w:rsidR="00B27729">
        <w:rPr>
          <w:rFonts w:asciiTheme="minorBidi" w:hAnsiTheme="minorBidi" w:cstheme="minorBidi"/>
          <w:szCs w:val="22"/>
        </w:rPr>
        <w:t>held on 26 and 27 May 2021</w:t>
      </w:r>
      <w:r w:rsidR="003E58D6">
        <w:rPr>
          <w:rFonts w:asciiTheme="minorBidi" w:hAnsiTheme="minorBidi" w:cstheme="minorBidi"/>
          <w:szCs w:val="22"/>
        </w:rPr>
        <w:t>:</w:t>
      </w:r>
      <w:r w:rsidR="0083680E">
        <w:rPr>
          <w:rFonts w:asciiTheme="minorBidi" w:hAnsiTheme="minorBidi" w:cstheme="minorBidi"/>
          <w:szCs w:val="22"/>
        </w:rPr>
        <w:t xml:space="preserve"> </w:t>
      </w:r>
      <w:r w:rsidR="00E755AD" w:rsidRPr="00B321B1">
        <w:rPr>
          <w:rFonts w:asciiTheme="minorBidi" w:hAnsiTheme="minorBidi" w:cstheme="minorBidi"/>
          <w:szCs w:val="22"/>
        </w:rPr>
        <w:t>Ms Masami Iwasaki (Group 1), Ms Anita Vaivade (Group 2) and Mr Ahmed Skounti (Group 3)</w:t>
      </w:r>
      <w:r w:rsidR="00E755AD">
        <w:rPr>
          <w:rFonts w:asciiTheme="minorBidi" w:hAnsiTheme="minorBidi" w:cstheme="minorBidi"/>
          <w:szCs w:val="22"/>
        </w:rPr>
        <w:t xml:space="preserve">. </w:t>
      </w:r>
      <w:r w:rsidR="00B27729">
        <w:rPr>
          <w:rFonts w:asciiTheme="minorBidi" w:hAnsiTheme="minorBidi" w:cstheme="minorBidi"/>
          <w:szCs w:val="22"/>
        </w:rPr>
        <w:t>T</w:t>
      </w:r>
      <w:r w:rsidR="0083680E">
        <w:rPr>
          <w:rFonts w:asciiTheme="minorBidi" w:hAnsiTheme="minorBidi" w:cstheme="minorBidi"/>
          <w:szCs w:val="22"/>
        </w:rPr>
        <w:t>he table below provides link</w:t>
      </w:r>
      <w:r w:rsidR="00B321B1">
        <w:rPr>
          <w:rFonts w:asciiTheme="minorBidi" w:hAnsiTheme="minorBidi" w:cstheme="minorBidi"/>
          <w:szCs w:val="22"/>
        </w:rPr>
        <w:t>s</w:t>
      </w:r>
      <w:r w:rsidR="0083680E">
        <w:rPr>
          <w:rFonts w:asciiTheme="minorBidi" w:hAnsiTheme="minorBidi" w:cstheme="minorBidi"/>
          <w:szCs w:val="22"/>
        </w:rPr>
        <w:t xml:space="preserve"> to each of </w:t>
      </w:r>
      <w:r w:rsidR="003E58D6">
        <w:rPr>
          <w:rFonts w:asciiTheme="minorBidi" w:hAnsiTheme="minorBidi" w:cstheme="minorBidi"/>
          <w:szCs w:val="22"/>
        </w:rPr>
        <w:t>the reports</w:t>
      </w:r>
      <w:r w:rsidR="00DE682D">
        <w:rPr>
          <w:rFonts w:asciiTheme="minorBidi" w:hAnsiTheme="minorBidi" w:cstheme="minorBidi"/>
          <w:szCs w:val="22"/>
        </w:rPr>
        <w:t>. T</w:t>
      </w:r>
      <w:r w:rsidRPr="00F50113">
        <w:rPr>
          <w:rFonts w:asciiTheme="minorBidi" w:hAnsiTheme="minorBidi" w:cstheme="minorBidi"/>
          <w:szCs w:val="22"/>
        </w:rPr>
        <w:t>he</w:t>
      </w:r>
      <w:r w:rsidR="0083680E">
        <w:rPr>
          <w:rFonts w:asciiTheme="minorBidi" w:hAnsiTheme="minorBidi" w:cstheme="minorBidi"/>
          <w:szCs w:val="22"/>
        </w:rPr>
        <w:t>y</w:t>
      </w:r>
      <w:r w:rsidRPr="00F50113">
        <w:rPr>
          <w:rFonts w:asciiTheme="minorBidi" w:hAnsiTheme="minorBidi" w:cstheme="minorBidi"/>
          <w:szCs w:val="22"/>
        </w:rPr>
        <w:t xml:space="preserve"> can also be accessed through the webpage of the Convention </w:t>
      </w:r>
      <w:r w:rsidR="0083680E">
        <w:rPr>
          <w:rFonts w:asciiTheme="minorBidi" w:hAnsiTheme="minorBidi" w:cstheme="minorBidi"/>
          <w:szCs w:val="22"/>
        </w:rPr>
        <w:t>concerning the global reflection</w:t>
      </w:r>
      <w:r w:rsidRPr="00F50113">
        <w:rPr>
          <w:rFonts w:asciiTheme="minorBidi" w:hAnsiTheme="minorBidi" w:cstheme="minorBidi"/>
          <w:szCs w:val="22"/>
        </w:rPr>
        <w:t xml:space="preserve"> (</w:t>
      </w:r>
      <w:hyperlink r:id="rId19" w:history="1">
        <w:r w:rsidRPr="008866C6">
          <w:rPr>
            <w:rStyle w:val="Lienhypertexte"/>
          </w:rPr>
          <w:t>link</w:t>
        </w:r>
      </w:hyperlink>
      <w:r w:rsidRPr="00F50113">
        <w:rPr>
          <w:rFonts w:asciiTheme="minorBidi" w:hAnsiTheme="minorBidi" w:cstheme="minorBidi"/>
          <w:szCs w:val="22"/>
        </w:rPr>
        <w:t>).</w:t>
      </w:r>
    </w:p>
    <w:tbl>
      <w:tblPr>
        <w:tblStyle w:val="Grilledutableau"/>
        <w:tblW w:w="0" w:type="auto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2"/>
        <w:gridCol w:w="1922"/>
      </w:tblGrid>
      <w:tr w:rsidR="00062ECE" w:rsidRPr="00F50113" w14:paraId="69E9D60E" w14:textId="77777777" w:rsidTr="00F576FB">
        <w:tc>
          <w:tcPr>
            <w:tcW w:w="1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25F63" w14:textId="77777777" w:rsidR="000F192A" w:rsidRPr="00F50113" w:rsidRDefault="000F192A" w:rsidP="00752ACC">
            <w:pPr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1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EB17D" w14:textId="0B813539" w:rsidR="000F192A" w:rsidRPr="006A49D5" w:rsidRDefault="000F192A" w:rsidP="00752ACC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6A49D5">
              <w:rPr>
                <w:rFonts w:asciiTheme="minorBidi" w:hAnsiTheme="minorBidi" w:cstheme="minorBidi"/>
                <w:b/>
                <w:bCs/>
                <w:lang w:eastAsia="en-US"/>
              </w:rPr>
              <w:t>Theme A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25738" w14:textId="782A344C" w:rsidR="000F192A" w:rsidRPr="006A49D5" w:rsidRDefault="000F192A" w:rsidP="00752ACC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6A49D5">
              <w:rPr>
                <w:rFonts w:asciiTheme="minorBidi" w:hAnsiTheme="minorBidi" w:cstheme="minorBidi"/>
                <w:b/>
                <w:bCs/>
                <w:lang w:eastAsia="en-US"/>
              </w:rPr>
              <w:t>Theme B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8DBBB" w14:textId="5CE63AB1" w:rsidR="000F192A" w:rsidRPr="006A49D5" w:rsidRDefault="000F192A" w:rsidP="00752ACC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6A49D5">
              <w:rPr>
                <w:rFonts w:asciiTheme="minorBidi" w:hAnsiTheme="minorBidi" w:cstheme="minorBidi"/>
                <w:b/>
                <w:bCs/>
                <w:lang w:eastAsia="en-US"/>
              </w:rPr>
              <w:t>Theme C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C26D5A" w14:textId="1FAB21F8" w:rsidR="000F192A" w:rsidRPr="006A49D5" w:rsidRDefault="000F192A" w:rsidP="00752ACC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6A49D5">
              <w:rPr>
                <w:rFonts w:asciiTheme="minorBidi" w:hAnsiTheme="minorBidi" w:cstheme="minorBidi"/>
                <w:b/>
                <w:bCs/>
                <w:lang w:eastAsia="en-US"/>
              </w:rPr>
              <w:t>Theme D</w:t>
            </w:r>
          </w:p>
        </w:tc>
      </w:tr>
      <w:tr w:rsidR="00062ECE" w:rsidRPr="00F50113" w14:paraId="272476A6" w14:textId="77777777" w:rsidTr="00F576FB">
        <w:tc>
          <w:tcPr>
            <w:tcW w:w="1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4AC5D869" w14:textId="64EE7BD6" w:rsidR="000F192A" w:rsidRPr="006A49D5" w:rsidRDefault="000F192A" w:rsidP="00752ACC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6A49D5">
              <w:rPr>
                <w:rFonts w:asciiTheme="minorBidi" w:hAnsiTheme="minorBidi" w:cstheme="minorBidi"/>
                <w:b/>
                <w:bCs/>
                <w:lang w:eastAsia="en-US"/>
              </w:rPr>
              <w:t>Group 1</w:t>
            </w:r>
          </w:p>
        </w:tc>
        <w:tc>
          <w:tcPr>
            <w:tcW w:w="1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B738D53" w14:textId="1CAD0965" w:rsidR="000F192A" w:rsidRPr="00F50113" w:rsidRDefault="00152E81" w:rsidP="00752ACC">
            <w:pPr>
              <w:rPr>
                <w:rFonts w:asciiTheme="minorBidi" w:hAnsiTheme="minorBidi" w:cstheme="minorBidi"/>
                <w:lang w:eastAsia="en-US"/>
              </w:rPr>
            </w:pPr>
            <w:hyperlink r:id="rId20" w:history="1">
              <w:r w:rsidR="00987C63" w:rsidRPr="00725234">
                <w:rPr>
                  <w:rStyle w:val="Lienhypertexte"/>
                  <w:rFonts w:asciiTheme="minorBidi" w:hAnsiTheme="minorBidi" w:cstheme="minorBidi"/>
                  <w:lang w:eastAsia="en-US"/>
                </w:rPr>
                <w:t>Report</w:t>
              </w:r>
            </w:hyperlink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230C219E" w14:textId="08F0C81B" w:rsidR="000F192A" w:rsidRPr="00F50113" w:rsidRDefault="00152E81" w:rsidP="00752ACC">
            <w:pPr>
              <w:rPr>
                <w:rFonts w:asciiTheme="minorBidi" w:hAnsiTheme="minorBidi" w:cstheme="minorBidi"/>
                <w:lang w:eastAsia="en-US"/>
              </w:rPr>
            </w:pPr>
            <w:hyperlink r:id="rId21" w:history="1">
              <w:r w:rsidR="00987C63" w:rsidRPr="00725234">
                <w:rPr>
                  <w:rStyle w:val="Lienhypertexte"/>
                  <w:rFonts w:asciiTheme="minorBidi" w:hAnsiTheme="minorBidi" w:cstheme="minorBidi"/>
                  <w:lang w:eastAsia="en-US"/>
                </w:rPr>
                <w:t>Report</w:t>
              </w:r>
            </w:hyperlink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23726C56" w14:textId="669AB43C" w:rsidR="000F192A" w:rsidRPr="00F50113" w:rsidRDefault="00881075" w:rsidP="00CB0219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77B2F315" w14:textId="580145D3" w:rsidR="000F192A" w:rsidRPr="00F50113" w:rsidRDefault="00881075" w:rsidP="00CB0219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</w:t>
            </w:r>
          </w:p>
        </w:tc>
      </w:tr>
      <w:tr w:rsidR="00062ECE" w:rsidRPr="00F50113" w14:paraId="015D0DAF" w14:textId="77777777" w:rsidTr="00F576FB">
        <w:tc>
          <w:tcPr>
            <w:tcW w:w="1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CE88842" w14:textId="29177B97" w:rsidR="000F192A" w:rsidRPr="006A49D5" w:rsidRDefault="000F192A" w:rsidP="00752ACC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6A49D5">
              <w:rPr>
                <w:rFonts w:asciiTheme="minorBidi" w:hAnsiTheme="minorBidi" w:cstheme="minorBidi"/>
                <w:b/>
                <w:bCs/>
                <w:lang w:eastAsia="en-US"/>
              </w:rPr>
              <w:t>Group 2</w:t>
            </w:r>
          </w:p>
        </w:tc>
        <w:tc>
          <w:tcPr>
            <w:tcW w:w="1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0452F8B7" w14:textId="608A94D2" w:rsidR="000F192A" w:rsidRPr="00F50113" w:rsidRDefault="00152E81" w:rsidP="00752ACC">
            <w:pPr>
              <w:rPr>
                <w:rFonts w:asciiTheme="minorBidi" w:hAnsiTheme="minorBidi" w:cstheme="minorBidi"/>
                <w:lang w:eastAsia="en-US"/>
              </w:rPr>
            </w:pPr>
            <w:hyperlink r:id="rId22" w:history="1">
              <w:r w:rsidR="00987C63" w:rsidRPr="00725234">
                <w:rPr>
                  <w:rStyle w:val="Lienhypertexte"/>
                  <w:rFonts w:asciiTheme="minorBidi" w:hAnsiTheme="minorBidi" w:cstheme="minorBidi"/>
                  <w:lang w:eastAsia="en-US"/>
                </w:rPr>
                <w:t>Report</w:t>
              </w:r>
            </w:hyperlink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3FC03088" w14:textId="43E09C4C" w:rsidR="000F192A" w:rsidRPr="00F50113" w:rsidRDefault="00881075" w:rsidP="00CB0219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4B12A21B" w14:textId="762614A7" w:rsidR="000F192A" w:rsidRPr="00F50113" w:rsidRDefault="00152E81" w:rsidP="00752ACC">
            <w:pPr>
              <w:rPr>
                <w:rFonts w:asciiTheme="minorBidi" w:hAnsiTheme="minorBidi" w:cstheme="minorBidi"/>
                <w:lang w:eastAsia="en-US"/>
              </w:rPr>
            </w:pPr>
            <w:hyperlink r:id="rId23" w:history="1">
              <w:r w:rsidR="00987C63" w:rsidRPr="00725234">
                <w:rPr>
                  <w:rStyle w:val="Lienhypertexte"/>
                  <w:rFonts w:asciiTheme="minorBidi" w:hAnsiTheme="minorBidi" w:cstheme="minorBidi"/>
                  <w:lang w:eastAsia="en-US"/>
                </w:rPr>
                <w:t>Report</w:t>
              </w:r>
            </w:hyperlink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24E1B157" w14:textId="1AD8F7FD" w:rsidR="000F192A" w:rsidRPr="00F50113" w:rsidRDefault="00881075" w:rsidP="00752ACC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</w:t>
            </w:r>
          </w:p>
        </w:tc>
      </w:tr>
      <w:tr w:rsidR="00062ECE" w:rsidRPr="00F50113" w14:paraId="1E6D8B3B" w14:textId="77777777" w:rsidTr="00F576FB">
        <w:tc>
          <w:tcPr>
            <w:tcW w:w="1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9E29317" w14:textId="5600960C" w:rsidR="000F192A" w:rsidRPr="006A49D5" w:rsidRDefault="000F192A" w:rsidP="00752ACC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6A49D5">
              <w:rPr>
                <w:rFonts w:asciiTheme="minorBidi" w:hAnsiTheme="minorBidi" w:cstheme="minorBidi"/>
                <w:b/>
                <w:bCs/>
                <w:lang w:eastAsia="en-US"/>
              </w:rPr>
              <w:t>Group 3</w:t>
            </w:r>
          </w:p>
        </w:tc>
        <w:tc>
          <w:tcPr>
            <w:tcW w:w="1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D5BEF81" w14:textId="36CAE1CB" w:rsidR="000F192A" w:rsidRPr="00F50113" w:rsidRDefault="00152E81" w:rsidP="00752ACC">
            <w:pPr>
              <w:rPr>
                <w:rFonts w:asciiTheme="minorBidi" w:hAnsiTheme="minorBidi" w:cstheme="minorBidi"/>
                <w:lang w:eastAsia="en-US"/>
              </w:rPr>
            </w:pPr>
            <w:hyperlink r:id="rId24" w:history="1">
              <w:r w:rsidR="00987C63" w:rsidRPr="00725234">
                <w:rPr>
                  <w:rStyle w:val="Lienhypertexte"/>
                  <w:rFonts w:asciiTheme="minorBidi" w:hAnsiTheme="minorBidi" w:cstheme="minorBidi"/>
                  <w:lang w:eastAsia="en-US"/>
                </w:rPr>
                <w:t>Report</w:t>
              </w:r>
            </w:hyperlink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431D31E" w14:textId="10AE595D" w:rsidR="000F192A" w:rsidRPr="00F50113" w:rsidRDefault="00881075" w:rsidP="00CB0219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67CEB34" w14:textId="0BA6FDF5" w:rsidR="000F192A" w:rsidRPr="00F50113" w:rsidRDefault="00881075" w:rsidP="00CB0219">
            <w:pPr>
              <w:jc w:val="center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-</w:t>
            </w:r>
          </w:p>
        </w:tc>
        <w:tc>
          <w:tcPr>
            <w:tcW w:w="1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1582AC5" w14:textId="7E72102B" w:rsidR="000F192A" w:rsidRPr="00F50113" w:rsidRDefault="00152E81" w:rsidP="00752ACC">
            <w:pPr>
              <w:rPr>
                <w:rFonts w:asciiTheme="minorBidi" w:hAnsiTheme="minorBidi" w:cstheme="minorBidi"/>
                <w:lang w:eastAsia="en-US"/>
              </w:rPr>
            </w:pPr>
            <w:hyperlink r:id="rId25" w:history="1">
              <w:r w:rsidR="0083680E" w:rsidRPr="00725234">
                <w:rPr>
                  <w:rStyle w:val="Lienhypertexte"/>
                  <w:rFonts w:asciiTheme="minorBidi" w:hAnsiTheme="minorBidi" w:cstheme="minorBidi"/>
                  <w:lang w:eastAsia="en-US"/>
                </w:rPr>
                <w:t>Report</w:t>
              </w:r>
            </w:hyperlink>
          </w:p>
        </w:tc>
      </w:tr>
    </w:tbl>
    <w:p w14:paraId="25BCA067" w14:textId="09701C75" w:rsidR="00E755AD" w:rsidRDefault="00B27729" w:rsidP="00C5751C">
      <w:pPr>
        <w:spacing w:before="240"/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  <w:lang w:eastAsia="en-US"/>
        </w:rPr>
        <w:t xml:space="preserve">9. </w:t>
      </w:r>
      <w:r w:rsidR="00E755AD">
        <w:rPr>
          <w:rFonts w:asciiTheme="minorBidi" w:hAnsiTheme="minorBidi" w:cstheme="minorBidi"/>
          <w:lang w:eastAsia="en-US"/>
        </w:rPr>
        <w:t>The</w:t>
      </w:r>
      <w:r w:rsidR="00C03226">
        <w:rPr>
          <w:rFonts w:asciiTheme="minorBidi" w:hAnsiTheme="minorBidi" w:cstheme="minorBidi"/>
          <w:lang w:eastAsia="en-US"/>
        </w:rPr>
        <w:t xml:space="preserve"> </w:t>
      </w:r>
      <w:r w:rsidR="008041EC">
        <w:rPr>
          <w:rFonts w:asciiTheme="minorBidi" w:hAnsiTheme="minorBidi" w:cstheme="minorBidi"/>
          <w:lang w:eastAsia="en-US"/>
        </w:rPr>
        <w:t xml:space="preserve">experts then </w:t>
      </w:r>
      <w:r w:rsidR="00EF4102">
        <w:rPr>
          <w:rFonts w:asciiTheme="minorBidi" w:hAnsiTheme="minorBidi" w:cstheme="minorBidi"/>
          <w:lang w:eastAsia="en-US"/>
        </w:rPr>
        <w:t xml:space="preserve">discussed key proposals under each reflection theme. The discussion </w:t>
      </w:r>
      <w:r w:rsidR="00DE682D">
        <w:rPr>
          <w:rFonts w:asciiTheme="minorBidi" w:hAnsiTheme="minorBidi" w:cstheme="minorBidi"/>
          <w:lang w:eastAsia="en-US"/>
        </w:rPr>
        <w:t xml:space="preserve">for </w:t>
      </w:r>
      <w:r w:rsidR="00EF4102">
        <w:rPr>
          <w:rFonts w:asciiTheme="minorBidi" w:hAnsiTheme="minorBidi" w:cstheme="minorBidi"/>
          <w:lang w:eastAsia="en-US"/>
        </w:rPr>
        <w:t>theme A was moderated by Mr Tim Curtis, while the session</w:t>
      </w:r>
      <w:r w:rsidR="00DE682D">
        <w:rPr>
          <w:rFonts w:asciiTheme="minorBidi" w:hAnsiTheme="minorBidi" w:cstheme="minorBidi"/>
          <w:lang w:eastAsia="en-US"/>
        </w:rPr>
        <w:t>s</w:t>
      </w:r>
      <w:r w:rsidR="00EF4102">
        <w:rPr>
          <w:rFonts w:asciiTheme="minorBidi" w:hAnsiTheme="minorBidi" w:cstheme="minorBidi"/>
          <w:lang w:eastAsia="en-US"/>
        </w:rPr>
        <w:t xml:space="preserve"> concerning themes B, C</w:t>
      </w:r>
      <w:r w:rsidR="00DE682D">
        <w:rPr>
          <w:rFonts w:asciiTheme="minorBidi" w:hAnsiTheme="minorBidi" w:cstheme="minorBidi"/>
          <w:lang w:eastAsia="en-US"/>
        </w:rPr>
        <w:t xml:space="preserve"> and</w:t>
      </w:r>
      <w:r w:rsidR="00EF4102">
        <w:rPr>
          <w:rFonts w:asciiTheme="minorBidi" w:hAnsiTheme="minorBidi" w:cstheme="minorBidi"/>
          <w:lang w:eastAsia="en-US"/>
        </w:rPr>
        <w:t xml:space="preserve"> D were guided by</w:t>
      </w:r>
      <w:r w:rsidR="00DE682D">
        <w:rPr>
          <w:rFonts w:asciiTheme="minorBidi" w:hAnsiTheme="minorBidi" w:cstheme="minorBidi"/>
          <w:lang w:eastAsia="en-US"/>
        </w:rPr>
        <w:t xml:space="preserve"> each group’s</w:t>
      </w:r>
      <w:r w:rsidR="00EF4102">
        <w:rPr>
          <w:rFonts w:asciiTheme="minorBidi" w:hAnsiTheme="minorBidi" w:cstheme="minorBidi"/>
          <w:lang w:eastAsia="en-US"/>
        </w:rPr>
        <w:t xml:space="preserve"> moderator: </w:t>
      </w:r>
      <w:r w:rsidR="00EF4102" w:rsidRPr="00B321B1">
        <w:rPr>
          <w:rFonts w:asciiTheme="minorBidi" w:hAnsiTheme="minorBidi" w:cstheme="minorBidi"/>
          <w:lang w:eastAsia="en-US"/>
        </w:rPr>
        <w:t>Mr Marc Jacob</w:t>
      </w:r>
      <w:r w:rsidR="00BA0CFC">
        <w:rPr>
          <w:rFonts w:asciiTheme="minorBidi" w:hAnsiTheme="minorBidi" w:cstheme="minorBidi"/>
          <w:lang w:eastAsia="en-US"/>
        </w:rPr>
        <w:t>s</w:t>
      </w:r>
      <w:r w:rsidR="00EF4102" w:rsidRPr="00B321B1">
        <w:rPr>
          <w:rFonts w:asciiTheme="minorBidi" w:hAnsiTheme="minorBidi" w:cstheme="minorBidi"/>
          <w:lang w:eastAsia="en-US"/>
        </w:rPr>
        <w:t xml:space="preserve"> (Group 1), Ms Alissandra Cummins (Group 2) and Mr Léonce Ki (Group 3).</w:t>
      </w:r>
      <w:r w:rsidR="00EF4102">
        <w:rPr>
          <w:rFonts w:asciiTheme="minorBidi" w:hAnsiTheme="minorBidi" w:cstheme="minorBidi"/>
          <w:lang w:eastAsia="en-US"/>
        </w:rPr>
        <w:t xml:space="preserve"> The plenary </w:t>
      </w:r>
      <w:r w:rsidR="00133E86">
        <w:rPr>
          <w:rFonts w:asciiTheme="minorBidi" w:hAnsiTheme="minorBidi" w:cstheme="minorBidi"/>
          <w:lang w:eastAsia="en-US"/>
        </w:rPr>
        <w:t xml:space="preserve">sessions of </w:t>
      </w:r>
      <w:r w:rsidR="003E58D6">
        <w:rPr>
          <w:rFonts w:asciiTheme="minorBidi" w:hAnsiTheme="minorBidi" w:cstheme="minorBidi"/>
          <w:lang w:eastAsia="en-US"/>
        </w:rPr>
        <w:t>P</w:t>
      </w:r>
      <w:r w:rsidR="00133E86">
        <w:rPr>
          <w:rFonts w:asciiTheme="minorBidi" w:hAnsiTheme="minorBidi" w:cstheme="minorBidi"/>
          <w:lang w:eastAsia="en-US"/>
        </w:rPr>
        <w:t>art II</w:t>
      </w:r>
      <w:r w:rsidR="003E58D6">
        <w:rPr>
          <w:rFonts w:asciiTheme="minorBidi" w:hAnsiTheme="minorBidi" w:cstheme="minorBidi"/>
          <w:lang w:eastAsia="en-US"/>
        </w:rPr>
        <w:t xml:space="preserve"> of the meeting</w:t>
      </w:r>
      <w:r w:rsidR="00133E86">
        <w:rPr>
          <w:rFonts w:asciiTheme="minorBidi" w:hAnsiTheme="minorBidi" w:cstheme="minorBidi"/>
          <w:lang w:eastAsia="en-US"/>
        </w:rPr>
        <w:t xml:space="preserve"> </w:t>
      </w:r>
      <w:r w:rsidR="00EF4102">
        <w:rPr>
          <w:rFonts w:asciiTheme="minorBidi" w:hAnsiTheme="minorBidi" w:cstheme="minorBidi"/>
          <w:lang w:eastAsia="en-US"/>
        </w:rPr>
        <w:t xml:space="preserve">gave </w:t>
      </w:r>
      <w:r w:rsidR="00133E86">
        <w:rPr>
          <w:rFonts w:asciiTheme="minorBidi" w:hAnsiTheme="minorBidi" w:cstheme="minorBidi"/>
          <w:lang w:eastAsia="en-US"/>
        </w:rPr>
        <w:t>the experts</w:t>
      </w:r>
      <w:r w:rsidR="00054323">
        <w:rPr>
          <w:rFonts w:asciiTheme="minorBidi" w:hAnsiTheme="minorBidi" w:cstheme="minorBidi"/>
          <w:lang w:eastAsia="en-US"/>
        </w:rPr>
        <w:t xml:space="preserve"> the opportunity</w:t>
      </w:r>
      <w:r w:rsidR="00EF4102">
        <w:rPr>
          <w:rFonts w:asciiTheme="minorBidi" w:hAnsiTheme="minorBidi" w:cstheme="minorBidi"/>
          <w:lang w:eastAsia="en-US"/>
        </w:rPr>
        <w:t xml:space="preserve"> </w:t>
      </w:r>
      <w:r w:rsidR="00EF4102">
        <w:rPr>
          <w:rFonts w:asciiTheme="minorBidi" w:hAnsiTheme="minorBidi" w:cstheme="minorBidi"/>
          <w:lang w:eastAsia="en-US"/>
        </w:rPr>
        <w:lastRenderedPageBreak/>
        <w:t xml:space="preserve">to </w:t>
      </w:r>
      <w:r w:rsidR="00133E86">
        <w:rPr>
          <w:rFonts w:asciiTheme="minorBidi" w:hAnsiTheme="minorBidi" w:cstheme="minorBidi"/>
          <w:lang w:eastAsia="en-US"/>
        </w:rPr>
        <w:t>provide detailed explanation</w:t>
      </w:r>
      <w:r w:rsidR="00054323">
        <w:rPr>
          <w:rFonts w:asciiTheme="minorBidi" w:hAnsiTheme="minorBidi" w:cstheme="minorBidi"/>
          <w:lang w:eastAsia="en-US"/>
        </w:rPr>
        <w:t>s</w:t>
      </w:r>
      <w:r w:rsidR="00133E86">
        <w:rPr>
          <w:rFonts w:asciiTheme="minorBidi" w:hAnsiTheme="minorBidi" w:cstheme="minorBidi"/>
          <w:lang w:eastAsia="en-US"/>
        </w:rPr>
        <w:t xml:space="preserve"> on the points they wished to highlight or </w:t>
      </w:r>
      <w:r w:rsidR="00054323">
        <w:rPr>
          <w:rFonts w:asciiTheme="minorBidi" w:hAnsiTheme="minorBidi" w:cstheme="minorBidi"/>
          <w:lang w:eastAsia="en-US"/>
        </w:rPr>
        <w:t>comment on</w:t>
      </w:r>
      <w:r w:rsidR="00EF4102">
        <w:rPr>
          <w:rFonts w:asciiTheme="minorBidi" w:hAnsiTheme="minorBidi" w:cstheme="minorBidi"/>
          <w:lang w:eastAsia="en-US"/>
        </w:rPr>
        <w:t xml:space="preserve"> </w:t>
      </w:r>
      <w:r w:rsidR="00A66696">
        <w:rPr>
          <w:rFonts w:asciiTheme="minorBidi" w:hAnsiTheme="minorBidi" w:cstheme="minorBidi"/>
          <w:lang w:eastAsia="en-US"/>
        </w:rPr>
        <w:t xml:space="preserve">and </w:t>
      </w:r>
      <w:r w:rsidR="00054323">
        <w:rPr>
          <w:rFonts w:asciiTheme="minorBidi" w:hAnsiTheme="minorBidi" w:cstheme="minorBidi"/>
          <w:lang w:eastAsia="en-US"/>
        </w:rPr>
        <w:t xml:space="preserve">to </w:t>
      </w:r>
      <w:r w:rsidR="00A66696">
        <w:rPr>
          <w:rFonts w:asciiTheme="minorBidi" w:hAnsiTheme="minorBidi" w:cstheme="minorBidi"/>
          <w:lang w:eastAsia="en-US"/>
        </w:rPr>
        <w:t xml:space="preserve">provide feedback </w:t>
      </w:r>
      <w:r w:rsidR="00EF4102">
        <w:rPr>
          <w:rFonts w:asciiTheme="minorBidi" w:hAnsiTheme="minorBidi" w:cstheme="minorBidi"/>
          <w:lang w:eastAsia="en-US"/>
        </w:rPr>
        <w:t>on the issues</w:t>
      </w:r>
      <w:r w:rsidR="00054323">
        <w:rPr>
          <w:rFonts w:asciiTheme="minorBidi" w:hAnsiTheme="minorBidi" w:cstheme="minorBidi"/>
          <w:lang w:eastAsia="en-US"/>
        </w:rPr>
        <w:t xml:space="preserve"> raised</w:t>
      </w:r>
      <w:r w:rsidR="00EF4102">
        <w:rPr>
          <w:rFonts w:asciiTheme="minorBidi" w:hAnsiTheme="minorBidi" w:cstheme="minorBidi"/>
          <w:lang w:eastAsia="en-US"/>
        </w:rPr>
        <w:t xml:space="preserve"> </w:t>
      </w:r>
      <w:r w:rsidR="00A66696">
        <w:rPr>
          <w:rFonts w:asciiTheme="minorBidi" w:hAnsiTheme="minorBidi" w:cstheme="minorBidi"/>
          <w:lang w:eastAsia="en-US"/>
        </w:rPr>
        <w:t xml:space="preserve">and recommendations made </w:t>
      </w:r>
      <w:r w:rsidR="00054323">
        <w:rPr>
          <w:rFonts w:asciiTheme="minorBidi" w:hAnsiTheme="minorBidi" w:cstheme="minorBidi"/>
          <w:lang w:eastAsia="en-US"/>
        </w:rPr>
        <w:t xml:space="preserve">for </w:t>
      </w:r>
      <w:r w:rsidR="00EF4102">
        <w:rPr>
          <w:rFonts w:asciiTheme="minorBidi" w:hAnsiTheme="minorBidi" w:cstheme="minorBidi"/>
          <w:lang w:eastAsia="en-US"/>
        </w:rPr>
        <w:t>the theme</w:t>
      </w:r>
      <w:r w:rsidR="00054323">
        <w:rPr>
          <w:rFonts w:asciiTheme="minorBidi" w:hAnsiTheme="minorBidi" w:cstheme="minorBidi"/>
          <w:lang w:eastAsia="en-US"/>
        </w:rPr>
        <w:t>s</w:t>
      </w:r>
      <w:r w:rsidR="00EF4102">
        <w:rPr>
          <w:rFonts w:asciiTheme="minorBidi" w:hAnsiTheme="minorBidi" w:cstheme="minorBidi"/>
          <w:lang w:eastAsia="en-US"/>
        </w:rPr>
        <w:t xml:space="preserve"> that their group did not </w:t>
      </w:r>
      <w:r w:rsidR="00054323">
        <w:rPr>
          <w:rFonts w:asciiTheme="minorBidi" w:hAnsiTheme="minorBidi" w:cstheme="minorBidi"/>
          <w:lang w:eastAsia="en-US"/>
        </w:rPr>
        <w:t>work on</w:t>
      </w:r>
      <w:r w:rsidR="00EF4102">
        <w:rPr>
          <w:rFonts w:asciiTheme="minorBidi" w:hAnsiTheme="minorBidi" w:cstheme="minorBidi"/>
          <w:lang w:eastAsia="en-US"/>
        </w:rPr>
        <w:t>.</w:t>
      </w:r>
    </w:p>
    <w:p w14:paraId="11062C54" w14:textId="29F4D243" w:rsidR="00BF531C" w:rsidRDefault="004D6C17">
      <w:pPr>
        <w:spacing w:before="240"/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  <w:lang w:eastAsia="en-US"/>
        </w:rPr>
        <w:t xml:space="preserve">10. </w:t>
      </w:r>
      <w:r w:rsidR="0066609B">
        <w:rPr>
          <w:rFonts w:asciiTheme="minorBidi" w:hAnsiTheme="minorBidi" w:cstheme="minorBidi"/>
          <w:lang w:eastAsia="en-US"/>
        </w:rPr>
        <w:t>A</w:t>
      </w:r>
      <w:r w:rsidR="000F578D">
        <w:rPr>
          <w:rFonts w:asciiTheme="minorBidi" w:hAnsiTheme="minorBidi" w:cstheme="minorBidi"/>
          <w:lang w:eastAsia="en-US"/>
        </w:rPr>
        <w:t>s a point of consensus</w:t>
      </w:r>
      <w:r w:rsidR="0066609B">
        <w:rPr>
          <w:rFonts w:asciiTheme="minorBidi" w:hAnsiTheme="minorBidi" w:cstheme="minorBidi"/>
          <w:lang w:eastAsia="en-US"/>
        </w:rPr>
        <w:t xml:space="preserve">, the experts stressed repeatedly the importance of making the listing system more directly accessible to communities and </w:t>
      </w:r>
      <w:r w:rsidR="00786E33">
        <w:rPr>
          <w:rFonts w:asciiTheme="minorBidi" w:hAnsiTheme="minorBidi" w:cstheme="minorBidi"/>
          <w:lang w:eastAsia="en-US"/>
        </w:rPr>
        <w:t>insisted</w:t>
      </w:r>
      <w:r w:rsidR="0066609B">
        <w:rPr>
          <w:rFonts w:asciiTheme="minorBidi" w:hAnsiTheme="minorBidi" w:cstheme="minorBidi"/>
          <w:lang w:eastAsia="en-US"/>
        </w:rPr>
        <w:t xml:space="preserve"> that the reform be undertaken in such a way to </w:t>
      </w:r>
      <w:r w:rsidR="000F578D">
        <w:rPr>
          <w:rFonts w:asciiTheme="minorBidi" w:hAnsiTheme="minorBidi" w:cstheme="minorBidi"/>
          <w:lang w:eastAsia="en-US"/>
        </w:rPr>
        <w:t xml:space="preserve">facilitate </w:t>
      </w:r>
      <w:r w:rsidR="00054323">
        <w:rPr>
          <w:rFonts w:asciiTheme="minorBidi" w:hAnsiTheme="minorBidi" w:cstheme="minorBidi"/>
          <w:lang w:eastAsia="en-US"/>
        </w:rPr>
        <w:t xml:space="preserve">community </w:t>
      </w:r>
      <w:r w:rsidR="0066609B">
        <w:rPr>
          <w:rFonts w:asciiTheme="minorBidi" w:hAnsiTheme="minorBidi" w:cstheme="minorBidi"/>
          <w:lang w:eastAsia="en-US"/>
        </w:rPr>
        <w:t xml:space="preserve">participation </w:t>
      </w:r>
      <w:r w:rsidR="000F578D">
        <w:rPr>
          <w:rFonts w:asciiTheme="minorBidi" w:hAnsiTheme="minorBidi" w:cstheme="minorBidi"/>
          <w:lang w:eastAsia="en-US"/>
        </w:rPr>
        <w:t>at different steps of the listing process.</w:t>
      </w:r>
      <w:r w:rsidR="0066609B">
        <w:rPr>
          <w:rFonts w:asciiTheme="minorBidi" w:hAnsiTheme="minorBidi" w:cstheme="minorBidi"/>
          <w:lang w:eastAsia="en-US"/>
        </w:rPr>
        <w:t xml:space="preserve"> </w:t>
      </w:r>
      <w:r w:rsidR="000F578D">
        <w:rPr>
          <w:rFonts w:asciiTheme="minorBidi" w:hAnsiTheme="minorBidi" w:cstheme="minorBidi"/>
          <w:lang w:eastAsia="en-US"/>
        </w:rPr>
        <w:t>In this regard, specific proposals put forward include</w:t>
      </w:r>
      <w:r w:rsidR="00054323" w:rsidRPr="00B321B1">
        <w:rPr>
          <w:rFonts w:asciiTheme="minorBidi" w:hAnsiTheme="minorBidi" w:cstheme="minorBidi"/>
          <w:lang w:eastAsia="en-US"/>
        </w:rPr>
        <w:t>:</w:t>
      </w:r>
      <w:r w:rsidR="000F578D">
        <w:rPr>
          <w:rFonts w:asciiTheme="minorBidi" w:hAnsiTheme="minorBidi" w:cstheme="minorBidi"/>
          <w:lang w:eastAsia="en-US"/>
        </w:rPr>
        <w:t xml:space="preserve"> </w:t>
      </w:r>
      <w:r w:rsidR="00F739AB">
        <w:rPr>
          <w:rFonts w:asciiTheme="minorBidi" w:hAnsiTheme="minorBidi" w:cstheme="minorBidi"/>
          <w:lang w:eastAsia="en-US"/>
        </w:rPr>
        <w:t>(</w:t>
      </w:r>
      <w:r w:rsidR="00B321B1">
        <w:rPr>
          <w:rFonts w:asciiTheme="minorBidi" w:hAnsiTheme="minorBidi" w:cstheme="minorBidi"/>
          <w:lang w:eastAsia="en-US"/>
        </w:rPr>
        <w:t>a</w:t>
      </w:r>
      <w:r w:rsidR="00F739AB">
        <w:rPr>
          <w:rFonts w:asciiTheme="minorBidi" w:hAnsiTheme="minorBidi" w:cstheme="minorBidi"/>
          <w:lang w:eastAsia="en-US"/>
        </w:rPr>
        <w:t xml:space="preserve">) </w:t>
      </w:r>
      <w:r w:rsidR="000F578D">
        <w:rPr>
          <w:rFonts w:asciiTheme="minorBidi" w:hAnsiTheme="minorBidi" w:cstheme="minorBidi"/>
          <w:lang w:eastAsia="en-US"/>
        </w:rPr>
        <w:t xml:space="preserve">the use of </w:t>
      </w:r>
      <w:r w:rsidR="00054323">
        <w:rPr>
          <w:rFonts w:asciiTheme="minorBidi" w:hAnsiTheme="minorBidi" w:cstheme="minorBidi"/>
          <w:lang w:eastAsia="en-US"/>
        </w:rPr>
        <w:t xml:space="preserve">the </w:t>
      </w:r>
      <w:r w:rsidR="000F578D">
        <w:rPr>
          <w:rFonts w:asciiTheme="minorBidi" w:hAnsiTheme="minorBidi" w:cstheme="minorBidi"/>
          <w:lang w:eastAsia="en-US"/>
        </w:rPr>
        <w:t>community’s language in the preparation of nominations</w:t>
      </w:r>
      <w:r w:rsidR="00054323">
        <w:rPr>
          <w:rFonts w:asciiTheme="minorBidi" w:hAnsiTheme="minorBidi" w:cstheme="minorBidi"/>
          <w:lang w:eastAsia="en-US"/>
        </w:rPr>
        <w:t>;</w:t>
      </w:r>
      <w:r w:rsidR="000F578D">
        <w:rPr>
          <w:rFonts w:asciiTheme="minorBidi" w:hAnsiTheme="minorBidi" w:cstheme="minorBidi"/>
          <w:lang w:eastAsia="en-US"/>
        </w:rPr>
        <w:t xml:space="preserve"> </w:t>
      </w:r>
      <w:r w:rsidR="00F739AB">
        <w:rPr>
          <w:rFonts w:asciiTheme="minorBidi" w:hAnsiTheme="minorBidi" w:cstheme="minorBidi"/>
          <w:lang w:eastAsia="en-US"/>
        </w:rPr>
        <w:t>(</w:t>
      </w:r>
      <w:r w:rsidR="00B321B1">
        <w:rPr>
          <w:rFonts w:asciiTheme="minorBidi" w:hAnsiTheme="minorBidi" w:cstheme="minorBidi"/>
          <w:lang w:eastAsia="en-US"/>
        </w:rPr>
        <w:t>b</w:t>
      </w:r>
      <w:r w:rsidR="00F739AB">
        <w:rPr>
          <w:rFonts w:asciiTheme="minorBidi" w:hAnsiTheme="minorBidi" w:cstheme="minorBidi"/>
          <w:lang w:eastAsia="en-US"/>
        </w:rPr>
        <w:t xml:space="preserve">) </w:t>
      </w:r>
      <w:r w:rsidR="000F578D">
        <w:rPr>
          <w:rFonts w:asciiTheme="minorBidi" w:hAnsiTheme="minorBidi" w:cstheme="minorBidi"/>
          <w:lang w:eastAsia="en-US"/>
        </w:rPr>
        <w:t xml:space="preserve">the use of </w:t>
      </w:r>
      <w:r w:rsidR="00F739AB">
        <w:rPr>
          <w:rFonts w:asciiTheme="minorBidi" w:hAnsiTheme="minorBidi" w:cstheme="minorBidi"/>
          <w:lang w:eastAsia="en-US"/>
        </w:rPr>
        <w:t>audio-visual</w:t>
      </w:r>
      <w:r w:rsidR="000F578D">
        <w:rPr>
          <w:rFonts w:asciiTheme="minorBidi" w:hAnsiTheme="minorBidi" w:cstheme="minorBidi"/>
          <w:lang w:eastAsia="en-US"/>
        </w:rPr>
        <w:t xml:space="preserve"> tools for </w:t>
      </w:r>
      <w:r w:rsidR="00F76209">
        <w:rPr>
          <w:rFonts w:asciiTheme="minorBidi" w:hAnsiTheme="minorBidi" w:cstheme="minorBidi"/>
          <w:lang w:eastAsia="en-US"/>
        </w:rPr>
        <w:t>providing</w:t>
      </w:r>
      <w:r w:rsidR="00A66696">
        <w:rPr>
          <w:rFonts w:asciiTheme="minorBidi" w:hAnsiTheme="minorBidi" w:cstheme="minorBidi"/>
          <w:lang w:eastAsia="en-US"/>
        </w:rPr>
        <w:t xml:space="preserve"> information requested in the nomination </w:t>
      </w:r>
      <w:r w:rsidR="00F76209">
        <w:rPr>
          <w:rFonts w:asciiTheme="minorBidi" w:hAnsiTheme="minorBidi" w:cstheme="minorBidi"/>
          <w:lang w:eastAsia="en-US"/>
        </w:rPr>
        <w:t xml:space="preserve">forms as well as for communicating </w:t>
      </w:r>
      <w:r w:rsidR="00054323">
        <w:rPr>
          <w:rFonts w:asciiTheme="minorBidi" w:hAnsiTheme="minorBidi" w:cstheme="minorBidi"/>
          <w:lang w:eastAsia="en-US"/>
        </w:rPr>
        <w:t xml:space="preserve">any </w:t>
      </w:r>
      <w:r w:rsidR="000F578D">
        <w:rPr>
          <w:rFonts w:asciiTheme="minorBidi" w:hAnsiTheme="minorBidi" w:cstheme="minorBidi"/>
          <w:lang w:eastAsia="en-US"/>
        </w:rPr>
        <w:t>concerns</w:t>
      </w:r>
      <w:r w:rsidR="00054323">
        <w:rPr>
          <w:rFonts w:asciiTheme="minorBidi" w:hAnsiTheme="minorBidi" w:cstheme="minorBidi"/>
          <w:lang w:eastAsia="en-US"/>
        </w:rPr>
        <w:t>;</w:t>
      </w:r>
      <w:r w:rsidR="000F578D">
        <w:rPr>
          <w:rFonts w:asciiTheme="minorBidi" w:hAnsiTheme="minorBidi" w:cstheme="minorBidi"/>
          <w:lang w:eastAsia="en-US"/>
        </w:rPr>
        <w:t xml:space="preserve"> </w:t>
      </w:r>
      <w:r w:rsidR="00F739AB">
        <w:rPr>
          <w:rFonts w:asciiTheme="minorBidi" w:hAnsiTheme="minorBidi" w:cstheme="minorBidi"/>
          <w:lang w:eastAsia="en-US"/>
        </w:rPr>
        <w:t>(</w:t>
      </w:r>
      <w:r w:rsidR="00B321B1">
        <w:rPr>
          <w:rFonts w:asciiTheme="minorBidi" w:hAnsiTheme="minorBidi" w:cstheme="minorBidi"/>
          <w:lang w:eastAsia="en-US"/>
        </w:rPr>
        <w:t>c</w:t>
      </w:r>
      <w:r w:rsidR="00F739AB">
        <w:rPr>
          <w:rFonts w:asciiTheme="minorBidi" w:hAnsiTheme="minorBidi" w:cstheme="minorBidi"/>
          <w:lang w:eastAsia="en-US"/>
        </w:rPr>
        <w:t xml:space="preserve">) </w:t>
      </w:r>
      <w:r w:rsidR="000F578D">
        <w:rPr>
          <w:rFonts w:asciiTheme="minorBidi" w:hAnsiTheme="minorBidi" w:cstheme="minorBidi"/>
          <w:lang w:eastAsia="en-US"/>
        </w:rPr>
        <w:t xml:space="preserve">the establishment of an </w:t>
      </w:r>
      <w:r w:rsidR="000F578D" w:rsidRPr="00F935D1">
        <w:rPr>
          <w:rFonts w:asciiTheme="minorBidi" w:hAnsiTheme="minorBidi" w:cstheme="minorBidi"/>
          <w:lang w:eastAsia="en-US"/>
        </w:rPr>
        <w:t>‘arm</w:t>
      </w:r>
      <w:r w:rsidR="00C137A5">
        <w:rPr>
          <w:rFonts w:asciiTheme="minorBidi" w:hAnsiTheme="minorBidi" w:cstheme="minorBidi"/>
          <w:lang w:eastAsia="en-US"/>
        </w:rPr>
        <w:t>’</w:t>
      </w:r>
      <w:r w:rsidR="00F935D1">
        <w:rPr>
          <w:rFonts w:asciiTheme="minorBidi" w:hAnsiTheme="minorBidi" w:cstheme="minorBidi"/>
          <w:lang w:eastAsia="en-US"/>
        </w:rPr>
        <w:t>s</w:t>
      </w:r>
      <w:r w:rsidR="000F578D" w:rsidRPr="00F935D1">
        <w:rPr>
          <w:rFonts w:asciiTheme="minorBidi" w:hAnsiTheme="minorBidi" w:cstheme="minorBidi"/>
          <w:lang w:eastAsia="en-US"/>
        </w:rPr>
        <w:t>-length’</w:t>
      </w:r>
      <w:r w:rsidR="000F578D">
        <w:rPr>
          <w:rFonts w:asciiTheme="minorBidi" w:hAnsiTheme="minorBidi" w:cstheme="minorBidi"/>
          <w:lang w:eastAsia="en-US"/>
        </w:rPr>
        <w:t xml:space="preserve"> body </w:t>
      </w:r>
      <w:r w:rsidR="00F739AB">
        <w:rPr>
          <w:rFonts w:asciiTheme="minorBidi" w:hAnsiTheme="minorBidi" w:cstheme="minorBidi"/>
          <w:lang w:eastAsia="en-US"/>
        </w:rPr>
        <w:t xml:space="preserve">with community participation </w:t>
      </w:r>
      <w:r w:rsidR="00054323">
        <w:rPr>
          <w:rFonts w:asciiTheme="minorBidi" w:hAnsiTheme="minorBidi" w:cstheme="minorBidi"/>
          <w:lang w:eastAsia="en-US"/>
        </w:rPr>
        <w:t>to</w:t>
      </w:r>
      <w:r w:rsidR="000F578D">
        <w:rPr>
          <w:rFonts w:asciiTheme="minorBidi" w:hAnsiTheme="minorBidi" w:cstheme="minorBidi"/>
          <w:lang w:eastAsia="en-US"/>
        </w:rPr>
        <w:t xml:space="preserve"> monitor</w:t>
      </w:r>
      <w:r w:rsidR="00F739AB">
        <w:rPr>
          <w:rFonts w:asciiTheme="minorBidi" w:hAnsiTheme="minorBidi" w:cstheme="minorBidi"/>
          <w:lang w:eastAsia="en-US"/>
        </w:rPr>
        <w:t xml:space="preserve"> the viability of inscribed elements</w:t>
      </w:r>
      <w:r w:rsidR="00054323">
        <w:rPr>
          <w:rFonts w:asciiTheme="minorBidi" w:hAnsiTheme="minorBidi" w:cstheme="minorBidi"/>
          <w:lang w:eastAsia="en-US"/>
        </w:rPr>
        <w:t>;</w:t>
      </w:r>
      <w:r w:rsidR="000F578D">
        <w:rPr>
          <w:rFonts w:asciiTheme="minorBidi" w:hAnsiTheme="minorBidi" w:cstheme="minorBidi"/>
          <w:lang w:eastAsia="en-US"/>
        </w:rPr>
        <w:t xml:space="preserve"> </w:t>
      </w:r>
      <w:r w:rsidR="00F739AB">
        <w:rPr>
          <w:rFonts w:asciiTheme="minorBidi" w:hAnsiTheme="minorBidi" w:cstheme="minorBidi"/>
          <w:lang w:eastAsia="en-US"/>
        </w:rPr>
        <w:t>(</w:t>
      </w:r>
      <w:r w:rsidR="00B321B1">
        <w:rPr>
          <w:rFonts w:asciiTheme="minorBidi" w:hAnsiTheme="minorBidi" w:cstheme="minorBidi"/>
          <w:lang w:eastAsia="en-US"/>
        </w:rPr>
        <w:t>d</w:t>
      </w:r>
      <w:r w:rsidR="00F739AB">
        <w:rPr>
          <w:rFonts w:asciiTheme="minorBidi" w:hAnsiTheme="minorBidi" w:cstheme="minorBidi"/>
          <w:lang w:eastAsia="en-US"/>
        </w:rPr>
        <w:t xml:space="preserve">) </w:t>
      </w:r>
      <w:r w:rsidR="000F578D">
        <w:rPr>
          <w:rFonts w:asciiTheme="minorBidi" w:hAnsiTheme="minorBidi" w:cstheme="minorBidi"/>
          <w:lang w:eastAsia="en-US"/>
        </w:rPr>
        <w:t xml:space="preserve">the </w:t>
      </w:r>
      <w:r w:rsidR="00054323">
        <w:rPr>
          <w:rFonts w:asciiTheme="minorBidi" w:hAnsiTheme="minorBidi" w:cstheme="minorBidi"/>
          <w:lang w:eastAsia="en-US"/>
        </w:rPr>
        <w:t>development</w:t>
      </w:r>
      <w:r w:rsidR="000F578D">
        <w:rPr>
          <w:rFonts w:asciiTheme="minorBidi" w:hAnsiTheme="minorBidi" w:cstheme="minorBidi"/>
          <w:lang w:eastAsia="en-US"/>
        </w:rPr>
        <w:t xml:space="preserve"> of a network of inscribed elements for sharing safeguarding experiences</w:t>
      </w:r>
      <w:r w:rsidR="00054323">
        <w:rPr>
          <w:rFonts w:asciiTheme="minorBidi" w:hAnsiTheme="minorBidi" w:cstheme="minorBidi"/>
          <w:lang w:eastAsia="en-US"/>
        </w:rPr>
        <w:t>;</w:t>
      </w:r>
      <w:r w:rsidR="00F739AB">
        <w:rPr>
          <w:rFonts w:asciiTheme="minorBidi" w:hAnsiTheme="minorBidi" w:cstheme="minorBidi"/>
          <w:lang w:eastAsia="en-US"/>
        </w:rPr>
        <w:t xml:space="preserve"> and (</w:t>
      </w:r>
      <w:r w:rsidR="00B321B1">
        <w:rPr>
          <w:rFonts w:asciiTheme="minorBidi" w:hAnsiTheme="minorBidi" w:cstheme="minorBidi"/>
          <w:lang w:eastAsia="en-US"/>
        </w:rPr>
        <w:t>e</w:t>
      </w:r>
      <w:r w:rsidR="00F739AB">
        <w:rPr>
          <w:rFonts w:asciiTheme="minorBidi" w:hAnsiTheme="minorBidi" w:cstheme="minorBidi"/>
          <w:lang w:eastAsia="en-US"/>
        </w:rPr>
        <w:t>)</w:t>
      </w:r>
      <w:r w:rsidR="000F578D">
        <w:rPr>
          <w:rFonts w:asciiTheme="minorBidi" w:hAnsiTheme="minorBidi" w:cstheme="minorBidi"/>
          <w:lang w:eastAsia="en-US"/>
        </w:rPr>
        <w:t xml:space="preserve"> </w:t>
      </w:r>
      <w:r w:rsidR="00F739AB" w:rsidRPr="00CC6FC4">
        <w:rPr>
          <w:rFonts w:asciiTheme="minorBidi" w:hAnsiTheme="minorBidi" w:cstheme="minorBidi"/>
          <w:snapToGrid w:val="0"/>
          <w:szCs w:val="22"/>
          <w:lang w:eastAsia="zh-CN"/>
        </w:rPr>
        <w:t>the creation of a special forum that would allow the governing bodies of the Convention to consult community representative</w:t>
      </w:r>
      <w:r w:rsidR="00054323">
        <w:rPr>
          <w:rFonts w:asciiTheme="minorBidi" w:hAnsiTheme="minorBidi" w:cstheme="minorBidi"/>
          <w:snapToGrid w:val="0"/>
          <w:szCs w:val="22"/>
          <w:lang w:eastAsia="zh-CN"/>
        </w:rPr>
        <w:t>s</w:t>
      </w:r>
      <w:r w:rsidR="00F739AB" w:rsidRPr="00CC6FC4">
        <w:rPr>
          <w:rFonts w:asciiTheme="minorBidi" w:hAnsiTheme="minorBidi" w:cstheme="minorBidi"/>
          <w:snapToGrid w:val="0"/>
          <w:szCs w:val="22"/>
          <w:lang w:eastAsia="zh-CN"/>
        </w:rPr>
        <w:t xml:space="preserve"> in a systematic manner</w:t>
      </w:r>
      <w:r w:rsidR="000F578D">
        <w:rPr>
          <w:rFonts w:asciiTheme="minorBidi" w:hAnsiTheme="minorBidi" w:cstheme="minorBidi"/>
          <w:lang w:eastAsia="en-US"/>
        </w:rPr>
        <w:t xml:space="preserve">. </w:t>
      </w:r>
      <w:r w:rsidR="00A17F85">
        <w:rPr>
          <w:rFonts w:asciiTheme="minorBidi" w:hAnsiTheme="minorBidi" w:cstheme="minorBidi"/>
          <w:lang w:eastAsia="en-US"/>
        </w:rPr>
        <w:t>It was also made clear that the stakeholders of the Convention ha</w:t>
      </w:r>
      <w:r w:rsidR="00786E33">
        <w:rPr>
          <w:rFonts w:asciiTheme="minorBidi" w:hAnsiTheme="minorBidi" w:cstheme="minorBidi"/>
          <w:lang w:eastAsia="en-US"/>
        </w:rPr>
        <w:t>ve</w:t>
      </w:r>
      <w:r w:rsidR="00A17F85">
        <w:rPr>
          <w:rFonts w:asciiTheme="minorBidi" w:hAnsiTheme="minorBidi" w:cstheme="minorBidi"/>
          <w:lang w:eastAsia="en-US"/>
        </w:rPr>
        <w:t xml:space="preserve"> been experiencing an increasing level of frustration as regards the listing system and that the reform is not only </w:t>
      </w:r>
      <w:r w:rsidR="008866C6">
        <w:rPr>
          <w:rFonts w:asciiTheme="minorBidi" w:hAnsiTheme="minorBidi" w:cstheme="minorBidi"/>
          <w:lang w:eastAsia="en-US"/>
        </w:rPr>
        <w:t>pertinent but</w:t>
      </w:r>
      <w:r w:rsidR="00A17F85">
        <w:rPr>
          <w:rFonts w:asciiTheme="minorBidi" w:hAnsiTheme="minorBidi" w:cstheme="minorBidi"/>
          <w:lang w:eastAsia="en-US"/>
        </w:rPr>
        <w:t xml:space="preserve"> has become a matter of urgency.</w:t>
      </w:r>
    </w:p>
    <w:p w14:paraId="5CE46759" w14:textId="48E151D4" w:rsidR="00AA3A11" w:rsidRDefault="00BF531C" w:rsidP="00AA3A11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11. </w:t>
      </w:r>
      <w:r w:rsidR="003B5AE4">
        <w:rPr>
          <w:rFonts w:asciiTheme="minorBidi" w:hAnsiTheme="minorBidi" w:cstheme="minorBidi"/>
          <w:lang w:eastAsia="en-US"/>
        </w:rPr>
        <w:t>Overall, t</w:t>
      </w:r>
      <w:r w:rsidR="002F317A">
        <w:rPr>
          <w:rFonts w:asciiTheme="minorBidi" w:hAnsiTheme="minorBidi" w:cstheme="minorBidi"/>
          <w:lang w:eastAsia="en-US"/>
        </w:rPr>
        <w:t>he</w:t>
      </w:r>
      <w:r w:rsidR="00844676" w:rsidRPr="00844676">
        <w:rPr>
          <w:rFonts w:asciiTheme="minorBidi" w:hAnsiTheme="minorBidi" w:cstheme="minorBidi"/>
          <w:lang w:eastAsia="en-US"/>
        </w:rPr>
        <w:t xml:space="preserve"> suggestions</w:t>
      </w:r>
      <w:r w:rsidR="00054323">
        <w:rPr>
          <w:rFonts w:asciiTheme="minorBidi" w:hAnsiTheme="minorBidi" w:cstheme="minorBidi"/>
          <w:lang w:eastAsia="en-US"/>
        </w:rPr>
        <w:t xml:space="preserve"> and</w:t>
      </w:r>
      <w:r w:rsidR="00EC1940">
        <w:rPr>
          <w:rFonts w:asciiTheme="minorBidi" w:hAnsiTheme="minorBidi" w:cstheme="minorBidi"/>
          <w:lang w:eastAsia="en-US"/>
        </w:rPr>
        <w:t xml:space="preserve"> proposals</w:t>
      </w:r>
      <w:r w:rsidR="00844676" w:rsidRPr="00844676">
        <w:rPr>
          <w:rFonts w:asciiTheme="minorBidi" w:hAnsiTheme="minorBidi" w:cstheme="minorBidi"/>
          <w:lang w:eastAsia="en-US"/>
        </w:rPr>
        <w:t xml:space="preserve"> considered by experts do not form conclusive solutions</w:t>
      </w:r>
      <w:r w:rsidR="00054323">
        <w:rPr>
          <w:rFonts w:asciiTheme="minorBidi" w:hAnsiTheme="minorBidi" w:cstheme="minorBidi"/>
          <w:lang w:eastAsia="en-US"/>
        </w:rPr>
        <w:t>, as</w:t>
      </w:r>
      <w:r w:rsidR="00844676" w:rsidRPr="00844676">
        <w:rPr>
          <w:rFonts w:asciiTheme="minorBidi" w:hAnsiTheme="minorBidi" w:cstheme="minorBidi"/>
          <w:lang w:eastAsia="en-US"/>
        </w:rPr>
        <w:t xml:space="preserve"> the purpose of the expert consultation was not for the experts to agree on every point of the reflection. Their positions, nevertheless, </w:t>
      </w:r>
      <w:r w:rsidR="00EC1940">
        <w:rPr>
          <w:rFonts w:asciiTheme="minorBidi" w:hAnsiTheme="minorBidi" w:cstheme="minorBidi"/>
          <w:lang w:eastAsia="en-US"/>
        </w:rPr>
        <w:t>could</w:t>
      </w:r>
      <w:r w:rsidR="00844676" w:rsidRPr="00844676">
        <w:rPr>
          <w:rFonts w:asciiTheme="minorBidi" w:hAnsiTheme="minorBidi" w:cstheme="minorBidi"/>
          <w:lang w:eastAsia="en-US"/>
        </w:rPr>
        <w:t xml:space="preserve"> be summarized into four approaches</w:t>
      </w:r>
      <w:r w:rsidR="0058381D">
        <w:rPr>
          <w:rFonts w:asciiTheme="minorBidi" w:hAnsiTheme="minorBidi" w:cstheme="minorBidi"/>
          <w:lang w:eastAsia="en-US"/>
        </w:rPr>
        <w:t>:</w:t>
      </w:r>
    </w:p>
    <w:p w14:paraId="26721692" w14:textId="38829ED5" w:rsidR="0058381D" w:rsidRDefault="0058381D">
      <w:pPr>
        <w:spacing w:before="240"/>
        <w:ind w:left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="002749D9">
        <w:rPr>
          <w:rFonts w:asciiTheme="minorBidi" w:hAnsiTheme="minorBidi" w:cstheme="minorBidi"/>
        </w:rPr>
        <w:t>a</w:t>
      </w:r>
      <w:r>
        <w:rPr>
          <w:rFonts w:asciiTheme="minorBidi" w:hAnsiTheme="minorBidi" w:cstheme="minorBidi"/>
        </w:rPr>
        <w:t xml:space="preserve">) </w:t>
      </w:r>
      <w:r w:rsidR="00EA367D">
        <w:rPr>
          <w:rFonts w:asciiTheme="minorBidi" w:hAnsiTheme="minorBidi" w:cstheme="minorBidi"/>
        </w:rPr>
        <w:t>the ‘</w:t>
      </w:r>
      <w:r w:rsidR="00B16C85" w:rsidRPr="00B16C85">
        <w:rPr>
          <w:rFonts w:asciiTheme="minorBidi" w:hAnsiTheme="minorBidi" w:cstheme="minorBidi"/>
          <w:b/>
          <w:bCs/>
        </w:rPr>
        <w:t>fine</w:t>
      </w:r>
      <w:r w:rsidR="00152E81">
        <w:rPr>
          <w:rFonts w:asciiTheme="minorBidi" w:hAnsiTheme="minorBidi" w:cstheme="minorBidi"/>
          <w:b/>
          <w:bCs/>
        </w:rPr>
        <w:t>-</w:t>
      </w:r>
      <w:r w:rsidR="00B16C85" w:rsidRPr="00B16C85">
        <w:rPr>
          <w:rFonts w:asciiTheme="minorBidi" w:hAnsiTheme="minorBidi" w:cstheme="minorBidi"/>
          <w:b/>
          <w:bCs/>
        </w:rPr>
        <w:t>tuning</w:t>
      </w:r>
      <w:r w:rsidR="00EA367D" w:rsidRPr="00EA367D">
        <w:rPr>
          <w:rFonts w:asciiTheme="minorBidi" w:hAnsiTheme="minorBidi" w:cstheme="minorBidi"/>
        </w:rPr>
        <w:t>’ approach</w:t>
      </w:r>
      <w:r w:rsidR="00B16C85">
        <w:rPr>
          <w:rFonts w:asciiTheme="minorBidi" w:hAnsiTheme="minorBidi" w:cstheme="minorBidi"/>
          <w:szCs w:val="22"/>
        </w:rPr>
        <w:t xml:space="preserve"> stresses the benefits of the current listing system, considering that improvements can be achieved with a set of minor adjustments, for example by rewording criteria</w:t>
      </w:r>
      <w:r w:rsidR="00054323">
        <w:rPr>
          <w:rFonts w:asciiTheme="minorBidi" w:hAnsiTheme="minorBidi" w:cstheme="minorBidi"/>
          <w:szCs w:val="22"/>
        </w:rPr>
        <w:t>,</w:t>
      </w:r>
      <w:r w:rsidR="00B16C85">
        <w:rPr>
          <w:rFonts w:asciiTheme="minorBidi" w:hAnsiTheme="minorBidi" w:cstheme="minorBidi"/>
          <w:szCs w:val="22"/>
        </w:rPr>
        <w:t xml:space="preserve"> revising the forms and clarifying certain procedures.</w:t>
      </w:r>
    </w:p>
    <w:p w14:paraId="19A72E8F" w14:textId="66E042EC" w:rsidR="0058381D" w:rsidRDefault="0058381D" w:rsidP="007B1F36">
      <w:pPr>
        <w:spacing w:before="240"/>
        <w:ind w:left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</w:t>
      </w:r>
      <w:r w:rsidR="002749D9">
        <w:rPr>
          <w:rFonts w:asciiTheme="minorBidi" w:hAnsiTheme="minorBidi" w:cstheme="minorBidi"/>
        </w:rPr>
        <w:t>b</w:t>
      </w:r>
      <w:r>
        <w:rPr>
          <w:rFonts w:asciiTheme="minorBidi" w:hAnsiTheme="minorBidi" w:cstheme="minorBidi"/>
        </w:rPr>
        <w:t xml:space="preserve">) </w:t>
      </w:r>
      <w:r w:rsidR="00EA367D">
        <w:rPr>
          <w:rFonts w:asciiTheme="minorBidi" w:hAnsiTheme="minorBidi" w:cstheme="minorBidi"/>
        </w:rPr>
        <w:t>the ‘</w:t>
      </w:r>
      <w:r w:rsidR="00B16C85" w:rsidRPr="0058381D">
        <w:rPr>
          <w:rFonts w:asciiTheme="minorBidi" w:hAnsiTheme="minorBidi" w:cstheme="minorBidi"/>
          <w:b/>
          <w:bCs/>
        </w:rPr>
        <w:t>repositioning</w:t>
      </w:r>
      <w:r w:rsidR="00EA367D" w:rsidRPr="00EA367D">
        <w:rPr>
          <w:rFonts w:asciiTheme="minorBidi" w:hAnsiTheme="minorBidi" w:cstheme="minorBidi"/>
        </w:rPr>
        <w:t>’ approach</w:t>
      </w:r>
      <w:r w:rsidR="00B16C85" w:rsidRPr="00C81721">
        <w:rPr>
          <w:rFonts w:ascii="Arial" w:hAnsi="Arial" w:cs="Arial"/>
          <w:snapToGrid w:val="0"/>
          <w:szCs w:val="22"/>
          <w:lang w:eastAsia="en-US"/>
        </w:rPr>
        <w:t xml:space="preserve"> advocates for more fundamental changes to the listing mechanisms of the Convention. It strives to clarify the roles of the two Lists and the Register and </w:t>
      </w:r>
      <w:r w:rsidR="00054323">
        <w:rPr>
          <w:rFonts w:ascii="Arial" w:hAnsi="Arial" w:cs="Arial"/>
          <w:snapToGrid w:val="0"/>
          <w:szCs w:val="22"/>
          <w:lang w:eastAsia="en-US"/>
        </w:rPr>
        <w:t>to</w:t>
      </w:r>
      <w:r w:rsidR="00054323" w:rsidRPr="00C81721">
        <w:rPr>
          <w:rFonts w:ascii="Arial" w:hAnsi="Arial" w:cs="Arial"/>
          <w:snapToGrid w:val="0"/>
          <w:szCs w:val="22"/>
          <w:lang w:eastAsia="en-US"/>
        </w:rPr>
        <w:t xml:space="preserve"> </w:t>
      </w:r>
      <w:r w:rsidR="00B16C85" w:rsidRPr="00C81721">
        <w:rPr>
          <w:rFonts w:ascii="Arial" w:hAnsi="Arial" w:cs="Arial"/>
          <w:snapToGrid w:val="0"/>
          <w:szCs w:val="22"/>
          <w:lang w:eastAsia="en-US"/>
        </w:rPr>
        <w:t>reposition them in relation to each other.</w:t>
      </w:r>
    </w:p>
    <w:p w14:paraId="0A0BA233" w14:textId="34009601" w:rsidR="002749D9" w:rsidRDefault="002749D9" w:rsidP="007B1F36">
      <w:pPr>
        <w:spacing w:before="240"/>
        <w:ind w:left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(c) the ‘</w:t>
      </w:r>
      <w:r w:rsidRPr="0058381D">
        <w:rPr>
          <w:rFonts w:asciiTheme="minorBidi" w:hAnsiTheme="minorBidi" w:cstheme="minorBidi"/>
          <w:b/>
          <w:bCs/>
        </w:rPr>
        <w:t>stricter control</w:t>
      </w:r>
      <w:r w:rsidRPr="00EA367D">
        <w:rPr>
          <w:rFonts w:asciiTheme="minorBidi" w:hAnsiTheme="minorBidi" w:cstheme="minorBidi"/>
        </w:rPr>
        <w:t>’</w:t>
      </w:r>
      <w:r>
        <w:rPr>
          <w:rFonts w:asciiTheme="minorBidi" w:hAnsiTheme="minorBidi" w:cstheme="minorBidi"/>
          <w:b/>
          <w:bCs/>
        </w:rPr>
        <w:t xml:space="preserve"> </w:t>
      </w:r>
      <w:r w:rsidRPr="00EA367D">
        <w:rPr>
          <w:rFonts w:asciiTheme="minorBidi" w:hAnsiTheme="minorBidi" w:cstheme="minorBidi"/>
        </w:rPr>
        <w:t>approach</w:t>
      </w:r>
      <w:r>
        <w:rPr>
          <w:rFonts w:asciiTheme="minorBidi" w:hAnsiTheme="minorBidi" w:cstheme="minorBidi"/>
          <w:szCs w:val="22"/>
        </w:rPr>
        <w:t xml:space="preserve"> seeks to make the listing system more restrictive, with a rigorous interpretation and application of the inscription criteria, considering that the current system is solid and that it is in line with the relevant provisions in the Convention.</w:t>
      </w:r>
    </w:p>
    <w:p w14:paraId="0E07C11D" w14:textId="75B05DCE" w:rsidR="0058381D" w:rsidRDefault="0058381D" w:rsidP="007B1F36">
      <w:pPr>
        <w:spacing w:before="240"/>
        <w:ind w:left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(d) </w:t>
      </w:r>
      <w:r w:rsidR="00EA367D">
        <w:rPr>
          <w:rFonts w:asciiTheme="minorBidi" w:hAnsiTheme="minorBidi" w:cstheme="minorBidi"/>
        </w:rPr>
        <w:t>the ‘</w:t>
      </w:r>
      <w:r w:rsidR="00E272ED" w:rsidRPr="00E272ED">
        <w:rPr>
          <w:rFonts w:asciiTheme="minorBidi" w:hAnsiTheme="minorBidi" w:cstheme="minorBidi"/>
          <w:b/>
          <w:bCs/>
        </w:rPr>
        <w:t>maximum inclusivity</w:t>
      </w:r>
      <w:r w:rsidR="00EA367D" w:rsidRPr="00EA367D">
        <w:rPr>
          <w:rFonts w:asciiTheme="minorBidi" w:hAnsiTheme="minorBidi" w:cstheme="minorBidi"/>
        </w:rPr>
        <w:t>’</w:t>
      </w:r>
      <w:r w:rsidR="00EA367D">
        <w:rPr>
          <w:rFonts w:asciiTheme="minorBidi" w:hAnsiTheme="minorBidi" w:cstheme="minorBidi"/>
        </w:rPr>
        <w:t xml:space="preserve"> approach </w:t>
      </w:r>
      <w:r w:rsidR="00EA367D" w:rsidRPr="00B03724">
        <w:rPr>
          <w:rFonts w:ascii="Arial" w:hAnsi="Arial" w:cs="Arial"/>
          <w:snapToGrid w:val="0"/>
          <w:szCs w:val="22"/>
          <w:lang w:eastAsia="en-US"/>
        </w:rPr>
        <w:t xml:space="preserve">would allow for </w:t>
      </w:r>
      <w:r w:rsidR="007B1F36">
        <w:rPr>
          <w:rFonts w:ascii="Arial" w:hAnsi="Arial" w:cs="Arial"/>
          <w:snapToGrid w:val="0"/>
          <w:szCs w:val="22"/>
          <w:lang w:eastAsia="en-US"/>
        </w:rPr>
        <w:t>a</w:t>
      </w:r>
      <w:r w:rsidR="00EA367D">
        <w:rPr>
          <w:rFonts w:ascii="Arial" w:hAnsi="Arial" w:cs="Arial"/>
          <w:snapToGrid w:val="0"/>
          <w:szCs w:val="22"/>
          <w:lang w:eastAsia="en-US"/>
        </w:rPr>
        <w:t xml:space="preserve"> dramatically higher number of inscriptions</w:t>
      </w:r>
      <w:r w:rsidR="00806B4E">
        <w:rPr>
          <w:rFonts w:ascii="Arial" w:hAnsi="Arial" w:cs="Arial"/>
          <w:snapToGrid w:val="0"/>
          <w:szCs w:val="22"/>
          <w:lang w:eastAsia="en-US"/>
        </w:rPr>
        <w:t xml:space="preserve"> on the Lists, most notably</w:t>
      </w:r>
      <w:r w:rsidR="00EA367D">
        <w:rPr>
          <w:rFonts w:ascii="Arial" w:hAnsi="Arial" w:cs="Arial"/>
          <w:snapToGrid w:val="0"/>
          <w:szCs w:val="22"/>
          <w:lang w:eastAsia="en-US"/>
        </w:rPr>
        <w:t xml:space="preserve"> </w:t>
      </w:r>
      <w:r w:rsidR="00EA367D" w:rsidRPr="00B03724">
        <w:rPr>
          <w:rFonts w:ascii="Arial" w:hAnsi="Arial" w:cs="Arial"/>
          <w:snapToGrid w:val="0"/>
          <w:szCs w:val="22"/>
          <w:lang w:eastAsia="en-US"/>
        </w:rPr>
        <w:t xml:space="preserve">on </w:t>
      </w:r>
      <w:r w:rsidR="00EA367D">
        <w:rPr>
          <w:rFonts w:ascii="Arial" w:hAnsi="Arial" w:cs="Arial"/>
          <w:snapToGrid w:val="0"/>
          <w:szCs w:val="22"/>
          <w:lang w:eastAsia="en-US"/>
        </w:rPr>
        <w:t>the</w:t>
      </w:r>
      <w:r w:rsidR="00EA367D" w:rsidRPr="00B03724">
        <w:rPr>
          <w:rFonts w:ascii="Arial" w:hAnsi="Arial" w:cs="Arial"/>
          <w:snapToGrid w:val="0"/>
          <w:szCs w:val="22"/>
          <w:lang w:eastAsia="en-US"/>
        </w:rPr>
        <w:t xml:space="preserve"> Urgent Safeguarding List </w:t>
      </w:r>
      <w:r w:rsidR="00806B4E" w:rsidRPr="00B03724">
        <w:rPr>
          <w:rFonts w:ascii="Arial" w:hAnsi="Arial" w:cs="Arial"/>
          <w:snapToGrid w:val="0"/>
          <w:szCs w:val="22"/>
          <w:lang w:eastAsia="en-US"/>
        </w:rPr>
        <w:t xml:space="preserve">(up to thousands of them per year) </w:t>
      </w:r>
      <w:r w:rsidR="00EA367D" w:rsidRPr="00B03724">
        <w:rPr>
          <w:rFonts w:ascii="Arial" w:hAnsi="Arial" w:cs="Arial"/>
          <w:snapToGrid w:val="0"/>
          <w:szCs w:val="22"/>
          <w:lang w:eastAsia="en-US"/>
        </w:rPr>
        <w:t>with simultaneous requests for financing (crowdfunding) and/or expert assistance for the corresponding safeguarding plans.</w:t>
      </w:r>
    </w:p>
    <w:p w14:paraId="6A46BBCF" w14:textId="2C923267" w:rsidR="00AA3A11" w:rsidRPr="004D6C17" w:rsidRDefault="00AA3A11" w:rsidP="00AA3A11">
      <w:pPr>
        <w:spacing w:before="2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</w:t>
      </w:r>
      <w:r w:rsidR="00B8447F">
        <w:rPr>
          <w:rFonts w:asciiTheme="minorBidi" w:hAnsiTheme="minorBidi" w:cstheme="minorBidi"/>
        </w:rPr>
        <w:t>2</w:t>
      </w:r>
      <w:r>
        <w:rPr>
          <w:rFonts w:asciiTheme="minorBidi" w:hAnsiTheme="minorBidi" w:cstheme="minorBidi"/>
        </w:rPr>
        <w:t xml:space="preserve">. </w:t>
      </w:r>
      <w:r w:rsidRPr="004D6C17">
        <w:rPr>
          <w:rFonts w:asciiTheme="minorBidi" w:hAnsiTheme="minorBidi" w:cstheme="minorBidi"/>
        </w:rPr>
        <w:t>A quick show of hands at the end of the meeting showed an equal balance of experts between ‘fine</w:t>
      </w:r>
      <w:r>
        <w:rPr>
          <w:rFonts w:asciiTheme="minorBidi" w:hAnsiTheme="minorBidi" w:cstheme="minorBidi"/>
        </w:rPr>
        <w:t>-</w:t>
      </w:r>
      <w:r w:rsidRPr="004D6C17">
        <w:rPr>
          <w:rFonts w:asciiTheme="minorBidi" w:hAnsiTheme="minorBidi" w:cstheme="minorBidi"/>
        </w:rPr>
        <w:t>tuning’ and ‘repositioning’.</w:t>
      </w:r>
      <w:r w:rsidR="00C429DD">
        <w:rPr>
          <w:rFonts w:asciiTheme="minorBidi" w:hAnsiTheme="minorBidi" w:cstheme="minorBidi"/>
        </w:rPr>
        <w:t xml:space="preserve"> The ‘stricter control’ and ‘maximum inclusivity’ </w:t>
      </w:r>
      <w:r w:rsidR="00FD3931">
        <w:rPr>
          <w:rFonts w:asciiTheme="minorBidi" w:hAnsiTheme="minorBidi" w:cstheme="minorBidi"/>
        </w:rPr>
        <w:t xml:space="preserve">approaches </w:t>
      </w:r>
      <w:r w:rsidR="00C429DD">
        <w:rPr>
          <w:rFonts w:asciiTheme="minorBidi" w:hAnsiTheme="minorBidi" w:cstheme="minorBidi"/>
        </w:rPr>
        <w:t>were supported by one or two experts only.</w:t>
      </w:r>
      <w:r w:rsidR="00DD74D1" w:rsidRPr="00DD74D1">
        <w:rPr>
          <w:rFonts w:asciiTheme="minorBidi" w:hAnsiTheme="minorBidi" w:cstheme="minorBidi"/>
        </w:rPr>
        <w:t xml:space="preserve"> </w:t>
      </w:r>
      <w:r w:rsidR="00DD74D1">
        <w:rPr>
          <w:rFonts w:asciiTheme="minorBidi" w:hAnsiTheme="minorBidi" w:cstheme="minorBidi"/>
        </w:rPr>
        <w:t>At the same time, it was not always</w:t>
      </w:r>
      <w:r w:rsidR="00533F2C">
        <w:rPr>
          <w:rFonts w:asciiTheme="minorBidi" w:hAnsiTheme="minorBidi" w:cstheme="minorBidi"/>
        </w:rPr>
        <w:t xml:space="preserve"> possible to</w:t>
      </w:r>
      <w:r w:rsidR="00DD74D1">
        <w:rPr>
          <w:rFonts w:asciiTheme="minorBidi" w:hAnsiTheme="minorBidi" w:cstheme="minorBidi"/>
        </w:rPr>
        <w:t xml:space="preserve"> </w:t>
      </w:r>
      <w:r w:rsidR="002F317A">
        <w:rPr>
          <w:rFonts w:asciiTheme="minorBidi" w:hAnsiTheme="minorBidi" w:cstheme="minorBidi"/>
        </w:rPr>
        <w:t>clear</w:t>
      </w:r>
      <w:r w:rsidR="00533F2C">
        <w:rPr>
          <w:rFonts w:asciiTheme="minorBidi" w:hAnsiTheme="minorBidi" w:cstheme="minorBidi"/>
        </w:rPr>
        <w:t>ly</w:t>
      </w:r>
      <w:r w:rsidR="00DD74D1">
        <w:rPr>
          <w:rFonts w:asciiTheme="minorBidi" w:hAnsiTheme="minorBidi" w:cstheme="minorBidi"/>
        </w:rPr>
        <w:t xml:space="preserve"> categorize the proposals</w:t>
      </w:r>
      <w:r w:rsidR="00786E33">
        <w:rPr>
          <w:rFonts w:asciiTheme="minorBidi" w:hAnsiTheme="minorBidi" w:cstheme="minorBidi"/>
        </w:rPr>
        <w:t xml:space="preserve"> between the ‘fine-tuning’ and ‘repositioning’</w:t>
      </w:r>
      <w:r w:rsidR="00533F2C">
        <w:rPr>
          <w:rFonts w:asciiTheme="minorBidi" w:hAnsiTheme="minorBidi" w:cstheme="minorBidi"/>
        </w:rPr>
        <w:t xml:space="preserve"> approaches</w:t>
      </w:r>
      <w:r w:rsidR="00786E33">
        <w:rPr>
          <w:rFonts w:asciiTheme="minorBidi" w:hAnsiTheme="minorBidi" w:cstheme="minorBidi"/>
        </w:rPr>
        <w:t xml:space="preserve"> since some </w:t>
      </w:r>
      <w:r w:rsidR="003B5AE4">
        <w:rPr>
          <w:rFonts w:asciiTheme="minorBidi" w:hAnsiTheme="minorBidi" w:cstheme="minorBidi"/>
        </w:rPr>
        <w:t xml:space="preserve">experts </w:t>
      </w:r>
      <w:r w:rsidR="00786E33">
        <w:rPr>
          <w:rFonts w:asciiTheme="minorBidi" w:hAnsiTheme="minorBidi" w:cstheme="minorBidi"/>
        </w:rPr>
        <w:t xml:space="preserve">seemed to have supported a mix of the proposals under </w:t>
      </w:r>
      <w:r w:rsidR="00FD3931">
        <w:rPr>
          <w:rFonts w:asciiTheme="minorBidi" w:hAnsiTheme="minorBidi" w:cstheme="minorBidi"/>
        </w:rPr>
        <w:t>both</w:t>
      </w:r>
      <w:r w:rsidR="00786E33">
        <w:rPr>
          <w:rFonts w:asciiTheme="minorBidi" w:hAnsiTheme="minorBidi" w:cstheme="minorBidi"/>
        </w:rPr>
        <w:t xml:space="preserve"> approaches.</w:t>
      </w:r>
    </w:p>
    <w:p w14:paraId="58F216EA" w14:textId="70D4FC6E" w:rsidR="000F192A" w:rsidRPr="00243DAD" w:rsidRDefault="00627BBF" w:rsidP="004D6C17">
      <w:pPr>
        <w:spacing w:before="240"/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</w:t>
      </w:r>
      <w:r w:rsidR="00B8447F">
        <w:rPr>
          <w:rFonts w:asciiTheme="minorBidi" w:hAnsiTheme="minorBidi" w:cstheme="minorBidi"/>
        </w:rPr>
        <w:t>3</w:t>
      </w:r>
      <w:r>
        <w:rPr>
          <w:rFonts w:asciiTheme="minorBidi" w:hAnsiTheme="minorBidi" w:cstheme="minorBidi"/>
        </w:rPr>
        <w:t xml:space="preserve">. </w:t>
      </w:r>
      <w:r w:rsidR="006D3A30">
        <w:rPr>
          <w:rFonts w:asciiTheme="minorBidi" w:hAnsiTheme="minorBidi" w:cstheme="minorBidi"/>
        </w:rPr>
        <w:t>T</w:t>
      </w:r>
      <w:r w:rsidR="0011477C">
        <w:rPr>
          <w:rFonts w:asciiTheme="minorBidi" w:hAnsiTheme="minorBidi" w:cstheme="minorBidi"/>
        </w:rPr>
        <w:t xml:space="preserve">he </w:t>
      </w:r>
      <w:r w:rsidR="006D3A30">
        <w:rPr>
          <w:rFonts w:asciiTheme="minorBidi" w:hAnsiTheme="minorBidi" w:cstheme="minorBidi"/>
        </w:rPr>
        <w:t xml:space="preserve">main </w:t>
      </w:r>
      <w:r w:rsidR="0011477C">
        <w:rPr>
          <w:rFonts w:asciiTheme="minorBidi" w:hAnsiTheme="minorBidi" w:cstheme="minorBidi"/>
        </w:rPr>
        <w:t>proposals made by the experts were summarised</w:t>
      </w:r>
      <w:r w:rsidR="006D3A30">
        <w:rPr>
          <w:rFonts w:asciiTheme="minorBidi" w:hAnsiTheme="minorBidi" w:cstheme="minorBidi"/>
        </w:rPr>
        <w:t xml:space="preserve"> </w:t>
      </w:r>
      <w:r w:rsidR="009C376F">
        <w:rPr>
          <w:rFonts w:asciiTheme="minorBidi" w:hAnsiTheme="minorBidi" w:cstheme="minorBidi"/>
        </w:rPr>
        <w:t xml:space="preserve">by the Secretariat </w:t>
      </w:r>
      <w:r w:rsidR="00786E33">
        <w:rPr>
          <w:rFonts w:asciiTheme="minorBidi" w:hAnsiTheme="minorBidi" w:cstheme="minorBidi"/>
        </w:rPr>
        <w:t>in</w:t>
      </w:r>
      <w:r w:rsidR="0011477C">
        <w:rPr>
          <w:rFonts w:asciiTheme="minorBidi" w:hAnsiTheme="minorBidi" w:cstheme="minorBidi"/>
        </w:rPr>
        <w:t xml:space="preserve"> a working document </w:t>
      </w:r>
      <w:r w:rsidR="006D3A30">
        <w:rPr>
          <w:rFonts w:asciiTheme="minorBidi" w:hAnsiTheme="minorBidi" w:cstheme="minorBidi"/>
        </w:rPr>
        <w:t xml:space="preserve">for the Open-ended intergovernmental working </w:t>
      </w:r>
      <w:r w:rsidR="006D3A30" w:rsidRPr="008866C6">
        <w:rPr>
          <w:rFonts w:asciiTheme="minorBidi" w:hAnsiTheme="minorBidi" w:cstheme="minorBidi"/>
        </w:rPr>
        <w:t xml:space="preserve">group </w:t>
      </w:r>
      <w:r w:rsidR="0011477C" w:rsidRPr="008866C6">
        <w:rPr>
          <w:rFonts w:asciiTheme="minorBidi" w:hAnsiTheme="minorBidi" w:cstheme="minorBidi"/>
        </w:rPr>
        <w:t>(</w:t>
      </w:r>
      <w:hyperlink r:id="rId26" w:history="1">
        <w:r w:rsidR="0011477C" w:rsidRPr="0033623D">
          <w:rPr>
            <w:rFonts w:asciiTheme="minorBidi" w:hAnsiTheme="minorBidi" w:cstheme="minorBidi"/>
          </w:rPr>
          <w:t>document</w:t>
        </w:r>
        <w:r w:rsidR="0011477C" w:rsidRPr="0033623D">
          <w:t xml:space="preserve"> </w:t>
        </w:r>
        <w:r w:rsidR="0011477C" w:rsidRPr="008866C6">
          <w:rPr>
            <w:rStyle w:val="Lienhypertexte"/>
            <w:rFonts w:asciiTheme="minorBidi" w:hAnsiTheme="minorBidi" w:cstheme="minorBidi"/>
          </w:rPr>
          <w:t>LHE/21/16/COM WG/3</w:t>
        </w:r>
      </w:hyperlink>
      <w:r w:rsidR="0011477C" w:rsidRPr="008866C6">
        <w:rPr>
          <w:rFonts w:asciiTheme="minorBidi" w:hAnsiTheme="minorBidi" w:cstheme="minorBidi"/>
        </w:rPr>
        <w:t xml:space="preserve">). </w:t>
      </w:r>
      <w:r w:rsidRPr="008866C6">
        <w:rPr>
          <w:rFonts w:asciiTheme="minorBidi" w:hAnsiTheme="minorBidi" w:cstheme="minorBidi"/>
        </w:rPr>
        <w:t>The</w:t>
      </w:r>
      <w:r w:rsidR="00EC6FA8" w:rsidRPr="008866C6">
        <w:rPr>
          <w:rFonts w:asciiTheme="minorBidi" w:hAnsiTheme="minorBidi" w:cstheme="minorBidi"/>
        </w:rPr>
        <w:t xml:space="preserve"> document </w:t>
      </w:r>
      <w:r w:rsidR="00FD3931" w:rsidRPr="008866C6">
        <w:rPr>
          <w:rFonts w:asciiTheme="minorBidi" w:hAnsiTheme="minorBidi" w:cstheme="minorBidi"/>
        </w:rPr>
        <w:t>includes</w:t>
      </w:r>
      <w:r w:rsidR="00786E33" w:rsidRPr="008866C6">
        <w:rPr>
          <w:rFonts w:asciiTheme="minorBidi" w:hAnsiTheme="minorBidi" w:cstheme="minorBidi"/>
        </w:rPr>
        <w:t xml:space="preserve"> possible effects and implications for the two main approaches. The present</w:t>
      </w:r>
      <w:r w:rsidR="00786E33">
        <w:rPr>
          <w:rFonts w:asciiTheme="minorBidi" w:hAnsiTheme="minorBidi" w:cstheme="minorBidi"/>
        </w:rPr>
        <w:t xml:space="preserve"> report is also made available to the intergovernmental working group to enable the States Parties to study </w:t>
      </w:r>
      <w:r w:rsidR="00EC6FA8">
        <w:rPr>
          <w:rFonts w:asciiTheme="minorBidi" w:hAnsiTheme="minorBidi" w:cstheme="minorBidi"/>
        </w:rPr>
        <w:t>the entirety of the proposals, particularly through the breakout group reports.</w:t>
      </w:r>
    </w:p>
    <w:sectPr w:rsidR="000F192A" w:rsidRPr="00243DAD" w:rsidSect="002938F2">
      <w:headerReference w:type="even" r:id="rId27"/>
      <w:headerReference w:type="default" r:id="rId28"/>
      <w:headerReference w:type="first" r:id="rId2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EBF2" w14:textId="77777777" w:rsidR="00345CA4" w:rsidRDefault="00345CA4" w:rsidP="002938F2">
      <w:r>
        <w:separator/>
      </w:r>
    </w:p>
    <w:p w14:paraId="36234395" w14:textId="77777777" w:rsidR="00345CA4" w:rsidRDefault="00345CA4"/>
  </w:endnote>
  <w:endnote w:type="continuationSeparator" w:id="0">
    <w:p w14:paraId="37ED62D5" w14:textId="77777777" w:rsidR="00345CA4" w:rsidRDefault="00345CA4" w:rsidP="002938F2">
      <w:r>
        <w:continuationSeparator/>
      </w:r>
    </w:p>
    <w:p w14:paraId="28F568AA" w14:textId="77777777" w:rsidR="00345CA4" w:rsidRDefault="00345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1BBA" w14:textId="77777777" w:rsidR="00345CA4" w:rsidRDefault="00345CA4" w:rsidP="002938F2">
      <w:r>
        <w:separator/>
      </w:r>
    </w:p>
    <w:p w14:paraId="74047CA5" w14:textId="77777777" w:rsidR="00345CA4" w:rsidRDefault="00345CA4"/>
  </w:footnote>
  <w:footnote w:type="continuationSeparator" w:id="0">
    <w:p w14:paraId="78413B8E" w14:textId="77777777" w:rsidR="00345CA4" w:rsidRDefault="00345CA4" w:rsidP="002938F2">
      <w:r>
        <w:continuationSeparator/>
      </w:r>
    </w:p>
    <w:p w14:paraId="79969DC2" w14:textId="77777777" w:rsidR="00345CA4" w:rsidRDefault="00345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1ADAF" w14:textId="6CD2040D" w:rsidR="00B6167A" w:rsidRPr="002B7155" w:rsidRDefault="002B7155" w:rsidP="007E4E37">
    <w:pPr>
      <w:pStyle w:val="En-tte"/>
      <w:rPr>
        <w:rFonts w:ascii="Arial" w:hAnsi="Arial" w:cs="Arial"/>
        <w:lang w:val="fr-FR"/>
      </w:rPr>
    </w:pPr>
    <w:r w:rsidRPr="002B7155">
      <w:rPr>
        <w:rFonts w:ascii="Arial" w:hAnsi="Arial" w:cs="Arial"/>
        <w:sz w:val="20"/>
        <w:szCs w:val="20"/>
        <w:lang w:val="fr-FR"/>
      </w:rPr>
      <w:t>LHE</w:t>
    </w:r>
    <w:r w:rsidR="005414A1" w:rsidRPr="002B7155">
      <w:rPr>
        <w:rFonts w:ascii="Arial" w:hAnsi="Arial" w:cs="Arial"/>
        <w:sz w:val="20"/>
        <w:szCs w:val="20"/>
        <w:lang w:val="fr-FR"/>
      </w:rPr>
      <w:t>/</w:t>
    </w:r>
    <w:r w:rsidRPr="002B7155">
      <w:rPr>
        <w:rFonts w:ascii="Arial" w:hAnsi="Arial" w:cs="Arial"/>
        <w:sz w:val="20"/>
        <w:szCs w:val="20"/>
        <w:lang w:val="fr-FR"/>
      </w:rPr>
      <w:t>21</w:t>
    </w:r>
    <w:r w:rsidR="006A0D86" w:rsidRPr="002B7155">
      <w:rPr>
        <w:rFonts w:ascii="Arial" w:hAnsi="Arial" w:cs="Arial"/>
        <w:sz w:val="20"/>
        <w:szCs w:val="20"/>
        <w:lang w:val="fr-FR"/>
      </w:rPr>
      <w:t>/1</w:t>
    </w:r>
    <w:r w:rsidRPr="002B7155">
      <w:rPr>
        <w:rFonts w:ascii="Arial" w:eastAsiaTheme="minorEastAsia" w:hAnsi="Arial" w:cs="Arial"/>
        <w:sz w:val="20"/>
        <w:szCs w:val="20"/>
        <w:lang w:val="fr-FR" w:eastAsia="ko-KR"/>
      </w:rPr>
      <w:t>6</w:t>
    </w:r>
    <w:r w:rsidR="007E4E37" w:rsidRPr="002B7155">
      <w:rPr>
        <w:rFonts w:ascii="Arial" w:hAnsi="Arial" w:cs="Arial"/>
        <w:sz w:val="20"/>
        <w:szCs w:val="20"/>
        <w:lang w:val="fr-FR"/>
      </w:rPr>
      <w:t>.COM</w:t>
    </w:r>
    <w:r w:rsidR="007250E3" w:rsidRPr="002B7155">
      <w:rPr>
        <w:rFonts w:ascii="Arial" w:eastAsiaTheme="minorEastAsia" w:hAnsi="Arial" w:cs="Arial" w:hint="eastAsia"/>
        <w:sz w:val="20"/>
        <w:szCs w:val="20"/>
        <w:lang w:val="fr-FR" w:eastAsia="ko-KR"/>
      </w:rPr>
      <w:t xml:space="preserve"> </w:t>
    </w:r>
    <w:r w:rsidR="00526EEC">
      <w:rPr>
        <w:rFonts w:ascii="Arial" w:eastAsiaTheme="minorEastAsia" w:hAnsi="Arial" w:cs="Arial"/>
        <w:sz w:val="20"/>
        <w:szCs w:val="20"/>
        <w:lang w:val="fr-FR" w:eastAsia="ko-KR"/>
      </w:rPr>
      <w:t>EXP</w:t>
    </w:r>
    <w:r w:rsidR="000A34CE" w:rsidRPr="002B7155">
      <w:rPr>
        <w:rFonts w:ascii="Arial" w:hAnsi="Arial" w:cs="Arial"/>
        <w:sz w:val="20"/>
        <w:szCs w:val="20"/>
        <w:lang w:val="fr-FR"/>
      </w:rPr>
      <w:t>/</w:t>
    </w:r>
    <w:r w:rsidR="00526EEC">
      <w:rPr>
        <w:rFonts w:ascii="Arial" w:hAnsi="Arial" w:cs="Arial"/>
        <w:sz w:val="20"/>
        <w:szCs w:val="20"/>
        <w:lang w:val="fr-FR"/>
      </w:rPr>
      <w:t>7</w:t>
    </w:r>
    <w:r w:rsidR="00B6167A" w:rsidRPr="002B7155">
      <w:rPr>
        <w:rFonts w:ascii="Arial" w:hAnsi="Arial" w:cs="Arial"/>
        <w:sz w:val="20"/>
        <w:szCs w:val="20"/>
        <w:lang w:val="fr-FR"/>
      </w:rPr>
      <w:t xml:space="preserve"> 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2B7155">
      <w:rPr>
        <w:rStyle w:val="Numrodepage"/>
        <w:rFonts w:ascii="Arial" w:hAnsi="Arial" w:cs="Arial"/>
        <w:sz w:val="20"/>
        <w:szCs w:val="20"/>
        <w:lang w:val="fr-FR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084713" w:rsidRPr="002B7155">
      <w:rPr>
        <w:rStyle w:val="Numrodepage"/>
        <w:rFonts w:ascii="Arial" w:hAnsi="Arial" w:cs="Arial"/>
        <w:noProof/>
        <w:sz w:val="20"/>
        <w:szCs w:val="20"/>
        <w:lang w:val="fr-FR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CBD0B" w14:textId="72BA804E" w:rsidR="00B6167A" w:rsidRPr="007E4E37" w:rsidRDefault="006C0911" w:rsidP="007250E3">
    <w:pPr>
      <w:pStyle w:val="En-tte"/>
      <w:ind w:left="2544" w:firstLine="3693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</w:t>
    </w:r>
    <w:r w:rsidR="00CB500D">
      <w:rPr>
        <w:rFonts w:ascii="Arial" w:hAnsi="Arial" w:cs="Arial"/>
        <w:sz w:val="20"/>
        <w:szCs w:val="20"/>
        <w:lang w:val="en-US"/>
      </w:rPr>
      <w:t>21</w:t>
    </w:r>
    <w:r>
      <w:rPr>
        <w:rFonts w:ascii="Arial" w:hAnsi="Arial" w:cs="Arial"/>
        <w:sz w:val="20"/>
        <w:szCs w:val="20"/>
        <w:lang w:val="en-US"/>
      </w:rPr>
      <w:t>/1</w:t>
    </w:r>
    <w:r w:rsidR="00CB500D">
      <w:rPr>
        <w:rFonts w:ascii="Arial" w:eastAsiaTheme="minorEastAsia" w:hAnsi="Arial" w:cs="Arial"/>
        <w:sz w:val="20"/>
        <w:szCs w:val="20"/>
        <w:lang w:val="en-US" w:eastAsia="ko-KR"/>
      </w:rPr>
      <w:t>6</w:t>
    </w:r>
    <w:r w:rsidR="007E4E37">
      <w:rPr>
        <w:rFonts w:ascii="Arial" w:hAnsi="Arial" w:cs="Arial"/>
        <w:sz w:val="20"/>
        <w:szCs w:val="20"/>
        <w:lang w:val="en-US"/>
      </w:rPr>
      <w:t>.COM</w:t>
    </w:r>
    <w:r w:rsidR="007250E3">
      <w:rPr>
        <w:rFonts w:ascii="Arial" w:eastAsiaTheme="minorEastAsia" w:hAnsi="Arial" w:cs="Arial" w:hint="eastAsia"/>
        <w:sz w:val="20"/>
        <w:szCs w:val="20"/>
        <w:lang w:val="en-US" w:eastAsia="ko-KR"/>
      </w:rPr>
      <w:t xml:space="preserve"> </w:t>
    </w:r>
    <w:r w:rsidR="00526EEC">
      <w:rPr>
        <w:rFonts w:ascii="Arial" w:eastAsiaTheme="minorEastAsia" w:hAnsi="Arial" w:cs="Arial"/>
        <w:sz w:val="20"/>
        <w:szCs w:val="20"/>
        <w:lang w:val="en-US" w:eastAsia="ko-KR"/>
      </w:rPr>
      <w:t>EXP</w:t>
    </w:r>
    <w:r w:rsidR="008B7346">
      <w:rPr>
        <w:rFonts w:ascii="Arial" w:hAnsi="Arial" w:cs="Arial"/>
        <w:sz w:val="20"/>
        <w:szCs w:val="20"/>
        <w:lang w:val="en-US"/>
      </w:rPr>
      <w:t>/</w:t>
    </w:r>
    <w:r w:rsidR="00526EEC">
      <w:rPr>
        <w:rFonts w:ascii="Arial" w:hAnsi="Arial" w:cs="Arial"/>
        <w:sz w:val="20"/>
        <w:szCs w:val="20"/>
        <w:lang w:val="en-US"/>
      </w:rPr>
      <w:t>7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CA6FEF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2C8B6" w14:textId="77777777" w:rsidR="00B6167A" w:rsidRPr="008724E5" w:rsidRDefault="00F50245">
    <w:pPr>
      <w:pStyle w:val="En-tte"/>
    </w:pPr>
    <w:r>
      <w:rPr>
        <w:noProof/>
        <w:lang w:val="fr-FR" w:eastAsia="zh-CN"/>
      </w:rPr>
      <w:drawing>
        <wp:anchor distT="0" distB="0" distL="114300" distR="114300" simplePos="0" relativeHeight="251657728" behindDoc="0" locked="0" layoutInCell="1" allowOverlap="1" wp14:anchorId="2361CBA2" wp14:editId="79CDBAAC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AC81C" w14:textId="3CDC7D44" w:rsidR="00B6167A" w:rsidRPr="00CF36BA" w:rsidRDefault="00E80745" w:rsidP="002938F2">
    <w:pPr>
      <w:pStyle w:val="En-tte"/>
      <w:spacing w:after="520"/>
      <w:jc w:val="right"/>
      <w:rPr>
        <w:rFonts w:ascii="Arial" w:eastAsiaTheme="minorEastAsia" w:hAnsi="Arial" w:cs="Arial"/>
        <w:b/>
        <w:sz w:val="44"/>
        <w:szCs w:val="44"/>
        <w:lang w:val="pt-BR" w:eastAsia="ko-KR"/>
      </w:rPr>
    </w:pPr>
    <w:r w:rsidRPr="00CF36BA">
      <w:rPr>
        <w:rFonts w:ascii="Arial" w:hAnsi="Arial" w:cs="Arial"/>
        <w:b/>
        <w:sz w:val="44"/>
        <w:szCs w:val="44"/>
        <w:lang w:val="pt-BR"/>
      </w:rPr>
      <w:t>EXP</w:t>
    </w:r>
  </w:p>
  <w:p w14:paraId="122B936C" w14:textId="15BA1581" w:rsidR="00B6167A" w:rsidRPr="00CF36BA" w:rsidRDefault="003F67FB" w:rsidP="002D396D">
    <w:pPr>
      <w:spacing w:after="0"/>
      <w:jc w:val="right"/>
      <w:rPr>
        <w:rFonts w:ascii="Arial" w:eastAsiaTheme="minorEastAsia" w:hAnsi="Arial" w:cs="Arial"/>
        <w:b/>
        <w:szCs w:val="22"/>
        <w:lang w:val="pt-BR" w:eastAsia="ko-KR"/>
      </w:rPr>
    </w:pPr>
    <w:r w:rsidRPr="00CF36BA">
      <w:rPr>
        <w:rFonts w:ascii="Arial" w:hAnsi="Arial" w:cs="Arial"/>
        <w:b/>
        <w:szCs w:val="22"/>
        <w:lang w:val="pt-BR"/>
      </w:rPr>
      <w:t>LHE</w:t>
    </w:r>
    <w:r w:rsidR="006A0D86" w:rsidRPr="00CF36BA">
      <w:rPr>
        <w:rFonts w:ascii="Arial" w:hAnsi="Arial" w:cs="Arial"/>
        <w:b/>
        <w:szCs w:val="22"/>
        <w:lang w:val="pt-BR"/>
      </w:rPr>
      <w:t>/</w:t>
    </w:r>
    <w:r w:rsidRPr="00CF36BA">
      <w:rPr>
        <w:rFonts w:ascii="Arial" w:hAnsi="Arial" w:cs="Arial"/>
        <w:b/>
        <w:szCs w:val="22"/>
        <w:lang w:val="pt-BR"/>
      </w:rPr>
      <w:t>21</w:t>
    </w:r>
    <w:r w:rsidR="00B6167A" w:rsidRPr="00CF36BA">
      <w:rPr>
        <w:rFonts w:ascii="Arial" w:hAnsi="Arial" w:cs="Arial"/>
        <w:b/>
        <w:szCs w:val="22"/>
        <w:lang w:val="pt-BR"/>
      </w:rPr>
      <w:t>/</w:t>
    </w:r>
    <w:r w:rsidR="005414A1" w:rsidRPr="00CF36BA">
      <w:rPr>
        <w:rFonts w:ascii="Arial" w:hAnsi="Arial" w:cs="Arial"/>
        <w:b/>
        <w:szCs w:val="22"/>
        <w:lang w:val="pt-BR"/>
      </w:rPr>
      <w:t>1</w:t>
    </w:r>
    <w:r w:rsidRPr="00CF36BA">
      <w:rPr>
        <w:rFonts w:ascii="Arial" w:eastAsiaTheme="minorEastAsia" w:hAnsi="Arial" w:cs="Arial"/>
        <w:b/>
        <w:szCs w:val="22"/>
        <w:lang w:val="pt-BR" w:eastAsia="ko-KR"/>
      </w:rPr>
      <w:t>6</w:t>
    </w:r>
    <w:r w:rsidR="00B6167A" w:rsidRPr="00CF36BA">
      <w:rPr>
        <w:rFonts w:ascii="Arial" w:hAnsi="Arial" w:cs="Arial"/>
        <w:b/>
        <w:szCs w:val="22"/>
        <w:lang w:val="pt-BR"/>
      </w:rPr>
      <w:t>.</w:t>
    </w:r>
    <w:r w:rsidR="007E4E37" w:rsidRPr="00CF36BA">
      <w:rPr>
        <w:rFonts w:ascii="Arial" w:hAnsi="Arial" w:cs="Arial"/>
        <w:b/>
        <w:szCs w:val="22"/>
        <w:lang w:val="pt-BR"/>
      </w:rPr>
      <w:t>COM</w:t>
    </w:r>
    <w:r w:rsidR="007250E3" w:rsidRPr="00CF36BA">
      <w:rPr>
        <w:rFonts w:ascii="Arial" w:eastAsiaTheme="minorEastAsia" w:hAnsi="Arial" w:cs="Arial" w:hint="eastAsia"/>
        <w:b/>
        <w:szCs w:val="22"/>
        <w:lang w:val="pt-BR" w:eastAsia="ko-KR"/>
      </w:rPr>
      <w:t xml:space="preserve"> </w:t>
    </w:r>
    <w:r w:rsidR="00E80745" w:rsidRPr="00CF36BA">
      <w:rPr>
        <w:rFonts w:ascii="Arial" w:eastAsiaTheme="minorEastAsia" w:hAnsi="Arial" w:cs="Arial"/>
        <w:b/>
        <w:szCs w:val="22"/>
        <w:lang w:val="pt-BR" w:eastAsia="ko-KR"/>
      </w:rPr>
      <w:t>EXP</w:t>
    </w:r>
    <w:r w:rsidR="008B7346" w:rsidRPr="00CF36BA">
      <w:rPr>
        <w:rFonts w:ascii="Arial" w:hAnsi="Arial" w:cs="Arial"/>
        <w:b/>
        <w:szCs w:val="22"/>
        <w:lang w:val="pt-BR"/>
      </w:rPr>
      <w:t>/</w:t>
    </w:r>
    <w:r w:rsidR="00BB133D" w:rsidRPr="00CF36BA">
      <w:rPr>
        <w:rFonts w:ascii="Arial" w:hAnsi="Arial" w:cs="Arial"/>
        <w:b/>
        <w:szCs w:val="22"/>
        <w:lang w:val="pt-BR"/>
      </w:rPr>
      <w:t>7</w:t>
    </w:r>
  </w:p>
  <w:p w14:paraId="2CC34105" w14:textId="730C0C70" w:rsidR="00B6167A" w:rsidRPr="00CF36BA" w:rsidRDefault="00B6167A" w:rsidP="00C81439">
    <w:pPr>
      <w:spacing w:after="0"/>
      <w:jc w:val="right"/>
      <w:rPr>
        <w:rFonts w:ascii="Arial" w:eastAsiaTheme="minorEastAsia" w:hAnsi="Arial" w:cs="Arial"/>
        <w:b/>
        <w:szCs w:val="22"/>
        <w:lang w:val="pt-BR" w:eastAsia="ko-KR"/>
      </w:rPr>
    </w:pPr>
    <w:r w:rsidRPr="00E93D38">
      <w:rPr>
        <w:rFonts w:ascii="Arial" w:hAnsi="Arial" w:cs="Arial"/>
        <w:b/>
        <w:szCs w:val="22"/>
        <w:lang w:val="pt-BR"/>
      </w:rPr>
      <w:t>Paris</w:t>
    </w:r>
    <w:r w:rsidRPr="008866C6">
      <w:rPr>
        <w:rFonts w:ascii="Arial" w:hAnsi="Arial" w:cs="Arial"/>
        <w:b/>
        <w:szCs w:val="22"/>
        <w:lang w:val="pt-BR"/>
      </w:rPr>
      <w:t>,</w:t>
    </w:r>
    <w:r w:rsidR="00D449CA" w:rsidRPr="008866C6">
      <w:rPr>
        <w:rFonts w:ascii="Arial" w:hAnsi="Arial" w:cs="Arial"/>
        <w:b/>
        <w:szCs w:val="22"/>
        <w:lang w:val="pt-BR"/>
      </w:rPr>
      <w:t xml:space="preserve"> </w:t>
    </w:r>
    <w:r w:rsidR="00CF36BA" w:rsidRPr="008866C6">
      <w:rPr>
        <w:rFonts w:ascii="Arial" w:hAnsi="Arial" w:cs="Arial"/>
        <w:b/>
        <w:szCs w:val="22"/>
        <w:lang w:val="pt-BR"/>
      </w:rPr>
      <w:t>28</w:t>
    </w:r>
    <w:r w:rsidRPr="008866C6">
      <w:rPr>
        <w:rFonts w:ascii="Arial" w:hAnsi="Arial" w:cs="Arial"/>
        <w:b/>
        <w:szCs w:val="22"/>
        <w:lang w:val="pt-BR"/>
      </w:rPr>
      <w:t xml:space="preserve"> </w:t>
    </w:r>
    <w:r w:rsidR="009B4F53" w:rsidRPr="008866C6">
      <w:rPr>
        <w:rFonts w:ascii="Arial" w:hAnsi="Arial" w:cs="Arial"/>
        <w:b/>
        <w:szCs w:val="22"/>
        <w:lang w:val="pt-BR"/>
      </w:rPr>
      <w:t xml:space="preserve">June </w:t>
    </w:r>
    <w:r w:rsidR="007250E3" w:rsidRPr="008866C6">
      <w:rPr>
        <w:rFonts w:ascii="Arial" w:hAnsi="Arial" w:cs="Arial"/>
        <w:b/>
        <w:szCs w:val="22"/>
        <w:lang w:val="pt-BR"/>
      </w:rPr>
      <w:t>20</w:t>
    </w:r>
    <w:r w:rsidR="009B4F53" w:rsidRPr="008866C6">
      <w:rPr>
        <w:rFonts w:ascii="Arial" w:hAnsi="Arial" w:cs="Arial"/>
        <w:b/>
        <w:szCs w:val="22"/>
        <w:lang w:val="pt-BR"/>
      </w:rPr>
      <w:t>21</w:t>
    </w:r>
  </w:p>
  <w:p w14:paraId="59A22BCA" w14:textId="77777777" w:rsidR="00B6167A" w:rsidRPr="00D81948" w:rsidRDefault="00B6167A" w:rsidP="00C81439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C81439">
      <w:rPr>
        <w:rFonts w:ascii="Arial" w:hAnsi="Arial" w:cs="Arial"/>
        <w:b/>
        <w:szCs w:val="22"/>
      </w:rPr>
      <w:t>English</w:t>
    </w:r>
  </w:p>
  <w:p w14:paraId="3D76CF75" w14:textId="77777777" w:rsidR="00B6167A" w:rsidRPr="00D81948" w:rsidRDefault="00B616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868745F"/>
    <w:multiLevelType w:val="hybridMultilevel"/>
    <w:tmpl w:val="533EE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AB202F"/>
    <w:multiLevelType w:val="hybridMultilevel"/>
    <w:tmpl w:val="C2803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049E"/>
    <w:multiLevelType w:val="hybridMultilevel"/>
    <w:tmpl w:val="F0BCFD8C"/>
    <w:lvl w:ilvl="0" w:tplc="0EAEAC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105C5E"/>
    <w:multiLevelType w:val="hybridMultilevel"/>
    <w:tmpl w:val="EA28998C"/>
    <w:lvl w:ilvl="0" w:tplc="1084F4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5900E4"/>
    <w:multiLevelType w:val="hybridMultilevel"/>
    <w:tmpl w:val="61A4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D32F4"/>
    <w:multiLevelType w:val="hybridMultilevel"/>
    <w:tmpl w:val="74C639B4"/>
    <w:lvl w:ilvl="0" w:tplc="F576635E"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4EF84AF2"/>
    <w:multiLevelType w:val="hybridMultilevel"/>
    <w:tmpl w:val="B042717A"/>
    <w:lvl w:ilvl="0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82E6B"/>
    <w:multiLevelType w:val="hybridMultilevel"/>
    <w:tmpl w:val="E6529934"/>
    <w:lvl w:ilvl="0" w:tplc="74C299B2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13AFC"/>
    <w:multiLevelType w:val="hybridMultilevel"/>
    <w:tmpl w:val="33DA9210"/>
    <w:lvl w:ilvl="0" w:tplc="09764A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2853"/>
    <w:multiLevelType w:val="hybridMultilevel"/>
    <w:tmpl w:val="563A8900"/>
    <w:lvl w:ilvl="0" w:tplc="67D24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8262A"/>
    <w:multiLevelType w:val="hybridMultilevel"/>
    <w:tmpl w:val="B50E5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9"/>
  </w:num>
  <w:num w:numId="5">
    <w:abstractNumId w:val="13"/>
  </w:num>
  <w:num w:numId="6">
    <w:abstractNumId w:val="0"/>
  </w:num>
  <w:num w:numId="7">
    <w:abstractNumId w:val="3"/>
  </w:num>
  <w:num w:numId="8">
    <w:abstractNumId w:val="6"/>
  </w:num>
  <w:num w:numId="9">
    <w:abstractNumId w:val="14"/>
  </w:num>
  <w:num w:numId="10">
    <w:abstractNumId w:val="6"/>
    <w:lvlOverride w:ilvl="0">
      <w:startOverride w:val="1"/>
    </w:lvlOverride>
  </w:num>
  <w:num w:numId="11">
    <w:abstractNumId w:val="16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5"/>
  </w:num>
  <w:num w:numId="18">
    <w:abstractNumId w:val="18"/>
  </w:num>
  <w:num w:numId="19">
    <w:abstractNumId w:val="10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CB"/>
    <w:rsid w:val="000016A4"/>
    <w:rsid w:val="000019DB"/>
    <w:rsid w:val="000022EF"/>
    <w:rsid w:val="000047CC"/>
    <w:rsid w:val="00006D5E"/>
    <w:rsid w:val="0000759A"/>
    <w:rsid w:val="00007797"/>
    <w:rsid w:val="000120FD"/>
    <w:rsid w:val="00013D75"/>
    <w:rsid w:val="000146A5"/>
    <w:rsid w:val="00016666"/>
    <w:rsid w:val="00020AB4"/>
    <w:rsid w:val="00021831"/>
    <w:rsid w:val="000218B3"/>
    <w:rsid w:val="00024F57"/>
    <w:rsid w:val="00025822"/>
    <w:rsid w:val="00026484"/>
    <w:rsid w:val="00030C06"/>
    <w:rsid w:val="00044322"/>
    <w:rsid w:val="00047E58"/>
    <w:rsid w:val="00052973"/>
    <w:rsid w:val="00054323"/>
    <w:rsid w:val="000618EA"/>
    <w:rsid w:val="00062ECE"/>
    <w:rsid w:val="0006510C"/>
    <w:rsid w:val="00070AC4"/>
    <w:rsid w:val="00070E13"/>
    <w:rsid w:val="00073D20"/>
    <w:rsid w:val="000755E1"/>
    <w:rsid w:val="00075796"/>
    <w:rsid w:val="000765AD"/>
    <w:rsid w:val="00084713"/>
    <w:rsid w:val="00085541"/>
    <w:rsid w:val="00093063"/>
    <w:rsid w:val="00096844"/>
    <w:rsid w:val="00096A60"/>
    <w:rsid w:val="000A34CE"/>
    <w:rsid w:val="000A3985"/>
    <w:rsid w:val="000B215B"/>
    <w:rsid w:val="000B4D32"/>
    <w:rsid w:val="000C16D2"/>
    <w:rsid w:val="000C2102"/>
    <w:rsid w:val="000C4763"/>
    <w:rsid w:val="000C65E4"/>
    <w:rsid w:val="000D42D9"/>
    <w:rsid w:val="000D513A"/>
    <w:rsid w:val="000E507B"/>
    <w:rsid w:val="000F192A"/>
    <w:rsid w:val="000F2EB4"/>
    <w:rsid w:val="000F578D"/>
    <w:rsid w:val="000F7736"/>
    <w:rsid w:val="00106B72"/>
    <w:rsid w:val="00107B91"/>
    <w:rsid w:val="001102C2"/>
    <w:rsid w:val="00112A1A"/>
    <w:rsid w:val="0011477C"/>
    <w:rsid w:val="00116E3F"/>
    <w:rsid w:val="0011750D"/>
    <w:rsid w:val="0012084C"/>
    <w:rsid w:val="00123E95"/>
    <w:rsid w:val="001275F3"/>
    <w:rsid w:val="00133E86"/>
    <w:rsid w:val="0013520F"/>
    <w:rsid w:val="001412DE"/>
    <w:rsid w:val="00144426"/>
    <w:rsid w:val="001447D2"/>
    <w:rsid w:val="00144A4D"/>
    <w:rsid w:val="00151351"/>
    <w:rsid w:val="00152E81"/>
    <w:rsid w:val="0015565C"/>
    <w:rsid w:val="001569FD"/>
    <w:rsid w:val="0016570A"/>
    <w:rsid w:val="00171AC2"/>
    <w:rsid w:val="00171E79"/>
    <w:rsid w:val="001735EA"/>
    <w:rsid w:val="00174B39"/>
    <w:rsid w:val="001813E4"/>
    <w:rsid w:val="0018259E"/>
    <w:rsid w:val="001A352E"/>
    <w:rsid w:val="001A396A"/>
    <w:rsid w:val="001A431C"/>
    <w:rsid w:val="001B2F76"/>
    <w:rsid w:val="001B37AD"/>
    <w:rsid w:val="001C41B4"/>
    <w:rsid w:val="001C63F8"/>
    <w:rsid w:val="001D00B5"/>
    <w:rsid w:val="001D3B29"/>
    <w:rsid w:val="001D3DA5"/>
    <w:rsid w:val="001D59C8"/>
    <w:rsid w:val="001E0E00"/>
    <w:rsid w:val="001E4EEB"/>
    <w:rsid w:val="001E6026"/>
    <w:rsid w:val="001F3696"/>
    <w:rsid w:val="001F37CA"/>
    <w:rsid w:val="001F4FF5"/>
    <w:rsid w:val="00204B37"/>
    <w:rsid w:val="00205C6C"/>
    <w:rsid w:val="00205D99"/>
    <w:rsid w:val="002119C5"/>
    <w:rsid w:val="00213BF1"/>
    <w:rsid w:val="0022756B"/>
    <w:rsid w:val="00231F48"/>
    <w:rsid w:val="00237E43"/>
    <w:rsid w:val="00240330"/>
    <w:rsid w:val="00240EEB"/>
    <w:rsid w:val="0024291A"/>
    <w:rsid w:val="00243D7C"/>
    <w:rsid w:val="00243DAD"/>
    <w:rsid w:val="00251C9B"/>
    <w:rsid w:val="00257D7C"/>
    <w:rsid w:val="00263782"/>
    <w:rsid w:val="0027162C"/>
    <w:rsid w:val="0027198B"/>
    <w:rsid w:val="00273982"/>
    <w:rsid w:val="00273FCC"/>
    <w:rsid w:val="002749D9"/>
    <w:rsid w:val="00275029"/>
    <w:rsid w:val="0028380F"/>
    <w:rsid w:val="00283C2B"/>
    <w:rsid w:val="00286C0C"/>
    <w:rsid w:val="00290D5F"/>
    <w:rsid w:val="00292DE8"/>
    <w:rsid w:val="002936EE"/>
    <w:rsid w:val="002938F2"/>
    <w:rsid w:val="002B0103"/>
    <w:rsid w:val="002B4E91"/>
    <w:rsid w:val="002B7155"/>
    <w:rsid w:val="002C2655"/>
    <w:rsid w:val="002C5280"/>
    <w:rsid w:val="002D0050"/>
    <w:rsid w:val="002D1618"/>
    <w:rsid w:val="002D31EB"/>
    <w:rsid w:val="002D396D"/>
    <w:rsid w:val="002D520F"/>
    <w:rsid w:val="002D6161"/>
    <w:rsid w:val="002E2134"/>
    <w:rsid w:val="002F317A"/>
    <w:rsid w:val="002F63BC"/>
    <w:rsid w:val="002F6CCE"/>
    <w:rsid w:val="00300AF9"/>
    <w:rsid w:val="00301196"/>
    <w:rsid w:val="00302FBE"/>
    <w:rsid w:val="00306342"/>
    <w:rsid w:val="00323823"/>
    <w:rsid w:val="00331DDE"/>
    <w:rsid w:val="00331ECD"/>
    <w:rsid w:val="0033623D"/>
    <w:rsid w:val="003439DC"/>
    <w:rsid w:val="00344421"/>
    <w:rsid w:val="00345CA4"/>
    <w:rsid w:val="0035648A"/>
    <w:rsid w:val="00363995"/>
    <w:rsid w:val="00365B94"/>
    <w:rsid w:val="0037058D"/>
    <w:rsid w:val="00382957"/>
    <w:rsid w:val="00384C16"/>
    <w:rsid w:val="00391A3F"/>
    <w:rsid w:val="0039446E"/>
    <w:rsid w:val="003A10FF"/>
    <w:rsid w:val="003A24A0"/>
    <w:rsid w:val="003A6EA9"/>
    <w:rsid w:val="003B4668"/>
    <w:rsid w:val="003B5AE4"/>
    <w:rsid w:val="003B7F1A"/>
    <w:rsid w:val="003C7065"/>
    <w:rsid w:val="003E204B"/>
    <w:rsid w:val="003E474B"/>
    <w:rsid w:val="003E58D6"/>
    <w:rsid w:val="003F0DC4"/>
    <w:rsid w:val="003F44FC"/>
    <w:rsid w:val="003F67FB"/>
    <w:rsid w:val="00402598"/>
    <w:rsid w:val="00403783"/>
    <w:rsid w:val="00403D96"/>
    <w:rsid w:val="00404707"/>
    <w:rsid w:val="00404BB0"/>
    <w:rsid w:val="004108B6"/>
    <w:rsid w:val="0041192C"/>
    <w:rsid w:val="00416796"/>
    <w:rsid w:val="00424235"/>
    <w:rsid w:val="00427127"/>
    <w:rsid w:val="00434773"/>
    <w:rsid w:val="00437172"/>
    <w:rsid w:val="00447C66"/>
    <w:rsid w:val="004512A2"/>
    <w:rsid w:val="00457E88"/>
    <w:rsid w:val="0046147F"/>
    <w:rsid w:val="004621CA"/>
    <w:rsid w:val="004637D5"/>
    <w:rsid w:val="00466A1D"/>
    <w:rsid w:val="00471B34"/>
    <w:rsid w:val="00477EE6"/>
    <w:rsid w:val="004A04D4"/>
    <w:rsid w:val="004C232A"/>
    <w:rsid w:val="004C2E04"/>
    <w:rsid w:val="004C7C55"/>
    <w:rsid w:val="004D2909"/>
    <w:rsid w:val="004D54EF"/>
    <w:rsid w:val="004D6C17"/>
    <w:rsid w:val="004E056C"/>
    <w:rsid w:val="004E2817"/>
    <w:rsid w:val="004F3AFA"/>
    <w:rsid w:val="004F3C0F"/>
    <w:rsid w:val="004F6016"/>
    <w:rsid w:val="005016FB"/>
    <w:rsid w:val="00502E9F"/>
    <w:rsid w:val="00506863"/>
    <w:rsid w:val="00511D17"/>
    <w:rsid w:val="0051699F"/>
    <w:rsid w:val="005253FB"/>
    <w:rsid w:val="00526EEC"/>
    <w:rsid w:val="00533F2C"/>
    <w:rsid w:val="005414A1"/>
    <w:rsid w:val="00545E9C"/>
    <w:rsid w:val="0055031E"/>
    <w:rsid w:val="00561F2E"/>
    <w:rsid w:val="00563B76"/>
    <w:rsid w:val="005802CD"/>
    <w:rsid w:val="0058304E"/>
    <w:rsid w:val="0058381D"/>
    <w:rsid w:val="005908B4"/>
    <w:rsid w:val="00596680"/>
    <w:rsid w:val="005A206F"/>
    <w:rsid w:val="005B67FF"/>
    <w:rsid w:val="005C0660"/>
    <w:rsid w:val="005C44B9"/>
    <w:rsid w:val="005F143B"/>
    <w:rsid w:val="005F17FE"/>
    <w:rsid w:val="005F6254"/>
    <w:rsid w:val="00601DD6"/>
    <w:rsid w:val="00602158"/>
    <w:rsid w:val="00603F71"/>
    <w:rsid w:val="006255D1"/>
    <w:rsid w:val="00625785"/>
    <w:rsid w:val="00627BBF"/>
    <w:rsid w:val="00632F1A"/>
    <w:rsid w:val="00636760"/>
    <w:rsid w:val="006409E7"/>
    <w:rsid w:val="006515C9"/>
    <w:rsid w:val="00652318"/>
    <w:rsid w:val="00661723"/>
    <w:rsid w:val="0066609B"/>
    <w:rsid w:val="0067005F"/>
    <w:rsid w:val="00671EAA"/>
    <w:rsid w:val="00674012"/>
    <w:rsid w:val="006776C1"/>
    <w:rsid w:val="00680F1B"/>
    <w:rsid w:val="00685E97"/>
    <w:rsid w:val="00693274"/>
    <w:rsid w:val="00693F84"/>
    <w:rsid w:val="006A0D86"/>
    <w:rsid w:val="006A49D5"/>
    <w:rsid w:val="006B7CCA"/>
    <w:rsid w:val="006C0911"/>
    <w:rsid w:val="006C56E6"/>
    <w:rsid w:val="006D3A30"/>
    <w:rsid w:val="006D46FB"/>
    <w:rsid w:val="006E2B73"/>
    <w:rsid w:val="006E2D89"/>
    <w:rsid w:val="00705436"/>
    <w:rsid w:val="007149CB"/>
    <w:rsid w:val="007208B7"/>
    <w:rsid w:val="007250E3"/>
    <w:rsid w:val="00725234"/>
    <w:rsid w:val="00732C5C"/>
    <w:rsid w:val="0073770A"/>
    <w:rsid w:val="007408BB"/>
    <w:rsid w:val="00746204"/>
    <w:rsid w:val="00747715"/>
    <w:rsid w:val="00747DD3"/>
    <w:rsid w:val="00750138"/>
    <w:rsid w:val="00752ACC"/>
    <w:rsid w:val="00753DA3"/>
    <w:rsid w:val="00754C4D"/>
    <w:rsid w:val="00764F50"/>
    <w:rsid w:val="00770A92"/>
    <w:rsid w:val="00772E48"/>
    <w:rsid w:val="00780789"/>
    <w:rsid w:val="00786E33"/>
    <w:rsid w:val="00790C65"/>
    <w:rsid w:val="0079717B"/>
    <w:rsid w:val="007A1845"/>
    <w:rsid w:val="007A2901"/>
    <w:rsid w:val="007A7D45"/>
    <w:rsid w:val="007B1F36"/>
    <w:rsid w:val="007B43F7"/>
    <w:rsid w:val="007C1B00"/>
    <w:rsid w:val="007D31CE"/>
    <w:rsid w:val="007D5BB7"/>
    <w:rsid w:val="007E0621"/>
    <w:rsid w:val="007E4E37"/>
    <w:rsid w:val="007F3D57"/>
    <w:rsid w:val="007F4B07"/>
    <w:rsid w:val="00802275"/>
    <w:rsid w:val="008041EC"/>
    <w:rsid w:val="00806B4E"/>
    <w:rsid w:val="00807965"/>
    <w:rsid w:val="00832454"/>
    <w:rsid w:val="008347CC"/>
    <w:rsid w:val="0083488D"/>
    <w:rsid w:val="0083680E"/>
    <w:rsid w:val="00842B13"/>
    <w:rsid w:val="00843B71"/>
    <w:rsid w:val="00844676"/>
    <w:rsid w:val="008451DA"/>
    <w:rsid w:val="008466C3"/>
    <w:rsid w:val="00846D7E"/>
    <w:rsid w:val="00851458"/>
    <w:rsid w:val="00861A47"/>
    <w:rsid w:val="008656D7"/>
    <w:rsid w:val="008707FF"/>
    <w:rsid w:val="008724E5"/>
    <w:rsid w:val="00880290"/>
    <w:rsid w:val="00881075"/>
    <w:rsid w:val="00885476"/>
    <w:rsid w:val="008866C6"/>
    <w:rsid w:val="0088754C"/>
    <w:rsid w:val="00891142"/>
    <w:rsid w:val="008B216E"/>
    <w:rsid w:val="008B444B"/>
    <w:rsid w:val="008B7346"/>
    <w:rsid w:val="008C07A8"/>
    <w:rsid w:val="008C5ECC"/>
    <w:rsid w:val="008D3BF7"/>
    <w:rsid w:val="008F16C6"/>
    <w:rsid w:val="008F34A1"/>
    <w:rsid w:val="00905DDF"/>
    <w:rsid w:val="009121CE"/>
    <w:rsid w:val="009127D8"/>
    <w:rsid w:val="00921F65"/>
    <w:rsid w:val="00925ED9"/>
    <w:rsid w:val="00927B6F"/>
    <w:rsid w:val="00940EF7"/>
    <w:rsid w:val="00944594"/>
    <w:rsid w:val="00947154"/>
    <w:rsid w:val="0094767B"/>
    <w:rsid w:val="00952B95"/>
    <w:rsid w:val="009558D8"/>
    <w:rsid w:val="0096414B"/>
    <w:rsid w:val="00971CEC"/>
    <w:rsid w:val="0097349C"/>
    <w:rsid w:val="00982111"/>
    <w:rsid w:val="00987C63"/>
    <w:rsid w:val="009924B6"/>
    <w:rsid w:val="009B4F53"/>
    <w:rsid w:val="009C1C6D"/>
    <w:rsid w:val="009C376F"/>
    <w:rsid w:val="009C5EF1"/>
    <w:rsid w:val="009C7A45"/>
    <w:rsid w:val="009D4547"/>
    <w:rsid w:val="009D5E38"/>
    <w:rsid w:val="009D7A7C"/>
    <w:rsid w:val="009F34A4"/>
    <w:rsid w:val="009F3988"/>
    <w:rsid w:val="00A00D55"/>
    <w:rsid w:val="00A150C7"/>
    <w:rsid w:val="00A17F85"/>
    <w:rsid w:val="00A247E5"/>
    <w:rsid w:val="00A33931"/>
    <w:rsid w:val="00A33A0F"/>
    <w:rsid w:val="00A370C0"/>
    <w:rsid w:val="00A373A7"/>
    <w:rsid w:val="00A450DA"/>
    <w:rsid w:val="00A47BEB"/>
    <w:rsid w:val="00A519A2"/>
    <w:rsid w:val="00A61650"/>
    <w:rsid w:val="00A66696"/>
    <w:rsid w:val="00A70883"/>
    <w:rsid w:val="00A77AEB"/>
    <w:rsid w:val="00A86042"/>
    <w:rsid w:val="00A9236E"/>
    <w:rsid w:val="00A94222"/>
    <w:rsid w:val="00A94648"/>
    <w:rsid w:val="00AA0F6E"/>
    <w:rsid w:val="00AA331B"/>
    <w:rsid w:val="00AA3A11"/>
    <w:rsid w:val="00AA444A"/>
    <w:rsid w:val="00AA568A"/>
    <w:rsid w:val="00AA585C"/>
    <w:rsid w:val="00AA5A70"/>
    <w:rsid w:val="00AB1528"/>
    <w:rsid w:val="00AB4138"/>
    <w:rsid w:val="00AB4435"/>
    <w:rsid w:val="00AC3963"/>
    <w:rsid w:val="00AD65BB"/>
    <w:rsid w:val="00AD6C38"/>
    <w:rsid w:val="00AD7479"/>
    <w:rsid w:val="00AE1AA6"/>
    <w:rsid w:val="00AE1B18"/>
    <w:rsid w:val="00AE2E19"/>
    <w:rsid w:val="00AF1C32"/>
    <w:rsid w:val="00AF50FA"/>
    <w:rsid w:val="00B11AE3"/>
    <w:rsid w:val="00B16C85"/>
    <w:rsid w:val="00B20439"/>
    <w:rsid w:val="00B2127C"/>
    <w:rsid w:val="00B26295"/>
    <w:rsid w:val="00B27729"/>
    <w:rsid w:val="00B321B1"/>
    <w:rsid w:val="00B44D96"/>
    <w:rsid w:val="00B55376"/>
    <w:rsid w:val="00B6167A"/>
    <w:rsid w:val="00B71478"/>
    <w:rsid w:val="00B841B1"/>
    <w:rsid w:val="00B8447F"/>
    <w:rsid w:val="00B85078"/>
    <w:rsid w:val="00B866CF"/>
    <w:rsid w:val="00B9243D"/>
    <w:rsid w:val="00B973B5"/>
    <w:rsid w:val="00BA06B8"/>
    <w:rsid w:val="00BA0CFC"/>
    <w:rsid w:val="00BA10F9"/>
    <w:rsid w:val="00BB021F"/>
    <w:rsid w:val="00BB133D"/>
    <w:rsid w:val="00BB3843"/>
    <w:rsid w:val="00BC44E1"/>
    <w:rsid w:val="00BC4EA9"/>
    <w:rsid w:val="00BD4C26"/>
    <w:rsid w:val="00BD59BD"/>
    <w:rsid w:val="00BE6317"/>
    <w:rsid w:val="00BF1DC6"/>
    <w:rsid w:val="00BF28CA"/>
    <w:rsid w:val="00BF3647"/>
    <w:rsid w:val="00BF531C"/>
    <w:rsid w:val="00C00C90"/>
    <w:rsid w:val="00C014F9"/>
    <w:rsid w:val="00C03226"/>
    <w:rsid w:val="00C05A79"/>
    <w:rsid w:val="00C105B7"/>
    <w:rsid w:val="00C10D77"/>
    <w:rsid w:val="00C128E4"/>
    <w:rsid w:val="00C137A5"/>
    <w:rsid w:val="00C2292F"/>
    <w:rsid w:val="00C231CB"/>
    <w:rsid w:val="00C254C5"/>
    <w:rsid w:val="00C26EE2"/>
    <w:rsid w:val="00C425E3"/>
    <w:rsid w:val="00C429DD"/>
    <w:rsid w:val="00C43656"/>
    <w:rsid w:val="00C5135B"/>
    <w:rsid w:val="00C55593"/>
    <w:rsid w:val="00C5751C"/>
    <w:rsid w:val="00C6478B"/>
    <w:rsid w:val="00C656C7"/>
    <w:rsid w:val="00C74E8E"/>
    <w:rsid w:val="00C81439"/>
    <w:rsid w:val="00C91A6A"/>
    <w:rsid w:val="00C97D58"/>
    <w:rsid w:val="00CA078D"/>
    <w:rsid w:val="00CA0F31"/>
    <w:rsid w:val="00CA187F"/>
    <w:rsid w:val="00CA3280"/>
    <w:rsid w:val="00CA6FEF"/>
    <w:rsid w:val="00CB0219"/>
    <w:rsid w:val="00CB0DCC"/>
    <w:rsid w:val="00CB0F37"/>
    <w:rsid w:val="00CB1DE5"/>
    <w:rsid w:val="00CB500D"/>
    <w:rsid w:val="00CB644A"/>
    <w:rsid w:val="00CC1F42"/>
    <w:rsid w:val="00CC2BC6"/>
    <w:rsid w:val="00CC3C04"/>
    <w:rsid w:val="00CD78B6"/>
    <w:rsid w:val="00CE2586"/>
    <w:rsid w:val="00CE3DC4"/>
    <w:rsid w:val="00CF25A4"/>
    <w:rsid w:val="00CF36BA"/>
    <w:rsid w:val="00CF568C"/>
    <w:rsid w:val="00D0020D"/>
    <w:rsid w:val="00D01B69"/>
    <w:rsid w:val="00D0441C"/>
    <w:rsid w:val="00D129A0"/>
    <w:rsid w:val="00D156D1"/>
    <w:rsid w:val="00D213E4"/>
    <w:rsid w:val="00D2160F"/>
    <w:rsid w:val="00D2797E"/>
    <w:rsid w:val="00D404B7"/>
    <w:rsid w:val="00D449CA"/>
    <w:rsid w:val="00D46DD5"/>
    <w:rsid w:val="00D53298"/>
    <w:rsid w:val="00D60F1B"/>
    <w:rsid w:val="00D62ADA"/>
    <w:rsid w:val="00D64839"/>
    <w:rsid w:val="00D65DC1"/>
    <w:rsid w:val="00D740ED"/>
    <w:rsid w:val="00D75D90"/>
    <w:rsid w:val="00D809E5"/>
    <w:rsid w:val="00D81948"/>
    <w:rsid w:val="00D87A2D"/>
    <w:rsid w:val="00D9501F"/>
    <w:rsid w:val="00DA3F18"/>
    <w:rsid w:val="00DB47DE"/>
    <w:rsid w:val="00DB4E4B"/>
    <w:rsid w:val="00DB50D5"/>
    <w:rsid w:val="00DB672D"/>
    <w:rsid w:val="00DC3DA3"/>
    <w:rsid w:val="00DC527C"/>
    <w:rsid w:val="00DD4890"/>
    <w:rsid w:val="00DD74D1"/>
    <w:rsid w:val="00DE682D"/>
    <w:rsid w:val="00DF272E"/>
    <w:rsid w:val="00DF3847"/>
    <w:rsid w:val="00DF3DA3"/>
    <w:rsid w:val="00E06A00"/>
    <w:rsid w:val="00E107E6"/>
    <w:rsid w:val="00E1163A"/>
    <w:rsid w:val="00E118D4"/>
    <w:rsid w:val="00E22B99"/>
    <w:rsid w:val="00E258D9"/>
    <w:rsid w:val="00E272ED"/>
    <w:rsid w:val="00E30B3E"/>
    <w:rsid w:val="00E35D71"/>
    <w:rsid w:val="00E37B70"/>
    <w:rsid w:val="00E37F24"/>
    <w:rsid w:val="00E40FD8"/>
    <w:rsid w:val="00E4204B"/>
    <w:rsid w:val="00E439CA"/>
    <w:rsid w:val="00E5219B"/>
    <w:rsid w:val="00E6344A"/>
    <w:rsid w:val="00E64E89"/>
    <w:rsid w:val="00E70BDA"/>
    <w:rsid w:val="00E755AD"/>
    <w:rsid w:val="00E80745"/>
    <w:rsid w:val="00E824FB"/>
    <w:rsid w:val="00E83DC9"/>
    <w:rsid w:val="00E84E5D"/>
    <w:rsid w:val="00E926E2"/>
    <w:rsid w:val="00E92BFB"/>
    <w:rsid w:val="00E93D38"/>
    <w:rsid w:val="00E9673D"/>
    <w:rsid w:val="00EA198F"/>
    <w:rsid w:val="00EA2336"/>
    <w:rsid w:val="00EA367D"/>
    <w:rsid w:val="00EB01DB"/>
    <w:rsid w:val="00EC1940"/>
    <w:rsid w:val="00EC31C9"/>
    <w:rsid w:val="00EC6FA8"/>
    <w:rsid w:val="00ED2276"/>
    <w:rsid w:val="00ED56A5"/>
    <w:rsid w:val="00ED6C47"/>
    <w:rsid w:val="00EE2E67"/>
    <w:rsid w:val="00EF02F1"/>
    <w:rsid w:val="00EF0BCB"/>
    <w:rsid w:val="00EF0E74"/>
    <w:rsid w:val="00EF4102"/>
    <w:rsid w:val="00F00E8A"/>
    <w:rsid w:val="00F03E39"/>
    <w:rsid w:val="00F0434E"/>
    <w:rsid w:val="00F05D28"/>
    <w:rsid w:val="00F17F3A"/>
    <w:rsid w:val="00F22E19"/>
    <w:rsid w:val="00F30566"/>
    <w:rsid w:val="00F30DD2"/>
    <w:rsid w:val="00F31A29"/>
    <w:rsid w:val="00F33650"/>
    <w:rsid w:val="00F35C53"/>
    <w:rsid w:val="00F4090E"/>
    <w:rsid w:val="00F412D2"/>
    <w:rsid w:val="00F4584D"/>
    <w:rsid w:val="00F47189"/>
    <w:rsid w:val="00F473CB"/>
    <w:rsid w:val="00F50113"/>
    <w:rsid w:val="00F50245"/>
    <w:rsid w:val="00F53CBB"/>
    <w:rsid w:val="00F56FCB"/>
    <w:rsid w:val="00F576FB"/>
    <w:rsid w:val="00F63DDA"/>
    <w:rsid w:val="00F67077"/>
    <w:rsid w:val="00F67C2D"/>
    <w:rsid w:val="00F70858"/>
    <w:rsid w:val="00F72287"/>
    <w:rsid w:val="00F7397F"/>
    <w:rsid w:val="00F739AB"/>
    <w:rsid w:val="00F75116"/>
    <w:rsid w:val="00F75949"/>
    <w:rsid w:val="00F75CF4"/>
    <w:rsid w:val="00F76209"/>
    <w:rsid w:val="00F76F3D"/>
    <w:rsid w:val="00F77577"/>
    <w:rsid w:val="00F82A00"/>
    <w:rsid w:val="00F83A6D"/>
    <w:rsid w:val="00F86AE5"/>
    <w:rsid w:val="00F912B8"/>
    <w:rsid w:val="00F935D1"/>
    <w:rsid w:val="00F941F0"/>
    <w:rsid w:val="00FA2857"/>
    <w:rsid w:val="00FA3014"/>
    <w:rsid w:val="00FA7290"/>
    <w:rsid w:val="00FA7647"/>
    <w:rsid w:val="00FB4492"/>
    <w:rsid w:val="00FB6DD0"/>
    <w:rsid w:val="00FC5C2D"/>
    <w:rsid w:val="00FD3931"/>
    <w:rsid w:val="00FD472D"/>
    <w:rsid w:val="00FD53B3"/>
    <w:rsid w:val="00FE135B"/>
    <w:rsid w:val="00FE3A63"/>
    <w:rsid w:val="00FF0B98"/>
    <w:rsid w:val="00FF2B1D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68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A94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,COM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,COM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uiPriority w:val="99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Sansinterligne2">
    <w:name w:val="Sans interligne2"/>
    <w:uiPriority w:val="1"/>
    <w:rsid w:val="00CB500D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auNormal"/>
    <w:next w:val="Grilledutableau"/>
    <w:uiPriority w:val="59"/>
    <w:rsid w:val="00A00D5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ra">
    <w:name w:val="COM Para"/>
    <w:qFormat/>
    <w:rsid w:val="005908B4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character" w:styleId="Lienhypertexte">
    <w:name w:val="Hyperlink"/>
    <w:unhideWhenUsed/>
    <w:rsid w:val="005908B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08B4"/>
    <w:pPr>
      <w:spacing w:after="0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08B4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5908B4"/>
    <w:rPr>
      <w:vertAlign w:val="superscript"/>
    </w:rPr>
  </w:style>
  <w:style w:type="paragraph" w:customStyle="1" w:styleId="GAPara">
    <w:name w:val="GA Para"/>
    <w:qFormat/>
    <w:rsid w:val="005908B4"/>
    <w:pPr>
      <w:spacing w:after="120"/>
      <w:ind w:left="1287" w:hanging="360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Paragraphedeliste">
    <w:name w:val="List Paragraph"/>
    <w:basedOn w:val="Normal"/>
    <w:uiPriority w:val="34"/>
    <w:qFormat/>
    <w:rsid w:val="005908B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942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Rvision">
    <w:name w:val="Revision"/>
    <w:hidden/>
    <w:semiHidden/>
    <w:rsid w:val="00A94648"/>
    <w:rPr>
      <w:rFonts w:ascii="Times New Roman" w:eastAsia="Times New Roman" w:hAnsi="Times New Roman"/>
      <w:sz w:val="22"/>
      <w:szCs w:val="24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88029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181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doc/src/LHE-21-EXP-1_Rev.3.-EN.docx" TargetMode="External"/><Relationship Id="rId13" Type="http://schemas.openxmlformats.org/officeDocument/2006/relationships/hyperlink" Target="https://ich.unesco.org/doc/src/Presentation_Rieks_Smeets.pdf" TargetMode="External"/><Relationship Id="rId18" Type="http://schemas.openxmlformats.org/officeDocument/2006/relationships/hyperlink" Target="https://ich.unesco.org/doc/src/LHE-21-EXP-2_Rev.4.-EN.docx" TargetMode="External"/><Relationship Id="rId26" Type="http://schemas.openxmlformats.org/officeDocument/2006/relationships/hyperlink" Target="https://ich.unesco.org/doc/src/LHE-21-16.COM_WG-3-E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h.unesco.org/doc/src/52147-EN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ch.unesco.org/doc/src/Experts_Meeting_Secretariat_Presentation-EN.pdf" TargetMode="External"/><Relationship Id="rId17" Type="http://schemas.openxmlformats.org/officeDocument/2006/relationships/hyperlink" Target="https://ich.unesco.org/doc/src/LHE-21-EXP-5-EN.docx" TargetMode="External"/><Relationship Id="rId25" Type="http://schemas.openxmlformats.org/officeDocument/2006/relationships/hyperlink" Target="https://ich.unesco.org/doc/src/52151-EN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h.unesco.org/doc/src/LHE-21-EXP-4-EN_.docx" TargetMode="External"/><Relationship Id="rId20" Type="http://schemas.openxmlformats.org/officeDocument/2006/relationships/hyperlink" Target="https://ich.unesco.org/doc/src/52146-EN.doc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doc/src/LHE-21-EXP-6_Rev.5-EN-FR.docx" TargetMode="External"/><Relationship Id="rId24" Type="http://schemas.openxmlformats.org/officeDocument/2006/relationships/hyperlink" Target="https://ich.unesco.org/doc/src/52150-E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doc/src/Eva_Kuminkov%C3%A1's_Presentation_Reflection_on_the_listing_mechanisms_from_the_perspective_of_consultative_bodies-EN.pdf" TargetMode="External"/><Relationship Id="rId23" Type="http://schemas.openxmlformats.org/officeDocument/2006/relationships/hyperlink" Target="https://ich.unesco.org/doc/src/52149-EN.docx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ch.unesco.org/doc/src/LHE-19-14.COM-14-EN.docx" TargetMode="External"/><Relationship Id="rId19" Type="http://schemas.openxmlformats.org/officeDocument/2006/relationships/hyperlink" Target="https://ich.unesco.org/en/online-meeting-of-experts-category-vi-0116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LHE-21-EXP-2_Rev.4.-EN.docx" TargetMode="External"/><Relationship Id="rId14" Type="http://schemas.openxmlformats.org/officeDocument/2006/relationships/hyperlink" Target="https://ich.unesco.org/doc/src/LHE-21-EXP-3_Rev-EN.docx" TargetMode="External"/><Relationship Id="rId22" Type="http://schemas.openxmlformats.org/officeDocument/2006/relationships/hyperlink" Target="https://ich.unesco.org/doc/src/52148-EN.docx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4AB9-B113-4AA1-A5C3-19BF1C6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2132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2021-06-28T18:15:00Z</dcterms:created>
  <dcterms:modified xsi:type="dcterms:W3CDTF">2021-06-28T19:06:00Z</dcterms:modified>
</cp:coreProperties>
</file>