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3E8FBDDB" w:rsidR="002938F2" w:rsidRPr="007C6F4D" w:rsidRDefault="002938F2" w:rsidP="00B53CC7">
      <w:pPr>
        <w:tabs>
          <w:tab w:val="center" w:pos="4819"/>
          <w:tab w:val="left" w:pos="8070"/>
        </w:tabs>
        <w:spacing w:before="1440"/>
        <w:jc w:val="center"/>
        <w:rPr>
          <w:rFonts w:ascii="Arial" w:hAnsi="Arial" w:cs="Arial"/>
          <w:b/>
          <w:szCs w:val="22"/>
        </w:rPr>
      </w:pPr>
      <w:r w:rsidRPr="007C6F4D">
        <w:rPr>
          <w:rFonts w:ascii="Arial" w:hAnsi="Arial" w:cs="Arial"/>
          <w:b/>
          <w:szCs w:val="22"/>
        </w:rPr>
        <w:t>CONVENTION FOR THE SAFEGUARDING OF THE</w:t>
      </w:r>
      <w:r w:rsidRPr="007C6F4D">
        <w:rPr>
          <w:rFonts w:ascii="Arial" w:hAnsi="Arial" w:cs="Arial"/>
          <w:b/>
          <w:szCs w:val="22"/>
        </w:rPr>
        <w:br/>
        <w:t>INTANGIBLE CULTURAL HERITAGE</w:t>
      </w:r>
    </w:p>
    <w:p w14:paraId="3A9B48CB" w14:textId="31399140" w:rsidR="00F75CF4" w:rsidRPr="007C6F4D" w:rsidRDefault="00F75CF4" w:rsidP="00F75CF4">
      <w:pPr>
        <w:spacing w:before="840" w:after="0"/>
        <w:jc w:val="center"/>
        <w:rPr>
          <w:rFonts w:ascii="Arial" w:eastAsiaTheme="minorEastAsia" w:hAnsi="Arial" w:cs="Arial"/>
          <w:b/>
          <w:szCs w:val="22"/>
          <w:lang w:eastAsia="ko-KR"/>
        </w:rPr>
      </w:pPr>
      <w:r w:rsidRPr="007C6F4D">
        <w:rPr>
          <w:rFonts w:ascii="Arial" w:eastAsiaTheme="minorEastAsia" w:hAnsi="Arial" w:cs="Arial"/>
          <w:b/>
          <w:szCs w:val="22"/>
          <w:lang w:eastAsia="ko-KR"/>
        </w:rPr>
        <w:t>Open-ended intergovernmental working group</w:t>
      </w:r>
      <w:r w:rsidRPr="007C6F4D">
        <w:rPr>
          <w:rFonts w:ascii="Arial" w:eastAsiaTheme="minorEastAsia" w:hAnsi="Arial" w:cs="Arial"/>
          <w:b/>
          <w:szCs w:val="22"/>
          <w:lang w:eastAsia="ko-KR"/>
        </w:rPr>
        <w:br/>
      </w:r>
      <w:r w:rsidR="00292DE8" w:rsidRPr="007C6F4D">
        <w:rPr>
          <w:rFonts w:ascii="Arial" w:eastAsiaTheme="minorEastAsia" w:hAnsi="Arial" w:cs="Arial"/>
          <w:b/>
          <w:szCs w:val="22"/>
          <w:lang w:eastAsia="ko-KR"/>
        </w:rPr>
        <w:t>in the framework of the global reflection on the listing mechanisms</w:t>
      </w:r>
      <w:r w:rsidR="00BD1043">
        <w:rPr>
          <w:rFonts w:ascii="Arial" w:eastAsiaTheme="minorEastAsia" w:hAnsi="Arial" w:cs="Arial"/>
          <w:b/>
          <w:szCs w:val="22"/>
          <w:lang w:eastAsia="ko-KR"/>
        </w:rPr>
        <w:t xml:space="preserve"> of the 2003 Convention</w:t>
      </w:r>
    </w:p>
    <w:p w14:paraId="7822654B" w14:textId="77777777" w:rsidR="003978E3" w:rsidRPr="007C6F4D" w:rsidRDefault="003978E3" w:rsidP="003978E3">
      <w:pPr>
        <w:spacing w:before="840" w:after="0"/>
        <w:jc w:val="center"/>
        <w:rPr>
          <w:rFonts w:ascii="Arial" w:eastAsiaTheme="minorEastAsia" w:hAnsi="Arial" w:cs="Arial"/>
          <w:b/>
          <w:szCs w:val="22"/>
          <w:lang w:eastAsia="ko-KR"/>
        </w:rPr>
      </w:pPr>
      <w:r w:rsidRPr="007C6F4D">
        <w:rPr>
          <w:rFonts w:ascii="Arial" w:eastAsiaTheme="minorEastAsia" w:hAnsi="Arial" w:cs="Arial"/>
          <w:b/>
          <w:szCs w:val="22"/>
          <w:lang w:eastAsia="ko-KR"/>
        </w:rPr>
        <w:t>Online</w:t>
      </w:r>
    </w:p>
    <w:p w14:paraId="5A94F87D" w14:textId="77777777" w:rsidR="003978E3" w:rsidRPr="007C6F4D" w:rsidRDefault="003978E3" w:rsidP="003978E3">
      <w:pPr>
        <w:spacing w:after="0"/>
        <w:jc w:val="center"/>
        <w:rPr>
          <w:rFonts w:ascii="Arial" w:eastAsiaTheme="minorEastAsia" w:hAnsi="Arial" w:cs="Arial"/>
          <w:b/>
          <w:szCs w:val="22"/>
          <w:lang w:eastAsia="ko-KR"/>
        </w:rPr>
      </w:pPr>
      <w:r w:rsidRPr="007C6F4D">
        <w:rPr>
          <w:rFonts w:ascii="Arial" w:eastAsiaTheme="minorEastAsia" w:hAnsi="Arial" w:cs="Arial"/>
          <w:b/>
          <w:szCs w:val="22"/>
          <w:lang w:eastAsia="ko-KR"/>
        </w:rPr>
        <w:t>9.30 – 17.30 (Paris time / UTC+2)</w:t>
      </w:r>
    </w:p>
    <w:p w14:paraId="200DB232" w14:textId="77777777" w:rsidR="003978E3" w:rsidRPr="007C6F4D" w:rsidRDefault="003978E3" w:rsidP="003978E3">
      <w:pPr>
        <w:spacing w:after="0"/>
        <w:jc w:val="center"/>
        <w:rPr>
          <w:rFonts w:ascii="Arial" w:hAnsi="Arial" w:cs="Arial"/>
          <w:b/>
          <w:szCs w:val="22"/>
        </w:rPr>
      </w:pPr>
      <w:r w:rsidRPr="007C6F4D">
        <w:rPr>
          <w:rFonts w:ascii="Arial" w:eastAsiaTheme="minorEastAsia" w:hAnsi="Arial" w:cs="Arial"/>
          <w:b/>
          <w:szCs w:val="22"/>
          <w:lang w:eastAsia="ko-KR"/>
        </w:rPr>
        <w:t>9 and 10 September</w:t>
      </w:r>
      <w:r w:rsidRPr="007C6F4D">
        <w:rPr>
          <w:rFonts w:ascii="Arial" w:hAnsi="Arial" w:cs="Arial"/>
          <w:b/>
          <w:szCs w:val="22"/>
        </w:rPr>
        <w:t xml:space="preserve"> 2021 (Part II)</w:t>
      </w:r>
    </w:p>
    <w:p w14:paraId="202C5426" w14:textId="738A69DE" w:rsidR="00CB500D" w:rsidRPr="007C6F4D" w:rsidRDefault="00CB500D" w:rsidP="00CB500D">
      <w:pPr>
        <w:pStyle w:val="Sansinterligne2"/>
        <w:spacing w:before="720"/>
        <w:jc w:val="center"/>
        <w:rPr>
          <w:rFonts w:ascii="Arial" w:hAnsi="Arial" w:cs="Arial"/>
          <w:b/>
          <w:sz w:val="22"/>
          <w:szCs w:val="22"/>
          <w:lang w:val="en-GB"/>
        </w:rPr>
      </w:pPr>
      <w:r w:rsidRPr="007C6F4D">
        <w:rPr>
          <w:rFonts w:ascii="Arial" w:hAnsi="Arial" w:cs="Arial"/>
          <w:b/>
          <w:sz w:val="22"/>
          <w:szCs w:val="22"/>
          <w:u w:val="single"/>
          <w:lang w:val="en-GB"/>
        </w:rPr>
        <w:t>Item</w:t>
      </w:r>
      <w:r w:rsidR="00365B94" w:rsidRPr="007C6F4D">
        <w:rPr>
          <w:rFonts w:ascii="Arial" w:hAnsi="Arial" w:cs="Arial"/>
          <w:b/>
          <w:sz w:val="22"/>
          <w:szCs w:val="22"/>
          <w:u w:val="single"/>
          <w:lang w:val="en-GB"/>
        </w:rPr>
        <w:t xml:space="preserve"> </w:t>
      </w:r>
      <w:r w:rsidR="00056888" w:rsidRPr="007C6F4D">
        <w:rPr>
          <w:rFonts w:ascii="Arial" w:hAnsi="Arial" w:cs="Arial"/>
          <w:b/>
          <w:sz w:val="22"/>
          <w:szCs w:val="22"/>
          <w:u w:val="single"/>
          <w:lang w:val="en-GB"/>
        </w:rPr>
        <w:t>8</w:t>
      </w:r>
      <w:r w:rsidRPr="007C6F4D">
        <w:rPr>
          <w:rFonts w:ascii="Arial" w:hAnsi="Arial" w:cs="Arial"/>
          <w:b/>
          <w:sz w:val="22"/>
          <w:szCs w:val="22"/>
          <w:u w:val="single"/>
          <w:lang w:val="en-GB"/>
        </w:rPr>
        <w:t xml:space="preserve"> of the</w:t>
      </w:r>
      <w:r w:rsidR="004F1B9C" w:rsidRPr="007C6F4D">
        <w:rPr>
          <w:rFonts w:ascii="Arial" w:hAnsi="Arial" w:cs="Arial"/>
          <w:b/>
          <w:sz w:val="22"/>
          <w:szCs w:val="22"/>
          <w:u w:val="single"/>
          <w:lang w:val="en-GB"/>
        </w:rPr>
        <w:t xml:space="preserve"> </w:t>
      </w:r>
      <w:r w:rsidRPr="007C6F4D">
        <w:rPr>
          <w:rFonts w:ascii="Arial" w:hAnsi="Arial" w:cs="Arial"/>
          <w:b/>
          <w:sz w:val="22"/>
          <w:szCs w:val="22"/>
          <w:u w:val="single"/>
          <w:lang w:val="en-GB"/>
        </w:rPr>
        <w:t>Agenda</w:t>
      </w:r>
      <w:r w:rsidRPr="007C6F4D">
        <w:rPr>
          <w:rFonts w:ascii="Arial" w:hAnsi="Arial" w:cs="Arial"/>
          <w:b/>
          <w:sz w:val="22"/>
          <w:szCs w:val="22"/>
          <w:lang w:val="en-GB"/>
        </w:rPr>
        <w:t>:</w:t>
      </w:r>
    </w:p>
    <w:p w14:paraId="17F2895B" w14:textId="71438DAF" w:rsidR="00F15191" w:rsidRPr="007C6F4D" w:rsidRDefault="00F15191" w:rsidP="00F15191">
      <w:pPr>
        <w:pStyle w:val="Sansinterligne2"/>
        <w:spacing w:before="840" w:after="840"/>
        <w:jc w:val="center"/>
        <w:rPr>
          <w:rFonts w:ascii="Arial" w:hAnsi="Arial" w:cs="Arial"/>
          <w:b/>
          <w:sz w:val="22"/>
          <w:szCs w:val="22"/>
          <w:lang w:val="en-GB"/>
        </w:rPr>
      </w:pPr>
      <w:r w:rsidRPr="007C6F4D">
        <w:rPr>
          <w:rFonts w:ascii="Arial" w:hAnsi="Arial" w:cs="Arial"/>
          <w:b/>
          <w:sz w:val="22"/>
          <w:szCs w:val="22"/>
          <w:lang w:val="en-GB"/>
        </w:rPr>
        <w:t>Report to the Intergovernmental Committee</w:t>
      </w:r>
    </w:p>
    <w:p w14:paraId="41D017E8" w14:textId="77777777" w:rsidR="00716E39" w:rsidRPr="007C6F4D" w:rsidRDefault="00716E39">
      <w:pPr>
        <w:spacing w:after="0"/>
        <w:rPr>
          <w:rFonts w:ascii="Arial" w:eastAsiaTheme="minorEastAsia" w:hAnsi="Arial" w:cs="Arial"/>
          <w:bCs/>
          <w:szCs w:val="22"/>
          <w:lang w:eastAsia="ko-KR"/>
        </w:rPr>
      </w:pPr>
      <w:r w:rsidRPr="007C6F4D">
        <w:rPr>
          <w:rFonts w:ascii="Arial" w:eastAsiaTheme="minorEastAsia" w:hAnsi="Arial" w:cs="Arial"/>
          <w:bCs/>
          <w:szCs w:val="22"/>
          <w:lang w:eastAsia="ko-KR"/>
        </w:rPr>
        <w:br w:type="page"/>
      </w:r>
    </w:p>
    <w:p w14:paraId="28BBA5C9" w14:textId="2A3BD978" w:rsidR="000A7E4C" w:rsidRPr="007C6F4D" w:rsidRDefault="000A7E4C" w:rsidP="00205665">
      <w:pPr>
        <w:pStyle w:val="Sansinterligne1"/>
        <w:spacing w:before="240"/>
        <w:ind w:left="567"/>
        <w:jc w:val="both"/>
        <w:rPr>
          <w:rFonts w:ascii="Arial" w:eastAsiaTheme="minorEastAsia" w:hAnsi="Arial" w:cs="Arial"/>
          <w:b/>
          <w:lang w:val="en-GB" w:eastAsia="ko-KR"/>
        </w:rPr>
      </w:pPr>
      <w:r w:rsidRPr="007C6F4D">
        <w:rPr>
          <w:rFonts w:ascii="Arial" w:eastAsiaTheme="minorEastAsia" w:hAnsi="Arial" w:cs="Arial"/>
          <w:b/>
          <w:lang w:val="en-GB" w:eastAsia="ko-KR"/>
        </w:rPr>
        <w:lastRenderedPageBreak/>
        <w:t>Introduction</w:t>
      </w:r>
    </w:p>
    <w:p w14:paraId="3C02FF9B" w14:textId="0735744F" w:rsidR="00851458" w:rsidRPr="007C6F4D" w:rsidRDefault="00F15191" w:rsidP="00205665">
      <w:pPr>
        <w:pStyle w:val="Sansinterligne1"/>
        <w:numPr>
          <w:ilvl w:val="0"/>
          <w:numId w:val="12"/>
        </w:numPr>
        <w:spacing w:before="120"/>
        <w:ind w:left="567" w:hanging="567"/>
        <w:jc w:val="both"/>
        <w:rPr>
          <w:rFonts w:ascii="Arial" w:eastAsiaTheme="minorEastAsia" w:hAnsi="Arial" w:cs="Arial"/>
          <w:bCs/>
          <w:lang w:val="en-GB" w:eastAsia="ko-KR"/>
        </w:rPr>
      </w:pPr>
      <w:r w:rsidRPr="007C6F4D">
        <w:rPr>
          <w:rFonts w:ascii="Arial" w:eastAsiaTheme="minorEastAsia" w:hAnsi="Arial" w:cs="Arial"/>
          <w:bCs/>
          <w:lang w:val="en-GB" w:eastAsia="ko-KR"/>
        </w:rPr>
        <w:t xml:space="preserve">The Open-ended intergovernmental working group in the framework of the global reflection on the listing mechanisms of the 2003 Convention </w:t>
      </w:r>
      <w:r w:rsidR="00DA0B5C" w:rsidRPr="007C6F4D">
        <w:rPr>
          <w:rFonts w:ascii="Arial" w:eastAsiaTheme="minorEastAsia" w:hAnsi="Arial" w:cs="Arial"/>
          <w:bCs/>
          <w:lang w:val="en-GB" w:eastAsia="ko-KR"/>
        </w:rPr>
        <w:t xml:space="preserve">(hereafter ‘the working group’) </w:t>
      </w:r>
      <w:r w:rsidRPr="007C6F4D">
        <w:rPr>
          <w:rFonts w:ascii="Arial" w:eastAsiaTheme="minorEastAsia" w:hAnsi="Arial" w:cs="Arial"/>
          <w:bCs/>
          <w:lang w:val="en-GB" w:eastAsia="ko-KR"/>
        </w:rPr>
        <w:t>was convened online in two parts: Part I on 8 and 9 July 2021 and Part II on 9 and 10 September 2021.</w:t>
      </w:r>
    </w:p>
    <w:p w14:paraId="43E241E8" w14:textId="796D3342" w:rsidR="00A45966" w:rsidRPr="007C6F4D" w:rsidRDefault="00DA0B5C" w:rsidP="00205665">
      <w:pPr>
        <w:pStyle w:val="Sansinterligne1"/>
        <w:numPr>
          <w:ilvl w:val="0"/>
          <w:numId w:val="12"/>
        </w:numPr>
        <w:spacing w:before="120"/>
        <w:ind w:left="567" w:hanging="567"/>
        <w:jc w:val="both"/>
        <w:rPr>
          <w:rFonts w:ascii="Arial" w:eastAsiaTheme="minorEastAsia" w:hAnsi="Arial" w:cs="Arial"/>
          <w:bCs/>
          <w:lang w:val="en-GB" w:eastAsia="ko-KR"/>
        </w:rPr>
      </w:pPr>
      <w:r w:rsidRPr="007C6F4D">
        <w:rPr>
          <w:rFonts w:ascii="Arial" w:eastAsiaTheme="minorEastAsia" w:hAnsi="Arial" w:cs="Arial"/>
          <w:bCs/>
          <w:lang w:val="en-GB" w:eastAsia="ko-KR"/>
        </w:rPr>
        <w:t xml:space="preserve">The working group </w:t>
      </w:r>
      <w:r w:rsidR="00716E39" w:rsidRPr="007C6F4D">
        <w:rPr>
          <w:rFonts w:ascii="Arial" w:eastAsiaTheme="minorEastAsia" w:hAnsi="Arial" w:cs="Arial"/>
          <w:bCs/>
          <w:lang w:val="en-GB" w:eastAsia="ko-KR"/>
        </w:rPr>
        <w:t>express</w:t>
      </w:r>
      <w:r w:rsidR="002E0B4B" w:rsidRPr="007C6F4D">
        <w:rPr>
          <w:rFonts w:ascii="Arial" w:eastAsiaTheme="minorEastAsia" w:hAnsi="Arial" w:cs="Arial"/>
          <w:bCs/>
          <w:lang w:val="en-GB" w:eastAsia="ko-KR"/>
        </w:rPr>
        <w:t>es</w:t>
      </w:r>
      <w:r w:rsidR="00716E39" w:rsidRPr="007C6F4D">
        <w:rPr>
          <w:rFonts w:ascii="Arial" w:eastAsiaTheme="minorEastAsia" w:hAnsi="Arial" w:cs="Arial"/>
          <w:bCs/>
          <w:lang w:val="en-GB" w:eastAsia="ko-KR"/>
        </w:rPr>
        <w:t xml:space="preserve"> its gratitude to the Government of Japan for having generously supported the meeting </w:t>
      </w:r>
      <w:r w:rsidR="00553522" w:rsidRPr="007C6F4D">
        <w:rPr>
          <w:rFonts w:ascii="Arial" w:eastAsiaTheme="minorEastAsia" w:hAnsi="Arial" w:cs="Arial"/>
          <w:bCs/>
          <w:lang w:val="en-GB" w:eastAsia="ko-KR"/>
        </w:rPr>
        <w:t>and</w:t>
      </w:r>
      <w:r w:rsidR="00716E39" w:rsidRPr="007C6F4D">
        <w:rPr>
          <w:rFonts w:ascii="Arial" w:eastAsiaTheme="minorEastAsia" w:hAnsi="Arial" w:cs="Arial"/>
          <w:bCs/>
          <w:lang w:val="en-GB" w:eastAsia="ko-KR"/>
        </w:rPr>
        <w:t xml:space="preserve"> the </w:t>
      </w:r>
      <w:r w:rsidR="0093338D" w:rsidRPr="007C6F4D">
        <w:rPr>
          <w:rFonts w:ascii="Arial" w:eastAsiaTheme="minorEastAsia" w:hAnsi="Arial" w:cs="Arial"/>
          <w:bCs/>
          <w:lang w:val="en-GB" w:eastAsia="ko-KR"/>
        </w:rPr>
        <w:t xml:space="preserve">expert consultation phase that preceded </w:t>
      </w:r>
      <w:r w:rsidR="00553522" w:rsidRPr="007C6F4D">
        <w:rPr>
          <w:rFonts w:ascii="Arial" w:eastAsiaTheme="minorEastAsia" w:hAnsi="Arial" w:cs="Arial"/>
          <w:bCs/>
          <w:lang w:val="en-GB" w:eastAsia="ko-KR"/>
        </w:rPr>
        <w:t>it</w:t>
      </w:r>
      <w:r w:rsidR="00716E39" w:rsidRPr="007C6F4D">
        <w:rPr>
          <w:rFonts w:ascii="Arial" w:eastAsiaTheme="minorEastAsia" w:hAnsi="Arial" w:cs="Arial"/>
          <w:bCs/>
          <w:lang w:val="en-GB" w:eastAsia="ko-KR"/>
        </w:rPr>
        <w:t xml:space="preserve">. The working group </w:t>
      </w:r>
      <w:r w:rsidR="00C302B1" w:rsidRPr="007C6F4D">
        <w:rPr>
          <w:rFonts w:ascii="Arial" w:eastAsiaTheme="minorEastAsia" w:hAnsi="Arial" w:cs="Arial"/>
          <w:bCs/>
          <w:lang w:val="en-GB" w:eastAsia="ko-KR"/>
        </w:rPr>
        <w:t xml:space="preserve">also </w:t>
      </w:r>
      <w:r w:rsidR="00716E39" w:rsidRPr="007C6F4D">
        <w:rPr>
          <w:rFonts w:ascii="Arial" w:eastAsiaTheme="minorEastAsia" w:hAnsi="Arial" w:cs="Arial"/>
          <w:bCs/>
          <w:lang w:val="en-GB" w:eastAsia="ko-KR"/>
        </w:rPr>
        <w:t>commends the expert group</w:t>
      </w:r>
      <w:r w:rsidR="00C302B1" w:rsidRPr="007C6F4D">
        <w:rPr>
          <w:rFonts w:ascii="Arial" w:eastAsiaTheme="minorEastAsia" w:hAnsi="Arial" w:cs="Arial"/>
          <w:bCs/>
          <w:lang w:val="en-GB" w:eastAsia="ko-KR"/>
        </w:rPr>
        <w:t>,</w:t>
      </w:r>
      <w:r w:rsidR="00716E39" w:rsidRPr="007C6F4D">
        <w:rPr>
          <w:rFonts w:ascii="Arial" w:eastAsiaTheme="minorEastAsia" w:hAnsi="Arial" w:cs="Arial"/>
          <w:bCs/>
          <w:lang w:val="en-GB" w:eastAsia="ko-KR"/>
        </w:rPr>
        <w:t xml:space="preserve"> which prepared a solid foundation for the work achieved</w:t>
      </w:r>
      <w:r w:rsidR="0093338D" w:rsidRPr="007C6F4D">
        <w:rPr>
          <w:rFonts w:ascii="Arial" w:eastAsiaTheme="minorEastAsia" w:hAnsi="Arial" w:cs="Arial"/>
          <w:bCs/>
          <w:lang w:val="en-GB" w:eastAsia="ko-KR"/>
        </w:rPr>
        <w:t xml:space="preserve"> through the online survey in March and April 2021 </w:t>
      </w:r>
      <w:r w:rsidR="00C302B1" w:rsidRPr="007C6F4D">
        <w:rPr>
          <w:rFonts w:ascii="Arial" w:eastAsiaTheme="minorEastAsia" w:hAnsi="Arial" w:cs="Arial"/>
          <w:bCs/>
          <w:lang w:val="en-GB" w:eastAsia="ko-KR"/>
        </w:rPr>
        <w:t>and</w:t>
      </w:r>
      <w:r w:rsidR="0093338D" w:rsidRPr="007C6F4D">
        <w:rPr>
          <w:rFonts w:ascii="Arial" w:eastAsiaTheme="minorEastAsia" w:hAnsi="Arial" w:cs="Arial"/>
          <w:bCs/>
          <w:lang w:val="en-GB" w:eastAsia="ko-KR"/>
        </w:rPr>
        <w:t xml:space="preserve"> the Category VI meeting in May 2021</w:t>
      </w:r>
      <w:r w:rsidR="00716E39" w:rsidRPr="007C6F4D">
        <w:rPr>
          <w:rFonts w:ascii="Arial" w:eastAsiaTheme="minorEastAsia" w:hAnsi="Arial" w:cs="Arial"/>
          <w:bCs/>
          <w:lang w:val="en-GB" w:eastAsia="ko-KR"/>
        </w:rPr>
        <w:t xml:space="preserve">, as well as the Secretariat for </w:t>
      </w:r>
      <w:r w:rsidR="00091751" w:rsidRPr="007C6F4D">
        <w:rPr>
          <w:rFonts w:ascii="Arial" w:eastAsiaTheme="minorEastAsia" w:hAnsi="Arial" w:cs="Arial"/>
          <w:bCs/>
          <w:lang w:val="en-GB" w:eastAsia="ko-KR"/>
        </w:rPr>
        <w:t>providing</w:t>
      </w:r>
      <w:r w:rsidR="00716E39" w:rsidRPr="007C6F4D">
        <w:rPr>
          <w:rFonts w:ascii="Arial" w:eastAsiaTheme="minorEastAsia" w:hAnsi="Arial" w:cs="Arial"/>
          <w:bCs/>
          <w:lang w:val="en-GB" w:eastAsia="ko-KR"/>
        </w:rPr>
        <w:t xml:space="preserve"> a set of working documents for </w:t>
      </w:r>
      <w:r w:rsidR="00C302B1" w:rsidRPr="007C6F4D">
        <w:rPr>
          <w:rFonts w:ascii="Arial" w:eastAsiaTheme="minorEastAsia" w:hAnsi="Arial" w:cs="Arial"/>
          <w:bCs/>
          <w:lang w:val="en-GB" w:eastAsia="ko-KR"/>
        </w:rPr>
        <w:t xml:space="preserve">the working group’s </w:t>
      </w:r>
      <w:r w:rsidR="00716E39" w:rsidRPr="007C6F4D">
        <w:rPr>
          <w:rFonts w:ascii="Arial" w:eastAsiaTheme="minorEastAsia" w:hAnsi="Arial" w:cs="Arial"/>
          <w:bCs/>
          <w:lang w:val="en-GB" w:eastAsia="ko-KR"/>
        </w:rPr>
        <w:t xml:space="preserve">deliberations. </w:t>
      </w:r>
      <w:r w:rsidR="00C302B1" w:rsidRPr="007C6F4D">
        <w:rPr>
          <w:rFonts w:ascii="Arial" w:eastAsiaTheme="minorEastAsia" w:hAnsi="Arial" w:cs="Arial"/>
          <w:bCs/>
          <w:lang w:val="en-GB" w:eastAsia="ko-KR"/>
        </w:rPr>
        <w:t>T</w:t>
      </w:r>
      <w:r w:rsidR="00091751" w:rsidRPr="007C6F4D">
        <w:rPr>
          <w:rFonts w:ascii="Arial" w:eastAsiaTheme="minorEastAsia" w:hAnsi="Arial" w:cs="Arial"/>
          <w:bCs/>
          <w:lang w:val="en-GB" w:eastAsia="ko-KR"/>
        </w:rPr>
        <w:t>he dedication</w:t>
      </w:r>
      <w:r w:rsidR="002E0B4B" w:rsidRPr="007C6F4D">
        <w:rPr>
          <w:rFonts w:ascii="Arial" w:eastAsiaTheme="minorEastAsia" w:hAnsi="Arial" w:cs="Arial"/>
          <w:bCs/>
          <w:lang w:val="en-GB" w:eastAsia="ko-KR"/>
        </w:rPr>
        <w:t xml:space="preserve"> and commitment</w:t>
      </w:r>
      <w:r w:rsidR="00091751" w:rsidRPr="007C6F4D">
        <w:rPr>
          <w:rFonts w:ascii="Arial" w:eastAsiaTheme="minorEastAsia" w:hAnsi="Arial" w:cs="Arial"/>
          <w:bCs/>
          <w:lang w:val="en-GB" w:eastAsia="ko-KR"/>
        </w:rPr>
        <w:t xml:space="preserve"> of </w:t>
      </w:r>
      <w:r w:rsidR="002E0B4B" w:rsidRPr="007C6F4D">
        <w:rPr>
          <w:rFonts w:ascii="Arial" w:eastAsiaTheme="minorEastAsia" w:hAnsi="Arial" w:cs="Arial"/>
          <w:bCs/>
          <w:lang w:val="en-GB" w:eastAsia="ko-KR"/>
        </w:rPr>
        <w:t xml:space="preserve">all stakeholders </w:t>
      </w:r>
      <w:r w:rsidR="00091751" w:rsidRPr="007C6F4D">
        <w:rPr>
          <w:rFonts w:ascii="Arial" w:eastAsiaTheme="minorEastAsia" w:hAnsi="Arial" w:cs="Arial"/>
          <w:bCs/>
          <w:lang w:val="en-GB" w:eastAsia="ko-KR"/>
        </w:rPr>
        <w:t xml:space="preserve">made it possible </w:t>
      </w:r>
      <w:r w:rsidR="002E0B4B" w:rsidRPr="007C6F4D">
        <w:rPr>
          <w:rFonts w:ascii="Arial" w:eastAsiaTheme="minorEastAsia" w:hAnsi="Arial" w:cs="Arial"/>
          <w:bCs/>
          <w:lang w:val="en-GB" w:eastAsia="ko-KR"/>
        </w:rPr>
        <w:t>to successfully hold</w:t>
      </w:r>
      <w:r w:rsidR="00091751" w:rsidRPr="007C6F4D">
        <w:rPr>
          <w:rFonts w:ascii="Arial" w:eastAsiaTheme="minorEastAsia" w:hAnsi="Arial" w:cs="Arial"/>
          <w:bCs/>
          <w:lang w:val="en-GB" w:eastAsia="ko-KR"/>
        </w:rPr>
        <w:t xml:space="preserve"> </w:t>
      </w:r>
      <w:r w:rsidR="00CC0EE3" w:rsidRPr="007C6F4D">
        <w:rPr>
          <w:rFonts w:ascii="Arial" w:eastAsiaTheme="minorEastAsia" w:hAnsi="Arial" w:cs="Arial"/>
          <w:bCs/>
          <w:lang w:val="en-GB" w:eastAsia="ko-KR"/>
        </w:rPr>
        <w:t xml:space="preserve">these meetings </w:t>
      </w:r>
      <w:r w:rsidR="00A45966" w:rsidRPr="007C6F4D">
        <w:rPr>
          <w:rFonts w:ascii="Arial" w:eastAsiaTheme="minorEastAsia" w:hAnsi="Arial" w:cs="Arial"/>
          <w:bCs/>
          <w:lang w:val="en-GB" w:eastAsia="ko-KR"/>
        </w:rPr>
        <w:t>despite the challenges posed by</w:t>
      </w:r>
      <w:r w:rsidR="00CC0EE3" w:rsidRPr="007C6F4D">
        <w:rPr>
          <w:rFonts w:ascii="Arial" w:eastAsiaTheme="minorEastAsia" w:hAnsi="Arial" w:cs="Arial"/>
          <w:bCs/>
          <w:lang w:val="en-GB" w:eastAsia="ko-KR"/>
        </w:rPr>
        <w:t xml:space="preserve"> the </w:t>
      </w:r>
      <w:r w:rsidR="00A45966" w:rsidRPr="007C6F4D">
        <w:rPr>
          <w:rFonts w:ascii="Arial" w:eastAsiaTheme="minorEastAsia" w:hAnsi="Arial" w:cs="Arial"/>
          <w:bCs/>
          <w:lang w:val="en-GB" w:eastAsia="ko-KR"/>
        </w:rPr>
        <w:t xml:space="preserve">ongoing </w:t>
      </w:r>
      <w:r w:rsidR="00CC0EE3" w:rsidRPr="007C6F4D">
        <w:rPr>
          <w:rFonts w:ascii="Arial" w:eastAsiaTheme="minorEastAsia" w:hAnsi="Arial" w:cs="Arial"/>
          <w:bCs/>
          <w:lang w:val="en-GB" w:eastAsia="ko-KR"/>
        </w:rPr>
        <w:t>global pandemic</w:t>
      </w:r>
      <w:r w:rsidR="00C44BA9" w:rsidRPr="007C6F4D">
        <w:rPr>
          <w:rFonts w:ascii="Arial" w:eastAsiaTheme="minorEastAsia" w:hAnsi="Arial" w:cs="Arial"/>
          <w:bCs/>
          <w:lang w:val="en-GB" w:eastAsia="ko-KR"/>
        </w:rPr>
        <w:t>. In particular,</w:t>
      </w:r>
      <w:r w:rsidR="003A3A15" w:rsidRPr="007C6F4D">
        <w:rPr>
          <w:rFonts w:ascii="Arial" w:eastAsiaTheme="minorEastAsia" w:hAnsi="Arial" w:cs="Arial"/>
          <w:bCs/>
          <w:lang w:val="en-GB" w:eastAsia="ko-KR"/>
        </w:rPr>
        <w:t xml:space="preserve"> the meetings had to be rescheduled and the format </w:t>
      </w:r>
      <w:r w:rsidR="00F50FDF" w:rsidRPr="007C6F4D">
        <w:rPr>
          <w:rFonts w:ascii="Arial" w:eastAsiaTheme="minorEastAsia" w:hAnsi="Arial" w:cs="Arial"/>
          <w:bCs/>
          <w:lang w:val="en-GB" w:eastAsia="ko-KR"/>
        </w:rPr>
        <w:t>adjusted to convene fully online sessions</w:t>
      </w:r>
      <w:r w:rsidR="00A45966" w:rsidRPr="007C6F4D">
        <w:rPr>
          <w:rFonts w:ascii="Arial" w:eastAsiaTheme="minorEastAsia" w:hAnsi="Arial" w:cs="Arial"/>
          <w:bCs/>
          <w:lang w:val="en-GB" w:eastAsia="ko-KR"/>
        </w:rPr>
        <w:t>.</w:t>
      </w:r>
    </w:p>
    <w:p w14:paraId="33CC9A3B" w14:textId="58648F1E" w:rsidR="00F03A47" w:rsidRPr="007C6F4D" w:rsidRDefault="002E0B4B" w:rsidP="00205665">
      <w:pPr>
        <w:pStyle w:val="Sansinterligne1"/>
        <w:numPr>
          <w:ilvl w:val="0"/>
          <w:numId w:val="12"/>
        </w:numPr>
        <w:spacing w:before="120"/>
        <w:ind w:left="567" w:hanging="567"/>
        <w:jc w:val="both"/>
        <w:rPr>
          <w:rFonts w:ascii="Arial" w:eastAsiaTheme="minorEastAsia" w:hAnsi="Arial" w:cs="Arial"/>
          <w:bCs/>
          <w:lang w:val="en-GB" w:eastAsia="ko-KR"/>
        </w:rPr>
      </w:pPr>
      <w:r w:rsidRPr="007C6F4D">
        <w:rPr>
          <w:rFonts w:ascii="Arial" w:eastAsiaTheme="minorEastAsia" w:hAnsi="Arial" w:cs="Arial"/>
          <w:bCs/>
          <w:lang w:val="en-GB" w:eastAsia="ko-KR"/>
        </w:rPr>
        <w:t>T</w:t>
      </w:r>
      <w:r w:rsidR="00F03A47" w:rsidRPr="007C6F4D">
        <w:rPr>
          <w:rFonts w:ascii="Arial" w:eastAsiaTheme="minorEastAsia" w:hAnsi="Arial" w:cs="Arial"/>
          <w:bCs/>
          <w:lang w:val="en-GB" w:eastAsia="ko-KR"/>
        </w:rPr>
        <w:t xml:space="preserve">he working group was chaired by </w:t>
      </w:r>
      <w:r w:rsidR="002E6654" w:rsidRPr="007C6F4D">
        <w:rPr>
          <w:rFonts w:ascii="Arial" w:hAnsi="Arial" w:cs="Arial"/>
          <w:snapToGrid w:val="0"/>
          <w:lang w:val="en-GB" w:eastAsia="en-US"/>
        </w:rPr>
        <w:t xml:space="preserve">H.E. Ambassador </w:t>
      </w:r>
      <w:proofErr w:type="spellStart"/>
      <w:r w:rsidR="002E6654" w:rsidRPr="007C6F4D">
        <w:rPr>
          <w:rFonts w:ascii="Arial" w:hAnsi="Arial" w:cs="Arial"/>
          <w:snapToGrid w:val="0"/>
          <w:lang w:val="en-GB" w:eastAsia="en-US"/>
        </w:rPr>
        <w:t>Atsuyuki</w:t>
      </w:r>
      <w:proofErr w:type="spellEnd"/>
      <w:r w:rsidR="002E6654" w:rsidRPr="007C6F4D">
        <w:rPr>
          <w:rFonts w:ascii="Arial" w:hAnsi="Arial" w:cs="Arial"/>
          <w:snapToGrid w:val="0"/>
          <w:lang w:val="en-GB" w:eastAsia="en-US"/>
        </w:rPr>
        <w:t xml:space="preserve"> </w:t>
      </w:r>
      <w:proofErr w:type="spellStart"/>
      <w:r w:rsidR="002E6654" w:rsidRPr="007C6F4D">
        <w:rPr>
          <w:rFonts w:ascii="Arial" w:hAnsi="Arial" w:cs="Arial"/>
          <w:snapToGrid w:val="0"/>
          <w:lang w:val="en-GB" w:eastAsia="en-US"/>
        </w:rPr>
        <w:t>Oike</w:t>
      </w:r>
      <w:proofErr w:type="spellEnd"/>
      <w:r w:rsidR="002E6654" w:rsidRPr="007C6F4D">
        <w:rPr>
          <w:rFonts w:ascii="Arial" w:hAnsi="Arial" w:cs="Arial"/>
          <w:snapToGrid w:val="0"/>
          <w:lang w:val="en-GB" w:eastAsia="en-US"/>
        </w:rPr>
        <w:t xml:space="preserve"> (Japan)</w:t>
      </w:r>
      <w:r w:rsidR="00553522" w:rsidRPr="007C6F4D">
        <w:rPr>
          <w:rFonts w:ascii="Arial" w:hAnsi="Arial" w:cs="Arial"/>
          <w:snapToGrid w:val="0"/>
          <w:lang w:val="en-GB" w:eastAsia="en-US"/>
        </w:rPr>
        <w:t>,</w:t>
      </w:r>
      <w:r w:rsidR="002E6654" w:rsidRPr="007C6F4D">
        <w:rPr>
          <w:rFonts w:ascii="Arial" w:hAnsi="Arial" w:cs="Arial"/>
          <w:snapToGrid w:val="0"/>
          <w:lang w:val="en-GB" w:eastAsia="en-US"/>
        </w:rPr>
        <w:t xml:space="preserve"> </w:t>
      </w:r>
      <w:r w:rsidR="00F03A47" w:rsidRPr="007C6F4D">
        <w:rPr>
          <w:rFonts w:ascii="Arial" w:eastAsiaTheme="minorEastAsia" w:hAnsi="Arial" w:cs="Arial"/>
          <w:bCs/>
          <w:lang w:val="en-GB" w:eastAsia="ko-KR"/>
        </w:rPr>
        <w:t>and the following States</w:t>
      </w:r>
      <w:r w:rsidR="00C44BA9" w:rsidRPr="007C6F4D">
        <w:rPr>
          <w:rFonts w:ascii="Arial" w:eastAsiaTheme="minorEastAsia" w:hAnsi="Arial" w:cs="Arial"/>
          <w:bCs/>
          <w:lang w:val="en-GB" w:eastAsia="ko-KR"/>
        </w:rPr>
        <w:t xml:space="preserve"> Parties</w:t>
      </w:r>
      <w:r w:rsidR="00F03A47" w:rsidRPr="007C6F4D">
        <w:rPr>
          <w:rFonts w:ascii="Arial" w:eastAsiaTheme="minorEastAsia" w:hAnsi="Arial" w:cs="Arial"/>
          <w:bCs/>
          <w:lang w:val="en-GB" w:eastAsia="ko-KR"/>
        </w:rPr>
        <w:t xml:space="preserve"> acted as Vice-Chairperson</w:t>
      </w:r>
      <w:r w:rsidR="00205665" w:rsidRPr="007C6F4D">
        <w:rPr>
          <w:rFonts w:ascii="Arial" w:eastAsiaTheme="minorEastAsia" w:hAnsi="Arial" w:cs="Arial"/>
          <w:bCs/>
          <w:lang w:val="en-GB" w:eastAsia="ko-KR"/>
        </w:rPr>
        <w:t>s</w:t>
      </w:r>
      <w:r w:rsidR="002E6654" w:rsidRPr="007C6F4D">
        <w:rPr>
          <w:rFonts w:ascii="Arial" w:hAnsi="Arial" w:cs="Arial"/>
          <w:snapToGrid w:val="0"/>
          <w:lang w:val="en-GB" w:eastAsia="en-US"/>
        </w:rPr>
        <w:t xml:space="preserve">, who also </w:t>
      </w:r>
      <w:r w:rsidR="0043512A" w:rsidRPr="007C6F4D">
        <w:rPr>
          <w:rFonts w:ascii="Arial" w:hAnsi="Arial" w:cs="Arial"/>
          <w:snapToGrid w:val="0"/>
          <w:lang w:val="en-GB" w:eastAsia="en-US"/>
        </w:rPr>
        <w:t>assumed the role of</w:t>
      </w:r>
      <w:r w:rsidR="002E6654" w:rsidRPr="007C6F4D">
        <w:rPr>
          <w:rFonts w:ascii="Arial" w:hAnsi="Arial" w:cs="Arial"/>
          <w:snapToGrid w:val="0"/>
          <w:lang w:val="en-GB" w:eastAsia="en-US"/>
        </w:rPr>
        <w:t xml:space="preserve"> Rapporteurs: Germany, Poland, Peru, Côte </w:t>
      </w:r>
      <w:proofErr w:type="gramStart"/>
      <w:r w:rsidR="002E6654" w:rsidRPr="007C6F4D">
        <w:rPr>
          <w:rFonts w:ascii="Arial" w:hAnsi="Arial" w:cs="Arial"/>
          <w:snapToGrid w:val="0"/>
          <w:lang w:val="en-GB" w:eastAsia="en-US"/>
        </w:rPr>
        <w:t>d’Ivoire</w:t>
      </w:r>
      <w:proofErr w:type="gramEnd"/>
      <w:r w:rsidR="002E6654" w:rsidRPr="007C6F4D">
        <w:rPr>
          <w:rFonts w:ascii="Arial" w:hAnsi="Arial" w:cs="Arial"/>
          <w:snapToGrid w:val="0"/>
          <w:lang w:val="en-GB" w:eastAsia="en-US"/>
        </w:rPr>
        <w:t xml:space="preserve"> and Kuwait</w:t>
      </w:r>
      <w:r w:rsidR="0043512A" w:rsidRPr="007C6F4D">
        <w:rPr>
          <w:rFonts w:ascii="Arial" w:hAnsi="Arial" w:cs="Arial"/>
          <w:snapToGrid w:val="0"/>
          <w:lang w:val="en-GB" w:eastAsia="en-US"/>
        </w:rPr>
        <w:t>.</w:t>
      </w:r>
      <w:r w:rsidR="00553522" w:rsidRPr="007C6F4D">
        <w:rPr>
          <w:rFonts w:ascii="Arial" w:hAnsi="Arial" w:cs="Arial"/>
          <w:snapToGrid w:val="0"/>
          <w:lang w:val="en-GB" w:eastAsia="en-US"/>
        </w:rPr>
        <w:t xml:space="preserve"> The same roles will apply to Part II of the meeting.</w:t>
      </w:r>
    </w:p>
    <w:p w14:paraId="43476DDD" w14:textId="24D359D3" w:rsidR="000A7E4C" w:rsidRPr="007C6F4D" w:rsidRDefault="000A7E4C" w:rsidP="00205665">
      <w:pPr>
        <w:pStyle w:val="Sansinterligne1"/>
        <w:spacing w:before="240"/>
        <w:ind w:left="567"/>
        <w:jc w:val="both"/>
        <w:rPr>
          <w:rFonts w:ascii="Arial" w:eastAsiaTheme="minorEastAsia" w:hAnsi="Arial" w:cs="Arial"/>
          <w:b/>
          <w:lang w:val="en-GB" w:eastAsia="ko-KR"/>
        </w:rPr>
      </w:pPr>
      <w:r w:rsidRPr="007C6F4D">
        <w:rPr>
          <w:rFonts w:ascii="Arial" w:eastAsiaTheme="minorEastAsia" w:hAnsi="Arial" w:cs="Arial"/>
          <w:b/>
          <w:lang w:val="en-GB" w:eastAsia="ko-KR"/>
        </w:rPr>
        <w:t xml:space="preserve">Report to the </w:t>
      </w:r>
      <w:r w:rsidR="00C44BA9" w:rsidRPr="007C6F4D">
        <w:rPr>
          <w:rFonts w:ascii="Arial" w:eastAsiaTheme="minorEastAsia" w:hAnsi="Arial" w:cs="Arial"/>
          <w:b/>
          <w:lang w:val="en-GB" w:eastAsia="ko-KR"/>
        </w:rPr>
        <w:t>sixteenth session of the Committee</w:t>
      </w:r>
    </w:p>
    <w:p w14:paraId="6F630F49" w14:textId="651F1FA9" w:rsidR="00DA0B5C" w:rsidRPr="007C6F4D" w:rsidRDefault="00F03A47" w:rsidP="00205665">
      <w:pPr>
        <w:pStyle w:val="Sansinterligne1"/>
        <w:numPr>
          <w:ilvl w:val="0"/>
          <w:numId w:val="12"/>
        </w:numPr>
        <w:spacing w:before="120"/>
        <w:ind w:left="567" w:hanging="567"/>
        <w:jc w:val="both"/>
        <w:rPr>
          <w:rFonts w:ascii="Arial" w:eastAsiaTheme="minorEastAsia" w:hAnsi="Arial" w:cs="Arial"/>
          <w:bCs/>
          <w:lang w:val="en-GB" w:eastAsia="ko-KR"/>
        </w:rPr>
      </w:pPr>
      <w:r w:rsidRPr="007C6F4D">
        <w:rPr>
          <w:rFonts w:ascii="Arial" w:eastAsiaTheme="minorEastAsia" w:hAnsi="Arial" w:cs="Arial"/>
          <w:bCs/>
          <w:lang w:val="en-GB" w:eastAsia="ko-KR"/>
        </w:rPr>
        <w:t>The working group will present</w:t>
      </w:r>
      <w:r w:rsidR="00C44BA9" w:rsidRPr="007C6F4D">
        <w:rPr>
          <w:rFonts w:ascii="Arial" w:eastAsiaTheme="minorEastAsia" w:hAnsi="Arial" w:cs="Arial"/>
          <w:bCs/>
          <w:lang w:val="en-GB" w:eastAsia="ko-KR"/>
        </w:rPr>
        <w:t xml:space="preserve"> summary records and</w:t>
      </w:r>
      <w:r w:rsidRPr="007C6F4D">
        <w:rPr>
          <w:rFonts w:ascii="Arial" w:eastAsiaTheme="minorEastAsia" w:hAnsi="Arial" w:cs="Arial"/>
          <w:bCs/>
          <w:lang w:val="en-GB" w:eastAsia="ko-KR"/>
        </w:rPr>
        <w:t xml:space="preserve"> the results of the deliberations</w:t>
      </w:r>
      <w:r w:rsidR="00C44BA9" w:rsidRPr="007C6F4D">
        <w:rPr>
          <w:rFonts w:ascii="Arial" w:eastAsiaTheme="minorEastAsia" w:hAnsi="Arial" w:cs="Arial"/>
          <w:bCs/>
          <w:lang w:val="en-GB" w:eastAsia="ko-KR"/>
        </w:rPr>
        <w:t>,</w:t>
      </w:r>
      <w:r w:rsidR="00650E3A" w:rsidRPr="007C6F4D">
        <w:rPr>
          <w:rFonts w:ascii="Arial" w:eastAsiaTheme="minorEastAsia" w:hAnsi="Arial" w:cs="Arial"/>
          <w:bCs/>
          <w:lang w:val="en-GB" w:eastAsia="ko-KR"/>
        </w:rPr>
        <w:t xml:space="preserve"> </w:t>
      </w:r>
      <w:r w:rsidR="00DF09AA" w:rsidRPr="007C6F4D">
        <w:rPr>
          <w:rFonts w:ascii="Arial" w:eastAsiaTheme="minorEastAsia" w:hAnsi="Arial" w:cs="Arial"/>
          <w:bCs/>
          <w:lang w:val="en-GB" w:eastAsia="ko-KR"/>
        </w:rPr>
        <w:t xml:space="preserve">which cover the </w:t>
      </w:r>
      <w:r w:rsidR="00A225CF" w:rsidRPr="007C6F4D">
        <w:rPr>
          <w:rFonts w:ascii="Arial" w:eastAsiaTheme="minorEastAsia" w:hAnsi="Arial" w:cs="Arial"/>
          <w:bCs/>
          <w:lang w:val="en-GB" w:eastAsia="ko-KR"/>
        </w:rPr>
        <w:t>debates from</w:t>
      </w:r>
      <w:r w:rsidR="00DF09AA" w:rsidRPr="007C6F4D">
        <w:rPr>
          <w:rFonts w:ascii="Arial" w:eastAsiaTheme="minorEastAsia" w:hAnsi="Arial" w:cs="Arial"/>
          <w:bCs/>
          <w:lang w:val="en-GB" w:eastAsia="ko-KR"/>
        </w:rPr>
        <w:t xml:space="preserve"> Part I and Part II of the meeting </w:t>
      </w:r>
      <w:r w:rsidR="00C44BA9" w:rsidRPr="007C6F4D">
        <w:rPr>
          <w:rFonts w:ascii="Arial" w:eastAsiaTheme="minorEastAsia" w:hAnsi="Arial" w:cs="Arial"/>
          <w:bCs/>
          <w:lang w:val="en-GB" w:eastAsia="ko-KR"/>
        </w:rPr>
        <w:t>(</w:t>
      </w:r>
      <w:r w:rsidR="00464921" w:rsidRPr="007C6F4D">
        <w:rPr>
          <w:rFonts w:ascii="Arial" w:eastAsiaTheme="minorEastAsia" w:hAnsi="Arial" w:cs="Arial"/>
          <w:bCs/>
          <w:lang w:val="en-GB" w:eastAsia="ko-KR"/>
        </w:rPr>
        <w:t xml:space="preserve">see </w:t>
      </w:r>
      <w:r w:rsidR="00B369A4" w:rsidRPr="007C6F4D">
        <w:rPr>
          <w:rFonts w:ascii="Arial" w:eastAsiaTheme="minorEastAsia" w:hAnsi="Arial" w:cs="Arial"/>
          <w:bCs/>
          <w:lang w:val="en-GB" w:eastAsia="ko-KR"/>
        </w:rPr>
        <w:t>draft recommendation</w:t>
      </w:r>
      <w:r w:rsidR="00C05575" w:rsidRPr="007C6F4D">
        <w:rPr>
          <w:rFonts w:ascii="Arial" w:eastAsiaTheme="minorEastAsia" w:hAnsi="Arial" w:cs="Arial"/>
          <w:bCs/>
          <w:lang w:val="en-GB" w:eastAsia="ko-KR"/>
        </w:rPr>
        <w:t>s</w:t>
      </w:r>
      <w:r w:rsidR="00B369A4" w:rsidRPr="007C6F4D">
        <w:rPr>
          <w:rFonts w:ascii="Arial" w:eastAsiaTheme="minorEastAsia" w:hAnsi="Arial" w:cs="Arial"/>
          <w:bCs/>
          <w:lang w:val="en-GB" w:eastAsia="ko-KR"/>
        </w:rPr>
        <w:t xml:space="preserve"> from page</w:t>
      </w:r>
      <w:r w:rsidR="00C04FE1" w:rsidRPr="007C6F4D">
        <w:rPr>
          <w:rFonts w:ascii="Arial" w:eastAsiaTheme="minorEastAsia" w:hAnsi="Arial" w:cs="Arial"/>
          <w:bCs/>
          <w:lang w:val="en-GB" w:eastAsia="ko-KR"/>
        </w:rPr>
        <w:t> </w:t>
      </w:r>
      <w:r w:rsidR="00B369A4" w:rsidRPr="007C6F4D">
        <w:rPr>
          <w:rFonts w:ascii="Arial" w:eastAsiaTheme="minorEastAsia" w:hAnsi="Arial" w:cs="Arial"/>
          <w:bCs/>
          <w:lang w:val="en-GB" w:eastAsia="ko-KR"/>
        </w:rPr>
        <w:t>3 of the present document</w:t>
      </w:r>
      <w:r w:rsidR="00C44BA9" w:rsidRPr="007C6F4D">
        <w:rPr>
          <w:rFonts w:ascii="Arial" w:eastAsiaTheme="minorEastAsia" w:hAnsi="Arial" w:cs="Arial"/>
          <w:bCs/>
          <w:lang w:val="en-GB" w:eastAsia="ko-KR"/>
        </w:rPr>
        <w:t>)</w:t>
      </w:r>
      <w:r w:rsidR="00464921" w:rsidRPr="007C6F4D">
        <w:rPr>
          <w:rFonts w:ascii="Arial" w:eastAsiaTheme="minorEastAsia" w:hAnsi="Arial" w:cs="Arial"/>
          <w:bCs/>
          <w:lang w:val="en-GB" w:eastAsia="ko-KR"/>
        </w:rPr>
        <w:t>,</w:t>
      </w:r>
      <w:r w:rsidRPr="007C6F4D">
        <w:rPr>
          <w:rFonts w:ascii="Arial" w:eastAsiaTheme="minorEastAsia" w:hAnsi="Arial" w:cs="Arial"/>
          <w:bCs/>
          <w:lang w:val="en-GB" w:eastAsia="ko-KR"/>
        </w:rPr>
        <w:t xml:space="preserve"> to the Committee during its sixteenth session in Colombo, Sri Lanka from 13 to 18</w:t>
      </w:r>
      <w:r w:rsidR="00C05575" w:rsidRPr="007C6F4D">
        <w:rPr>
          <w:rFonts w:ascii="Arial" w:eastAsiaTheme="minorEastAsia" w:hAnsi="Arial" w:cs="Arial"/>
          <w:bCs/>
          <w:lang w:val="en-GB" w:eastAsia="ko-KR"/>
        </w:rPr>
        <w:t> </w:t>
      </w:r>
      <w:r w:rsidRPr="007C6F4D">
        <w:rPr>
          <w:rFonts w:ascii="Arial" w:eastAsiaTheme="minorEastAsia" w:hAnsi="Arial" w:cs="Arial"/>
          <w:bCs/>
          <w:lang w:val="en-GB" w:eastAsia="ko-KR"/>
        </w:rPr>
        <w:t>December 2021.</w:t>
      </w:r>
    </w:p>
    <w:p w14:paraId="6859BBC7" w14:textId="65CF26FB" w:rsidR="00D66C96" w:rsidRPr="007C6F4D" w:rsidRDefault="00C44BA9" w:rsidP="00205665">
      <w:pPr>
        <w:pStyle w:val="Sansinterligne1"/>
        <w:numPr>
          <w:ilvl w:val="0"/>
          <w:numId w:val="12"/>
        </w:numPr>
        <w:spacing w:before="120"/>
        <w:ind w:left="567" w:hanging="567"/>
        <w:jc w:val="both"/>
        <w:rPr>
          <w:rFonts w:ascii="Arial" w:eastAsiaTheme="minorEastAsia" w:hAnsi="Arial" w:cs="Arial"/>
          <w:bCs/>
          <w:snapToGrid w:val="0"/>
          <w:lang w:val="en-GB" w:eastAsia="ko-KR"/>
        </w:rPr>
      </w:pPr>
      <w:r w:rsidRPr="007C6F4D">
        <w:rPr>
          <w:rFonts w:ascii="Arial" w:eastAsiaTheme="minorEastAsia" w:hAnsi="Arial" w:cs="Arial"/>
          <w:bCs/>
          <w:snapToGrid w:val="0"/>
          <w:lang w:val="en-GB" w:eastAsia="ko-KR"/>
        </w:rPr>
        <w:t>T</w:t>
      </w:r>
      <w:r w:rsidR="00582A6E" w:rsidRPr="007C6F4D">
        <w:rPr>
          <w:rFonts w:ascii="Arial" w:eastAsiaTheme="minorEastAsia" w:hAnsi="Arial" w:cs="Arial"/>
          <w:bCs/>
          <w:snapToGrid w:val="0"/>
          <w:lang w:val="en-GB" w:eastAsia="ko-KR"/>
        </w:rPr>
        <w:t xml:space="preserve">he working group requests that the Secretariat </w:t>
      </w:r>
      <w:r w:rsidR="008C791A" w:rsidRPr="007C6F4D">
        <w:rPr>
          <w:rFonts w:ascii="Arial" w:eastAsiaTheme="minorEastAsia" w:hAnsi="Arial" w:cs="Arial"/>
          <w:bCs/>
          <w:snapToGrid w:val="0"/>
          <w:lang w:val="en-GB" w:eastAsia="ko-KR"/>
        </w:rPr>
        <w:t xml:space="preserve">prepare a set of draft </w:t>
      </w:r>
      <w:r w:rsidR="008C791A" w:rsidRPr="007C6F4D">
        <w:rPr>
          <w:rFonts w:ascii="Arial" w:eastAsiaTheme="minorEastAsia" w:hAnsi="Arial" w:cs="Arial"/>
          <w:bCs/>
          <w:lang w:val="en-GB" w:eastAsia="ko-KR"/>
        </w:rPr>
        <w:t>amendments</w:t>
      </w:r>
      <w:r w:rsidR="008C791A" w:rsidRPr="007C6F4D">
        <w:rPr>
          <w:rFonts w:ascii="Arial" w:eastAsiaTheme="minorEastAsia" w:hAnsi="Arial" w:cs="Arial"/>
          <w:bCs/>
          <w:snapToGrid w:val="0"/>
          <w:lang w:val="en-GB" w:eastAsia="ko-KR"/>
        </w:rPr>
        <w:t xml:space="preserve"> to the Operational Directives based on the recommendations of the working group, for examination by the Committee at its sixteenth session.</w:t>
      </w:r>
    </w:p>
    <w:p w14:paraId="4469C727" w14:textId="310B3F46" w:rsidR="00D66C96" w:rsidRPr="007C6F4D" w:rsidRDefault="00D66C96" w:rsidP="00205665">
      <w:pPr>
        <w:pStyle w:val="Sansinterligne1"/>
        <w:spacing w:before="240"/>
        <w:ind w:left="567"/>
        <w:jc w:val="both"/>
        <w:rPr>
          <w:rFonts w:ascii="Arial" w:eastAsiaTheme="minorEastAsia" w:hAnsi="Arial" w:cs="Arial"/>
          <w:b/>
          <w:lang w:val="en-GB" w:eastAsia="ko-KR"/>
        </w:rPr>
      </w:pPr>
      <w:r w:rsidRPr="007C6F4D">
        <w:rPr>
          <w:rFonts w:ascii="Arial" w:eastAsiaTheme="minorEastAsia" w:hAnsi="Arial" w:cs="Arial"/>
          <w:b/>
          <w:lang w:val="en-GB" w:eastAsia="ko-KR"/>
        </w:rPr>
        <w:t>Ways forward</w:t>
      </w:r>
    </w:p>
    <w:p w14:paraId="6166F598" w14:textId="699B60D0" w:rsidR="00C54870" w:rsidRPr="007C6F4D" w:rsidRDefault="008C791A" w:rsidP="00205665">
      <w:pPr>
        <w:pStyle w:val="Sansinterligne1"/>
        <w:numPr>
          <w:ilvl w:val="0"/>
          <w:numId w:val="12"/>
        </w:numPr>
        <w:spacing w:before="120"/>
        <w:ind w:left="567" w:hanging="567"/>
        <w:jc w:val="both"/>
        <w:rPr>
          <w:rFonts w:ascii="Arial" w:eastAsiaTheme="minorEastAsia" w:hAnsi="Arial" w:cs="Arial"/>
          <w:bCs/>
          <w:snapToGrid w:val="0"/>
          <w:lang w:val="en-GB" w:eastAsia="ko-KR"/>
        </w:rPr>
      </w:pPr>
      <w:r w:rsidRPr="007C6F4D">
        <w:rPr>
          <w:rFonts w:ascii="Arial" w:eastAsiaTheme="minorEastAsia" w:hAnsi="Arial" w:cs="Arial"/>
          <w:bCs/>
          <w:snapToGrid w:val="0"/>
          <w:lang w:val="en-GB" w:eastAsia="ko-KR"/>
        </w:rPr>
        <w:t xml:space="preserve">If the Committee agrees, the amendments may be presented for examination and possible adoption by the General Assembly at its ninth session in mid-2022. The </w:t>
      </w:r>
      <w:r w:rsidR="00205665" w:rsidRPr="007C6F4D">
        <w:rPr>
          <w:rFonts w:ascii="Arial" w:eastAsiaTheme="minorEastAsia" w:hAnsi="Arial" w:cs="Arial"/>
          <w:bCs/>
          <w:snapToGrid w:val="0"/>
          <w:lang w:val="en-GB" w:eastAsia="ko-KR"/>
        </w:rPr>
        <w:t>recommendations</w:t>
      </w:r>
      <w:r w:rsidRPr="007C6F4D">
        <w:rPr>
          <w:rFonts w:ascii="Arial" w:eastAsiaTheme="minorEastAsia" w:hAnsi="Arial" w:cs="Arial"/>
          <w:bCs/>
          <w:snapToGrid w:val="0"/>
          <w:lang w:val="en-GB" w:eastAsia="ko-KR"/>
        </w:rPr>
        <w:t xml:space="preserve"> </w:t>
      </w:r>
      <w:r w:rsidRPr="007C6F4D">
        <w:rPr>
          <w:rFonts w:ascii="Arial" w:eastAsiaTheme="minorEastAsia" w:hAnsi="Arial" w:cs="Arial"/>
          <w:bCs/>
          <w:lang w:val="en-GB" w:eastAsia="ko-KR"/>
        </w:rPr>
        <w:t>of</w:t>
      </w:r>
      <w:r w:rsidRPr="007C6F4D">
        <w:rPr>
          <w:rFonts w:ascii="Arial" w:eastAsiaTheme="minorEastAsia" w:hAnsi="Arial" w:cs="Arial"/>
          <w:bCs/>
          <w:snapToGrid w:val="0"/>
          <w:lang w:val="en-GB" w:eastAsia="ko-KR"/>
        </w:rPr>
        <w:t xml:space="preserve"> the working group </w:t>
      </w:r>
      <w:r w:rsidR="003E1013" w:rsidRPr="007C6F4D">
        <w:rPr>
          <w:rFonts w:ascii="Arial" w:eastAsiaTheme="minorEastAsia" w:hAnsi="Arial" w:cs="Arial"/>
          <w:bCs/>
          <w:snapToGrid w:val="0"/>
          <w:lang w:val="en-GB" w:eastAsia="ko-KR"/>
        </w:rPr>
        <w:t xml:space="preserve">might </w:t>
      </w:r>
      <w:r w:rsidRPr="007C6F4D">
        <w:rPr>
          <w:rFonts w:ascii="Arial" w:eastAsiaTheme="minorEastAsia" w:hAnsi="Arial" w:cs="Arial"/>
          <w:bCs/>
          <w:snapToGrid w:val="0"/>
          <w:lang w:val="en-GB" w:eastAsia="ko-KR"/>
        </w:rPr>
        <w:t xml:space="preserve">also lead to </w:t>
      </w:r>
      <w:r w:rsidR="003E1013" w:rsidRPr="007C6F4D">
        <w:rPr>
          <w:rFonts w:ascii="Arial" w:eastAsiaTheme="minorEastAsia" w:hAnsi="Arial" w:cs="Arial"/>
          <w:bCs/>
          <w:snapToGrid w:val="0"/>
          <w:lang w:val="en-GB" w:eastAsia="ko-KR"/>
        </w:rPr>
        <w:t>proposed</w:t>
      </w:r>
      <w:r w:rsidRPr="007C6F4D">
        <w:rPr>
          <w:rFonts w:ascii="Arial" w:eastAsiaTheme="minorEastAsia" w:hAnsi="Arial" w:cs="Arial"/>
          <w:bCs/>
          <w:snapToGrid w:val="0"/>
          <w:lang w:val="en-GB" w:eastAsia="ko-KR"/>
        </w:rPr>
        <w:t xml:space="preserve"> amendment</w:t>
      </w:r>
      <w:r w:rsidR="003E1013" w:rsidRPr="007C6F4D">
        <w:rPr>
          <w:rFonts w:ascii="Arial" w:eastAsiaTheme="minorEastAsia" w:hAnsi="Arial" w:cs="Arial"/>
          <w:bCs/>
          <w:snapToGrid w:val="0"/>
          <w:lang w:val="en-GB" w:eastAsia="ko-KR"/>
        </w:rPr>
        <w:t>s</w:t>
      </w:r>
      <w:r w:rsidRPr="007C6F4D">
        <w:rPr>
          <w:rFonts w:ascii="Arial" w:eastAsiaTheme="minorEastAsia" w:hAnsi="Arial" w:cs="Arial"/>
          <w:bCs/>
          <w:snapToGrid w:val="0"/>
          <w:lang w:val="en-GB" w:eastAsia="ko-KR"/>
        </w:rPr>
        <w:t xml:space="preserve"> of the Rules of Procedure of the Intergovernmental Committee and the revision of nomination forms.</w:t>
      </w:r>
    </w:p>
    <w:p w14:paraId="48F3D17C" w14:textId="6C52C880" w:rsidR="003E1013" w:rsidRPr="007C6F4D" w:rsidRDefault="00553522">
      <w:pPr>
        <w:pStyle w:val="Sansinterligne1"/>
        <w:numPr>
          <w:ilvl w:val="0"/>
          <w:numId w:val="12"/>
        </w:numPr>
        <w:spacing w:before="120"/>
        <w:ind w:left="567" w:hanging="567"/>
        <w:jc w:val="both"/>
        <w:rPr>
          <w:rFonts w:ascii="Arial" w:eastAsiaTheme="minorEastAsia" w:hAnsi="Arial" w:cs="Arial"/>
          <w:bCs/>
          <w:snapToGrid w:val="0"/>
          <w:lang w:val="en-GB" w:eastAsia="ko-KR"/>
        </w:rPr>
      </w:pPr>
      <w:r w:rsidRPr="007C6F4D">
        <w:rPr>
          <w:rFonts w:ascii="Arial" w:hAnsi="Arial" w:cs="Arial"/>
          <w:snapToGrid w:val="0"/>
          <w:szCs w:val="22"/>
          <w:lang w:val="en-GB" w:eastAsia="en-US"/>
        </w:rPr>
        <w:t xml:space="preserve">According to </w:t>
      </w:r>
      <w:r w:rsidR="00A225CF" w:rsidRPr="007C6F4D">
        <w:rPr>
          <w:rFonts w:ascii="Arial" w:hAnsi="Arial" w:cs="Arial"/>
          <w:snapToGrid w:val="0"/>
          <w:szCs w:val="22"/>
          <w:lang w:val="en-GB" w:eastAsia="en-US"/>
        </w:rPr>
        <w:t xml:space="preserve">the outcomes of Part II of the meeting and </w:t>
      </w:r>
      <w:proofErr w:type="gramStart"/>
      <w:r w:rsidR="00A225CF" w:rsidRPr="007C6F4D">
        <w:rPr>
          <w:rFonts w:ascii="Arial" w:hAnsi="Arial" w:cs="Arial"/>
          <w:snapToGrid w:val="0"/>
          <w:szCs w:val="22"/>
          <w:lang w:val="en-GB" w:eastAsia="en-US"/>
        </w:rPr>
        <w:t>taking into account</w:t>
      </w:r>
      <w:proofErr w:type="gramEnd"/>
      <w:r w:rsidR="002E7E99" w:rsidRPr="007C6F4D">
        <w:rPr>
          <w:rFonts w:ascii="Arial" w:hAnsi="Arial" w:cs="Arial"/>
          <w:snapToGrid w:val="0"/>
          <w:szCs w:val="22"/>
          <w:lang w:val="en-GB" w:eastAsia="en-US"/>
        </w:rPr>
        <w:t xml:space="preserve"> the high number and complex nature of the issues </w:t>
      </w:r>
      <w:r w:rsidR="00C44BA9" w:rsidRPr="007C6F4D">
        <w:rPr>
          <w:rFonts w:ascii="Arial" w:hAnsi="Arial" w:cs="Arial"/>
          <w:snapToGrid w:val="0"/>
          <w:szCs w:val="22"/>
          <w:lang w:val="en-GB" w:eastAsia="en-US"/>
        </w:rPr>
        <w:t>pending discussion</w:t>
      </w:r>
      <w:r w:rsidR="002E7E99" w:rsidRPr="007C6F4D">
        <w:rPr>
          <w:rFonts w:ascii="Arial" w:hAnsi="Arial" w:cs="Arial"/>
          <w:snapToGrid w:val="0"/>
          <w:szCs w:val="22"/>
          <w:lang w:val="en-GB" w:eastAsia="en-US"/>
        </w:rPr>
        <w:t xml:space="preserve">, the working group </w:t>
      </w:r>
      <w:r w:rsidR="00A225CF" w:rsidRPr="007C6F4D">
        <w:rPr>
          <w:rFonts w:ascii="Arial" w:hAnsi="Arial" w:cs="Arial"/>
          <w:snapToGrid w:val="0"/>
          <w:szCs w:val="22"/>
          <w:lang w:val="en-GB" w:eastAsia="en-US"/>
        </w:rPr>
        <w:t xml:space="preserve">may </w:t>
      </w:r>
      <w:r w:rsidR="003E1013" w:rsidRPr="007C6F4D">
        <w:rPr>
          <w:rFonts w:ascii="Arial" w:hAnsi="Arial" w:cs="Arial"/>
          <w:snapToGrid w:val="0"/>
          <w:szCs w:val="22"/>
          <w:lang w:val="en-GB" w:eastAsia="en-US"/>
        </w:rPr>
        <w:t>think it necessary to</w:t>
      </w:r>
      <w:r w:rsidR="00A225CF" w:rsidRPr="007C6F4D">
        <w:rPr>
          <w:rFonts w:ascii="Arial" w:hAnsi="Arial" w:cs="Arial"/>
          <w:snapToGrid w:val="0"/>
          <w:szCs w:val="22"/>
          <w:lang w:val="en-GB" w:eastAsia="en-US"/>
        </w:rPr>
        <w:t xml:space="preserve"> meet again</w:t>
      </w:r>
      <w:r w:rsidR="002E7E99" w:rsidRPr="007C6F4D">
        <w:rPr>
          <w:rFonts w:ascii="Arial" w:hAnsi="Arial" w:cs="Arial"/>
          <w:snapToGrid w:val="0"/>
          <w:szCs w:val="22"/>
          <w:lang w:val="en-GB" w:eastAsia="en-US"/>
        </w:rPr>
        <w:t xml:space="preserve"> using </w:t>
      </w:r>
      <w:r w:rsidR="00C04FE1" w:rsidRPr="007C6F4D">
        <w:rPr>
          <w:rFonts w:ascii="Arial" w:hAnsi="Arial" w:cs="Arial"/>
          <w:snapToGrid w:val="0"/>
          <w:szCs w:val="22"/>
          <w:lang w:val="en-GB" w:eastAsia="en-US"/>
        </w:rPr>
        <w:t xml:space="preserve">an </w:t>
      </w:r>
      <w:r w:rsidR="002E7E99" w:rsidRPr="007C6F4D">
        <w:rPr>
          <w:rFonts w:ascii="Arial" w:hAnsi="Arial" w:cs="Arial"/>
          <w:snapToGrid w:val="0"/>
          <w:szCs w:val="22"/>
          <w:lang w:val="en-GB" w:eastAsia="en-US"/>
        </w:rPr>
        <w:t>online format.</w:t>
      </w:r>
      <w:r w:rsidR="00A225CF" w:rsidRPr="007C6F4D">
        <w:rPr>
          <w:rFonts w:ascii="Arial" w:hAnsi="Arial" w:cs="Arial"/>
          <w:snapToGrid w:val="0"/>
          <w:szCs w:val="22"/>
          <w:lang w:val="en-GB" w:eastAsia="en-US"/>
        </w:rPr>
        <w:t xml:space="preserve"> </w:t>
      </w:r>
      <w:proofErr w:type="gramStart"/>
      <w:r w:rsidR="00A225CF" w:rsidRPr="007C6F4D">
        <w:rPr>
          <w:rFonts w:ascii="Arial" w:hAnsi="Arial" w:cs="Arial"/>
          <w:snapToGrid w:val="0"/>
          <w:szCs w:val="22"/>
          <w:lang w:val="en-GB" w:eastAsia="en-US"/>
        </w:rPr>
        <w:t>In light of</w:t>
      </w:r>
      <w:proofErr w:type="gramEnd"/>
      <w:r w:rsidR="00A225CF" w:rsidRPr="007C6F4D">
        <w:rPr>
          <w:rFonts w:ascii="Arial" w:hAnsi="Arial" w:cs="Arial"/>
          <w:snapToGrid w:val="0"/>
          <w:szCs w:val="22"/>
          <w:lang w:val="en-GB" w:eastAsia="en-US"/>
        </w:rPr>
        <w:t xml:space="preserve"> the dates set for the 212</w:t>
      </w:r>
      <w:r w:rsidR="00A225CF" w:rsidRPr="009F4DF3">
        <w:rPr>
          <w:rFonts w:ascii="Arial" w:hAnsi="Arial" w:cs="Arial"/>
          <w:snapToGrid w:val="0"/>
          <w:szCs w:val="22"/>
          <w:vertAlign w:val="superscript"/>
          <w:lang w:val="en-GB" w:eastAsia="en-US"/>
        </w:rPr>
        <w:t>th</w:t>
      </w:r>
      <w:r w:rsidR="00A225CF" w:rsidRPr="007C6F4D">
        <w:rPr>
          <w:rFonts w:ascii="Arial" w:hAnsi="Arial" w:cs="Arial"/>
          <w:snapToGrid w:val="0"/>
          <w:szCs w:val="22"/>
          <w:lang w:val="en-GB" w:eastAsia="en-US"/>
        </w:rPr>
        <w:t xml:space="preserve"> session of the Executive Board and the 41</w:t>
      </w:r>
      <w:r w:rsidR="00A225CF" w:rsidRPr="009F4DF3">
        <w:rPr>
          <w:rFonts w:ascii="Arial" w:hAnsi="Arial" w:cs="Arial"/>
          <w:snapToGrid w:val="0"/>
          <w:szCs w:val="22"/>
          <w:vertAlign w:val="superscript"/>
          <w:lang w:val="en-GB" w:eastAsia="en-US"/>
        </w:rPr>
        <w:t>st</w:t>
      </w:r>
      <w:r w:rsidR="00A225CF" w:rsidRPr="007C6F4D">
        <w:rPr>
          <w:rFonts w:ascii="Arial" w:hAnsi="Arial" w:cs="Arial"/>
          <w:snapToGrid w:val="0"/>
          <w:szCs w:val="22"/>
          <w:lang w:val="en-GB" w:eastAsia="en-US"/>
        </w:rPr>
        <w:t xml:space="preserve"> session of the General Conference, </w:t>
      </w:r>
      <w:r w:rsidR="00C44BA9" w:rsidRPr="007C6F4D">
        <w:rPr>
          <w:rFonts w:ascii="Arial" w:hAnsi="Arial" w:cs="Arial"/>
          <w:snapToGrid w:val="0"/>
          <w:szCs w:val="22"/>
          <w:lang w:val="en-GB" w:eastAsia="en-US"/>
        </w:rPr>
        <w:t xml:space="preserve">there are limited </w:t>
      </w:r>
      <w:r w:rsidR="00FA1D9F" w:rsidRPr="007C6F4D">
        <w:rPr>
          <w:rFonts w:ascii="Arial" w:hAnsi="Arial" w:cs="Arial"/>
          <w:snapToGrid w:val="0"/>
          <w:szCs w:val="22"/>
          <w:lang w:val="en-GB" w:eastAsia="en-US"/>
        </w:rPr>
        <w:t>possibilities for such a meeting to take place before the Committee’s sixteenth session</w:t>
      </w:r>
      <w:r w:rsidR="002E7E99" w:rsidRPr="007C6F4D">
        <w:rPr>
          <w:rFonts w:ascii="Arial" w:hAnsi="Arial" w:cs="Arial"/>
          <w:snapToGrid w:val="0"/>
          <w:szCs w:val="22"/>
          <w:lang w:val="en-GB" w:eastAsia="en-US"/>
        </w:rPr>
        <w:t>.</w:t>
      </w:r>
      <w:r w:rsidR="00FA1D9F" w:rsidRPr="007C6F4D">
        <w:rPr>
          <w:rFonts w:ascii="Arial" w:hAnsi="Arial" w:cs="Arial"/>
          <w:snapToGrid w:val="0"/>
          <w:szCs w:val="22"/>
          <w:lang w:val="en-GB" w:eastAsia="en-US"/>
        </w:rPr>
        <w:t xml:space="preserve"> Should the working group wish to meet again, a meeting could be scheduled in the first semester of 2022. </w:t>
      </w:r>
      <w:r w:rsidR="00D20B08" w:rsidRPr="007C6F4D">
        <w:rPr>
          <w:rFonts w:ascii="Arial" w:hAnsi="Arial" w:cs="Arial"/>
          <w:snapToGrid w:val="0"/>
          <w:szCs w:val="22"/>
          <w:lang w:val="en-GB" w:eastAsia="en-US"/>
        </w:rPr>
        <w:t>If this is the wish of the working group as well as</w:t>
      </w:r>
      <w:r w:rsidR="004F7AD2" w:rsidRPr="007C6F4D">
        <w:rPr>
          <w:rFonts w:ascii="Arial" w:hAnsi="Arial" w:cs="Arial"/>
          <w:snapToGrid w:val="0"/>
          <w:szCs w:val="22"/>
          <w:lang w:val="en-GB" w:eastAsia="en-US"/>
        </w:rPr>
        <w:t xml:space="preserve"> of</w:t>
      </w:r>
      <w:r w:rsidR="00D20B08" w:rsidRPr="007C6F4D">
        <w:rPr>
          <w:rFonts w:ascii="Arial" w:hAnsi="Arial" w:cs="Arial"/>
          <w:snapToGrid w:val="0"/>
          <w:szCs w:val="22"/>
          <w:lang w:val="en-GB" w:eastAsia="en-US"/>
        </w:rPr>
        <w:t xml:space="preserve"> the Intergovernmental Committee at its sixteenth session, a</w:t>
      </w:r>
      <w:r w:rsidR="00C54870" w:rsidRPr="007C6F4D">
        <w:rPr>
          <w:rFonts w:ascii="Arial" w:hAnsi="Arial" w:cs="Arial"/>
          <w:snapToGrid w:val="0"/>
          <w:szCs w:val="22"/>
          <w:lang w:val="en-GB" w:eastAsia="en-US"/>
        </w:rPr>
        <w:t>ny other recommendations</w:t>
      </w:r>
      <w:r w:rsidR="00D20B08" w:rsidRPr="007C6F4D">
        <w:rPr>
          <w:rFonts w:ascii="Arial" w:hAnsi="Arial" w:cs="Arial"/>
          <w:snapToGrid w:val="0"/>
          <w:szCs w:val="22"/>
          <w:lang w:val="en-GB" w:eastAsia="en-US"/>
        </w:rPr>
        <w:t xml:space="preserve"> and subsequent corresponding proposals for revisions to the Operational Directives made after that session could either</w:t>
      </w:r>
      <w:r w:rsidRPr="007C6F4D">
        <w:rPr>
          <w:rFonts w:ascii="Arial" w:hAnsi="Arial" w:cs="Arial"/>
          <w:snapToGrid w:val="0"/>
          <w:szCs w:val="22"/>
          <w:lang w:val="en-GB" w:eastAsia="en-US"/>
        </w:rPr>
        <w:t>:</w:t>
      </w:r>
      <w:r w:rsidR="00D20B08" w:rsidRPr="007C6F4D">
        <w:rPr>
          <w:rFonts w:ascii="Arial" w:hAnsi="Arial" w:cs="Arial"/>
          <w:snapToGrid w:val="0"/>
          <w:szCs w:val="22"/>
          <w:lang w:val="en-GB" w:eastAsia="en-US"/>
        </w:rPr>
        <w:t xml:space="preserve"> (a) be circulated electronically to Committee members</w:t>
      </w:r>
      <w:r w:rsidR="003E1013" w:rsidRPr="007C6F4D">
        <w:rPr>
          <w:rFonts w:ascii="Arial" w:hAnsi="Arial" w:cs="Arial"/>
          <w:snapToGrid w:val="0"/>
          <w:szCs w:val="22"/>
          <w:lang w:val="en-GB" w:eastAsia="en-US"/>
        </w:rPr>
        <w:t xml:space="preserve"> for their endorsement to forward to the General Assembly</w:t>
      </w:r>
      <w:r w:rsidRPr="007C6F4D">
        <w:rPr>
          <w:rFonts w:ascii="Arial" w:hAnsi="Arial" w:cs="Arial"/>
          <w:snapToGrid w:val="0"/>
          <w:szCs w:val="22"/>
          <w:lang w:val="en-GB" w:eastAsia="en-US"/>
        </w:rPr>
        <w:t>,</w:t>
      </w:r>
      <w:r w:rsidR="00D20B08" w:rsidRPr="007C6F4D">
        <w:rPr>
          <w:rFonts w:ascii="Arial" w:hAnsi="Arial" w:cs="Arial"/>
          <w:snapToGrid w:val="0"/>
          <w:szCs w:val="22"/>
          <w:lang w:val="en-GB" w:eastAsia="en-US"/>
        </w:rPr>
        <w:t xml:space="preserve"> or (b) </w:t>
      </w:r>
      <w:r w:rsidR="004F7AD2" w:rsidRPr="007C6F4D">
        <w:rPr>
          <w:rFonts w:ascii="Arial" w:hAnsi="Arial" w:cs="Arial"/>
          <w:snapToGrid w:val="0"/>
          <w:szCs w:val="22"/>
          <w:lang w:val="en-GB" w:eastAsia="en-US"/>
        </w:rPr>
        <w:t xml:space="preserve">be presented at </w:t>
      </w:r>
      <w:r w:rsidR="00D20B08" w:rsidRPr="007C6F4D">
        <w:rPr>
          <w:rFonts w:ascii="Arial" w:hAnsi="Arial" w:cs="Arial"/>
          <w:snapToGrid w:val="0"/>
          <w:szCs w:val="22"/>
          <w:lang w:val="en-GB" w:eastAsia="en-US"/>
        </w:rPr>
        <w:t xml:space="preserve">an extraordinary session of the Intergovernmental Committee prior to the </w:t>
      </w:r>
      <w:r w:rsidR="00C05575" w:rsidRPr="007C6F4D">
        <w:rPr>
          <w:rFonts w:ascii="Arial" w:hAnsi="Arial" w:cs="Arial"/>
          <w:snapToGrid w:val="0"/>
          <w:szCs w:val="22"/>
          <w:lang w:val="en-GB" w:eastAsia="en-US"/>
        </w:rPr>
        <w:t xml:space="preserve">ninth </w:t>
      </w:r>
      <w:r w:rsidR="00C54870" w:rsidRPr="007C6F4D">
        <w:rPr>
          <w:rFonts w:ascii="Arial" w:hAnsi="Arial" w:cs="Arial"/>
          <w:snapToGrid w:val="0"/>
          <w:szCs w:val="22"/>
          <w:lang w:val="en-GB" w:eastAsia="en-US"/>
        </w:rPr>
        <w:t>session of the General Assembly</w:t>
      </w:r>
      <w:r w:rsidR="00D20B08" w:rsidRPr="007C6F4D">
        <w:rPr>
          <w:rFonts w:ascii="Arial" w:hAnsi="Arial" w:cs="Arial"/>
          <w:snapToGrid w:val="0"/>
          <w:szCs w:val="22"/>
          <w:lang w:val="en-GB" w:eastAsia="en-US"/>
        </w:rPr>
        <w:t xml:space="preserve"> in 2022 in order to </w:t>
      </w:r>
      <w:r w:rsidR="00D20B08" w:rsidRPr="007C6F4D">
        <w:rPr>
          <w:rFonts w:ascii="Arial" w:hAnsi="Arial" w:cs="Arial"/>
          <w:snapToGrid w:val="0"/>
          <w:szCs w:val="22"/>
          <w:lang w:val="en-GB" w:eastAsia="en-US"/>
        </w:rPr>
        <w:lastRenderedPageBreak/>
        <w:t>present potential revisions to the Operational Directives to the General Assembly</w:t>
      </w:r>
      <w:r w:rsidR="00C54870" w:rsidRPr="007C6F4D">
        <w:rPr>
          <w:rFonts w:ascii="Arial" w:hAnsi="Arial" w:cs="Arial"/>
          <w:snapToGrid w:val="0"/>
          <w:szCs w:val="22"/>
          <w:lang w:val="en-GB" w:eastAsia="en-US"/>
        </w:rPr>
        <w:t>.</w:t>
      </w:r>
      <w:r w:rsidR="00D20B08" w:rsidRPr="007C6F4D">
        <w:rPr>
          <w:rFonts w:ascii="Arial" w:hAnsi="Arial" w:cs="Arial"/>
          <w:snapToGrid w:val="0"/>
          <w:szCs w:val="22"/>
          <w:lang w:val="en-GB" w:eastAsia="en-US"/>
        </w:rPr>
        <w:t xml:space="preserve"> This would have to be decided by the Committee at its sixteenth session in December 2021.</w:t>
      </w:r>
    </w:p>
    <w:p w14:paraId="6AB23417" w14:textId="71300139" w:rsidR="003E1013" w:rsidRPr="007C6F4D" w:rsidRDefault="003E1013" w:rsidP="00BC4F2E">
      <w:pPr>
        <w:pStyle w:val="Sansinterligne1"/>
        <w:numPr>
          <w:ilvl w:val="0"/>
          <w:numId w:val="12"/>
        </w:numPr>
        <w:spacing w:before="120" w:after="360"/>
        <w:ind w:left="567" w:hanging="567"/>
        <w:jc w:val="both"/>
        <w:rPr>
          <w:rFonts w:ascii="Arial" w:eastAsiaTheme="minorEastAsia" w:hAnsi="Arial" w:cs="Arial"/>
          <w:bCs/>
          <w:snapToGrid w:val="0"/>
          <w:lang w:val="en-GB" w:eastAsia="ko-KR"/>
        </w:rPr>
      </w:pPr>
      <w:r w:rsidRPr="007C6F4D">
        <w:rPr>
          <w:rFonts w:ascii="Arial" w:eastAsiaTheme="minorEastAsia" w:hAnsi="Arial" w:cs="Arial"/>
          <w:bCs/>
          <w:snapToGrid w:val="0"/>
          <w:lang w:val="en-GB" w:eastAsia="ko-KR"/>
        </w:rPr>
        <w:t xml:space="preserve">Based on its debates, the working group will adopt the recommendations of its meeting. The draft </w:t>
      </w:r>
      <w:r w:rsidR="00BE69B8" w:rsidRPr="007C6F4D">
        <w:rPr>
          <w:rFonts w:ascii="Arial" w:eastAsiaTheme="minorEastAsia" w:hAnsi="Arial" w:cs="Arial"/>
          <w:bCs/>
          <w:snapToGrid w:val="0"/>
          <w:lang w:val="en-GB" w:eastAsia="ko-KR"/>
        </w:rPr>
        <w:t xml:space="preserve">recommendations </w:t>
      </w:r>
      <w:r w:rsidRPr="007C6F4D">
        <w:rPr>
          <w:rFonts w:ascii="Arial" w:eastAsiaTheme="minorEastAsia" w:hAnsi="Arial" w:cs="Arial"/>
          <w:bCs/>
          <w:snapToGrid w:val="0"/>
          <w:lang w:val="en-GB" w:eastAsia="ko-KR"/>
        </w:rPr>
        <w:t xml:space="preserve">below will be revised during the session: </w:t>
      </w:r>
    </w:p>
    <w:p w14:paraId="64BAFD31" w14:textId="769A808A" w:rsidR="00EC73AA" w:rsidRPr="007C6F4D" w:rsidRDefault="00710F2B" w:rsidP="00BC4F2E">
      <w:pPr>
        <w:pStyle w:val="Sansinterligne1"/>
        <w:spacing w:before="360" w:after="360"/>
        <w:jc w:val="center"/>
        <w:rPr>
          <w:rFonts w:ascii="Arial" w:eastAsiaTheme="minorEastAsia" w:hAnsi="Arial" w:cs="Arial"/>
          <w:b/>
          <w:sz w:val="22"/>
          <w:szCs w:val="22"/>
          <w:lang w:val="en-GB" w:eastAsia="ko-KR"/>
        </w:rPr>
      </w:pPr>
      <w:r w:rsidRPr="007C6F4D">
        <w:rPr>
          <w:rFonts w:ascii="Arial" w:eastAsiaTheme="minorEastAsia" w:hAnsi="Arial" w:cs="Arial"/>
          <w:b/>
          <w:sz w:val="22"/>
          <w:szCs w:val="22"/>
          <w:lang w:val="en-GB" w:eastAsia="ko-KR"/>
        </w:rPr>
        <w:t>[</w:t>
      </w:r>
      <w:r w:rsidR="00421FFC" w:rsidRPr="007C6F4D">
        <w:rPr>
          <w:rFonts w:ascii="Arial" w:eastAsiaTheme="minorEastAsia" w:hAnsi="Arial" w:cs="Arial"/>
          <w:b/>
          <w:sz w:val="22"/>
          <w:szCs w:val="22"/>
          <w:highlight w:val="yellow"/>
          <w:lang w:val="en-GB" w:eastAsia="ko-KR"/>
        </w:rPr>
        <w:t>Draft</w:t>
      </w:r>
      <w:r w:rsidRPr="007C6F4D">
        <w:rPr>
          <w:rFonts w:ascii="Arial" w:eastAsiaTheme="minorEastAsia" w:hAnsi="Arial" w:cs="Arial"/>
          <w:b/>
          <w:sz w:val="22"/>
          <w:szCs w:val="22"/>
          <w:lang w:val="en-GB" w:eastAsia="ko-KR"/>
        </w:rPr>
        <w:t>]</w:t>
      </w:r>
      <w:r w:rsidR="00421FFC" w:rsidRPr="007C6F4D">
        <w:rPr>
          <w:rFonts w:ascii="Arial" w:eastAsiaTheme="minorEastAsia" w:hAnsi="Arial" w:cs="Arial"/>
          <w:b/>
          <w:sz w:val="22"/>
          <w:szCs w:val="22"/>
          <w:lang w:val="en-GB" w:eastAsia="ko-KR"/>
        </w:rPr>
        <w:t xml:space="preserve"> r</w:t>
      </w:r>
      <w:r w:rsidR="00EC73AA" w:rsidRPr="007C6F4D">
        <w:rPr>
          <w:rFonts w:ascii="Arial" w:eastAsiaTheme="minorEastAsia" w:hAnsi="Arial" w:cs="Arial"/>
          <w:b/>
          <w:sz w:val="22"/>
          <w:szCs w:val="22"/>
          <w:lang w:val="en-GB" w:eastAsia="ko-KR"/>
        </w:rPr>
        <w:t>ecommendations of the Open-ended intergovernmental working group</w:t>
      </w:r>
    </w:p>
    <w:p w14:paraId="5B152C50" w14:textId="3EE2C971" w:rsidR="00EC73AA" w:rsidRPr="007C6F4D" w:rsidRDefault="00EC73AA" w:rsidP="00EC73AA">
      <w:pPr>
        <w:numPr>
          <w:ilvl w:val="0"/>
          <w:numId w:val="13"/>
        </w:numPr>
        <w:ind w:left="567" w:hanging="567"/>
        <w:jc w:val="both"/>
        <w:rPr>
          <w:rFonts w:ascii="Arial" w:hAnsi="Arial" w:cs="Arial"/>
          <w:snapToGrid w:val="0"/>
          <w:szCs w:val="22"/>
          <w:lang w:eastAsia="en-US"/>
        </w:rPr>
      </w:pPr>
      <w:r w:rsidRPr="007C6F4D">
        <w:rPr>
          <w:rFonts w:ascii="Arial" w:hAnsi="Arial" w:cs="Arial"/>
          <w:snapToGrid w:val="0"/>
          <w:szCs w:val="22"/>
          <w:lang w:eastAsia="en-US"/>
        </w:rPr>
        <w:t xml:space="preserve">The reformed listing system should strive to place communities, </w:t>
      </w:r>
      <w:proofErr w:type="gramStart"/>
      <w:r w:rsidRPr="007C6F4D">
        <w:rPr>
          <w:rFonts w:ascii="Arial" w:hAnsi="Arial" w:cs="Arial"/>
          <w:snapToGrid w:val="0"/>
          <w:szCs w:val="22"/>
          <w:lang w:eastAsia="en-US"/>
        </w:rPr>
        <w:t>groups</w:t>
      </w:r>
      <w:proofErr w:type="gramEnd"/>
      <w:r w:rsidRPr="007C6F4D">
        <w:rPr>
          <w:rFonts w:ascii="Arial" w:hAnsi="Arial" w:cs="Arial"/>
          <w:snapToGrid w:val="0"/>
          <w:szCs w:val="22"/>
          <w:lang w:eastAsia="en-US"/>
        </w:rPr>
        <w:t xml:space="preserve"> and individuals</w:t>
      </w:r>
      <w:r w:rsidR="004F7AD2" w:rsidRPr="007C6F4D">
        <w:rPr>
          <w:rFonts w:ascii="Arial" w:hAnsi="Arial" w:cs="Arial"/>
          <w:snapToGrid w:val="0"/>
          <w:szCs w:val="22"/>
          <w:lang w:eastAsia="en-US"/>
        </w:rPr>
        <w:t xml:space="preserve"> (if applicable)</w:t>
      </w:r>
      <w:r w:rsidRPr="007C6F4D">
        <w:rPr>
          <w:rFonts w:ascii="Arial" w:hAnsi="Arial" w:cs="Arial"/>
          <w:snapToGrid w:val="0"/>
          <w:szCs w:val="22"/>
          <w:lang w:eastAsia="en-US"/>
        </w:rPr>
        <w:t xml:space="preserve"> at the centre of safeguarding efforts and seek their broader and more active participation in all steps of the listing mechanisms [</w:t>
      </w:r>
      <w:r w:rsidRPr="007C6F4D">
        <w:rPr>
          <w:rFonts w:ascii="Arial" w:hAnsi="Arial" w:cs="Arial"/>
          <w:snapToGrid w:val="0"/>
          <w:szCs w:val="22"/>
          <w:highlight w:val="cyan"/>
          <w:lang w:eastAsia="en-US"/>
        </w:rPr>
        <w:t>adopted by</w:t>
      </w:r>
      <w:r w:rsidRPr="007C6F4D">
        <w:rPr>
          <w:rFonts w:ascii="Arial" w:hAnsi="Arial" w:cs="Arial"/>
          <w:snapToGrid w:val="0"/>
          <w:szCs w:val="22"/>
          <w:lang w:eastAsia="en-US"/>
        </w:rPr>
        <w:t xml:space="preserve"> </w:t>
      </w:r>
      <w:r w:rsidRPr="007C6F4D">
        <w:rPr>
          <w:rFonts w:ascii="Arial" w:hAnsi="Arial" w:cs="Arial"/>
          <w:snapToGrid w:val="0"/>
          <w:szCs w:val="22"/>
          <w:highlight w:val="cyan"/>
          <w:lang w:eastAsia="en-US"/>
        </w:rPr>
        <w:t>Part I</w:t>
      </w:r>
      <w:r w:rsidRPr="007C6F4D">
        <w:rPr>
          <w:rFonts w:ascii="Arial" w:hAnsi="Arial" w:cs="Arial"/>
          <w:snapToGrid w:val="0"/>
          <w:szCs w:val="22"/>
          <w:lang w:eastAsia="en-US"/>
        </w:rPr>
        <w:t>].</w:t>
      </w:r>
    </w:p>
    <w:p w14:paraId="5651DF7D" w14:textId="77777777" w:rsidR="00EC73AA" w:rsidRPr="007C6F4D" w:rsidRDefault="00EC73AA" w:rsidP="001B2263">
      <w:pPr>
        <w:spacing w:before="240"/>
        <w:jc w:val="both"/>
        <w:rPr>
          <w:rFonts w:ascii="Arial" w:hAnsi="Arial" w:cs="Arial"/>
          <w:snapToGrid w:val="0"/>
          <w:szCs w:val="22"/>
          <w:u w:val="single"/>
          <w:lang w:eastAsia="en-US"/>
        </w:rPr>
      </w:pPr>
      <w:r w:rsidRPr="007C6F4D">
        <w:rPr>
          <w:rFonts w:ascii="Arial" w:hAnsi="Arial" w:cs="Arial"/>
          <w:snapToGrid w:val="0"/>
          <w:szCs w:val="22"/>
          <w:u w:val="single"/>
          <w:lang w:eastAsia="en-US"/>
        </w:rPr>
        <w:t>Issues related to the inscription criteria</w:t>
      </w:r>
    </w:p>
    <w:p w14:paraId="1DF7A3DE" w14:textId="0E542343" w:rsidR="00EC73AA" w:rsidRPr="007C6F4D" w:rsidRDefault="00EC73AA" w:rsidP="00EC73AA">
      <w:pPr>
        <w:numPr>
          <w:ilvl w:val="0"/>
          <w:numId w:val="13"/>
        </w:numPr>
        <w:ind w:left="567" w:hanging="567"/>
        <w:jc w:val="both"/>
        <w:rPr>
          <w:rFonts w:ascii="Arial" w:hAnsi="Arial" w:cs="Arial"/>
          <w:szCs w:val="22"/>
        </w:rPr>
      </w:pPr>
      <w:r w:rsidRPr="007C6F4D">
        <w:rPr>
          <w:rFonts w:ascii="Arial" w:hAnsi="Arial" w:cs="Arial"/>
          <w:snapToGrid w:val="0"/>
          <w:szCs w:val="22"/>
          <w:lang w:eastAsia="en-US"/>
        </w:rPr>
        <w:t>All criteria for the Representative List of the Intangible Cultural Heritage of Humanity (hereafter the ‘Representative List’) and the List of Intangible Cultural Heritage in Need of Urgent Safeguarding (hereafter the ‘Urgent Safeguarding List’) are to be maintained, while taking the following specific proposals</w:t>
      </w:r>
      <w:r w:rsidR="007C6F4D">
        <w:rPr>
          <w:rFonts w:ascii="Arial" w:hAnsi="Arial" w:cs="Arial"/>
          <w:snapToGrid w:val="0"/>
          <w:szCs w:val="22"/>
          <w:lang w:eastAsia="en-US"/>
        </w:rPr>
        <w:t xml:space="preserve"> into account</w:t>
      </w:r>
      <w:r w:rsidRPr="007C6F4D">
        <w:rPr>
          <w:rFonts w:ascii="Arial" w:hAnsi="Arial" w:cs="Arial"/>
          <w:snapToGrid w:val="0"/>
          <w:szCs w:val="22"/>
          <w:lang w:eastAsia="en-US"/>
        </w:rPr>
        <w:t xml:space="preserve"> [</w:t>
      </w:r>
      <w:r w:rsidRPr="007C6F4D">
        <w:rPr>
          <w:rFonts w:ascii="Arial" w:hAnsi="Arial" w:cs="Arial"/>
          <w:snapToGrid w:val="0"/>
          <w:szCs w:val="22"/>
          <w:highlight w:val="cyan"/>
          <w:lang w:eastAsia="en-US"/>
        </w:rPr>
        <w:t>adopted by Part I</w:t>
      </w:r>
      <w:r w:rsidRPr="007C6F4D">
        <w:rPr>
          <w:rFonts w:ascii="Arial" w:hAnsi="Arial" w:cs="Arial"/>
          <w:snapToGrid w:val="0"/>
          <w:szCs w:val="22"/>
          <w:lang w:eastAsia="en-US"/>
        </w:rPr>
        <w:t>]</w:t>
      </w:r>
      <w:r w:rsidR="004F7AD2" w:rsidRPr="007C6F4D">
        <w:rPr>
          <w:rFonts w:ascii="Arial" w:hAnsi="Arial" w:cs="Arial"/>
          <w:snapToGrid w:val="0"/>
          <w:szCs w:val="22"/>
          <w:lang w:eastAsia="en-US"/>
        </w:rPr>
        <w:t>:</w:t>
      </w:r>
    </w:p>
    <w:p w14:paraId="40562CE0" w14:textId="4CD97604" w:rsidR="00EC73AA" w:rsidRPr="007C6F4D" w:rsidRDefault="00EC73AA" w:rsidP="009F4DF3">
      <w:pPr>
        <w:numPr>
          <w:ilvl w:val="0"/>
          <w:numId w:val="30"/>
        </w:numPr>
        <w:ind w:left="900"/>
        <w:jc w:val="both"/>
        <w:rPr>
          <w:rFonts w:ascii="Arial" w:hAnsi="Arial" w:cs="Arial"/>
          <w:i/>
          <w:iCs/>
          <w:szCs w:val="22"/>
        </w:rPr>
      </w:pPr>
      <w:r w:rsidRPr="007C6F4D">
        <w:rPr>
          <w:rFonts w:ascii="Arial" w:hAnsi="Arial" w:cs="Arial"/>
          <w:i/>
          <w:iCs/>
          <w:szCs w:val="22"/>
        </w:rPr>
        <w:t xml:space="preserve">Criterion R.1/U.1 or the nomination form should include a reference to the compatibility of the </w:t>
      </w:r>
      <w:r w:rsidR="00553522" w:rsidRPr="007C6F4D">
        <w:rPr>
          <w:rFonts w:ascii="Arial" w:hAnsi="Arial" w:cs="Arial"/>
          <w:i/>
          <w:iCs/>
          <w:szCs w:val="22"/>
        </w:rPr>
        <w:t xml:space="preserve">nominated </w:t>
      </w:r>
      <w:r w:rsidRPr="007C6F4D">
        <w:rPr>
          <w:rFonts w:ascii="Arial" w:hAnsi="Arial" w:cs="Arial"/>
          <w:i/>
          <w:iCs/>
          <w:szCs w:val="22"/>
        </w:rPr>
        <w:t xml:space="preserve">element with international human rights </w:t>
      </w:r>
      <w:proofErr w:type="gramStart"/>
      <w:r w:rsidRPr="007C6F4D">
        <w:rPr>
          <w:rFonts w:ascii="Arial" w:hAnsi="Arial" w:cs="Arial"/>
          <w:i/>
          <w:iCs/>
          <w:szCs w:val="22"/>
        </w:rPr>
        <w:t>instruments;</w:t>
      </w:r>
      <w:proofErr w:type="gramEnd"/>
    </w:p>
    <w:p w14:paraId="4504742D" w14:textId="77777777" w:rsidR="00EC73AA" w:rsidRPr="007C6F4D" w:rsidRDefault="00EC73AA" w:rsidP="009F4DF3">
      <w:pPr>
        <w:numPr>
          <w:ilvl w:val="0"/>
          <w:numId w:val="30"/>
        </w:numPr>
        <w:ind w:left="900"/>
        <w:jc w:val="both"/>
        <w:rPr>
          <w:rFonts w:ascii="Arial" w:hAnsi="Arial" w:cs="Arial"/>
          <w:i/>
          <w:iCs/>
          <w:szCs w:val="22"/>
        </w:rPr>
      </w:pPr>
      <w:r w:rsidRPr="007C6F4D">
        <w:rPr>
          <w:rFonts w:ascii="Arial" w:hAnsi="Arial" w:cs="Arial"/>
          <w:i/>
          <w:iCs/>
          <w:szCs w:val="22"/>
        </w:rPr>
        <w:t xml:space="preserve">Criterion R.2 or the nomination form should be reformulated and simplified to focus on the contribution of nominated elements to encouraging mutual respect and dialogue among communities, groups and individuals, and to indicate how the element contributes to sustainable </w:t>
      </w:r>
      <w:proofErr w:type="gramStart"/>
      <w:r w:rsidRPr="007C6F4D">
        <w:rPr>
          <w:rFonts w:ascii="Arial" w:hAnsi="Arial" w:cs="Arial"/>
          <w:i/>
          <w:iCs/>
          <w:szCs w:val="22"/>
        </w:rPr>
        <w:t>development;</w:t>
      </w:r>
      <w:proofErr w:type="gramEnd"/>
    </w:p>
    <w:p w14:paraId="56E9C447" w14:textId="0CCB4D35" w:rsidR="00EC73AA" w:rsidRPr="007C6F4D" w:rsidRDefault="00EC73AA" w:rsidP="009F4DF3">
      <w:pPr>
        <w:numPr>
          <w:ilvl w:val="0"/>
          <w:numId w:val="30"/>
        </w:numPr>
        <w:ind w:left="900"/>
        <w:jc w:val="both"/>
        <w:rPr>
          <w:rFonts w:ascii="Arial" w:hAnsi="Arial" w:cs="Arial"/>
          <w:i/>
          <w:iCs/>
          <w:szCs w:val="22"/>
        </w:rPr>
      </w:pPr>
      <w:r w:rsidRPr="007C6F4D">
        <w:rPr>
          <w:rFonts w:ascii="Arial" w:hAnsi="Arial" w:cs="Arial"/>
          <w:i/>
          <w:iCs/>
          <w:szCs w:val="22"/>
        </w:rPr>
        <w:t xml:space="preserve">Criterion R.4/U.4 or the nomination form could be revised to ensure that communities understand that inscription on the Lists of the Convention does not place their element above others </w:t>
      </w:r>
      <w:r w:rsidR="003E5399">
        <w:rPr>
          <w:rFonts w:ascii="Arial" w:hAnsi="Arial" w:cs="Arial"/>
          <w:i/>
          <w:iCs/>
          <w:szCs w:val="22"/>
        </w:rPr>
        <w:t>n</w:t>
      </w:r>
      <w:r w:rsidRPr="007C6F4D">
        <w:rPr>
          <w:rFonts w:ascii="Arial" w:hAnsi="Arial" w:cs="Arial"/>
          <w:i/>
          <w:iCs/>
          <w:szCs w:val="22"/>
        </w:rPr>
        <w:t xml:space="preserve">or imply exclusivity or ‘ownership’ of the </w:t>
      </w:r>
      <w:proofErr w:type="gramStart"/>
      <w:r w:rsidRPr="007C6F4D">
        <w:rPr>
          <w:rFonts w:ascii="Arial" w:hAnsi="Arial" w:cs="Arial"/>
          <w:i/>
          <w:iCs/>
          <w:szCs w:val="22"/>
        </w:rPr>
        <w:t>element;</w:t>
      </w:r>
      <w:proofErr w:type="gramEnd"/>
    </w:p>
    <w:p w14:paraId="611BC124" w14:textId="4EA9A663" w:rsidR="00EC73AA" w:rsidRPr="007C6F4D" w:rsidRDefault="00EC73AA" w:rsidP="009F4DF3">
      <w:pPr>
        <w:numPr>
          <w:ilvl w:val="0"/>
          <w:numId w:val="30"/>
        </w:numPr>
        <w:ind w:left="900"/>
        <w:jc w:val="both"/>
        <w:rPr>
          <w:rFonts w:ascii="Arial" w:hAnsi="Arial" w:cs="Arial"/>
          <w:i/>
          <w:iCs/>
          <w:szCs w:val="22"/>
        </w:rPr>
      </w:pPr>
      <w:r w:rsidRPr="007C6F4D">
        <w:rPr>
          <w:rFonts w:ascii="Arial" w:hAnsi="Arial" w:cs="Arial"/>
          <w:i/>
          <w:iCs/>
          <w:szCs w:val="22"/>
        </w:rPr>
        <w:t xml:space="preserve">Criterion R.5/U.5 or the nomination form could be simplified by referring to the inventorying systems already identified in the periodic </w:t>
      </w:r>
      <w:proofErr w:type="gramStart"/>
      <w:r w:rsidRPr="007C6F4D">
        <w:rPr>
          <w:rFonts w:ascii="Arial" w:hAnsi="Arial" w:cs="Arial"/>
          <w:i/>
          <w:iCs/>
          <w:szCs w:val="22"/>
        </w:rPr>
        <w:t>report;</w:t>
      </w:r>
      <w:proofErr w:type="gramEnd"/>
      <w:r w:rsidR="004F7AD2" w:rsidRPr="007C6F4D">
        <w:rPr>
          <w:rFonts w:ascii="Arial" w:hAnsi="Arial" w:cs="Arial"/>
          <w:i/>
          <w:iCs/>
          <w:szCs w:val="22"/>
        </w:rPr>
        <w:t xml:space="preserve"> </w:t>
      </w:r>
    </w:p>
    <w:p w14:paraId="4C237F98" w14:textId="7C49EC1B" w:rsidR="003E5399" w:rsidRPr="003E5399" w:rsidRDefault="003E5399" w:rsidP="00B53CC7">
      <w:pPr>
        <w:numPr>
          <w:ilvl w:val="0"/>
          <w:numId w:val="30"/>
        </w:numPr>
        <w:ind w:left="900"/>
        <w:jc w:val="both"/>
        <w:rPr>
          <w:rFonts w:ascii="Arial" w:hAnsi="Arial" w:cs="Arial"/>
          <w:i/>
          <w:iCs/>
          <w:szCs w:val="22"/>
        </w:rPr>
      </w:pPr>
      <w:r w:rsidRPr="003E5399">
        <w:rPr>
          <w:rFonts w:ascii="Arial" w:hAnsi="Arial" w:cs="Arial"/>
          <w:i/>
          <w:iCs/>
          <w:szCs w:val="22"/>
        </w:rPr>
        <w:t xml:space="preserve"> Simplification of the forms for all criteria. </w:t>
      </w:r>
    </w:p>
    <w:p w14:paraId="63853E6F" w14:textId="02B7CEEE" w:rsidR="00EC73AA" w:rsidRPr="007C6F4D" w:rsidRDefault="00EC73AA" w:rsidP="00EC73AA">
      <w:pPr>
        <w:numPr>
          <w:ilvl w:val="0"/>
          <w:numId w:val="13"/>
        </w:numPr>
        <w:ind w:left="567" w:hanging="567"/>
        <w:jc w:val="both"/>
        <w:rPr>
          <w:rFonts w:ascii="Arial" w:hAnsi="Arial" w:cs="Arial"/>
          <w:snapToGrid w:val="0"/>
          <w:szCs w:val="22"/>
          <w:lang w:eastAsia="en-US"/>
        </w:rPr>
      </w:pPr>
      <w:r w:rsidRPr="007C6F4D">
        <w:rPr>
          <w:rFonts w:ascii="Arial" w:hAnsi="Arial" w:cs="Arial"/>
          <w:snapToGrid w:val="0"/>
          <w:szCs w:val="22"/>
          <w:lang w:eastAsia="en-US"/>
        </w:rPr>
        <w:t xml:space="preserve">The criteria for the Register of Good Safeguarding practices </w:t>
      </w:r>
      <w:r w:rsidR="00553522" w:rsidRPr="007C6F4D">
        <w:rPr>
          <w:rFonts w:ascii="Arial" w:hAnsi="Arial" w:cs="Arial"/>
          <w:snapToGrid w:val="0"/>
          <w:szCs w:val="22"/>
          <w:lang w:eastAsia="en-US"/>
        </w:rPr>
        <w:t xml:space="preserve">are </w:t>
      </w:r>
      <w:r w:rsidRPr="007C6F4D">
        <w:rPr>
          <w:rFonts w:ascii="Arial" w:hAnsi="Arial" w:cs="Arial"/>
          <w:snapToGrid w:val="0"/>
          <w:szCs w:val="22"/>
          <w:lang w:eastAsia="en-US"/>
        </w:rPr>
        <w:t>to be amended as follows</w:t>
      </w:r>
      <w:r w:rsidR="00F01C7F" w:rsidRPr="007C6F4D">
        <w:rPr>
          <w:rFonts w:ascii="Arial" w:hAnsi="Arial" w:cs="Arial"/>
          <w:snapToGrid w:val="0"/>
          <w:szCs w:val="22"/>
          <w:lang w:eastAsia="en-US"/>
        </w:rPr>
        <w:t xml:space="preserve"> [</w:t>
      </w:r>
      <w:r w:rsidR="00F01C7F" w:rsidRPr="007C6F4D">
        <w:rPr>
          <w:rFonts w:ascii="Arial" w:hAnsi="Arial" w:cs="Arial"/>
          <w:snapToGrid w:val="0"/>
          <w:szCs w:val="22"/>
          <w:highlight w:val="cyan"/>
          <w:lang w:eastAsia="en-US"/>
        </w:rPr>
        <w:t>adopted by Part I</w:t>
      </w:r>
      <w:r w:rsidR="00F01C7F" w:rsidRPr="007C6F4D">
        <w:rPr>
          <w:rFonts w:ascii="Arial" w:hAnsi="Arial" w:cs="Arial"/>
          <w:snapToGrid w:val="0"/>
          <w:szCs w:val="22"/>
          <w:lang w:eastAsia="en-US"/>
        </w:rPr>
        <w:t>]</w:t>
      </w:r>
      <w:r w:rsidRPr="007C6F4D">
        <w:rPr>
          <w:rFonts w:ascii="Arial" w:hAnsi="Arial" w:cs="Arial"/>
          <w:snapToGrid w:val="0"/>
          <w:szCs w:val="22"/>
          <w:lang w:eastAsia="en-US"/>
        </w:rPr>
        <w:t>:</w:t>
      </w:r>
    </w:p>
    <w:p w14:paraId="09B91DBE" w14:textId="5F7CD55E" w:rsidR="00EC73AA" w:rsidRPr="007C6F4D" w:rsidRDefault="00EC73AA" w:rsidP="009F4DF3">
      <w:pPr>
        <w:numPr>
          <w:ilvl w:val="0"/>
          <w:numId w:val="31"/>
        </w:numPr>
        <w:ind w:left="900"/>
        <w:jc w:val="both"/>
        <w:rPr>
          <w:rFonts w:ascii="Arial" w:hAnsi="Arial" w:cs="Arial"/>
          <w:i/>
          <w:iCs/>
          <w:szCs w:val="22"/>
        </w:rPr>
      </w:pPr>
      <w:r w:rsidRPr="007C6F4D">
        <w:rPr>
          <w:rFonts w:ascii="Arial" w:hAnsi="Arial" w:cs="Arial"/>
          <w:i/>
          <w:iCs/>
          <w:szCs w:val="22"/>
        </w:rPr>
        <w:t>Criterion P.9 should be deleted.</w:t>
      </w:r>
    </w:p>
    <w:p w14:paraId="04F645D5" w14:textId="77777777" w:rsidR="00EC73AA" w:rsidRPr="007C6F4D" w:rsidRDefault="00EC73AA" w:rsidP="001B2263">
      <w:pPr>
        <w:spacing w:before="240"/>
        <w:jc w:val="both"/>
        <w:rPr>
          <w:rFonts w:ascii="Arial" w:hAnsi="Arial" w:cs="Arial"/>
          <w:snapToGrid w:val="0"/>
          <w:szCs w:val="22"/>
          <w:u w:val="single"/>
          <w:lang w:eastAsia="en-US"/>
        </w:rPr>
      </w:pPr>
      <w:r w:rsidRPr="007C6F4D">
        <w:rPr>
          <w:rFonts w:ascii="Arial" w:hAnsi="Arial" w:cs="Arial"/>
          <w:snapToGrid w:val="0"/>
          <w:szCs w:val="22"/>
          <w:u w:val="single"/>
          <w:lang w:eastAsia="en-US"/>
        </w:rPr>
        <w:t>Issues related to the follow-up of inscribed elements</w:t>
      </w:r>
    </w:p>
    <w:p w14:paraId="76E1AA4F" w14:textId="1E6F57BF" w:rsidR="00EC73AA" w:rsidRPr="007C6F4D" w:rsidRDefault="00750B6D" w:rsidP="00297088">
      <w:pPr>
        <w:numPr>
          <w:ilvl w:val="0"/>
          <w:numId w:val="13"/>
        </w:numPr>
        <w:ind w:left="567" w:hanging="567"/>
        <w:jc w:val="both"/>
        <w:rPr>
          <w:rFonts w:ascii="Arial" w:hAnsi="Arial" w:cs="Arial"/>
          <w:snapToGrid w:val="0"/>
          <w:szCs w:val="22"/>
          <w:u w:val="single"/>
          <w:lang w:eastAsia="en-US"/>
        </w:rPr>
      </w:pPr>
      <w:r w:rsidRPr="007C6F4D">
        <w:rPr>
          <w:rFonts w:ascii="Arial" w:hAnsi="Arial" w:cs="Arial"/>
          <w:snapToGrid w:val="0"/>
          <w:szCs w:val="22"/>
          <w:lang w:eastAsia="en-US"/>
        </w:rPr>
        <w:t>The reformed system shall be guided by the following considerations [</w:t>
      </w:r>
      <w:r w:rsidRPr="007C6F4D">
        <w:rPr>
          <w:rFonts w:ascii="Arial" w:hAnsi="Arial" w:cs="Arial"/>
          <w:snapToGrid w:val="0"/>
          <w:szCs w:val="22"/>
          <w:highlight w:val="cyan"/>
          <w:lang w:eastAsia="en-US"/>
        </w:rPr>
        <w:t>adopted by Part I</w:t>
      </w:r>
      <w:r w:rsidRPr="007C6F4D">
        <w:rPr>
          <w:rFonts w:ascii="Arial" w:hAnsi="Arial" w:cs="Arial"/>
          <w:snapToGrid w:val="0"/>
          <w:szCs w:val="22"/>
          <w:lang w:eastAsia="en-US"/>
        </w:rPr>
        <w:t>]:</w:t>
      </w:r>
    </w:p>
    <w:p w14:paraId="4A4F7FCD" w14:textId="13DAB3DA" w:rsidR="00EC73AA" w:rsidRPr="00B53CC7" w:rsidRDefault="003E5399" w:rsidP="00B53CC7">
      <w:pPr>
        <w:numPr>
          <w:ilvl w:val="0"/>
          <w:numId w:val="32"/>
        </w:numPr>
        <w:ind w:left="900"/>
        <w:jc w:val="both"/>
        <w:rPr>
          <w:rFonts w:asciiTheme="minorBidi" w:hAnsiTheme="minorBidi" w:cstheme="minorBidi"/>
          <w:i/>
          <w:iCs/>
          <w:szCs w:val="22"/>
          <w:lang w:val="en-US"/>
        </w:rPr>
      </w:pPr>
      <w:r w:rsidRPr="00D75E67">
        <w:rPr>
          <w:rFonts w:asciiTheme="minorBidi" w:hAnsiTheme="minorBidi" w:cstheme="minorBidi"/>
          <w:i/>
          <w:iCs/>
          <w:szCs w:val="22"/>
          <w:lang w:val="en-US"/>
        </w:rPr>
        <w:t xml:space="preserve">Encourage safeguarding efforts towards elements on the Urgent Safeguarding List by fast tracking and facilitating access to financial assistance and technical </w:t>
      </w:r>
      <w:proofErr w:type="gramStart"/>
      <w:r w:rsidRPr="00D75E67">
        <w:rPr>
          <w:rFonts w:asciiTheme="minorBidi" w:hAnsiTheme="minorBidi" w:cstheme="minorBidi"/>
          <w:i/>
          <w:iCs/>
          <w:szCs w:val="22"/>
          <w:lang w:val="en-US"/>
        </w:rPr>
        <w:t>support;</w:t>
      </w:r>
      <w:proofErr w:type="gramEnd"/>
    </w:p>
    <w:p w14:paraId="66E6B2E9" w14:textId="48326260" w:rsidR="00EC73AA" w:rsidRPr="007C6F4D" w:rsidRDefault="00EC73AA" w:rsidP="00CA1A57">
      <w:pPr>
        <w:numPr>
          <w:ilvl w:val="0"/>
          <w:numId w:val="32"/>
        </w:numPr>
        <w:ind w:left="900"/>
        <w:jc w:val="both"/>
        <w:rPr>
          <w:rFonts w:ascii="Arial" w:hAnsi="Arial" w:cs="Arial"/>
          <w:i/>
          <w:iCs/>
          <w:szCs w:val="22"/>
        </w:rPr>
      </w:pPr>
      <w:r w:rsidRPr="007C6F4D">
        <w:rPr>
          <w:rFonts w:ascii="Arial" w:hAnsi="Arial" w:cs="Arial"/>
          <w:i/>
          <w:iCs/>
          <w:szCs w:val="22"/>
        </w:rPr>
        <w:t xml:space="preserve">Reinforce the monitoring system through the periodic reporting mechanism to ensure that the safeguarding plans are </w:t>
      </w:r>
      <w:proofErr w:type="gramStart"/>
      <w:r w:rsidRPr="007C6F4D">
        <w:rPr>
          <w:rFonts w:ascii="Arial" w:hAnsi="Arial" w:cs="Arial"/>
          <w:i/>
          <w:iCs/>
          <w:szCs w:val="22"/>
        </w:rPr>
        <w:t>implemented;</w:t>
      </w:r>
      <w:proofErr w:type="gramEnd"/>
      <w:r w:rsidR="004F7AD2" w:rsidRPr="007C6F4D">
        <w:rPr>
          <w:rFonts w:ascii="Arial" w:hAnsi="Arial" w:cs="Arial"/>
          <w:i/>
          <w:iCs/>
          <w:szCs w:val="22"/>
        </w:rPr>
        <w:t xml:space="preserve"> </w:t>
      </w:r>
    </w:p>
    <w:p w14:paraId="3B6A93E0" w14:textId="77777777" w:rsidR="00EC73AA" w:rsidRPr="007C6F4D" w:rsidRDefault="00EC73AA" w:rsidP="00CA1A57">
      <w:pPr>
        <w:numPr>
          <w:ilvl w:val="0"/>
          <w:numId w:val="32"/>
        </w:numPr>
        <w:ind w:left="900"/>
        <w:jc w:val="both"/>
        <w:rPr>
          <w:rFonts w:ascii="Arial" w:hAnsi="Arial" w:cs="Arial"/>
          <w:i/>
          <w:iCs/>
          <w:szCs w:val="22"/>
        </w:rPr>
      </w:pPr>
      <w:r w:rsidRPr="007C6F4D">
        <w:rPr>
          <w:rFonts w:ascii="Arial" w:hAnsi="Arial" w:cs="Arial"/>
          <w:i/>
          <w:iCs/>
          <w:szCs w:val="22"/>
        </w:rPr>
        <w:t>Facilitate the transfer of elements between the Lists, including the inclusion of successful safeguarding plans implemented under the Urgent Safeguarding List into the Register of Good Safeguarding Practices.</w:t>
      </w:r>
    </w:p>
    <w:p w14:paraId="519AC9AD" w14:textId="647AC737" w:rsidR="00FA1D9F" w:rsidRPr="007C6F4D" w:rsidRDefault="00D55CA5" w:rsidP="00582A6E">
      <w:pPr>
        <w:numPr>
          <w:ilvl w:val="0"/>
          <w:numId w:val="13"/>
        </w:numPr>
        <w:ind w:left="567" w:hanging="567"/>
        <w:jc w:val="both"/>
        <w:rPr>
          <w:rFonts w:ascii="Arial" w:hAnsi="Arial" w:cs="Arial"/>
          <w:snapToGrid w:val="0"/>
          <w:szCs w:val="22"/>
          <w:lang w:eastAsia="en-US"/>
        </w:rPr>
      </w:pPr>
      <w:r w:rsidRPr="007C6F4D">
        <w:rPr>
          <w:rFonts w:ascii="Arial" w:hAnsi="Arial" w:cs="Arial"/>
          <w:snapToGrid w:val="0"/>
          <w:szCs w:val="22"/>
          <w:lang w:eastAsia="en-US"/>
        </w:rPr>
        <w:t>The p</w:t>
      </w:r>
      <w:r w:rsidR="00582A6E" w:rsidRPr="007C6F4D">
        <w:rPr>
          <w:rFonts w:ascii="Arial" w:hAnsi="Arial" w:cs="Arial"/>
          <w:snapToGrid w:val="0"/>
          <w:szCs w:val="22"/>
          <w:lang w:eastAsia="en-US"/>
        </w:rPr>
        <w:t>roposed procedure for transfers between the Urgent Safeguarding List and the Representative List</w:t>
      </w:r>
      <w:r w:rsidR="00E63BC1" w:rsidRPr="007C6F4D">
        <w:rPr>
          <w:rFonts w:ascii="Arial" w:hAnsi="Arial" w:cs="Arial"/>
          <w:snapToGrid w:val="0"/>
          <w:szCs w:val="22"/>
          <w:lang w:eastAsia="en-US"/>
        </w:rPr>
        <w:t xml:space="preserve"> </w:t>
      </w:r>
      <w:r w:rsidR="00B11E6B" w:rsidRPr="007C6F4D">
        <w:rPr>
          <w:rFonts w:ascii="Arial" w:hAnsi="Arial" w:cs="Arial"/>
          <w:snapToGrid w:val="0"/>
          <w:szCs w:val="22"/>
          <w:lang w:eastAsia="en-US"/>
        </w:rPr>
        <w:t xml:space="preserve">and the inclusion of successful safeguarding practices in the Register </w:t>
      </w:r>
      <w:r w:rsidR="00E63BC1" w:rsidRPr="007C6F4D">
        <w:rPr>
          <w:rFonts w:ascii="Arial" w:hAnsi="Arial" w:cs="Arial"/>
          <w:snapToGrid w:val="0"/>
          <w:szCs w:val="22"/>
          <w:lang w:eastAsia="en-US"/>
        </w:rPr>
        <w:t>is as follows</w:t>
      </w:r>
      <w:r w:rsidR="00FA1D9F" w:rsidRPr="007C6F4D">
        <w:rPr>
          <w:rFonts w:ascii="Arial" w:hAnsi="Arial" w:cs="Arial"/>
          <w:snapToGrid w:val="0"/>
          <w:szCs w:val="22"/>
          <w:lang w:eastAsia="en-US"/>
        </w:rPr>
        <w:t>:</w:t>
      </w:r>
    </w:p>
    <w:p w14:paraId="02B7BC30" w14:textId="55906512" w:rsidR="00EC73AA" w:rsidRPr="007C6F4D" w:rsidRDefault="00FA1D9F" w:rsidP="00BC4F2E">
      <w:pPr>
        <w:ind w:left="567"/>
        <w:jc w:val="both"/>
        <w:rPr>
          <w:rFonts w:ascii="Arial" w:hAnsi="Arial" w:cs="Arial"/>
          <w:snapToGrid w:val="0"/>
          <w:szCs w:val="22"/>
          <w:lang w:eastAsia="en-US"/>
        </w:rPr>
      </w:pPr>
      <w:bookmarkStart w:id="0" w:name="_Hlk80892013"/>
      <w:r w:rsidRPr="007C6F4D">
        <w:rPr>
          <w:rFonts w:ascii="Arial" w:hAnsi="Arial" w:cs="Arial"/>
          <w:snapToGrid w:val="0"/>
          <w:szCs w:val="22"/>
          <w:highlight w:val="yellow"/>
          <w:lang w:eastAsia="en-US"/>
        </w:rPr>
        <w:t>xxx</w:t>
      </w:r>
      <w:r w:rsidR="00E9176D" w:rsidRPr="007C6F4D">
        <w:rPr>
          <w:rFonts w:ascii="Arial" w:hAnsi="Arial" w:cs="Arial"/>
          <w:snapToGrid w:val="0"/>
          <w:szCs w:val="22"/>
          <w:highlight w:val="yellow"/>
          <w:lang w:eastAsia="en-US"/>
        </w:rPr>
        <w:t xml:space="preserve"> </w:t>
      </w:r>
      <w:r w:rsidR="001A5F55" w:rsidRPr="007C6F4D">
        <w:rPr>
          <w:rFonts w:ascii="Arial" w:hAnsi="Arial" w:cs="Arial"/>
          <w:snapToGrid w:val="0"/>
          <w:szCs w:val="22"/>
          <w:highlight w:val="yellow"/>
          <w:lang w:eastAsia="en-US"/>
        </w:rPr>
        <w:t>[</w:t>
      </w:r>
      <w:r w:rsidR="00E9176D" w:rsidRPr="007C6F4D">
        <w:rPr>
          <w:rFonts w:ascii="Arial" w:hAnsi="Arial" w:cs="Arial"/>
          <w:snapToGrid w:val="0"/>
          <w:szCs w:val="22"/>
          <w:highlight w:val="yellow"/>
          <w:lang w:eastAsia="en-US"/>
        </w:rPr>
        <w:t>as adopted</w:t>
      </w:r>
      <w:r w:rsidR="00F01C7F" w:rsidRPr="007C6F4D">
        <w:rPr>
          <w:rFonts w:ascii="Arial" w:hAnsi="Arial" w:cs="Arial"/>
          <w:snapToGrid w:val="0"/>
          <w:szCs w:val="22"/>
          <w:highlight w:val="yellow"/>
          <w:lang w:eastAsia="en-US"/>
        </w:rPr>
        <w:t xml:space="preserve"> under item</w:t>
      </w:r>
      <w:r w:rsidR="001A5F55" w:rsidRPr="007C6F4D">
        <w:rPr>
          <w:rFonts w:ascii="Arial" w:hAnsi="Arial" w:cs="Arial"/>
          <w:snapToGrid w:val="0"/>
          <w:szCs w:val="22"/>
          <w:highlight w:val="yellow"/>
          <w:lang w:eastAsia="en-US"/>
        </w:rPr>
        <w:t xml:space="preserve"> 6.a</w:t>
      </w:r>
      <w:r w:rsidR="00E9176D" w:rsidRPr="007C6F4D">
        <w:rPr>
          <w:rFonts w:ascii="Arial" w:hAnsi="Arial" w:cs="Arial"/>
          <w:snapToGrid w:val="0"/>
          <w:szCs w:val="22"/>
          <w:highlight w:val="yellow"/>
          <w:lang w:eastAsia="en-US"/>
        </w:rPr>
        <w:t>]</w:t>
      </w:r>
      <w:r w:rsidR="00E63BC1" w:rsidRPr="007C6F4D">
        <w:rPr>
          <w:rFonts w:ascii="Arial" w:hAnsi="Arial" w:cs="Arial"/>
          <w:snapToGrid w:val="0"/>
          <w:szCs w:val="22"/>
          <w:highlight w:val="yellow"/>
          <w:lang w:eastAsia="en-US"/>
        </w:rPr>
        <w:t xml:space="preserve"> </w:t>
      </w:r>
    </w:p>
    <w:bookmarkEnd w:id="0"/>
    <w:p w14:paraId="1CD68190" w14:textId="57641B05" w:rsidR="006B5C57" w:rsidRPr="007C6F4D" w:rsidRDefault="006B5C57" w:rsidP="00BC4F2E">
      <w:pPr>
        <w:numPr>
          <w:ilvl w:val="0"/>
          <w:numId w:val="13"/>
        </w:numPr>
        <w:ind w:left="567" w:hanging="567"/>
        <w:jc w:val="both"/>
        <w:rPr>
          <w:rFonts w:asciiTheme="minorBidi" w:hAnsiTheme="minorBidi" w:cstheme="minorBidi"/>
        </w:rPr>
      </w:pPr>
      <w:r w:rsidRPr="007C6F4D">
        <w:rPr>
          <w:rFonts w:asciiTheme="minorBidi" w:hAnsiTheme="minorBidi" w:cstheme="minorBidi"/>
        </w:rPr>
        <w:t xml:space="preserve">In </w:t>
      </w:r>
      <w:r w:rsidRPr="007C6F4D">
        <w:rPr>
          <w:rFonts w:asciiTheme="minorBidi" w:hAnsiTheme="minorBidi" w:cstheme="minorBidi"/>
          <w:snapToGrid w:val="0"/>
          <w:szCs w:val="22"/>
          <w:lang w:eastAsia="en-US"/>
        </w:rPr>
        <w:t>addition</w:t>
      </w:r>
      <w:r w:rsidRPr="007C6F4D">
        <w:rPr>
          <w:rFonts w:asciiTheme="minorBidi" w:hAnsiTheme="minorBidi" w:cstheme="minorBidi"/>
        </w:rPr>
        <w:t xml:space="preserve"> to the procedure described in the paragraph above, the following </w:t>
      </w:r>
      <w:r w:rsidR="00FA1D9F" w:rsidRPr="007C6F4D">
        <w:rPr>
          <w:rFonts w:asciiTheme="minorBidi" w:hAnsiTheme="minorBidi" w:cstheme="minorBidi"/>
        </w:rPr>
        <w:t xml:space="preserve">recommendations are </w:t>
      </w:r>
      <w:r w:rsidR="00CA1A57">
        <w:rPr>
          <w:rFonts w:asciiTheme="minorBidi" w:hAnsiTheme="minorBidi" w:cstheme="minorBidi"/>
        </w:rPr>
        <w:t>could be</w:t>
      </w:r>
      <w:r w:rsidR="00CA1A57" w:rsidRPr="007C6F4D">
        <w:rPr>
          <w:rFonts w:asciiTheme="minorBidi" w:hAnsiTheme="minorBidi" w:cstheme="minorBidi"/>
        </w:rPr>
        <w:t xml:space="preserve"> </w:t>
      </w:r>
      <w:r w:rsidR="00FA1D9F" w:rsidRPr="007C6F4D">
        <w:rPr>
          <w:rFonts w:asciiTheme="minorBidi" w:hAnsiTheme="minorBidi" w:cstheme="minorBidi"/>
        </w:rPr>
        <w:t>made</w:t>
      </w:r>
      <w:r w:rsidRPr="007C6F4D">
        <w:rPr>
          <w:rFonts w:asciiTheme="minorBidi" w:hAnsiTheme="minorBidi" w:cstheme="minorBidi"/>
        </w:rPr>
        <w:t>:</w:t>
      </w:r>
    </w:p>
    <w:p w14:paraId="65BB117B" w14:textId="7E07C043" w:rsidR="00FA1D9F" w:rsidRPr="007C6F4D" w:rsidRDefault="001A5F55" w:rsidP="00BC4F2E">
      <w:pPr>
        <w:pStyle w:val="1GAPara"/>
        <w:numPr>
          <w:ilvl w:val="0"/>
          <w:numId w:val="0"/>
        </w:numPr>
        <w:spacing w:before="120"/>
        <w:ind w:left="420" w:firstLine="147"/>
        <w:jc w:val="both"/>
      </w:pPr>
      <w:r w:rsidRPr="007C6F4D">
        <w:rPr>
          <w:highlight w:val="yellow"/>
        </w:rPr>
        <w:lastRenderedPageBreak/>
        <w:t>x</w:t>
      </w:r>
      <w:r w:rsidR="00FA1D9F" w:rsidRPr="007C6F4D">
        <w:rPr>
          <w:highlight w:val="yellow"/>
        </w:rPr>
        <w:t>xx</w:t>
      </w:r>
      <w:r w:rsidRPr="007C6F4D">
        <w:rPr>
          <w:highlight w:val="yellow"/>
        </w:rPr>
        <w:t xml:space="preserve"> [as adopted under item 6.a]</w:t>
      </w:r>
    </w:p>
    <w:p w14:paraId="7B90A12A" w14:textId="12CD7866" w:rsidR="00FA1D9F" w:rsidRPr="007C6F4D" w:rsidRDefault="00D55CA5" w:rsidP="00BC4F2E">
      <w:pPr>
        <w:numPr>
          <w:ilvl w:val="0"/>
          <w:numId w:val="13"/>
        </w:numPr>
        <w:ind w:left="567" w:hanging="567"/>
        <w:jc w:val="both"/>
        <w:rPr>
          <w:rFonts w:ascii="Arial" w:hAnsi="Arial" w:cs="Arial"/>
          <w:snapToGrid w:val="0"/>
          <w:szCs w:val="22"/>
          <w:lang w:eastAsia="en-US"/>
        </w:rPr>
      </w:pPr>
      <w:r w:rsidRPr="007C6F4D">
        <w:rPr>
          <w:rFonts w:asciiTheme="minorBidi" w:hAnsiTheme="minorBidi" w:cstheme="minorBidi"/>
        </w:rPr>
        <w:t xml:space="preserve">The </w:t>
      </w:r>
      <w:r w:rsidRPr="007C6F4D">
        <w:rPr>
          <w:rFonts w:asciiTheme="minorBidi" w:hAnsiTheme="minorBidi" w:cstheme="minorBidi"/>
          <w:snapToGrid w:val="0"/>
          <w:szCs w:val="22"/>
          <w:lang w:eastAsia="en-US"/>
        </w:rPr>
        <w:t>p</w:t>
      </w:r>
      <w:r w:rsidR="00681E6B" w:rsidRPr="007C6F4D">
        <w:rPr>
          <w:rFonts w:asciiTheme="minorBidi" w:hAnsiTheme="minorBidi" w:cstheme="minorBidi"/>
          <w:snapToGrid w:val="0"/>
          <w:szCs w:val="22"/>
          <w:lang w:eastAsia="en-US"/>
        </w:rPr>
        <w:t>roposed</w:t>
      </w:r>
      <w:r w:rsidR="00681E6B" w:rsidRPr="007C6F4D">
        <w:rPr>
          <w:rFonts w:ascii="Arial" w:hAnsi="Arial" w:cs="Arial"/>
          <w:snapToGrid w:val="0"/>
          <w:szCs w:val="22"/>
          <w:lang w:eastAsia="en-US"/>
        </w:rPr>
        <w:t xml:space="preserve"> procedure for removing </w:t>
      </w:r>
      <w:r w:rsidR="006B1212" w:rsidRPr="007C6F4D">
        <w:rPr>
          <w:rFonts w:ascii="Arial" w:hAnsi="Arial" w:cs="Arial"/>
          <w:snapToGrid w:val="0"/>
          <w:szCs w:val="22"/>
          <w:lang w:eastAsia="en-US"/>
        </w:rPr>
        <w:t>elements from the Lists of the Convention</w:t>
      </w:r>
      <w:r w:rsidR="00681E6B" w:rsidRPr="007C6F4D">
        <w:rPr>
          <w:rFonts w:ascii="Arial" w:hAnsi="Arial" w:cs="Arial"/>
          <w:snapToGrid w:val="0"/>
          <w:szCs w:val="22"/>
          <w:lang w:eastAsia="en-US"/>
        </w:rPr>
        <w:t xml:space="preserve"> is as follows</w:t>
      </w:r>
      <w:r w:rsidR="00FA1D9F" w:rsidRPr="007C6F4D">
        <w:rPr>
          <w:rFonts w:ascii="Arial" w:hAnsi="Arial" w:cs="Arial"/>
          <w:snapToGrid w:val="0"/>
          <w:szCs w:val="22"/>
          <w:lang w:eastAsia="en-US"/>
        </w:rPr>
        <w:t>:</w:t>
      </w:r>
    </w:p>
    <w:p w14:paraId="6D1B5CA6" w14:textId="2C386FD6" w:rsidR="006B1212" w:rsidRPr="007C6F4D" w:rsidRDefault="00D55CA5" w:rsidP="00BC4F2E">
      <w:pPr>
        <w:pStyle w:val="1GAPara"/>
        <w:numPr>
          <w:ilvl w:val="0"/>
          <w:numId w:val="0"/>
        </w:numPr>
        <w:ind w:left="420" w:firstLine="147"/>
        <w:jc w:val="both"/>
      </w:pPr>
      <w:r w:rsidRPr="007C6F4D">
        <w:rPr>
          <w:highlight w:val="yellow"/>
        </w:rPr>
        <w:t>x</w:t>
      </w:r>
      <w:r w:rsidR="00FA1D9F" w:rsidRPr="007C6F4D">
        <w:rPr>
          <w:highlight w:val="yellow"/>
        </w:rPr>
        <w:t>xx</w:t>
      </w:r>
      <w:r w:rsidR="001A5F55" w:rsidRPr="007C6F4D">
        <w:rPr>
          <w:highlight w:val="yellow"/>
        </w:rPr>
        <w:t xml:space="preserve"> [as adopted under item 6.b]</w:t>
      </w:r>
    </w:p>
    <w:p w14:paraId="0C78A13E" w14:textId="366D6CA1" w:rsidR="00706D9F" w:rsidRPr="007C6F4D" w:rsidRDefault="00706D9F" w:rsidP="00BC4F2E">
      <w:pPr>
        <w:keepNext/>
        <w:numPr>
          <w:ilvl w:val="0"/>
          <w:numId w:val="13"/>
        </w:numPr>
        <w:ind w:left="567" w:hanging="567"/>
        <w:jc w:val="both"/>
        <w:rPr>
          <w:rFonts w:asciiTheme="minorBidi" w:hAnsiTheme="minorBidi" w:cstheme="minorBidi"/>
        </w:rPr>
      </w:pPr>
      <w:r w:rsidRPr="007C6F4D">
        <w:rPr>
          <w:rFonts w:asciiTheme="minorBidi" w:hAnsiTheme="minorBidi" w:cstheme="minorBidi"/>
        </w:rPr>
        <w:t>In addition to the procedure described above, the following recommendations could be made:</w:t>
      </w:r>
    </w:p>
    <w:p w14:paraId="0ACE6C04" w14:textId="543D5DFA" w:rsidR="00706D9F" w:rsidRPr="007C6F4D" w:rsidRDefault="001A5F55" w:rsidP="00BC4F2E">
      <w:pPr>
        <w:pStyle w:val="1GAPara"/>
        <w:numPr>
          <w:ilvl w:val="0"/>
          <w:numId w:val="0"/>
        </w:numPr>
        <w:ind w:left="420" w:firstLine="147"/>
        <w:jc w:val="both"/>
        <w:rPr>
          <w:rFonts w:asciiTheme="minorBidi" w:hAnsiTheme="minorBidi" w:cstheme="minorBidi"/>
        </w:rPr>
      </w:pPr>
      <w:r w:rsidRPr="007C6F4D">
        <w:rPr>
          <w:rFonts w:asciiTheme="minorBidi" w:hAnsiTheme="minorBidi" w:cstheme="minorBidi"/>
          <w:highlight w:val="yellow"/>
        </w:rPr>
        <w:t xml:space="preserve">xxx </w:t>
      </w:r>
      <w:r w:rsidRPr="007C6F4D">
        <w:rPr>
          <w:highlight w:val="yellow"/>
        </w:rPr>
        <w:t>[as adopted under item 6.b]</w:t>
      </w:r>
    </w:p>
    <w:p w14:paraId="18954479" w14:textId="7706343B" w:rsidR="00995448" w:rsidRPr="007C6F4D" w:rsidRDefault="00995448" w:rsidP="00995448">
      <w:pPr>
        <w:spacing w:before="240"/>
        <w:jc w:val="both"/>
        <w:rPr>
          <w:rFonts w:ascii="Arial" w:hAnsi="Arial" w:cs="Arial"/>
          <w:snapToGrid w:val="0"/>
          <w:szCs w:val="22"/>
          <w:u w:val="single"/>
          <w:lang w:eastAsia="en-US"/>
        </w:rPr>
      </w:pPr>
      <w:r w:rsidRPr="007C6F4D">
        <w:rPr>
          <w:rFonts w:ascii="Arial" w:hAnsi="Arial" w:cs="Arial"/>
          <w:snapToGrid w:val="0"/>
          <w:szCs w:val="22"/>
          <w:u w:val="single"/>
          <w:lang w:eastAsia="en-US"/>
        </w:rPr>
        <w:t>Issues related to the methodology for evaluating nominations</w:t>
      </w:r>
    </w:p>
    <w:p w14:paraId="4DBCA202" w14:textId="59363477" w:rsidR="00A61038" w:rsidRPr="007C6F4D" w:rsidRDefault="00D55CA5" w:rsidP="00BC4F2E">
      <w:pPr>
        <w:numPr>
          <w:ilvl w:val="0"/>
          <w:numId w:val="13"/>
        </w:numPr>
        <w:ind w:left="567" w:hanging="567"/>
        <w:jc w:val="both"/>
        <w:rPr>
          <w:rFonts w:ascii="Arial" w:hAnsi="Arial" w:cs="Arial"/>
          <w:snapToGrid w:val="0"/>
          <w:szCs w:val="22"/>
          <w:lang w:eastAsia="en-US"/>
        </w:rPr>
      </w:pPr>
      <w:r w:rsidRPr="007C6F4D">
        <w:rPr>
          <w:rFonts w:ascii="Arial" w:hAnsi="Arial" w:cs="Arial"/>
          <w:snapToGrid w:val="0"/>
          <w:szCs w:val="22"/>
          <w:lang w:eastAsia="en-US"/>
        </w:rPr>
        <w:t xml:space="preserve">The </w:t>
      </w:r>
      <w:r w:rsidRPr="007C6F4D">
        <w:rPr>
          <w:rFonts w:asciiTheme="minorBidi" w:hAnsiTheme="minorBidi" w:cstheme="minorBidi"/>
        </w:rPr>
        <w:t>p</w:t>
      </w:r>
      <w:r w:rsidR="00A61038" w:rsidRPr="007C6F4D">
        <w:rPr>
          <w:rFonts w:asciiTheme="minorBidi" w:hAnsiTheme="minorBidi" w:cstheme="minorBidi"/>
        </w:rPr>
        <w:t>roposed</w:t>
      </w:r>
      <w:r w:rsidR="00A61038" w:rsidRPr="007C6F4D">
        <w:rPr>
          <w:rFonts w:ascii="Arial" w:hAnsi="Arial" w:cs="Arial"/>
          <w:snapToGrid w:val="0"/>
          <w:szCs w:val="22"/>
          <w:lang w:eastAsia="en-US"/>
        </w:rPr>
        <w:t xml:space="preserve"> revised procedure for inscribing elements on the Lists and the Register </w:t>
      </w:r>
      <w:r w:rsidR="00AB102F" w:rsidRPr="007C6F4D">
        <w:rPr>
          <w:rFonts w:ascii="Arial" w:hAnsi="Arial" w:cs="Arial"/>
          <w:snapToGrid w:val="0"/>
          <w:szCs w:val="22"/>
          <w:lang w:eastAsia="en-US"/>
        </w:rPr>
        <w:t>on an extended basis</w:t>
      </w:r>
      <w:r w:rsidR="00A61038" w:rsidRPr="007C6F4D">
        <w:rPr>
          <w:rFonts w:ascii="Arial" w:hAnsi="Arial" w:cs="Arial"/>
          <w:snapToGrid w:val="0"/>
          <w:szCs w:val="22"/>
          <w:lang w:eastAsia="en-US"/>
        </w:rPr>
        <w:t xml:space="preserve"> is as follows</w:t>
      </w:r>
      <w:r w:rsidR="00FA1D9F" w:rsidRPr="007C6F4D">
        <w:rPr>
          <w:rFonts w:ascii="Arial" w:hAnsi="Arial" w:cs="Arial"/>
          <w:snapToGrid w:val="0"/>
          <w:szCs w:val="22"/>
          <w:lang w:eastAsia="en-US"/>
        </w:rPr>
        <w:t>:</w:t>
      </w:r>
      <w:r w:rsidR="00A61038" w:rsidRPr="007C6F4D">
        <w:rPr>
          <w:rFonts w:ascii="Arial" w:hAnsi="Arial" w:cs="Arial"/>
          <w:snapToGrid w:val="0"/>
          <w:szCs w:val="22"/>
          <w:lang w:eastAsia="en-US"/>
        </w:rPr>
        <w:t xml:space="preserve"> </w:t>
      </w:r>
    </w:p>
    <w:p w14:paraId="43C1860C" w14:textId="0F878E94" w:rsidR="00FA1D9F" w:rsidRPr="007C6F4D" w:rsidRDefault="001A5F55" w:rsidP="00BC4F2E">
      <w:pPr>
        <w:pStyle w:val="1GAPara"/>
        <w:numPr>
          <w:ilvl w:val="0"/>
          <w:numId w:val="0"/>
        </w:numPr>
        <w:ind w:left="420" w:firstLine="147"/>
        <w:jc w:val="both"/>
      </w:pPr>
      <w:r w:rsidRPr="007C6F4D">
        <w:rPr>
          <w:rFonts w:asciiTheme="minorBidi" w:hAnsiTheme="minorBidi" w:cstheme="minorBidi"/>
          <w:highlight w:val="yellow"/>
        </w:rPr>
        <w:t>x</w:t>
      </w:r>
      <w:r w:rsidR="00FA1D9F" w:rsidRPr="007C6F4D">
        <w:rPr>
          <w:rFonts w:asciiTheme="minorBidi" w:hAnsiTheme="minorBidi" w:cstheme="minorBidi"/>
          <w:highlight w:val="yellow"/>
        </w:rPr>
        <w:t>xx</w:t>
      </w:r>
      <w:r w:rsidRPr="007C6F4D">
        <w:rPr>
          <w:rFonts w:asciiTheme="minorBidi" w:hAnsiTheme="minorBidi" w:cstheme="minorBidi"/>
          <w:highlight w:val="yellow"/>
        </w:rPr>
        <w:t xml:space="preserve"> </w:t>
      </w:r>
      <w:r w:rsidRPr="007C6F4D">
        <w:rPr>
          <w:highlight w:val="yellow"/>
        </w:rPr>
        <w:t>[</w:t>
      </w:r>
      <w:r w:rsidRPr="007C6F4D">
        <w:rPr>
          <w:rFonts w:asciiTheme="minorBidi" w:hAnsiTheme="minorBidi" w:cstheme="minorBidi"/>
          <w:highlight w:val="yellow"/>
        </w:rPr>
        <w:t>as</w:t>
      </w:r>
      <w:r w:rsidRPr="007C6F4D">
        <w:rPr>
          <w:highlight w:val="yellow"/>
        </w:rPr>
        <w:t xml:space="preserve"> adopted under item 6.c]</w:t>
      </w:r>
    </w:p>
    <w:p w14:paraId="0A93A44D" w14:textId="1EED1FDA" w:rsidR="00A61038" w:rsidRPr="007C6F4D" w:rsidRDefault="00A61038" w:rsidP="00BC4F2E">
      <w:pPr>
        <w:numPr>
          <w:ilvl w:val="0"/>
          <w:numId w:val="13"/>
        </w:numPr>
        <w:ind w:left="567" w:hanging="567"/>
        <w:jc w:val="both"/>
        <w:rPr>
          <w:rFonts w:asciiTheme="minorBidi" w:hAnsiTheme="minorBidi" w:cstheme="minorBidi"/>
        </w:rPr>
      </w:pPr>
      <w:r w:rsidRPr="007C6F4D">
        <w:rPr>
          <w:rFonts w:asciiTheme="minorBidi" w:hAnsiTheme="minorBidi" w:cstheme="minorBidi"/>
        </w:rPr>
        <w:t xml:space="preserve">In addition to the procedure described above, the following </w:t>
      </w:r>
      <w:r w:rsidR="00FA1D9F" w:rsidRPr="007C6F4D">
        <w:rPr>
          <w:rFonts w:asciiTheme="minorBidi" w:hAnsiTheme="minorBidi" w:cstheme="minorBidi"/>
        </w:rPr>
        <w:t>recommendations could be made</w:t>
      </w:r>
      <w:r w:rsidRPr="007C6F4D">
        <w:rPr>
          <w:rFonts w:asciiTheme="minorBidi" w:hAnsiTheme="minorBidi" w:cstheme="minorBidi"/>
        </w:rPr>
        <w:t>:</w:t>
      </w:r>
    </w:p>
    <w:p w14:paraId="3497E68B" w14:textId="5AC87E91" w:rsidR="00706D9F" w:rsidRPr="007C6F4D" w:rsidRDefault="001A5F55" w:rsidP="00BC4F2E">
      <w:pPr>
        <w:pStyle w:val="1GAPara"/>
        <w:numPr>
          <w:ilvl w:val="0"/>
          <w:numId w:val="0"/>
        </w:numPr>
        <w:ind w:left="420" w:firstLine="147"/>
        <w:jc w:val="both"/>
        <w:rPr>
          <w:rFonts w:asciiTheme="minorBidi" w:hAnsiTheme="minorBidi" w:cstheme="minorBidi"/>
        </w:rPr>
      </w:pPr>
      <w:r w:rsidRPr="007C6F4D">
        <w:rPr>
          <w:rFonts w:asciiTheme="minorBidi" w:hAnsiTheme="minorBidi" w:cstheme="minorBidi"/>
          <w:highlight w:val="yellow"/>
        </w:rPr>
        <w:t>x</w:t>
      </w:r>
      <w:r w:rsidR="00706D9F" w:rsidRPr="007C6F4D">
        <w:rPr>
          <w:rFonts w:asciiTheme="minorBidi" w:hAnsiTheme="minorBidi" w:cstheme="minorBidi"/>
          <w:highlight w:val="yellow"/>
        </w:rPr>
        <w:t>xx</w:t>
      </w:r>
      <w:r w:rsidRPr="007C6F4D">
        <w:rPr>
          <w:rFonts w:asciiTheme="minorBidi" w:hAnsiTheme="minorBidi" w:cstheme="minorBidi"/>
          <w:highlight w:val="yellow"/>
        </w:rPr>
        <w:t xml:space="preserve"> </w:t>
      </w:r>
      <w:r w:rsidRPr="007C6F4D">
        <w:rPr>
          <w:highlight w:val="yellow"/>
        </w:rPr>
        <w:t>[as adopted under item 6.c]</w:t>
      </w:r>
    </w:p>
    <w:p w14:paraId="4E8163BE" w14:textId="3E82F02A" w:rsidR="00E80705" w:rsidRPr="007C6F4D" w:rsidRDefault="00E80705" w:rsidP="00BC4F2E">
      <w:pPr>
        <w:spacing w:before="240"/>
        <w:jc w:val="both"/>
        <w:rPr>
          <w:rFonts w:asciiTheme="minorBidi" w:hAnsiTheme="minorBidi" w:cstheme="minorBidi"/>
          <w:szCs w:val="22"/>
          <w:u w:val="single"/>
        </w:rPr>
      </w:pPr>
      <w:r w:rsidRPr="007C6F4D">
        <w:rPr>
          <w:rFonts w:asciiTheme="minorBidi" w:hAnsiTheme="minorBidi" w:cstheme="minorBidi"/>
          <w:szCs w:val="22"/>
          <w:u w:val="single"/>
        </w:rPr>
        <w:t>Article 18 of the Convention</w:t>
      </w:r>
    </w:p>
    <w:p w14:paraId="119DFF3A" w14:textId="7F6965D7" w:rsidR="00E80705" w:rsidRPr="007C6F4D" w:rsidRDefault="004A673B" w:rsidP="00BC4F2E">
      <w:pPr>
        <w:numPr>
          <w:ilvl w:val="0"/>
          <w:numId w:val="13"/>
        </w:numPr>
        <w:ind w:left="567" w:hanging="567"/>
        <w:jc w:val="both"/>
        <w:rPr>
          <w:rFonts w:asciiTheme="minorBidi" w:hAnsiTheme="minorBidi" w:cstheme="minorBidi"/>
          <w:szCs w:val="22"/>
          <w:u w:val="single"/>
        </w:rPr>
      </w:pPr>
      <w:r w:rsidRPr="007C6F4D">
        <w:rPr>
          <w:rFonts w:asciiTheme="minorBidi" w:hAnsiTheme="minorBidi" w:cstheme="minorBidi"/>
          <w:szCs w:val="22"/>
        </w:rPr>
        <w:t xml:space="preserve">The working group recommends </w:t>
      </w:r>
      <w:proofErr w:type="gramStart"/>
      <w:r w:rsidR="007D3A46">
        <w:rPr>
          <w:rFonts w:asciiTheme="minorBidi" w:hAnsiTheme="minorBidi" w:cstheme="minorBidi"/>
          <w:szCs w:val="22"/>
        </w:rPr>
        <w:t>to initiate</w:t>
      </w:r>
      <w:proofErr w:type="gramEnd"/>
      <w:r w:rsidR="007D3A46" w:rsidRPr="007C6F4D">
        <w:rPr>
          <w:rFonts w:asciiTheme="minorBidi" w:hAnsiTheme="minorBidi" w:cstheme="minorBidi"/>
          <w:szCs w:val="22"/>
        </w:rPr>
        <w:t xml:space="preserve"> </w:t>
      </w:r>
      <w:r w:rsidRPr="007C6F4D">
        <w:rPr>
          <w:rFonts w:asciiTheme="minorBidi" w:hAnsiTheme="minorBidi" w:cstheme="minorBidi"/>
          <w:szCs w:val="22"/>
        </w:rPr>
        <w:t>a reflection for a broader implementation of Article</w:t>
      </w:r>
      <w:r w:rsidR="00736672" w:rsidRPr="007C6F4D">
        <w:rPr>
          <w:rFonts w:asciiTheme="minorBidi" w:hAnsiTheme="minorBidi" w:cstheme="minorBidi"/>
          <w:szCs w:val="22"/>
        </w:rPr>
        <w:t> </w:t>
      </w:r>
      <w:r w:rsidRPr="007C6F4D">
        <w:rPr>
          <w:rFonts w:asciiTheme="minorBidi" w:hAnsiTheme="minorBidi" w:cstheme="minorBidi"/>
          <w:szCs w:val="22"/>
        </w:rPr>
        <w:t>18 of the Convention</w:t>
      </w:r>
      <w:r w:rsidR="00736672" w:rsidRPr="007C6F4D">
        <w:rPr>
          <w:rFonts w:asciiTheme="minorBidi" w:hAnsiTheme="minorBidi" w:cstheme="minorBidi"/>
          <w:szCs w:val="22"/>
        </w:rPr>
        <w:t xml:space="preserve"> </w:t>
      </w:r>
      <w:r w:rsidR="00736672" w:rsidRPr="007C6F4D">
        <w:rPr>
          <w:rFonts w:ascii="Arial" w:hAnsi="Arial" w:cs="Arial"/>
          <w:snapToGrid w:val="0"/>
          <w:szCs w:val="22"/>
          <w:lang w:eastAsia="en-US"/>
        </w:rPr>
        <w:t>[</w:t>
      </w:r>
      <w:r w:rsidR="00736672" w:rsidRPr="007C6F4D">
        <w:rPr>
          <w:rFonts w:ascii="Arial" w:hAnsi="Arial" w:cs="Arial"/>
          <w:snapToGrid w:val="0"/>
          <w:szCs w:val="22"/>
          <w:highlight w:val="cyan"/>
          <w:lang w:eastAsia="en-US"/>
        </w:rPr>
        <w:t>adopted by Part I</w:t>
      </w:r>
      <w:r w:rsidR="00736672" w:rsidRPr="007C6F4D">
        <w:rPr>
          <w:rFonts w:ascii="Arial" w:hAnsi="Arial" w:cs="Arial"/>
          <w:snapToGrid w:val="0"/>
          <w:szCs w:val="22"/>
          <w:lang w:eastAsia="en-US"/>
        </w:rPr>
        <w:t>]</w:t>
      </w:r>
      <w:r w:rsidR="004F7AD2" w:rsidRPr="007C6F4D">
        <w:rPr>
          <w:rFonts w:ascii="Arial" w:hAnsi="Arial" w:cs="Arial"/>
          <w:snapToGrid w:val="0"/>
          <w:szCs w:val="22"/>
          <w:lang w:eastAsia="en-US"/>
        </w:rPr>
        <w:t>.</w:t>
      </w:r>
    </w:p>
    <w:p w14:paraId="3F9D5385" w14:textId="7555079E" w:rsidR="004A673B" w:rsidRPr="007C6F4D" w:rsidRDefault="00E80705" w:rsidP="00BC4F2E">
      <w:pPr>
        <w:spacing w:before="240"/>
        <w:jc w:val="both"/>
        <w:rPr>
          <w:rFonts w:asciiTheme="minorBidi" w:hAnsiTheme="minorBidi" w:cstheme="minorBidi"/>
          <w:szCs w:val="22"/>
          <w:u w:val="single"/>
        </w:rPr>
      </w:pPr>
      <w:r w:rsidRPr="007C6F4D">
        <w:rPr>
          <w:rFonts w:asciiTheme="minorBidi" w:hAnsiTheme="minorBidi" w:cstheme="minorBidi"/>
          <w:szCs w:val="22"/>
          <w:u w:val="single"/>
        </w:rPr>
        <w:t>Other issues</w:t>
      </w:r>
    </w:p>
    <w:p w14:paraId="1199F71A" w14:textId="1C1E88D7" w:rsidR="004A673B" w:rsidRPr="007C6F4D" w:rsidRDefault="004A673B" w:rsidP="00BC4F2E">
      <w:pPr>
        <w:numPr>
          <w:ilvl w:val="0"/>
          <w:numId w:val="13"/>
        </w:numPr>
        <w:ind w:left="567" w:hanging="567"/>
        <w:jc w:val="both"/>
        <w:rPr>
          <w:rFonts w:asciiTheme="minorBidi" w:hAnsiTheme="minorBidi" w:cstheme="minorBidi"/>
          <w:szCs w:val="22"/>
        </w:rPr>
      </w:pPr>
      <w:r w:rsidRPr="007C6F4D">
        <w:rPr>
          <w:rFonts w:asciiTheme="minorBidi" w:hAnsiTheme="minorBidi" w:cstheme="minorBidi"/>
          <w:szCs w:val="22"/>
        </w:rPr>
        <w:t xml:space="preserve">On the proposals to ensure a broader involvement of communities, groups and where applicable individuals in the listing system, the working group </w:t>
      </w:r>
      <w:r w:rsidR="00A32B53" w:rsidRPr="007C6F4D">
        <w:rPr>
          <w:rFonts w:asciiTheme="minorBidi" w:hAnsiTheme="minorBidi" w:cstheme="minorBidi"/>
          <w:szCs w:val="22"/>
        </w:rPr>
        <w:t xml:space="preserve">further </w:t>
      </w:r>
      <w:r w:rsidRPr="007C6F4D">
        <w:rPr>
          <w:rFonts w:asciiTheme="minorBidi" w:hAnsiTheme="minorBidi" w:cstheme="minorBidi"/>
          <w:szCs w:val="22"/>
        </w:rPr>
        <w:t>recommends</w:t>
      </w:r>
      <w:r w:rsidR="00736672" w:rsidRPr="007C6F4D">
        <w:rPr>
          <w:rFonts w:asciiTheme="minorBidi" w:hAnsiTheme="minorBidi" w:cstheme="minorBidi"/>
          <w:szCs w:val="22"/>
        </w:rPr>
        <w:t xml:space="preserve"> </w:t>
      </w:r>
      <w:r w:rsidR="00736672" w:rsidRPr="007C6F4D">
        <w:rPr>
          <w:rFonts w:ascii="Arial" w:hAnsi="Arial" w:cs="Arial"/>
          <w:snapToGrid w:val="0"/>
          <w:szCs w:val="22"/>
          <w:lang w:eastAsia="en-US"/>
        </w:rPr>
        <w:t>[</w:t>
      </w:r>
      <w:r w:rsidR="00736672" w:rsidRPr="007C6F4D">
        <w:rPr>
          <w:rFonts w:ascii="Arial" w:hAnsi="Arial" w:cs="Arial"/>
          <w:snapToGrid w:val="0"/>
          <w:szCs w:val="22"/>
          <w:highlight w:val="cyan"/>
          <w:lang w:eastAsia="en-US"/>
        </w:rPr>
        <w:t>adopted by Part I</w:t>
      </w:r>
      <w:r w:rsidR="00736672" w:rsidRPr="007C6F4D">
        <w:rPr>
          <w:rFonts w:ascii="Arial" w:hAnsi="Arial" w:cs="Arial"/>
          <w:snapToGrid w:val="0"/>
          <w:szCs w:val="22"/>
          <w:lang w:eastAsia="en-US"/>
        </w:rPr>
        <w:t>]</w:t>
      </w:r>
      <w:r w:rsidRPr="007C6F4D">
        <w:rPr>
          <w:rFonts w:asciiTheme="minorBidi" w:hAnsiTheme="minorBidi" w:cstheme="minorBidi"/>
          <w:szCs w:val="22"/>
        </w:rPr>
        <w:t>:</w:t>
      </w:r>
    </w:p>
    <w:p w14:paraId="5AA9557E" w14:textId="58F73C52" w:rsidR="004A673B" w:rsidRPr="007C6F4D" w:rsidRDefault="004F7AD2" w:rsidP="00CA1A57">
      <w:pPr>
        <w:pStyle w:val="ListParagraph"/>
        <w:widowControl w:val="0"/>
        <w:numPr>
          <w:ilvl w:val="0"/>
          <w:numId w:val="33"/>
        </w:numPr>
        <w:ind w:left="900"/>
        <w:contextualSpacing w:val="0"/>
        <w:jc w:val="both"/>
        <w:rPr>
          <w:rFonts w:asciiTheme="minorBidi" w:hAnsiTheme="minorBidi" w:cstheme="minorBidi"/>
          <w:i/>
          <w:iCs/>
          <w:szCs w:val="22"/>
        </w:rPr>
      </w:pPr>
      <w:r w:rsidRPr="007C6F4D">
        <w:rPr>
          <w:rFonts w:asciiTheme="minorBidi" w:hAnsiTheme="minorBidi" w:cstheme="minorBidi"/>
          <w:i/>
          <w:iCs/>
          <w:szCs w:val="22"/>
        </w:rPr>
        <w:t>T</w:t>
      </w:r>
      <w:r w:rsidR="004A673B" w:rsidRPr="007C6F4D">
        <w:rPr>
          <w:rFonts w:asciiTheme="minorBidi" w:hAnsiTheme="minorBidi" w:cstheme="minorBidi"/>
          <w:i/>
          <w:iCs/>
          <w:szCs w:val="22"/>
        </w:rPr>
        <w:t>he use of the community’s language (or a language</w:t>
      </w:r>
      <w:r w:rsidR="007D3A46">
        <w:rPr>
          <w:rFonts w:asciiTheme="minorBidi" w:hAnsiTheme="minorBidi" w:cstheme="minorBidi"/>
          <w:i/>
          <w:iCs/>
          <w:szCs w:val="22"/>
        </w:rPr>
        <w:t>(s)</w:t>
      </w:r>
      <w:r w:rsidR="004A673B" w:rsidRPr="007C6F4D">
        <w:rPr>
          <w:rFonts w:asciiTheme="minorBidi" w:hAnsiTheme="minorBidi" w:cstheme="minorBidi"/>
          <w:i/>
          <w:iCs/>
          <w:szCs w:val="22"/>
        </w:rPr>
        <w:t xml:space="preserve"> that is accessible to them) in the preparation and submission of </w:t>
      </w:r>
      <w:proofErr w:type="gramStart"/>
      <w:r w:rsidR="004A673B" w:rsidRPr="007C6F4D">
        <w:rPr>
          <w:rFonts w:asciiTheme="minorBidi" w:hAnsiTheme="minorBidi" w:cstheme="minorBidi"/>
          <w:i/>
          <w:iCs/>
          <w:szCs w:val="22"/>
        </w:rPr>
        <w:t>nominations;</w:t>
      </w:r>
      <w:proofErr w:type="gramEnd"/>
    </w:p>
    <w:p w14:paraId="50F566D0" w14:textId="096783E8" w:rsidR="00A32B53" w:rsidRPr="007C6F4D" w:rsidRDefault="004F7AD2" w:rsidP="00CA1A57">
      <w:pPr>
        <w:pStyle w:val="ListParagraph"/>
        <w:widowControl w:val="0"/>
        <w:numPr>
          <w:ilvl w:val="0"/>
          <w:numId w:val="33"/>
        </w:numPr>
        <w:ind w:left="900"/>
        <w:contextualSpacing w:val="0"/>
        <w:jc w:val="both"/>
        <w:rPr>
          <w:rFonts w:asciiTheme="minorBidi" w:hAnsiTheme="minorBidi" w:cstheme="minorBidi"/>
          <w:i/>
          <w:iCs/>
          <w:szCs w:val="22"/>
        </w:rPr>
      </w:pPr>
      <w:r w:rsidRPr="007C6F4D">
        <w:rPr>
          <w:rFonts w:asciiTheme="minorBidi" w:hAnsiTheme="minorBidi" w:cstheme="minorBidi"/>
          <w:i/>
          <w:iCs/>
          <w:szCs w:val="22"/>
        </w:rPr>
        <w:t>T</w:t>
      </w:r>
      <w:r w:rsidR="004A673B" w:rsidRPr="007C6F4D">
        <w:rPr>
          <w:rFonts w:asciiTheme="minorBidi" w:hAnsiTheme="minorBidi" w:cstheme="minorBidi"/>
          <w:i/>
          <w:iCs/>
          <w:szCs w:val="22"/>
        </w:rPr>
        <w:t>he use of technology, such as audio-visual tools, where possible, for providing information requested in the nomination forms as well as for communicating any concerns.</w:t>
      </w:r>
    </w:p>
    <w:p w14:paraId="595524CC" w14:textId="14340173" w:rsidR="00127C3D" w:rsidRPr="007C6F4D" w:rsidRDefault="00912F62" w:rsidP="00D55CA5">
      <w:pPr>
        <w:widowControl w:val="0"/>
        <w:numPr>
          <w:ilvl w:val="0"/>
          <w:numId w:val="13"/>
        </w:numPr>
        <w:ind w:left="567" w:hanging="567"/>
        <w:jc w:val="both"/>
        <w:rPr>
          <w:rFonts w:asciiTheme="minorBidi" w:hAnsiTheme="minorBidi" w:cstheme="minorBidi"/>
          <w:i/>
          <w:iCs/>
          <w:szCs w:val="22"/>
        </w:rPr>
      </w:pPr>
      <w:r w:rsidRPr="007C6F4D">
        <w:rPr>
          <w:rFonts w:asciiTheme="minorBidi" w:hAnsiTheme="minorBidi" w:cstheme="minorBidi"/>
          <w:szCs w:val="22"/>
        </w:rPr>
        <w:t xml:space="preserve">The working group recommends </w:t>
      </w:r>
      <w:r w:rsidR="003D670F" w:rsidRPr="007C6F4D">
        <w:rPr>
          <w:rFonts w:asciiTheme="minorBidi" w:hAnsiTheme="minorBidi" w:cstheme="minorBidi"/>
          <w:szCs w:val="22"/>
        </w:rPr>
        <w:t>using</w:t>
      </w:r>
      <w:r w:rsidRPr="007C6F4D">
        <w:rPr>
          <w:rFonts w:asciiTheme="minorBidi" w:hAnsiTheme="minorBidi" w:cstheme="minorBidi"/>
          <w:szCs w:val="22"/>
        </w:rPr>
        <w:t xml:space="preserve"> gender-neutral and inclusive language within all aspects of the implementation of the Convention, including</w:t>
      </w:r>
      <w:r w:rsidR="003D670F" w:rsidRPr="007C6F4D">
        <w:rPr>
          <w:rFonts w:asciiTheme="minorBidi" w:hAnsiTheme="minorBidi" w:cstheme="minorBidi"/>
          <w:szCs w:val="22"/>
        </w:rPr>
        <w:t>,</w:t>
      </w:r>
      <w:r w:rsidRPr="007C6F4D">
        <w:rPr>
          <w:rFonts w:asciiTheme="minorBidi" w:hAnsiTheme="minorBidi" w:cstheme="minorBidi"/>
          <w:szCs w:val="22"/>
        </w:rPr>
        <w:t xml:space="preserve"> for example</w:t>
      </w:r>
      <w:r w:rsidR="003D670F" w:rsidRPr="007C6F4D">
        <w:rPr>
          <w:rFonts w:asciiTheme="minorBidi" w:hAnsiTheme="minorBidi" w:cstheme="minorBidi"/>
          <w:szCs w:val="22"/>
        </w:rPr>
        <w:t>,</w:t>
      </w:r>
      <w:r w:rsidRPr="007C6F4D">
        <w:rPr>
          <w:rFonts w:asciiTheme="minorBidi" w:hAnsiTheme="minorBidi" w:cstheme="minorBidi"/>
          <w:szCs w:val="22"/>
        </w:rPr>
        <w:t xml:space="preserve"> avoiding such terms as ‘gentleman’s agreement’</w:t>
      </w:r>
      <w:r w:rsidR="00736672" w:rsidRPr="007C6F4D">
        <w:rPr>
          <w:rFonts w:ascii="Arial" w:hAnsi="Arial" w:cs="Arial"/>
          <w:snapToGrid w:val="0"/>
          <w:szCs w:val="22"/>
          <w:lang w:eastAsia="en-US"/>
        </w:rPr>
        <w:t xml:space="preserve"> [</w:t>
      </w:r>
      <w:r w:rsidR="00736672" w:rsidRPr="007C6F4D">
        <w:rPr>
          <w:rFonts w:ascii="Arial" w:hAnsi="Arial" w:cs="Arial"/>
          <w:snapToGrid w:val="0"/>
          <w:szCs w:val="22"/>
          <w:highlight w:val="cyan"/>
          <w:lang w:eastAsia="en-US"/>
        </w:rPr>
        <w:t>adopted by Part I</w:t>
      </w:r>
      <w:r w:rsidR="00736672" w:rsidRPr="007C6F4D">
        <w:rPr>
          <w:rFonts w:ascii="Arial" w:hAnsi="Arial" w:cs="Arial"/>
          <w:snapToGrid w:val="0"/>
          <w:szCs w:val="22"/>
          <w:lang w:eastAsia="en-US"/>
        </w:rPr>
        <w:t>]</w:t>
      </w:r>
      <w:r w:rsidR="003D670F" w:rsidRPr="007C6F4D">
        <w:rPr>
          <w:rFonts w:ascii="Arial" w:hAnsi="Arial" w:cs="Arial"/>
          <w:snapToGrid w:val="0"/>
          <w:szCs w:val="22"/>
          <w:lang w:eastAsia="en-US"/>
        </w:rPr>
        <w:t>.</w:t>
      </w:r>
    </w:p>
    <w:p w14:paraId="1162704E" w14:textId="2CE6907F" w:rsidR="00A32B53" w:rsidRPr="007C6F4D" w:rsidRDefault="00127C3D" w:rsidP="00BC4F2E">
      <w:pPr>
        <w:numPr>
          <w:ilvl w:val="0"/>
          <w:numId w:val="13"/>
        </w:numPr>
        <w:ind w:left="567" w:hanging="567"/>
        <w:jc w:val="both"/>
        <w:rPr>
          <w:rFonts w:ascii="Arial" w:hAnsi="Arial" w:cs="Arial"/>
          <w:i/>
          <w:iCs/>
          <w:szCs w:val="22"/>
        </w:rPr>
      </w:pPr>
      <w:r w:rsidRPr="007C6F4D">
        <w:rPr>
          <w:rFonts w:ascii="Arial" w:hAnsi="Arial" w:cs="Arial"/>
          <w:szCs w:val="22"/>
          <w:highlight w:val="yellow"/>
        </w:rPr>
        <w:t>xxx</w:t>
      </w:r>
      <w:r w:rsidRPr="007C6F4D">
        <w:rPr>
          <w:rFonts w:ascii="Arial" w:hAnsi="Arial" w:cs="Arial"/>
          <w:snapToGrid w:val="0"/>
          <w:szCs w:val="22"/>
          <w:highlight w:val="yellow"/>
          <w:lang w:eastAsia="en-US"/>
        </w:rPr>
        <w:t xml:space="preserve"> </w:t>
      </w:r>
      <w:r w:rsidRPr="007C6F4D">
        <w:rPr>
          <w:rFonts w:ascii="Arial" w:hAnsi="Arial" w:cs="Arial"/>
          <w:highlight w:val="yellow"/>
        </w:rPr>
        <w:t>[as adopted under item 7]</w:t>
      </w:r>
    </w:p>
    <w:sectPr w:rsidR="00A32B53" w:rsidRPr="007C6F4D"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5265" w14:textId="77777777" w:rsidR="008D0BB8" w:rsidRDefault="008D0BB8" w:rsidP="002938F2">
      <w:r>
        <w:separator/>
      </w:r>
    </w:p>
    <w:p w14:paraId="612AC508" w14:textId="77777777" w:rsidR="008D0BB8" w:rsidRDefault="008D0BB8"/>
  </w:endnote>
  <w:endnote w:type="continuationSeparator" w:id="0">
    <w:p w14:paraId="5EF48FD7" w14:textId="77777777" w:rsidR="008D0BB8" w:rsidRDefault="008D0BB8" w:rsidP="002938F2">
      <w:r>
        <w:continuationSeparator/>
      </w:r>
    </w:p>
    <w:p w14:paraId="673F1833" w14:textId="77777777" w:rsidR="008D0BB8" w:rsidRDefault="008D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72C0C" w14:textId="77777777" w:rsidR="008D0BB8" w:rsidRDefault="008D0BB8" w:rsidP="002938F2">
      <w:r>
        <w:separator/>
      </w:r>
    </w:p>
    <w:p w14:paraId="5E419D40" w14:textId="77777777" w:rsidR="008D0BB8" w:rsidRDefault="008D0BB8"/>
  </w:footnote>
  <w:footnote w:type="continuationSeparator" w:id="0">
    <w:p w14:paraId="61024122" w14:textId="77777777" w:rsidR="008D0BB8" w:rsidRDefault="008D0BB8" w:rsidP="002938F2">
      <w:r>
        <w:continuationSeparator/>
      </w:r>
    </w:p>
    <w:p w14:paraId="2E899137" w14:textId="77777777" w:rsidR="008D0BB8" w:rsidRDefault="008D0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59108CA3" w:rsidR="00B6167A" w:rsidRPr="002B7155" w:rsidRDefault="002B7155" w:rsidP="007E4E37">
    <w:pPr>
      <w:pStyle w:val="Header"/>
      <w:rPr>
        <w:rFonts w:ascii="Arial" w:hAnsi="Arial" w:cs="Arial"/>
        <w:lang w:val="fr-FR"/>
      </w:rPr>
    </w:pPr>
    <w:r w:rsidRPr="002B7155">
      <w:rPr>
        <w:rFonts w:ascii="Arial" w:hAnsi="Arial" w:cs="Arial"/>
        <w:sz w:val="20"/>
        <w:szCs w:val="20"/>
        <w:lang w:val="fr-FR"/>
      </w:rPr>
      <w:t>LHE</w:t>
    </w:r>
    <w:r w:rsidR="005414A1" w:rsidRPr="002B7155">
      <w:rPr>
        <w:rFonts w:ascii="Arial" w:hAnsi="Arial" w:cs="Arial"/>
        <w:sz w:val="20"/>
        <w:szCs w:val="20"/>
        <w:lang w:val="fr-FR"/>
      </w:rPr>
      <w:t>/</w:t>
    </w:r>
    <w:r w:rsidRPr="002B7155">
      <w:rPr>
        <w:rFonts w:ascii="Arial" w:hAnsi="Arial" w:cs="Arial"/>
        <w:sz w:val="20"/>
        <w:szCs w:val="20"/>
        <w:lang w:val="fr-FR"/>
      </w:rPr>
      <w:t>21</w:t>
    </w:r>
    <w:r w:rsidR="006A0D86" w:rsidRPr="002B7155">
      <w:rPr>
        <w:rFonts w:ascii="Arial" w:hAnsi="Arial" w:cs="Arial"/>
        <w:sz w:val="20"/>
        <w:szCs w:val="20"/>
        <w:lang w:val="fr-FR"/>
      </w:rPr>
      <w:t>/1</w:t>
    </w:r>
    <w:r w:rsidRPr="002B7155">
      <w:rPr>
        <w:rFonts w:ascii="Arial" w:eastAsiaTheme="minorEastAsia" w:hAnsi="Arial" w:cs="Arial"/>
        <w:sz w:val="20"/>
        <w:szCs w:val="20"/>
        <w:lang w:val="fr-FR" w:eastAsia="ko-KR"/>
      </w:rPr>
      <w:t>6</w:t>
    </w:r>
    <w:r w:rsidR="007E4E37" w:rsidRPr="002B7155">
      <w:rPr>
        <w:rFonts w:ascii="Arial" w:hAnsi="Arial" w:cs="Arial"/>
        <w:sz w:val="20"/>
        <w:szCs w:val="20"/>
        <w:lang w:val="fr-FR"/>
      </w:rPr>
      <w:t>.COM</w:t>
    </w:r>
    <w:r w:rsidR="007250E3" w:rsidRPr="002B7155">
      <w:rPr>
        <w:rFonts w:ascii="Arial" w:eastAsiaTheme="minorEastAsia" w:hAnsi="Arial" w:cs="Arial" w:hint="eastAsia"/>
        <w:sz w:val="20"/>
        <w:szCs w:val="20"/>
        <w:lang w:val="fr-FR" w:eastAsia="ko-KR"/>
      </w:rPr>
      <w:t xml:space="preserve"> WG</w:t>
    </w:r>
    <w:r w:rsidR="000A34CE" w:rsidRPr="002B7155">
      <w:rPr>
        <w:rFonts w:ascii="Arial" w:hAnsi="Arial" w:cs="Arial"/>
        <w:sz w:val="20"/>
        <w:szCs w:val="20"/>
        <w:lang w:val="fr-FR"/>
      </w:rPr>
      <w:t>/</w:t>
    </w:r>
    <w:r w:rsidR="00167102">
      <w:rPr>
        <w:rFonts w:ascii="Arial" w:eastAsiaTheme="minorEastAsia" w:hAnsi="Arial" w:cs="Arial"/>
        <w:sz w:val="20"/>
        <w:szCs w:val="20"/>
        <w:lang w:val="fr-FR" w:eastAsia="ko-KR"/>
      </w:rPr>
      <w:t>8</w:t>
    </w:r>
    <w:r w:rsidR="00B6167A" w:rsidRPr="002B7155">
      <w:rPr>
        <w:rFonts w:ascii="Arial" w:hAnsi="Arial" w:cs="Arial"/>
        <w:sz w:val="20"/>
        <w:szCs w:val="20"/>
        <w:lang w:val="fr-FR"/>
      </w:rPr>
      <w:t xml:space="preserve"> – page </w:t>
    </w:r>
    <w:r w:rsidR="00B6167A" w:rsidRPr="00D81948">
      <w:rPr>
        <w:rStyle w:val="PageNumber"/>
        <w:rFonts w:ascii="Arial" w:hAnsi="Arial" w:cs="Arial"/>
        <w:sz w:val="20"/>
        <w:szCs w:val="20"/>
      </w:rPr>
      <w:fldChar w:fldCharType="begin"/>
    </w:r>
    <w:r w:rsidR="00B6167A" w:rsidRPr="002B7155">
      <w:rPr>
        <w:rStyle w:val="PageNumber"/>
        <w:rFonts w:ascii="Arial" w:hAnsi="Arial" w:cs="Arial"/>
        <w:sz w:val="20"/>
        <w:szCs w:val="20"/>
        <w:lang w:val="fr-FR"/>
      </w:rPr>
      <w:instrText xml:space="preserve"> PAGE </w:instrText>
    </w:r>
    <w:r w:rsidR="00B6167A" w:rsidRPr="00D81948">
      <w:rPr>
        <w:rStyle w:val="PageNumber"/>
        <w:rFonts w:ascii="Arial" w:hAnsi="Arial" w:cs="Arial"/>
        <w:sz w:val="20"/>
        <w:szCs w:val="20"/>
      </w:rPr>
      <w:fldChar w:fldCharType="separate"/>
    </w:r>
    <w:r w:rsidR="00084713" w:rsidRPr="002B7155">
      <w:rPr>
        <w:rStyle w:val="PageNumber"/>
        <w:rFonts w:ascii="Arial" w:hAnsi="Arial" w:cs="Arial"/>
        <w:noProof/>
        <w:sz w:val="20"/>
        <w:szCs w:val="20"/>
        <w:lang w:val="fr-FR"/>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4C21796B" w:rsidR="00B6167A" w:rsidRPr="007E4E37" w:rsidRDefault="00205665" w:rsidP="007250E3">
    <w:pPr>
      <w:pStyle w:val="Header"/>
      <w:ind w:left="2544" w:firstLine="3693"/>
      <w:jc w:val="right"/>
      <w:rPr>
        <w:rFonts w:ascii="Arial" w:hAnsi="Arial" w:cs="Arial"/>
      </w:rPr>
    </w:pPr>
    <w:bookmarkStart w:id="1" w:name="_Hlk80957050"/>
    <w:r>
      <w:rPr>
        <w:rFonts w:ascii="Arial" w:hAnsi="Arial" w:cs="Arial"/>
        <w:sz w:val="20"/>
        <w:szCs w:val="20"/>
        <w:lang w:val="en-US"/>
      </w:rPr>
      <w:t>LHE</w:t>
    </w:r>
    <w:r w:rsidR="006C0911">
      <w:rPr>
        <w:rFonts w:ascii="Arial" w:hAnsi="Arial" w:cs="Arial"/>
        <w:sz w:val="20"/>
        <w:szCs w:val="20"/>
        <w:lang w:val="en-US"/>
      </w:rPr>
      <w:t>/</w:t>
    </w:r>
    <w:r w:rsidR="00CB500D">
      <w:rPr>
        <w:rFonts w:ascii="Arial" w:hAnsi="Arial" w:cs="Arial"/>
        <w:sz w:val="20"/>
        <w:szCs w:val="20"/>
        <w:lang w:val="en-US"/>
      </w:rPr>
      <w:t>21</w:t>
    </w:r>
    <w:r w:rsidR="006C0911">
      <w:rPr>
        <w:rFonts w:ascii="Arial" w:hAnsi="Arial" w:cs="Arial"/>
        <w:sz w:val="20"/>
        <w:szCs w:val="20"/>
        <w:lang w:val="en-US"/>
      </w:rPr>
      <w:t>/1</w:t>
    </w:r>
    <w:r w:rsidR="00CB500D">
      <w:rPr>
        <w:rFonts w:ascii="Arial" w:eastAsiaTheme="minorEastAsia" w:hAnsi="Arial" w:cs="Arial"/>
        <w:sz w:val="20"/>
        <w:szCs w:val="20"/>
        <w:lang w:val="en-US" w:eastAsia="ko-KR"/>
      </w:rPr>
      <w:t>6</w:t>
    </w:r>
    <w:r w:rsidR="007E4E37">
      <w:rPr>
        <w:rFonts w:ascii="Arial" w:hAnsi="Arial" w:cs="Arial"/>
        <w:sz w:val="20"/>
        <w:szCs w:val="20"/>
        <w:lang w:val="en-US"/>
      </w:rPr>
      <w:t>.COM</w:t>
    </w:r>
    <w:r w:rsidR="007250E3">
      <w:rPr>
        <w:rFonts w:ascii="Arial" w:eastAsiaTheme="minorEastAsia" w:hAnsi="Arial" w:cs="Arial" w:hint="eastAsia"/>
        <w:sz w:val="20"/>
        <w:szCs w:val="20"/>
        <w:lang w:val="en-US" w:eastAsia="ko-KR"/>
      </w:rPr>
      <w:t xml:space="preserve"> WG</w:t>
    </w:r>
    <w:r w:rsidR="008B7346">
      <w:rPr>
        <w:rFonts w:ascii="Arial" w:hAnsi="Arial" w:cs="Arial"/>
        <w:sz w:val="20"/>
        <w:szCs w:val="20"/>
        <w:lang w:val="en-US"/>
      </w:rPr>
      <w:t>/</w:t>
    </w:r>
    <w:r w:rsidR="00922F04">
      <w:rPr>
        <w:rFonts w:ascii="Arial" w:eastAsiaTheme="minorEastAsia" w:hAnsi="Arial" w:cs="Arial"/>
        <w:sz w:val="20"/>
        <w:szCs w:val="20"/>
        <w:lang w:val="en-US" w:eastAsia="ko-KR"/>
      </w:rPr>
      <w:t>8</w:t>
    </w:r>
    <w:r w:rsidR="001E4EEB">
      <w:rPr>
        <w:rFonts w:ascii="Arial" w:hAnsi="Arial" w:cs="Arial"/>
        <w:sz w:val="20"/>
        <w:szCs w:val="20"/>
        <w:lang w:val="en-US"/>
      </w:rPr>
      <w:t xml:space="preserve"> </w:t>
    </w:r>
    <w:bookmarkEnd w:id="1"/>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CA6FE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60BCC653" w:rsidR="00B6167A" w:rsidRPr="008724E5" w:rsidRDefault="00F366E0">
    <w:pPr>
      <w:pStyle w:val="Header"/>
    </w:pPr>
    <w:r>
      <w:rPr>
        <w:noProof/>
      </w:rPr>
      <w:drawing>
        <wp:inline distT="0" distB="0" distL="0" distR="0" wp14:anchorId="45114062" wp14:editId="41DFCE76">
          <wp:extent cx="1644015" cy="988695"/>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015" cy="988695"/>
                  </a:xfrm>
                  <a:prstGeom prst="rect">
                    <a:avLst/>
                  </a:prstGeom>
                </pic:spPr>
              </pic:pic>
            </a:graphicData>
          </a:graphic>
        </wp:inline>
      </w:drawing>
    </w:r>
  </w:p>
  <w:p w14:paraId="278AC81C" w14:textId="7BBFA662" w:rsidR="00B6167A" w:rsidRPr="003519FF" w:rsidRDefault="00F33650" w:rsidP="002938F2">
    <w:pPr>
      <w:pStyle w:val="Header"/>
      <w:spacing w:after="520"/>
      <w:jc w:val="right"/>
      <w:rPr>
        <w:rFonts w:ascii="Arial" w:eastAsiaTheme="minorEastAsia" w:hAnsi="Arial" w:cs="Arial"/>
        <w:b/>
        <w:sz w:val="44"/>
        <w:szCs w:val="44"/>
        <w:lang w:val="pt-PT" w:eastAsia="ko-KR"/>
      </w:rPr>
    </w:pPr>
    <w:r w:rsidRPr="003519FF">
      <w:rPr>
        <w:rFonts w:ascii="Arial" w:hAnsi="Arial" w:cs="Arial"/>
        <w:b/>
        <w:sz w:val="44"/>
        <w:szCs w:val="44"/>
        <w:lang w:val="pt-PT"/>
      </w:rPr>
      <w:t>1</w:t>
    </w:r>
    <w:r w:rsidR="003F67FB" w:rsidRPr="003519FF">
      <w:rPr>
        <w:rFonts w:ascii="Arial" w:eastAsiaTheme="minorEastAsia" w:hAnsi="Arial" w:cs="Arial"/>
        <w:b/>
        <w:sz w:val="44"/>
        <w:szCs w:val="44"/>
        <w:lang w:val="pt-PT" w:eastAsia="ko-KR"/>
      </w:rPr>
      <w:t>6</w:t>
    </w:r>
    <w:r w:rsidR="00652991">
      <w:rPr>
        <w:rFonts w:ascii="Arial" w:hAnsi="Arial" w:cs="Arial"/>
        <w:b/>
        <w:sz w:val="44"/>
        <w:szCs w:val="44"/>
        <w:lang w:val="pt-PT"/>
      </w:rPr>
      <w:t xml:space="preserve"> </w:t>
    </w:r>
    <w:r w:rsidR="007E4E37" w:rsidRPr="003519FF">
      <w:rPr>
        <w:rFonts w:ascii="Arial" w:hAnsi="Arial" w:cs="Arial"/>
        <w:b/>
        <w:sz w:val="44"/>
        <w:szCs w:val="44"/>
        <w:lang w:val="pt-PT"/>
      </w:rPr>
      <w:t>COM</w:t>
    </w:r>
    <w:r w:rsidR="007250E3" w:rsidRPr="003519FF">
      <w:rPr>
        <w:rFonts w:ascii="Arial" w:eastAsiaTheme="minorEastAsia" w:hAnsi="Arial" w:cs="Arial" w:hint="eastAsia"/>
        <w:b/>
        <w:sz w:val="44"/>
        <w:szCs w:val="44"/>
        <w:lang w:val="pt-PT" w:eastAsia="ko-KR"/>
      </w:rPr>
      <w:t xml:space="preserve"> WG</w:t>
    </w:r>
  </w:p>
  <w:p w14:paraId="122B936C" w14:textId="400B3CC4" w:rsidR="00B6167A" w:rsidRPr="00056888" w:rsidRDefault="003F67FB" w:rsidP="002D396D">
    <w:pPr>
      <w:spacing w:after="0"/>
      <w:jc w:val="right"/>
      <w:rPr>
        <w:rFonts w:ascii="Arial" w:eastAsiaTheme="minorEastAsia" w:hAnsi="Arial" w:cs="Arial"/>
        <w:b/>
        <w:szCs w:val="22"/>
        <w:lang w:val="pt-PT" w:eastAsia="ko-KR"/>
      </w:rPr>
    </w:pPr>
    <w:r w:rsidRPr="00056888">
      <w:rPr>
        <w:rFonts w:ascii="Arial" w:hAnsi="Arial" w:cs="Arial"/>
        <w:b/>
        <w:szCs w:val="22"/>
        <w:lang w:val="pt-PT"/>
      </w:rPr>
      <w:t>LHE</w:t>
    </w:r>
    <w:r w:rsidR="006A0D86" w:rsidRPr="00056888">
      <w:rPr>
        <w:rFonts w:ascii="Arial" w:hAnsi="Arial" w:cs="Arial"/>
        <w:b/>
        <w:szCs w:val="22"/>
        <w:lang w:val="pt-PT"/>
      </w:rPr>
      <w:t>/</w:t>
    </w:r>
    <w:r w:rsidRPr="00056888">
      <w:rPr>
        <w:rFonts w:ascii="Arial" w:hAnsi="Arial" w:cs="Arial"/>
        <w:b/>
        <w:szCs w:val="22"/>
        <w:lang w:val="pt-PT"/>
      </w:rPr>
      <w:t>21</w:t>
    </w:r>
    <w:r w:rsidR="00B6167A" w:rsidRPr="00056888">
      <w:rPr>
        <w:rFonts w:ascii="Arial" w:hAnsi="Arial" w:cs="Arial"/>
        <w:b/>
        <w:szCs w:val="22"/>
        <w:lang w:val="pt-PT"/>
      </w:rPr>
      <w:t>/</w:t>
    </w:r>
    <w:r w:rsidR="005414A1" w:rsidRPr="00056888">
      <w:rPr>
        <w:rFonts w:ascii="Arial" w:hAnsi="Arial" w:cs="Arial"/>
        <w:b/>
        <w:szCs w:val="22"/>
        <w:lang w:val="pt-PT"/>
      </w:rPr>
      <w:t>1</w:t>
    </w:r>
    <w:r w:rsidRPr="00056888">
      <w:rPr>
        <w:rFonts w:ascii="Arial" w:eastAsiaTheme="minorEastAsia" w:hAnsi="Arial" w:cs="Arial"/>
        <w:b/>
        <w:szCs w:val="22"/>
        <w:lang w:val="pt-PT" w:eastAsia="ko-KR"/>
      </w:rPr>
      <w:t>6</w:t>
    </w:r>
    <w:r w:rsidR="00B6167A" w:rsidRPr="00056888">
      <w:rPr>
        <w:rFonts w:ascii="Arial" w:hAnsi="Arial" w:cs="Arial"/>
        <w:b/>
        <w:szCs w:val="22"/>
        <w:lang w:val="pt-PT"/>
      </w:rPr>
      <w:t>.</w:t>
    </w:r>
    <w:r w:rsidR="007E4E37" w:rsidRPr="00056888">
      <w:rPr>
        <w:rFonts w:ascii="Arial" w:hAnsi="Arial" w:cs="Arial"/>
        <w:b/>
        <w:szCs w:val="22"/>
        <w:lang w:val="pt-PT"/>
      </w:rPr>
      <w:t>COM</w:t>
    </w:r>
    <w:r w:rsidR="007250E3" w:rsidRPr="00056888">
      <w:rPr>
        <w:rFonts w:ascii="Arial" w:eastAsiaTheme="minorEastAsia" w:hAnsi="Arial" w:cs="Arial" w:hint="eastAsia"/>
        <w:b/>
        <w:szCs w:val="22"/>
        <w:lang w:val="pt-PT" w:eastAsia="ko-KR"/>
      </w:rPr>
      <w:t xml:space="preserve"> WG</w:t>
    </w:r>
    <w:r w:rsidR="008B7346" w:rsidRPr="00056888">
      <w:rPr>
        <w:rFonts w:ascii="Arial" w:hAnsi="Arial" w:cs="Arial"/>
        <w:b/>
        <w:szCs w:val="22"/>
        <w:lang w:val="pt-PT"/>
      </w:rPr>
      <w:t>/</w:t>
    </w:r>
    <w:r w:rsidR="00056888">
      <w:rPr>
        <w:rFonts w:ascii="Arial" w:eastAsiaTheme="minorEastAsia" w:hAnsi="Arial" w:cs="Arial"/>
        <w:b/>
        <w:szCs w:val="22"/>
        <w:lang w:val="pt-PT" w:eastAsia="ko-KR"/>
      </w:rPr>
      <w:t>8</w:t>
    </w:r>
  </w:p>
  <w:p w14:paraId="2CC34105" w14:textId="0974DD53" w:rsidR="00B6167A" w:rsidRPr="00652991" w:rsidRDefault="00B6167A" w:rsidP="00C81439">
    <w:pPr>
      <w:spacing w:after="0"/>
      <w:jc w:val="right"/>
      <w:rPr>
        <w:rFonts w:ascii="Arial" w:eastAsiaTheme="minorEastAsia" w:hAnsi="Arial" w:cs="Arial"/>
        <w:b/>
        <w:szCs w:val="22"/>
        <w:lang w:val="pt-PT" w:eastAsia="ko-KR"/>
      </w:rPr>
    </w:pPr>
    <w:r w:rsidRPr="00652991">
      <w:rPr>
        <w:rFonts w:ascii="Arial" w:hAnsi="Arial" w:cs="Arial"/>
        <w:b/>
        <w:szCs w:val="22"/>
        <w:lang w:val="pt-PT"/>
      </w:rPr>
      <w:t>Paris,</w:t>
    </w:r>
    <w:r w:rsidR="00CB500D" w:rsidRPr="00652991">
      <w:rPr>
        <w:rFonts w:ascii="Arial" w:hAnsi="Arial" w:cs="Arial"/>
        <w:b/>
        <w:szCs w:val="22"/>
        <w:lang w:val="pt-PT"/>
      </w:rPr>
      <w:t xml:space="preserve"> </w:t>
    </w:r>
    <w:r w:rsidR="00BC4F2E" w:rsidRPr="00652991">
      <w:rPr>
        <w:rFonts w:ascii="Arial" w:hAnsi="Arial" w:cs="Arial"/>
        <w:b/>
        <w:szCs w:val="22"/>
        <w:lang w:val="pt-PT"/>
      </w:rPr>
      <w:t>3</w:t>
    </w:r>
    <w:r w:rsidR="00BB7C63" w:rsidRPr="00652991">
      <w:rPr>
        <w:rFonts w:ascii="Arial" w:hAnsi="Arial" w:cs="Arial"/>
        <w:b/>
        <w:szCs w:val="22"/>
        <w:lang w:val="pt-PT"/>
      </w:rPr>
      <w:t>1</w:t>
    </w:r>
    <w:r w:rsidRPr="00652991">
      <w:rPr>
        <w:rFonts w:ascii="Arial" w:hAnsi="Arial" w:cs="Arial"/>
        <w:b/>
        <w:szCs w:val="22"/>
        <w:lang w:val="pt-PT"/>
      </w:rPr>
      <w:t xml:space="preserve"> </w:t>
    </w:r>
    <w:proofErr w:type="spellStart"/>
    <w:r w:rsidR="00205665" w:rsidRPr="00652991">
      <w:rPr>
        <w:rFonts w:ascii="Arial" w:hAnsi="Arial" w:cs="Arial"/>
        <w:b/>
        <w:szCs w:val="22"/>
        <w:lang w:val="pt-PT"/>
      </w:rPr>
      <w:t>August</w:t>
    </w:r>
    <w:proofErr w:type="spellEnd"/>
    <w:r w:rsidR="009B4F53" w:rsidRPr="00652991">
      <w:rPr>
        <w:rFonts w:ascii="Arial" w:hAnsi="Arial" w:cs="Arial"/>
        <w:b/>
        <w:szCs w:val="22"/>
        <w:lang w:val="pt-PT"/>
      </w:rPr>
      <w:t xml:space="preserve"> </w:t>
    </w:r>
    <w:r w:rsidR="007250E3" w:rsidRPr="00652991">
      <w:rPr>
        <w:rFonts w:ascii="Arial" w:hAnsi="Arial" w:cs="Arial"/>
        <w:b/>
        <w:szCs w:val="22"/>
        <w:lang w:val="pt-PT"/>
      </w:rPr>
      <w:t>20</w:t>
    </w:r>
    <w:r w:rsidR="009B4F53" w:rsidRPr="00652991">
      <w:rPr>
        <w:rFonts w:ascii="Arial" w:hAnsi="Arial" w:cs="Arial"/>
        <w:b/>
        <w:szCs w:val="22"/>
        <w:lang w:val="pt-PT"/>
      </w:rPr>
      <w:t>21</w:t>
    </w:r>
  </w:p>
  <w:p w14:paraId="59A22BCA" w14:textId="77777777" w:rsidR="00B6167A" w:rsidRPr="00D81948" w:rsidRDefault="00B6167A" w:rsidP="00C81439">
    <w:pPr>
      <w:spacing w:after="0"/>
      <w:jc w:val="right"/>
      <w:rPr>
        <w:rFonts w:ascii="Arial" w:hAnsi="Arial" w:cs="Arial"/>
        <w:b/>
        <w:szCs w:val="22"/>
      </w:rPr>
    </w:pPr>
    <w:r w:rsidRPr="00D81948">
      <w:rPr>
        <w:rFonts w:ascii="Arial" w:hAnsi="Arial" w:cs="Arial"/>
        <w:b/>
        <w:szCs w:val="22"/>
      </w:rPr>
      <w:t xml:space="preserve">Original: </w:t>
    </w:r>
    <w:r w:rsidR="00C81439">
      <w:rPr>
        <w:rFonts w:ascii="Arial" w:hAnsi="Arial" w:cs="Arial"/>
        <w:b/>
        <w:szCs w:val="22"/>
      </w:rPr>
      <w:t>English</w:t>
    </w:r>
  </w:p>
  <w:p w14:paraId="3D76CF75"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05A"/>
    <w:multiLevelType w:val="hybridMultilevel"/>
    <w:tmpl w:val="0E0A16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F363B6"/>
    <w:multiLevelType w:val="hybridMultilevel"/>
    <w:tmpl w:val="C10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6346ACA"/>
    <w:multiLevelType w:val="hybridMultilevel"/>
    <w:tmpl w:val="04C8D4EA"/>
    <w:lvl w:ilvl="0" w:tplc="FE8CD666">
      <w:start w:val="1"/>
      <w:numFmt w:val="lowerLetter"/>
      <w:lvlText w:val="(%1)"/>
      <w:lvlJc w:val="left"/>
      <w:pPr>
        <w:ind w:left="1287" w:hanging="360"/>
      </w:pPr>
      <w:rPr>
        <w:rFonts w:hint="default"/>
      </w:rPr>
    </w:lvl>
    <w:lvl w:ilvl="1" w:tplc="A6EAEDEA">
      <w:start w:val="1"/>
      <w:numFmt w:val="lowerLetter"/>
      <w:lvlText w:val="%2."/>
      <w:lvlJc w:val="left"/>
      <w:pPr>
        <w:ind w:left="2007" w:hanging="360"/>
      </w:pPr>
      <w:rPr>
        <w:rFonts w:hint="default"/>
        <w:i/>
        <w:iCs/>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169B7DCB"/>
    <w:multiLevelType w:val="hybridMultilevel"/>
    <w:tmpl w:val="335A8F72"/>
    <w:lvl w:ilvl="0" w:tplc="FE8CD666">
      <w:start w:val="1"/>
      <w:numFmt w:val="lowerLetter"/>
      <w:lvlText w:val="(%1)"/>
      <w:lvlJc w:val="left"/>
      <w:pPr>
        <w:ind w:left="720" w:hanging="360"/>
      </w:pPr>
      <w:rPr>
        <w:rFonts w:hint="default"/>
      </w:rPr>
    </w:lvl>
    <w:lvl w:ilvl="1" w:tplc="D0E46A06">
      <w:start w:val="1"/>
      <w:numFmt w:val="lowerLetter"/>
      <w:lvlText w:val="(%2)"/>
      <w:lvlJc w:val="left"/>
      <w:pPr>
        <w:ind w:left="1440" w:hanging="360"/>
      </w:pPr>
      <w:rPr>
        <w:rFonts w:hint="default"/>
        <w:i/>
        <w:i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246C8C"/>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DDA7003"/>
    <w:multiLevelType w:val="hybridMultilevel"/>
    <w:tmpl w:val="0E0A16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441036"/>
    <w:multiLevelType w:val="hybridMultilevel"/>
    <w:tmpl w:val="BA70CFE8"/>
    <w:lvl w:ilvl="0" w:tplc="87DEB68C">
      <w:start w:val="1"/>
      <w:numFmt w:val="decimal"/>
      <w:lvlText w:val="%1."/>
      <w:lvlJc w:val="left"/>
      <w:pPr>
        <w:ind w:left="420"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87B0E72"/>
    <w:multiLevelType w:val="hybridMultilevel"/>
    <w:tmpl w:val="0F6E3FCA"/>
    <w:lvl w:ilvl="0" w:tplc="DB805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2F4721"/>
    <w:multiLevelType w:val="hybridMultilevel"/>
    <w:tmpl w:val="335A8F72"/>
    <w:lvl w:ilvl="0" w:tplc="FE8CD666">
      <w:start w:val="1"/>
      <w:numFmt w:val="lowerLetter"/>
      <w:lvlText w:val="(%1)"/>
      <w:lvlJc w:val="left"/>
      <w:pPr>
        <w:ind w:left="720" w:hanging="360"/>
      </w:pPr>
      <w:rPr>
        <w:rFonts w:hint="default"/>
      </w:rPr>
    </w:lvl>
    <w:lvl w:ilvl="1" w:tplc="D0E46A06">
      <w:start w:val="1"/>
      <w:numFmt w:val="lowerLetter"/>
      <w:lvlText w:val="(%2)"/>
      <w:lvlJc w:val="left"/>
      <w:pPr>
        <w:ind w:left="1440" w:hanging="360"/>
      </w:pPr>
      <w:rPr>
        <w:rFonts w:hint="default"/>
        <w:i/>
        <w:i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713083"/>
    <w:multiLevelType w:val="hybridMultilevel"/>
    <w:tmpl w:val="BEA8BF5E"/>
    <w:lvl w:ilvl="0" w:tplc="D0E46A06">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9F2BD1"/>
    <w:multiLevelType w:val="hybridMultilevel"/>
    <w:tmpl w:val="628066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6F4980"/>
    <w:multiLevelType w:val="hybridMultilevel"/>
    <w:tmpl w:val="335A8F72"/>
    <w:lvl w:ilvl="0" w:tplc="FE8CD666">
      <w:start w:val="1"/>
      <w:numFmt w:val="lowerLetter"/>
      <w:lvlText w:val="(%1)"/>
      <w:lvlJc w:val="left"/>
      <w:pPr>
        <w:ind w:left="720" w:hanging="360"/>
      </w:pPr>
      <w:rPr>
        <w:rFonts w:hint="default"/>
      </w:rPr>
    </w:lvl>
    <w:lvl w:ilvl="1" w:tplc="D0E46A06">
      <w:start w:val="1"/>
      <w:numFmt w:val="lowerLetter"/>
      <w:lvlText w:val="(%2)"/>
      <w:lvlJc w:val="left"/>
      <w:pPr>
        <w:ind w:left="1440" w:hanging="360"/>
      </w:pPr>
      <w:rPr>
        <w:rFonts w:hint="default"/>
        <w:i/>
        <w:i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0F60F3"/>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A65F6E"/>
    <w:multiLevelType w:val="hybridMultilevel"/>
    <w:tmpl w:val="879CF744"/>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24"/>
  </w:num>
  <w:num w:numId="5">
    <w:abstractNumId w:val="19"/>
  </w:num>
  <w:num w:numId="6">
    <w:abstractNumId w:val="2"/>
  </w:num>
  <w:num w:numId="7">
    <w:abstractNumId w:val="8"/>
  </w:num>
  <w:num w:numId="8">
    <w:abstractNumId w:val="10"/>
  </w:num>
  <w:num w:numId="9">
    <w:abstractNumId w:val="20"/>
  </w:num>
  <w:num w:numId="10">
    <w:abstractNumId w:val="10"/>
    <w:lvlOverride w:ilvl="0">
      <w:startOverride w:val="1"/>
    </w:lvlOverride>
  </w:num>
  <w:num w:numId="11">
    <w:abstractNumId w:val="23"/>
  </w:num>
  <w:num w:numId="12">
    <w:abstractNumId w:val="12"/>
  </w:num>
  <w:num w:numId="13">
    <w:abstractNumId w:val="9"/>
  </w:num>
  <w:num w:numId="14">
    <w:abstractNumId w:val="3"/>
  </w:num>
  <w:num w:numId="15">
    <w:abstractNumId w:val="22"/>
  </w:num>
  <w:num w:numId="16">
    <w:abstractNumId w:val="5"/>
  </w:num>
  <w:num w:numId="17">
    <w:abstractNumId w:val="0"/>
  </w:num>
  <w:num w:numId="18">
    <w:abstractNumId w:val="16"/>
  </w:num>
  <w:num w:numId="19">
    <w:abstractNumId w:val="15"/>
  </w:num>
  <w:num w:numId="20">
    <w:abstractNumId w:val="10"/>
  </w:num>
  <w:num w:numId="21">
    <w:abstractNumId w:val="1"/>
  </w:num>
  <w:num w:numId="22">
    <w:abstractNumId w:val="7"/>
  </w:num>
  <w:num w:numId="23">
    <w:abstractNumId w:val="21"/>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4"/>
  </w:num>
  <w:num w:numId="31">
    <w:abstractNumId w:val="13"/>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21831"/>
    <w:rsid w:val="000301B0"/>
    <w:rsid w:val="00047E58"/>
    <w:rsid w:val="00056888"/>
    <w:rsid w:val="00073D20"/>
    <w:rsid w:val="000755E1"/>
    <w:rsid w:val="00084713"/>
    <w:rsid w:val="00085541"/>
    <w:rsid w:val="00091751"/>
    <w:rsid w:val="00093063"/>
    <w:rsid w:val="000A34CE"/>
    <w:rsid w:val="000A7E4C"/>
    <w:rsid w:val="000C65E4"/>
    <w:rsid w:val="000D42D9"/>
    <w:rsid w:val="000E507B"/>
    <w:rsid w:val="00106B72"/>
    <w:rsid w:val="0011750D"/>
    <w:rsid w:val="00127C3D"/>
    <w:rsid w:val="001412DE"/>
    <w:rsid w:val="00144A4D"/>
    <w:rsid w:val="00151351"/>
    <w:rsid w:val="00167102"/>
    <w:rsid w:val="00174B39"/>
    <w:rsid w:val="001A431C"/>
    <w:rsid w:val="001A5F55"/>
    <w:rsid w:val="001B2263"/>
    <w:rsid w:val="001B2F76"/>
    <w:rsid w:val="001D00B5"/>
    <w:rsid w:val="001D11C1"/>
    <w:rsid w:val="001D3B29"/>
    <w:rsid w:val="001D59C8"/>
    <w:rsid w:val="001E4EEB"/>
    <w:rsid w:val="001E6026"/>
    <w:rsid w:val="001F3696"/>
    <w:rsid w:val="001F37CA"/>
    <w:rsid w:val="002048AE"/>
    <w:rsid w:val="00204B37"/>
    <w:rsid w:val="00205665"/>
    <w:rsid w:val="002119C5"/>
    <w:rsid w:val="0021791D"/>
    <w:rsid w:val="002361B7"/>
    <w:rsid w:val="00237E43"/>
    <w:rsid w:val="00247FA3"/>
    <w:rsid w:val="00251C9B"/>
    <w:rsid w:val="00262E2A"/>
    <w:rsid w:val="0027198B"/>
    <w:rsid w:val="00273FCC"/>
    <w:rsid w:val="00281A4B"/>
    <w:rsid w:val="00282040"/>
    <w:rsid w:val="00286C0C"/>
    <w:rsid w:val="00290D5F"/>
    <w:rsid w:val="00292DE8"/>
    <w:rsid w:val="002938F2"/>
    <w:rsid w:val="00297088"/>
    <w:rsid w:val="00297E9E"/>
    <w:rsid w:val="002B7155"/>
    <w:rsid w:val="002C14A2"/>
    <w:rsid w:val="002C5280"/>
    <w:rsid w:val="002D396D"/>
    <w:rsid w:val="002E0B4B"/>
    <w:rsid w:val="002E6654"/>
    <w:rsid w:val="002E7E99"/>
    <w:rsid w:val="003519FF"/>
    <w:rsid w:val="0035648A"/>
    <w:rsid w:val="00363995"/>
    <w:rsid w:val="00365B94"/>
    <w:rsid w:val="0039446E"/>
    <w:rsid w:val="003978E3"/>
    <w:rsid w:val="003A3A15"/>
    <w:rsid w:val="003C7065"/>
    <w:rsid w:val="003D670F"/>
    <w:rsid w:val="003E1013"/>
    <w:rsid w:val="003E5399"/>
    <w:rsid w:val="003F67FB"/>
    <w:rsid w:val="00404BB0"/>
    <w:rsid w:val="004108B6"/>
    <w:rsid w:val="00421FFC"/>
    <w:rsid w:val="004326C3"/>
    <w:rsid w:val="00434773"/>
    <w:rsid w:val="0043512A"/>
    <w:rsid w:val="00447C66"/>
    <w:rsid w:val="00456277"/>
    <w:rsid w:val="00464921"/>
    <w:rsid w:val="00471B34"/>
    <w:rsid w:val="00477EE6"/>
    <w:rsid w:val="00483164"/>
    <w:rsid w:val="004A04D4"/>
    <w:rsid w:val="004A673B"/>
    <w:rsid w:val="004E056C"/>
    <w:rsid w:val="004E2817"/>
    <w:rsid w:val="004F1B9C"/>
    <w:rsid w:val="004F5A8B"/>
    <w:rsid w:val="004F7AD2"/>
    <w:rsid w:val="005016FB"/>
    <w:rsid w:val="00511D17"/>
    <w:rsid w:val="0051699F"/>
    <w:rsid w:val="005414A1"/>
    <w:rsid w:val="005426CC"/>
    <w:rsid w:val="00553522"/>
    <w:rsid w:val="0058047F"/>
    <w:rsid w:val="00582A6E"/>
    <w:rsid w:val="005908B4"/>
    <w:rsid w:val="005A3CDB"/>
    <w:rsid w:val="005C0660"/>
    <w:rsid w:val="005C44B9"/>
    <w:rsid w:val="00601DD6"/>
    <w:rsid w:val="00603F71"/>
    <w:rsid w:val="00610579"/>
    <w:rsid w:val="00636760"/>
    <w:rsid w:val="00650E3A"/>
    <w:rsid w:val="006515C9"/>
    <w:rsid w:val="00652318"/>
    <w:rsid w:val="00652991"/>
    <w:rsid w:val="0067005F"/>
    <w:rsid w:val="00681E6B"/>
    <w:rsid w:val="00693F84"/>
    <w:rsid w:val="00694C3A"/>
    <w:rsid w:val="006A0D86"/>
    <w:rsid w:val="006B1212"/>
    <w:rsid w:val="006B5C57"/>
    <w:rsid w:val="006C0911"/>
    <w:rsid w:val="006D46FB"/>
    <w:rsid w:val="00706D9F"/>
    <w:rsid w:val="00710F2B"/>
    <w:rsid w:val="00716E39"/>
    <w:rsid w:val="007250E3"/>
    <w:rsid w:val="007324DB"/>
    <w:rsid w:val="00736672"/>
    <w:rsid w:val="00746204"/>
    <w:rsid w:val="00747715"/>
    <w:rsid w:val="00750138"/>
    <w:rsid w:val="00750B6D"/>
    <w:rsid w:val="00753DA3"/>
    <w:rsid w:val="00764F50"/>
    <w:rsid w:val="00770A92"/>
    <w:rsid w:val="00790C65"/>
    <w:rsid w:val="0079717B"/>
    <w:rsid w:val="007A1845"/>
    <w:rsid w:val="007A7D45"/>
    <w:rsid w:val="007B43F7"/>
    <w:rsid w:val="007C1B00"/>
    <w:rsid w:val="007C6F4D"/>
    <w:rsid w:val="007D31CE"/>
    <w:rsid w:val="007D3A46"/>
    <w:rsid w:val="007D5BB7"/>
    <w:rsid w:val="007E0621"/>
    <w:rsid w:val="007E4E37"/>
    <w:rsid w:val="007F4B07"/>
    <w:rsid w:val="0083488D"/>
    <w:rsid w:val="00843B71"/>
    <w:rsid w:val="008466C3"/>
    <w:rsid w:val="00851458"/>
    <w:rsid w:val="00861A47"/>
    <w:rsid w:val="008707FF"/>
    <w:rsid w:val="008724E5"/>
    <w:rsid w:val="008A11DA"/>
    <w:rsid w:val="008B7346"/>
    <w:rsid w:val="008C5ECC"/>
    <w:rsid w:val="008C791A"/>
    <w:rsid w:val="008D0BB8"/>
    <w:rsid w:val="008D3BF7"/>
    <w:rsid w:val="008F16C6"/>
    <w:rsid w:val="008F34A1"/>
    <w:rsid w:val="00900952"/>
    <w:rsid w:val="009121CE"/>
    <w:rsid w:val="009127D8"/>
    <w:rsid w:val="00912F62"/>
    <w:rsid w:val="00921F65"/>
    <w:rsid w:val="00922F04"/>
    <w:rsid w:val="0093338D"/>
    <w:rsid w:val="00957E3D"/>
    <w:rsid w:val="0097349C"/>
    <w:rsid w:val="009741CD"/>
    <w:rsid w:val="00995448"/>
    <w:rsid w:val="009B4F53"/>
    <w:rsid w:val="009D4547"/>
    <w:rsid w:val="009D5E38"/>
    <w:rsid w:val="009F34A4"/>
    <w:rsid w:val="009F3988"/>
    <w:rsid w:val="009F4DF3"/>
    <w:rsid w:val="00A00D55"/>
    <w:rsid w:val="00A150C7"/>
    <w:rsid w:val="00A225CF"/>
    <w:rsid w:val="00A32B53"/>
    <w:rsid w:val="00A45966"/>
    <w:rsid w:val="00A519A2"/>
    <w:rsid w:val="00A61038"/>
    <w:rsid w:val="00A70883"/>
    <w:rsid w:val="00A77AEB"/>
    <w:rsid w:val="00A8000C"/>
    <w:rsid w:val="00A86042"/>
    <w:rsid w:val="00AA444A"/>
    <w:rsid w:val="00AB102F"/>
    <w:rsid w:val="00AB1528"/>
    <w:rsid w:val="00AB6A51"/>
    <w:rsid w:val="00AD0733"/>
    <w:rsid w:val="00AE1AA6"/>
    <w:rsid w:val="00AE1B18"/>
    <w:rsid w:val="00AF1C32"/>
    <w:rsid w:val="00B11AE3"/>
    <w:rsid w:val="00B11E6B"/>
    <w:rsid w:val="00B3196D"/>
    <w:rsid w:val="00B369A4"/>
    <w:rsid w:val="00B53CC7"/>
    <w:rsid w:val="00B55F3C"/>
    <w:rsid w:val="00B6167A"/>
    <w:rsid w:val="00B973B5"/>
    <w:rsid w:val="00BA06B8"/>
    <w:rsid w:val="00BB7C63"/>
    <w:rsid w:val="00BC4F2E"/>
    <w:rsid w:val="00BD1043"/>
    <w:rsid w:val="00BD4D13"/>
    <w:rsid w:val="00BD59BD"/>
    <w:rsid w:val="00BE69B8"/>
    <w:rsid w:val="00C04FE1"/>
    <w:rsid w:val="00C05575"/>
    <w:rsid w:val="00C231CB"/>
    <w:rsid w:val="00C26EE2"/>
    <w:rsid w:val="00C302B1"/>
    <w:rsid w:val="00C34BD3"/>
    <w:rsid w:val="00C44BA9"/>
    <w:rsid w:val="00C54870"/>
    <w:rsid w:val="00C6478B"/>
    <w:rsid w:val="00C81439"/>
    <w:rsid w:val="00CA078D"/>
    <w:rsid w:val="00CA1A57"/>
    <w:rsid w:val="00CA3C44"/>
    <w:rsid w:val="00CA6FEF"/>
    <w:rsid w:val="00CB0DCC"/>
    <w:rsid w:val="00CB0F37"/>
    <w:rsid w:val="00CB500D"/>
    <w:rsid w:val="00CB644A"/>
    <w:rsid w:val="00CC0EE3"/>
    <w:rsid w:val="00CC2BC6"/>
    <w:rsid w:val="00CE2586"/>
    <w:rsid w:val="00CE53E9"/>
    <w:rsid w:val="00CF706C"/>
    <w:rsid w:val="00D156D1"/>
    <w:rsid w:val="00D20B08"/>
    <w:rsid w:val="00D404B7"/>
    <w:rsid w:val="00D55CA5"/>
    <w:rsid w:val="00D66C96"/>
    <w:rsid w:val="00D809E5"/>
    <w:rsid w:val="00D81948"/>
    <w:rsid w:val="00D9501F"/>
    <w:rsid w:val="00DA0B5C"/>
    <w:rsid w:val="00DA2412"/>
    <w:rsid w:val="00DB47DE"/>
    <w:rsid w:val="00DB50D5"/>
    <w:rsid w:val="00DB7DA2"/>
    <w:rsid w:val="00DF09AA"/>
    <w:rsid w:val="00DF3DA3"/>
    <w:rsid w:val="00E06A00"/>
    <w:rsid w:val="00E22B99"/>
    <w:rsid w:val="00E258D9"/>
    <w:rsid w:val="00E37B70"/>
    <w:rsid w:val="00E439CA"/>
    <w:rsid w:val="00E44342"/>
    <w:rsid w:val="00E51BCA"/>
    <w:rsid w:val="00E5219B"/>
    <w:rsid w:val="00E63BC1"/>
    <w:rsid w:val="00E80705"/>
    <w:rsid w:val="00E824FB"/>
    <w:rsid w:val="00E867CD"/>
    <w:rsid w:val="00E9176D"/>
    <w:rsid w:val="00EA198F"/>
    <w:rsid w:val="00EC6EE9"/>
    <w:rsid w:val="00EC73AA"/>
    <w:rsid w:val="00EF0BCB"/>
    <w:rsid w:val="00EF0E74"/>
    <w:rsid w:val="00EF4458"/>
    <w:rsid w:val="00F00E8A"/>
    <w:rsid w:val="00F01C7F"/>
    <w:rsid w:val="00F03A47"/>
    <w:rsid w:val="00F05D28"/>
    <w:rsid w:val="00F1006C"/>
    <w:rsid w:val="00F15191"/>
    <w:rsid w:val="00F33650"/>
    <w:rsid w:val="00F366E0"/>
    <w:rsid w:val="00F44447"/>
    <w:rsid w:val="00F473CB"/>
    <w:rsid w:val="00F50245"/>
    <w:rsid w:val="00F50FDF"/>
    <w:rsid w:val="00F5473C"/>
    <w:rsid w:val="00F63DDA"/>
    <w:rsid w:val="00F70858"/>
    <w:rsid w:val="00F7397F"/>
    <w:rsid w:val="00F75949"/>
    <w:rsid w:val="00F75CF4"/>
    <w:rsid w:val="00F941F0"/>
    <w:rsid w:val="00FA1D9F"/>
    <w:rsid w:val="00FA42C7"/>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basedOn w:val="Normal"/>
    <w:uiPriority w:val="34"/>
    <w:qFormat/>
    <w:rsid w:val="0059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7012</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2021-08-31T15:52:00Z</dcterms:created>
  <dcterms:modified xsi:type="dcterms:W3CDTF">2021-09-06T08:56:00Z</dcterms:modified>
</cp:coreProperties>
</file>