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53AE0E2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CONVENTION FOR THE SAFEGUARDING OF THE</w:t>
      </w:r>
      <w:r w:rsidRPr="00636760">
        <w:rPr>
          <w:rFonts w:ascii="Arial" w:hAnsi="Arial" w:cs="Arial"/>
          <w:b/>
          <w:szCs w:val="22"/>
        </w:rPr>
        <w:br/>
        <w:t>INTANGIBLE CULTURAL HERITAGE</w:t>
      </w:r>
    </w:p>
    <w:p w14:paraId="3A9B48CB" w14:textId="38339A6B" w:rsidR="00F75CF4" w:rsidRPr="00161979" w:rsidRDefault="00F75CF4" w:rsidP="00F75CF4">
      <w:pPr>
        <w:spacing w:before="840" w:after="0"/>
        <w:jc w:val="center"/>
        <w:rPr>
          <w:rFonts w:ascii="Arial" w:eastAsiaTheme="minorEastAsia" w:hAnsi="Arial" w:cs="Arial"/>
          <w:b/>
          <w:szCs w:val="22"/>
          <w:lang w:eastAsia="ko-KR"/>
        </w:rPr>
      </w:pPr>
      <w:r w:rsidRPr="00161979">
        <w:rPr>
          <w:rFonts w:ascii="Arial" w:eastAsiaTheme="minorEastAsia" w:hAnsi="Arial" w:cs="Arial"/>
          <w:b/>
          <w:szCs w:val="22"/>
          <w:lang w:eastAsia="ko-KR"/>
        </w:rPr>
        <w:t>Open-ended intergovernmental working group</w:t>
      </w:r>
      <w:r w:rsidRPr="00161979">
        <w:rPr>
          <w:rFonts w:ascii="Arial" w:eastAsiaTheme="minorEastAsia" w:hAnsi="Arial" w:cs="Arial"/>
          <w:b/>
          <w:szCs w:val="22"/>
          <w:lang w:eastAsia="ko-KR"/>
        </w:rPr>
        <w:br/>
      </w:r>
      <w:r w:rsidR="00292DE8" w:rsidRPr="00161979">
        <w:rPr>
          <w:rFonts w:ascii="Arial" w:eastAsiaTheme="minorEastAsia" w:hAnsi="Arial" w:cs="Arial"/>
          <w:b/>
          <w:szCs w:val="22"/>
          <w:lang w:eastAsia="ko-KR"/>
        </w:rPr>
        <w:t>in the framework of the global reflection on the listing mechanisms</w:t>
      </w:r>
      <w:r w:rsidR="00161979" w:rsidRPr="00161979">
        <w:rPr>
          <w:rFonts w:ascii="Arial" w:eastAsiaTheme="minorEastAsia" w:hAnsi="Arial" w:cs="Arial"/>
          <w:b/>
          <w:szCs w:val="22"/>
          <w:lang w:eastAsia="ko-KR"/>
        </w:rPr>
        <w:br/>
      </w:r>
      <w:r w:rsidR="006A022F" w:rsidRPr="00161979">
        <w:rPr>
          <w:rFonts w:ascii="Arial" w:eastAsiaTheme="minorEastAsia" w:hAnsi="Arial" w:cs="Arial"/>
          <w:b/>
          <w:szCs w:val="22"/>
          <w:lang w:eastAsia="ko-KR"/>
        </w:rPr>
        <w:t>of the 2003 Convention</w:t>
      </w:r>
    </w:p>
    <w:p w14:paraId="7244590D" w14:textId="5120E479" w:rsidR="00601DD6" w:rsidRPr="00F75CF4" w:rsidRDefault="00CB500D" w:rsidP="00F75CF4">
      <w:pPr>
        <w:spacing w:before="840" w:after="0"/>
        <w:jc w:val="center"/>
        <w:rPr>
          <w:rFonts w:ascii="Arial" w:eastAsiaTheme="minorEastAsia" w:hAnsi="Arial" w:cs="Arial"/>
          <w:b/>
          <w:szCs w:val="22"/>
          <w:lang w:eastAsia="ko-KR"/>
        </w:rPr>
      </w:pPr>
      <w:r w:rsidRPr="00161979">
        <w:rPr>
          <w:rFonts w:ascii="Arial" w:eastAsiaTheme="minorEastAsia" w:hAnsi="Arial" w:cs="Arial"/>
          <w:b/>
          <w:szCs w:val="22"/>
          <w:lang w:eastAsia="ko-KR"/>
        </w:rPr>
        <w:t>Online</w:t>
      </w:r>
    </w:p>
    <w:p w14:paraId="43194899" w14:textId="7DAEDDE2" w:rsidR="007E4E37" w:rsidRDefault="00AA2E23" w:rsidP="004E056C">
      <w:pPr>
        <w:spacing w:after="0"/>
        <w:jc w:val="center"/>
        <w:rPr>
          <w:rFonts w:ascii="Arial" w:hAnsi="Arial" w:cs="Arial"/>
          <w:b/>
          <w:szCs w:val="22"/>
        </w:rPr>
      </w:pPr>
      <w:r>
        <w:rPr>
          <w:rFonts w:ascii="Arial" w:eastAsiaTheme="minorEastAsia" w:hAnsi="Arial" w:cs="Arial"/>
          <w:b/>
          <w:szCs w:val="22"/>
          <w:lang w:eastAsia="ko-KR"/>
        </w:rPr>
        <w:t>8</w:t>
      </w:r>
      <w:r w:rsidR="00F75CF4">
        <w:rPr>
          <w:rFonts w:ascii="Arial" w:eastAsiaTheme="minorEastAsia" w:hAnsi="Arial" w:cs="Arial" w:hint="eastAsia"/>
          <w:b/>
          <w:szCs w:val="22"/>
          <w:lang w:eastAsia="ko-KR"/>
        </w:rPr>
        <w:t xml:space="preserve"> to </w:t>
      </w:r>
      <w:r w:rsidR="004C6D7E">
        <w:rPr>
          <w:rFonts w:ascii="Arial" w:eastAsiaTheme="minorEastAsia" w:hAnsi="Arial" w:cs="Arial"/>
          <w:b/>
          <w:szCs w:val="22"/>
          <w:lang w:eastAsia="ko-KR"/>
        </w:rPr>
        <w:t>9</w:t>
      </w:r>
      <w:r w:rsidR="00F75CF4">
        <w:rPr>
          <w:rFonts w:ascii="Arial" w:eastAsiaTheme="minorEastAsia" w:hAnsi="Arial" w:cs="Arial" w:hint="eastAsia"/>
          <w:b/>
          <w:szCs w:val="22"/>
          <w:lang w:eastAsia="ko-KR"/>
        </w:rPr>
        <w:t xml:space="preserve"> Ju</w:t>
      </w:r>
      <w:r w:rsidR="007A1845">
        <w:rPr>
          <w:rFonts w:ascii="Arial" w:eastAsiaTheme="minorEastAsia" w:hAnsi="Arial" w:cs="Arial"/>
          <w:b/>
          <w:szCs w:val="22"/>
          <w:lang w:eastAsia="ko-KR"/>
        </w:rPr>
        <w:t>ly</w:t>
      </w:r>
      <w:r w:rsidR="00F75CF4">
        <w:rPr>
          <w:rFonts w:ascii="Arial" w:hAnsi="Arial" w:cs="Arial"/>
          <w:b/>
          <w:szCs w:val="22"/>
        </w:rPr>
        <w:t xml:space="preserve"> 20</w:t>
      </w:r>
      <w:r w:rsidR="007A1845">
        <w:rPr>
          <w:rFonts w:ascii="Arial" w:hAnsi="Arial" w:cs="Arial"/>
          <w:b/>
          <w:szCs w:val="22"/>
        </w:rPr>
        <w:t>21</w:t>
      </w:r>
      <w:r w:rsidR="004C6D7E">
        <w:rPr>
          <w:rFonts w:ascii="Arial" w:hAnsi="Arial" w:cs="Arial"/>
          <w:b/>
          <w:szCs w:val="22"/>
        </w:rPr>
        <w:t xml:space="preserve"> (Part I)</w:t>
      </w:r>
    </w:p>
    <w:p w14:paraId="175AC636" w14:textId="31BC3EDF" w:rsidR="004C6D7E" w:rsidRPr="00323D95" w:rsidRDefault="004C6D7E" w:rsidP="004C6D7E">
      <w:pPr>
        <w:spacing w:after="0"/>
        <w:jc w:val="center"/>
        <w:rPr>
          <w:rFonts w:ascii="Arial" w:eastAsiaTheme="minorEastAsia" w:hAnsi="Arial" w:cs="Arial"/>
          <w:b/>
          <w:szCs w:val="22"/>
          <w:lang w:eastAsia="ko-KR"/>
        </w:rPr>
      </w:pPr>
      <w:r>
        <w:rPr>
          <w:rFonts w:ascii="Arial" w:hAnsi="Arial" w:cs="Arial"/>
          <w:b/>
          <w:szCs w:val="22"/>
        </w:rPr>
        <w:t xml:space="preserve">9 </w:t>
      </w:r>
      <w:r w:rsidR="00812F71">
        <w:rPr>
          <w:rFonts w:ascii="Arial" w:hAnsi="Arial" w:cs="Arial"/>
          <w:b/>
          <w:szCs w:val="22"/>
        </w:rPr>
        <w:t>and</w:t>
      </w:r>
      <w:r w:rsidR="004073D1">
        <w:rPr>
          <w:rFonts w:ascii="Arial" w:hAnsi="Arial" w:cs="Arial"/>
          <w:b/>
          <w:szCs w:val="22"/>
        </w:rPr>
        <w:t xml:space="preserve"> </w:t>
      </w:r>
      <w:r>
        <w:rPr>
          <w:rFonts w:ascii="Arial" w:hAnsi="Arial" w:cs="Arial"/>
          <w:b/>
          <w:szCs w:val="22"/>
        </w:rPr>
        <w:t>10 September 2021 (Part II)</w:t>
      </w:r>
    </w:p>
    <w:p w14:paraId="74B1F0F3" w14:textId="77777777" w:rsidR="004C6D7E" w:rsidRPr="00F75CF4" w:rsidRDefault="004C6D7E" w:rsidP="004E056C">
      <w:pPr>
        <w:spacing w:after="0"/>
        <w:jc w:val="center"/>
        <w:rPr>
          <w:rFonts w:ascii="Arial" w:eastAsiaTheme="minorEastAsia" w:hAnsi="Arial" w:cs="Arial"/>
          <w:b/>
          <w:szCs w:val="22"/>
          <w:lang w:eastAsia="ko-KR"/>
        </w:rPr>
      </w:pPr>
    </w:p>
    <w:p w14:paraId="202C5426" w14:textId="3386CC25" w:rsidR="00CB500D" w:rsidRPr="00293C60" w:rsidRDefault="00CB500D" w:rsidP="00CB500D">
      <w:pPr>
        <w:pStyle w:val="Sansinterligne2"/>
        <w:spacing w:before="720"/>
        <w:jc w:val="center"/>
        <w:rPr>
          <w:rFonts w:ascii="Arial" w:hAnsi="Arial" w:cs="Arial"/>
          <w:b/>
          <w:sz w:val="22"/>
          <w:szCs w:val="22"/>
          <w:lang w:val="en-GB"/>
        </w:rPr>
      </w:pPr>
      <w:r w:rsidRPr="00293C60">
        <w:rPr>
          <w:rFonts w:ascii="Arial" w:hAnsi="Arial" w:cs="Arial"/>
          <w:b/>
          <w:sz w:val="22"/>
          <w:szCs w:val="22"/>
          <w:u w:val="single"/>
          <w:lang w:val="en-GB"/>
        </w:rPr>
        <w:t>Item</w:t>
      </w:r>
      <w:r w:rsidR="00365B94">
        <w:rPr>
          <w:rFonts w:ascii="Arial" w:hAnsi="Arial" w:cs="Arial"/>
          <w:b/>
          <w:sz w:val="22"/>
          <w:szCs w:val="22"/>
          <w:u w:val="single"/>
          <w:lang w:val="en-GB"/>
        </w:rPr>
        <w:t xml:space="preserve"> </w:t>
      </w:r>
      <w:r w:rsidR="00CB08E4">
        <w:rPr>
          <w:rFonts w:ascii="Arial" w:hAnsi="Arial" w:cs="Arial"/>
          <w:b/>
          <w:sz w:val="22"/>
          <w:szCs w:val="22"/>
          <w:u w:val="single"/>
          <w:lang w:val="en-GB"/>
        </w:rPr>
        <w:t>4</w:t>
      </w:r>
      <w:r>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6D45854C" w14:textId="203FFC25" w:rsidR="00251C9B" w:rsidRPr="00F10723" w:rsidRDefault="004D3648" w:rsidP="00251C9B">
      <w:pPr>
        <w:pStyle w:val="Sansinterligne2"/>
        <w:spacing w:after="1200"/>
        <w:jc w:val="center"/>
        <w:rPr>
          <w:rFonts w:ascii="Arial" w:hAnsi="Arial" w:cs="Arial"/>
          <w:b/>
          <w:sz w:val="22"/>
          <w:szCs w:val="22"/>
          <w:lang w:val="en-GB"/>
        </w:rPr>
      </w:pPr>
      <w:r w:rsidRPr="00BC28FE">
        <w:rPr>
          <w:rFonts w:ascii="Arial" w:hAnsi="Arial" w:cs="Arial"/>
          <w:b/>
          <w:sz w:val="22"/>
          <w:szCs w:val="22"/>
          <w:lang w:val="en-GB"/>
        </w:rPr>
        <w:t>Towards a reformed listing system</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A725CF" w14:paraId="11E38FB5" w14:textId="77777777" w:rsidTr="00AB297A">
        <w:trPr>
          <w:jc w:val="center"/>
        </w:trPr>
        <w:tc>
          <w:tcPr>
            <w:tcW w:w="5670" w:type="dxa"/>
            <w:vAlign w:val="center"/>
          </w:tcPr>
          <w:p w14:paraId="3AB020B5" w14:textId="1DC4B3C5" w:rsidR="00CB500D" w:rsidRPr="00DF6FE4" w:rsidRDefault="00DF6FE4" w:rsidP="00600575">
            <w:pPr>
              <w:pStyle w:val="Sansinterligne2"/>
              <w:spacing w:before="200" w:after="200"/>
              <w:jc w:val="both"/>
              <w:rPr>
                <w:rFonts w:ascii="Arial" w:hAnsi="Arial" w:cs="Arial"/>
                <w:bCs/>
                <w:sz w:val="22"/>
                <w:szCs w:val="22"/>
                <w:lang w:val="en-GB"/>
              </w:rPr>
            </w:pPr>
            <w:r>
              <w:rPr>
                <w:rFonts w:ascii="Arial" w:hAnsi="Arial" w:cs="Arial"/>
                <w:bCs/>
                <w:sz w:val="22"/>
                <w:szCs w:val="22"/>
                <w:lang w:val="en-GB"/>
              </w:rPr>
              <w:t xml:space="preserve">This document </w:t>
            </w:r>
            <w:r w:rsidR="00A03124">
              <w:rPr>
                <w:rFonts w:ascii="Arial" w:hAnsi="Arial" w:cs="Arial"/>
                <w:bCs/>
                <w:sz w:val="22"/>
                <w:szCs w:val="22"/>
                <w:lang w:val="en-GB"/>
              </w:rPr>
              <w:t>presents</w:t>
            </w:r>
            <w:r w:rsidR="00311207">
              <w:rPr>
                <w:rFonts w:ascii="Arial" w:hAnsi="Arial" w:cs="Arial"/>
                <w:bCs/>
                <w:sz w:val="22"/>
                <w:szCs w:val="22"/>
                <w:lang w:val="en-GB"/>
              </w:rPr>
              <w:t xml:space="preserve"> the</w:t>
            </w:r>
            <w:r>
              <w:rPr>
                <w:rFonts w:ascii="Arial" w:hAnsi="Arial" w:cs="Arial"/>
                <w:bCs/>
                <w:sz w:val="22"/>
                <w:szCs w:val="22"/>
                <w:lang w:val="en-GB"/>
              </w:rPr>
              <w:t xml:space="preserve"> main </w:t>
            </w:r>
            <w:r w:rsidR="00600575">
              <w:rPr>
                <w:rFonts w:ascii="Arial" w:hAnsi="Arial" w:cs="Arial"/>
                <w:bCs/>
                <w:sz w:val="22"/>
                <w:szCs w:val="22"/>
                <w:lang w:val="en-GB"/>
              </w:rPr>
              <w:t>suggestions</w:t>
            </w:r>
            <w:r w:rsidR="00D14031">
              <w:rPr>
                <w:rFonts w:ascii="Arial" w:hAnsi="Arial" w:cs="Arial"/>
                <w:bCs/>
                <w:sz w:val="22"/>
                <w:szCs w:val="22"/>
                <w:lang w:val="en-GB"/>
              </w:rPr>
              <w:t xml:space="preserve">, under two </w:t>
            </w:r>
            <w:r w:rsidR="00311207">
              <w:rPr>
                <w:rFonts w:ascii="Arial" w:hAnsi="Arial" w:cs="Arial"/>
                <w:bCs/>
                <w:sz w:val="22"/>
                <w:szCs w:val="22"/>
                <w:lang w:val="en-GB"/>
              </w:rPr>
              <w:t>key</w:t>
            </w:r>
            <w:r w:rsidR="00D14031">
              <w:rPr>
                <w:rFonts w:ascii="Arial" w:hAnsi="Arial" w:cs="Arial"/>
                <w:bCs/>
                <w:sz w:val="22"/>
                <w:szCs w:val="22"/>
                <w:lang w:val="en-GB"/>
              </w:rPr>
              <w:t xml:space="preserve"> approaches,</w:t>
            </w:r>
            <w:r w:rsidR="00600575">
              <w:rPr>
                <w:rFonts w:ascii="Arial" w:hAnsi="Arial" w:cs="Arial"/>
                <w:bCs/>
                <w:sz w:val="22"/>
                <w:szCs w:val="22"/>
                <w:lang w:val="en-GB"/>
              </w:rPr>
              <w:t xml:space="preserve"> that have been made</w:t>
            </w:r>
            <w:r w:rsidR="00A03124">
              <w:rPr>
                <w:rFonts w:ascii="Arial" w:hAnsi="Arial" w:cs="Arial"/>
                <w:bCs/>
                <w:sz w:val="22"/>
                <w:szCs w:val="22"/>
                <w:lang w:val="en-GB"/>
              </w:rPr>
              <w:t xml:space="preserve"> </w:t>
            </w:r>
            <w:r>
              <w:rPr>
                <w:rFonts w:ascii="Arial" w:hAnsi="Arial" w:cs="Arial"/>
                <w:bCs/>
                <w:sz w:val="22"/>
                <w:szCs w:val="22"/>
                <w:lang w:val="en-GB"/>
              </w:rPr>
              <w:t>for reforming the listing system of the 2003 Convention</w:t>
            </w:r>
            <w:r w:rsidR="00600575">
              <w:rPr>
                <w:rFonts w:ascii="Arial" w:hAnsi="Arial" w:cs="Arial"/>
                <w:bCs/>
                <w:sz w:val="22"/>
                <w:szCs w:val="22"/>
                <w:lang w:val="en-GB"/>
              </w:rPr>
              <w:t>. These suggestions are primarily</w:t>
            </w:r>
            <w:r>
              <w:rPr>
                <w:rFonts w:ascii="Arial" w:hAnsi="Arial" w:cs="Arial"/>
                <w:bCs/>
                <w:sz w:val="22"/>
                <w:szCs w:val="22"/>
                <w:lang w:val="en-GB"/>
              </w:rPr>
              <w:t xml:space="preserve"> based on the recommendations of the category VI expert meeting </w:t>
            </w:r>
            <w:r w:rsidR="00600575">
              <w:rPr>
                <w:rFonts w:ascii="Arial" w:hAnsi="Arial" w:cs="Arial"/>
                <w:bCs/>
                <w:sz w:val="22"/>
                <w:szCs w:val="22"/>
                <w:lang w:val="en-GB"/>
              </w:rPr>
              <w:t xml:space="preserve">that was </w:t>
            </w:r>
            <w:r>
              <w:rPr>
                <w:rFonts w:ascii="Arial" w:hAnsi="Arial" w:cs="Arial"/>
                <w:bCs/>
                <w:sz w:val="22"/>
                <w:szCs w:val="22"/>
                <w:lang w:val="en-GB"/>
              </w:rPr>
              <w:t xml:space="preserve">convened </w:t>
            </w:r>
            <w:r w:rsidR="004D5576">
              <w:rPr>
                <w:rFonts w:ascii="Arial" w:hAnsi="Arial" w:cs="Arial"/>
                <w:bCs/>
                <w:sz w:val="22"/>
                <w:szCs w:val="22"/>
                <w:lang w:val="en-GB"/>
              </w:rPr>
              <w:t xml:space="preserve">in May 2021 </w:t>
            </w:r>
            <w:r>
              <w:rPr>
                <w:rFonts w:ascii="Arial" w:hAnsi="Arial" w:cs="Arial"/>
                <w:bCs/>
                <w:sz w:val="22"/>
                <w:szCs w:val="22"/>
                <w:lang w:val="en-GB"/>
              </w:rPr>
              <w:t xml:space="preserve">to lay </w:t>
            </w:r>
            <w:r w:rsidR="00600575">
              <w:rPr>
                <w:rFonts w:ascii="Arial" w:hAnsi="Arial" w:cs="Arial"/>
                <w:bCs/>
                <w:sz w:val="22"/>
                <w:szCs w:val="22"/>
                <w:lang w:val="en-GB"/>
              </w:rPr>
              <w:t>the</w:t>
            </w:r>
            <w:r>
              <w:rPr>
                <w:rFonts w:ascii="Arial" w:hAnsi="Arial" w:cs="Arial"/>
                <w:bCs/>
                <w:sz w:val="22"/>
                <w:szCs w:val="22"/>
                <w:lang w:val="en-GB"/>
              </w:rPr>
              <w:t xml:space="preserve"> ground for the present meeting of the Open-ended intergovernmental working group</w:t>
            </w:r>
            <w:r w:rsidR="004D5576">
              <w:rPr>
                <w:rFonts w:ascii="Arial" w:hAnsi="Arial" w:cs="Arial"/>
                <w:bCs/>
                <w:sz w:val="22"/>
                <w:szCs w:val="22"/>
                <w:lang w:val="en-GB"/>
              </w:rPr>
              <w:t>.</w:t>
            </w:r>
          </w:p>
        </w:tc>
      </w:tr>
    </w:tbl>
    <w:p w14:paraId="3C02FF9B" w14:textId="620CBEF6" w:rsidR="00851458" w:rsidRPr="00843B71" w:rsidRDefault="00851458" w:rsidP="00AE1B18">
      <w:pPr>
        <w:pStyle w:val="Sansinterligne1"/>
        <w:spacing w:before="1200"/>
        <w:jc w:val="center"/>
        <w:rPr>
          <w:rFonts w:ascii="Arial" w:eastAsiaTheme="minorEastAsia" w:hAnsi="Arial" w:cs="Arial"/>
          <w:b/>
          <w:sz w:val="22"/>
          <w:szCs w:val="22"/>
          <w:u w:val="single"/>
          <w:lang w:val="en-GB" w:eastAsia="ko-KR"/>
        </w:rPr>
      </w:pPr>
    </w:p>
    <w:p w14:paraId="5A14B7F8" w14:textId="46565735" w:rsidR="00E22B99" w:rsidRDefault="00851458" w:rsidP="000B2858">
      <w:pPr>
        <w:pStyle w:val="1GAPara"/>
        <w:numPr>
          <w:ilvl w:val="0"/>
          <w:numId w:val="50"/>
        </w:numPr>
        <w:spacing w:before="240"/>
        <w:ind w:left="567" w:hanging="567"/>
        <w:rPr>
          <w:b/>
          <w:bCs/>
        </w:rPr>
      </w:pPr>
      <w:r w:rsidRPr="004E056C">
        <w:br w:type="page"/>
      </w:r>
      <w:r w:rsidR="0013317D" w:rsidRPr="00DC3C57">
        <w:rPr>
          <w:b/>
          <w:bCs/>
        </w:rPr>
        <w:lastRenderedPageBreak/>
        <w:t>Background</w:t>
      </w:r>
    </w:p>
    <w:p w14:paraId="2551F0F9" w14:textId="2B689F77" w:rsidR="002A494B" w:rsidRPr="00E257A1" w:rsidRDefault="00723A21" w:rsidP="000B2858">
      <w:pPr>
        <w:pStyle w:val="Paragraphedeliste"/>
        <w:tabs>
          <w:tab w:val="left" w:pos="7979"/>
        </w:tabs>
        <w:ind w:left="567" w:hanging="567"/>
        <w:contextualSpacing w:val="0"/>
        <w:jc w:val="both"/>
        <w:rPr>
          <w:bCs/>
        </w:rPr>
      </w:pPr>
      <w:r w:rsidRPr="000B2858">
        <w:rPr>
          <w:rFonts w:ascii="Arial" w:hAnsi="Arial" w:cs="Arial"/>
          <w:bCs/>
        </w:rPr>
        <w:t>1.</w:t>
      </w:r>
      <w:r w:rsidR="009D0ABA">
        <w:rPr>
          <w:rFonts w:ascii="Arial" w:hAnsi="Arial" w:cs="Arial"/>
          <w:bCs/>
        </w:rPr>
        <w:tab/>
      </w:r>
      <w:r w:rsidR="00BC28FE" w:rsidRPr="000B2858">
        <w:rPr>
          <w:rFonts w:ascii="Arial" w:hAnsi="Arial" w:cs="Arial"/>
          <w:bCs/>
        </w:rPr>
        <w:t xml:space="preserve">The present meeting of the Open-ended intergovernmental working group (or ‘the working group’) </w:t>
      </w:r>
      <w:r w:rsidR="001962C5" w:rsidRPr="000B2858">
        <w:rPr>
          <w:rFonts w:ascii="Arial" w:hAnsi="Arial" w:cs="Arial"/>
          <w:bCs/>
        </w:rPr>
        <w:t xml:space="preserve">is expected to </w:t>
      </w:r>
      <w:r w:rsidR="00BC28FE" w:rsidRPr="000B2858">
        <w:rPr>
          <w:rFonts w:ascii="Arial" w:eastAsiaTheme="minorHAnsi" w:hAnsi="Arial" w:cs="Arial"/>
          <w:szCs w:val="22"/>
          <w:lang w:eastAsia="en-US"/>
        </w:rPr>
        <w:t>constitute</w:t>
      </w:r>
      <w:r w:rsidR="00BC28FE" w:rsidRPr="000B2858">
        <w:rPr>
          <w:rFonts w:ascii="Arial" w:hAnsi="Arial" w:cs="Arial"/>
          <w:bCs/>
        </w:rPr>
        <w:t xml:space="preserve"> a </w:t>
      </w:r>
      <w:r w:rsidR="002A494B" w:rsidRPr="000B2858">
        <w:rPr>
          <w:rFonts w:ascii="Arial" w:hAnsi="Arial" w:cs="Arial"/>
          <w:bCs/>
        </w:rPr>
        <w:t>crucial</w:t>
      </w:r>
      <w:r w:rsidR="00BC28FE" w:rsidRPr="000B2858">
        <w:rPr>
          <w:rFonts w:ascii="Arial" w:hAnsi="Arial" w:cs="Arial"/>
          <w:bCs/>
        </w:rPr>
        <w:t xml:space="preserve"> step in the global reflection process </w:t>
      </w:r>
      <w:r w:rsidR="001962C5" w:rsidRPr="000B2858">
        <w:rPr>
          <w:rFonts w:ascii="Arial" w:hAnsi="Arial" w:cs="Arial"/>
          <w:bCs/>
        </w:rPr>
        <w:t xml:space="preserve">that was </w:t>
      </w:r>
      <w:r w:rsidR="00BC28FE" w:rsidRPr="000B2858">
        <w:rPr>
          <w:rFonts w:ascii="Arial" w:hAnsi="Arial" w:cs="Arial"/>
          <w:bCs/>
        </w:rPr>
        <w:t xml:space="preserve">initiated to reform the current listing system of the 2003 Convention. This document </w:t>
      </w:r>
      <w:r w:rsidR="00BB32F0" w:rsidRPr="000B2858">
        <w:rPr>
          <w:rFonts w:ascii="Arial" w:hAnsi="Arial" w:cs="Arial"/>
          <w:bCs/>
        </w:rPr>
        <w:t>summarizes</w:t>
      </w:r>
      <w:r w:rsidR="00BC28FE" w:rsidRPr="000B2858">
        <w:rPr>
          <w:rFonts w:ascii="Arial" w:hAnsi="Arial" w:cs="Arial"/>
          <w:bCs/>
        </w:rPr>
        <w:t xml:space="preserve"> </w:t>
      </w:r>
      <w:r w:rsidR="00311207" w:rsidRPr="000B2858">
        <w:rPr>
          <w:rFonts w:ascii="Arial" w:hAnsi="Arial" w:cs="Arial"/>
          <w:bCs/>
        </w:rPr>
        <w:t xml:space="preserve">the </w:t>
      </w:r>
      <w:r w:rsidR="00BC28FE" w:rsidRPr="000B2858">
        <w:rPr>
          <w:rFonts w:ascii="Arial" w:hAnsi="Arial" w:cs="Arial"/>
          <w:bCs/>
        </w:rPr>
        <w:t>main approaches identified to this effect</w:t>
      </w:r>
      <w:r w:rsidR="004073D1" w:rsidRPr="000B2858">
        <w:rPr>
          <w:rFonts w:ascii="Arial" w:hAnsi="Arial" w:cs="Arial"/>
          <w:bCs/>
        </w:rPr>
        <w:t>, as well as</w:t>
      </w:r>
      <w:r w:rsidR="00785315" w:rsidRPr="000B2858">
        <w:rPr>
          <w:rFonts w:ascii="Arial" w:hAnsi="Arial" w:cs="Arial"/>
          <w:bCs/>
        </w:rPr>
        <w:t xml:space="preserve"> </w:t>
      </w:r>
      <w:r w:rsidR="001962C5" w:rsidRPr="000B2858">
        <w:rPr>
          <w:rFonts w:ascii="Arial" w:hAnsi="Arial" w:cs="Arial"/>
          <w:bCs/>
        </w:rPr>
        <w:t xml:space="preserve">their </w:t>
      </w:r>
      <w:r w:rsidR="00785315" w:rsidRPr="000B2858">
        <w:rPr>
          <w:rFonts w:ascii="Arial" w:hAnsi="Arial" w:cs="Arial"/>
          <w:bCs/>
        </w:rPr>
        <w:t>possible implications</w:t>
      </w:r>
      <w:r w:rsidR="00BC28FE" w:rsidRPr="000B2858">
        <w:rPr>
          <w:rFonts w:ascii="Arial" w:hAnsi="Arial" w:cs="Arial"/>
          <w:bCs/>
        </w:rPr>
        <w:t xml:space="preserve">, based mainly on the recommendations of the category VI expert meeting </w:t>
      </w:r>
      <w:r w:rsidR="001962C5" w:rsidRPr="000B2858">
        <w:rPr>
          <w:rFonts w:ascii="Arial" w:hAnsi="Arial" w:cs="Arial"/>
          <w:bCs/>
        </w:rPr>
        <w:t xml:space="preserve">that was </w:t>
      </w:r>
      <w:r w:rsidR="00BC28FE" w:rsidRPr="000B2858">
        <w:rPr>
          <w:rFonts w:ascii="Arial" w:hAnsi="Arial" w:cs="Arial"/>
          <w:bCs/>
        </w:rPr>
        <w:t xml:space="preserve">convened in May 2021 to lay </w:t>
      </w:r>
      <w:r w:rsidR="001962C5" w:rsidRPr="000B2858">
        <w:rPr>
          <w:rFonts w:ascii="Arial" w:hAnsi="Arial" w:cs="Arial"/>
          <w:bCs/>
        </w:rPr>
        <w:t>the</w:t>
      </w:r>
      <w:r w:rsidR="00BC28FE" w:rsidRPr="000B2858">
        <w:rPr>
          <w:rFonts w:ascii="Arial" w:hAnsi="Arial" w:cs="Arial"/>
          <w:bCs/>
        </w:rPr>
        <w:t xml:space="preserve"> ground for the present meeting</w:t>
      </w:r>
      <w:r w:rsidR="001962C5" w:rsidRPr="000B2858">
        <w:rPr>
          <w:rFonts w:ascii="Arial" w:hAnsi="Arial" w:cs="Arial"/>
          <w:bCs/>
        </w:rPr>
        <w:t>. Recent d</w:t>
      </w:r>
      <w:r w:rsidR="00BC28FE" w:rsidRPr="000B2858">
        <w:rPr>
          <w:rFonts w:ascii="Arial" w:hAnsi="Arial" w:cs="Arial"/>
          <w:bCs/>
        </w:rPr>
        <w:t>eliberations of the governing bodies of the Convention</w:t>
      </w:r>
      <w:r w:rsidR="001962C5" w:rsidRPr="000B2858">
        <w:rPr>
          <w:rFonts w:ascii="Arial" w:hAnsi="Arial" w:cs="Arial"/>
          <w:bCs/>
        </w:rPr>
        <w:t xml:space="preserve"> </w:t>
      </w:r>
      <w:r w:rsidR="004073D1" w:rsidRPr="000B2858">
        <w:rPr>
          <w:rFonts w:ascii="Arial" w:hAnsi="Arial" w:cs="Arial"/>
          <w:bCs/>
        </w:rPr>
        <w:t xml:space="preserve">have </w:t>
      </w:r>
      <w:r w:rsidR="001962C5" w:rsidRPr="000B2858">
        <w:rPr>
          <w:rFonts w:ascii="Arial" w:hAnsi="Arial" w:cs="Arial"/>
          <w:bCs/>
        </w:rPr>
        <w:t>also</w:t>
      </w:r>
      <w:r w:rsidR="004073D1" w:rsidRPr="000B2858">
        <w:rPr>
          <w:rFonts w:ascii="Arial" w:hAnsi="Arial" w:cs="Arial"/>
          <w:bCs/>
        </w:rPr>
        <w:t xml:space="preserve"> been</w:t>
      </w:r>
      <w:r w:rsidR="001962C5" w:rsidRPr="000B2858">
        <w:rPr>
          <w:rFonts w:ascii="Arial" w:hAnsi="Arial" w:cs="Arial"/>
          <w:bCs/>
        </w:rPr>
        <w:t xml:space="preserve"> taken into account</w:t>
      </w:r>
      <w:r w:rsidR="00BC28FE" w:rsidRPr="000B2858">
        <w:rPr>
          <w:rFonts w:ascii="Arial" w:hAnsi="Arial" w:cs="Arial"/>
          <w:bCs/>
        </w:rPr>
        <w:t>.</w:t>
      </w:r>
    </w:p>
    <w:p w14:paraId="42B678C2" w14:textId="302DA0B0" w:rsidR="004F289B" w:rsidRPr="000B2858" w:rsidRDefault="00723A21" w:rsidP="000B2858">
      <w:pPr>
        <w:pStyle w:val="Paragraphedeliste"/>
        <w:tabs>
          <w:tab w:val="left" w:pos="7979"/>
        </w:tabs>
        <w:ind w:left="567" w:hanging="567"/>
        <w:contextualSpacing w:val="0"/>
        <w:jc w:val="both"/>
        <w:rPr>
          <w:rStyle w:val="Lienhypertexte"/>
          <w:rFonts w:ascii="Arial" w:hAnsi="Arial" w:cs="Arial"/>
        </w:rPr>
      </w:pPr>
      <w:r w:rsidRPr="000B2858">
        <w:rPr>
          <w:rFonts w:ascii="Arial" w:hAnsi="Arial" w:cs="Arial"/>
          <w:bCs/>
        </w:rPr>
        <w:t>2.</w:t>
      </w:r>
      <w:r w:rsidR="009D0ABA" w:rsidRPr="000B2858">
        <w:rPr>
          <w:rFonts w:ascii="Arial" w:hAnsi="Arial" w:cs="Arial"/>
          <w:bCs/>
        </w:rPr>
        <w:tab/>
      </w:r>
      <w:r w:rsidR="004F289B" w:rsidRPr="000B2858">
        <w:rPr>
          <w:rFonts w:ascii="Arial" w:hAnsi="Arial" w:cs="Arial"/>
          <w:bCs/>
        </w:rPr>
        <w:t xml:space="preserve">This document </w:t>
      </w:r>
      <w:r w:rsidR="001962C5" w:rsidRPr="000B2858">
        <w:rPr>
          <w:rFonts w:ascii="Arial" w:hAnsi="Arial" w:cs="Arial"/>
          <w:bCs/>
        </w:rPr>
        <w:t xml:space="preserve">should </w:t>
      </w:r>
      <w:r w:rsidR="004F289B" w:rsidRPr="000B2858">
        <w:rPr>
          <w:rFonts w:ascii="Arial" w:hAnsi="Arial" w:cs="Arial"/>
          <w:bCs/>
        </w:rPr>
        <w:t xml:space="preserve">be read in tandem with </w:t>
      </w:r>
      <w:r w:rsidR="00311207" w:rsidRPr="000B2858">
        <w:rPr>
          <w:rFonts w:ascii="Arial" w:hAnsi="Arial" w:cs="Arial"/>
          <w:bCs/>
        </w:rPr>
        <w:t xml:space="preserve">the following </w:t>
      </w:r>
      <w:r w:rsidR="004F289B" w:rsidRPr="000B2858">
        <w:rPr>
          <w:rFonts w:ascii="Arial" w:hAnsi="Arial" w:cs="Arial"/>
          <w:bCs/>
        </w:rPr>
        <w:t xml:space="preserve">working documents: </w:t>
      </w:r>
      <w:r w:rsidR="001962C5" w:rsidRPr="000B2858">
        <w:rPr>
          <w:rFonts w:ascii="Arial" w:hAnsi="Arial" w:cs="Arial"/>
          <w:bCs/>
        </w:rPr>
        <w:t xml:space="preserve">the working group’s </w:t>
      </w:r>
      <w:r w:rsidR="004F289B" w:rsidRPr="000B2858">
        <w:rPr>
          <w:rFonts w:ascii="Arial" w:hAnsi="Arial" w:cs="Arial"/>
          <w:bCs/>
        </w:rPr>
        <w:t>agenda and timetable (</w:t>
      </w:r>
      <w:hyperlink r:id="rId8" w:history="1">
        <w:r w:rsidR="004F289B" w:rsidRPr="000B2858">
          <w:rPr>
            <w:rStyle w:val="Lienhypertexte"/>
            <w:rFonts w:ascii="Arial" w:hAnsi="Arial" w:cs="Arial"/>
            <w:bCs/>
          </w:rPr>
          <w:t>LHE/21/16</w:t>
        </w:r>
        <w:r w:rsidR="002571E3" w:rsidRPr="000B2858">
          <w:rPr>
            <w:rStyle w:val="Lienhypertexte"/>
            <w:rFonts w:ascii="Arial" w:hAnsi="Arial" w:cs="Arial"/>
            <w:bCs/>
          </w:rPr>
          <w:t>.</w:t>
        </w:r>
        <w:r w:rsidR="004F289B" w:rsidRPr="000B2858">
          <w:rPr>
            <w:rStyle w:val="Lienhypertexte"/>
            <w:rFonts w:ascii="Arial" w:hAnsi="Arial" w:cs="Arial"/>
            <w:bCs/>
          </w:rPr>
          <w:t>COM WG/1</w:t>
        </w:r>
      </w:hyperlink>
      <w:r w:rsidR="004F289B" w:rsidRPr="000B2858">
        <w:rPr>
          <w:rFonts w:ascii="Arial" w:hAnsi="Arial" w:cs="Arial"/>
          <w:bCs/>
        </w:rPr>
        <w:t xml:space="preserve">), </w:t>
      </w:r>
      <w:r w:rsidR="001962C5" w:rsidRPr="000B2858">
        <w:rPr>
          <w:rFonts w:ascii="Arial" w:hAnsi="Arial" w:cs="Arial"/>
          <w:bCs/>
        </w:rPr>
        <w:t xml:space="preserve">the document that presents the </w:t>
      </w:r>
      <w:r w:rsidR="004F289B" w:rsidRPr="000B2858">
        <w:rPr>
          <w:rFonts w:ascii="Arial" w:hAnsi="Arial" w:cs="Arial"/>
          <w:bCs/>
        </w:rPr>
        <w:t>background and meeting objectives</w:t>
      </w:r>
      <w:r w:rsidR="001962C5" w:rsidRPr="000B2858">
        <w:rPr>
          <w:rFonts w:ascii="Arial" w:hAnsi="Arial" w:cs="Arial"/>
          <w:bCs/>
        </w:rPr>
        <w:t xml:space="preserve"> of the present meeting</w:t>
      </w:r>
      <w:r w:rsidR="00731A14" w:rsidRPr="000B2858">
        <w:rPr>
          <w:rFonts w:ascii="Arial" w:hAnsi="Arial" w:cs="Arial"/>
          <w:bCs/>
        </w:rPr>
        <w:t xml:space="preserve">, </w:t>
      </w:r>
      <w:r w:rsidR="00311207" w:rsidRPr="000B2858">
        <w:rPr>
          <w:rFonts w:ascii="Arial" w:hAnsi="Arial" w:cs="Arial"/>
          <w:bCs/>
        </w:rPr>
        <w:t>including information about</w:t>
      </w:r>
      <w:r w:rsidR="003E5F82" w:rsidRPr="000B2858">
        <w:rPr>
          <w:rFonts w:ascii="Arial" w:hAnsi="Arial" w:cs="Arial"/>
          <w:bCs/>
        </w:rPr>
        <w:t xml:space="preserve"> </w:t>
      </w:r>
      <w:r w:rsidR="00731A14" w:rsidRPr="000B2858">
        <w:rPr>
          <w:rFonts w:ascii="Arial" w:hAnsi="Arial" w:cs="Arial"/>
          <w:bCs/>
        </w:rPr>
        <w:t>the</w:t>
      </w:r>
      <w:r w:rsidR="001962C5" w:rsidRPr="000B2858">
        <w:rPr>
          <w:rFonts w:ascii="Arial" w:hAnsi="Arial" w:cs="Arial"/>
          <w:bCs/>
        </w:rPr>
        <w:t xml:space="preserve"> </w:t>
      </w:r>
      <w:r w:rsidR="00731A14" w:rsidRPr="000B2858">
        <w:rPr>
          <w:rFonts w:ascii="Arial" w:hAnsi="Arial" w:cs="Arial"/>
          <w:bCs/>
        </w:rPr>
        <w:t>four main reflection themes</w:t>
      </w:r>
      <w:r w:rsidR="004F289B" w:rsidRPr="000B2858">
        <w:rPr>
          <w:rFonts w:ascii="Arial" w:hAnsi="Arial" w:cs="Arial"/>
          <w:bCs/>
        </w:rPr>
        <w:t xml:space="preserve"> (</w:t>
      </w:r>
      <w:hyperlink r:id="rId9" w:history="1">
        <w:r w:rsidR="004F289B" w:rsidRPr="000B2858">
          <w:rPr>
            <w:rStyle w:val="Lienhypertexte"/>
            <w:rFonts w:ascii="Arial" w:hAnsi="Arial" w:cs="Arial"/>
            <w:bCs/>
          </w:rPr>
          <w:t>LHE/21/16</w:t>
        </w:r>
        <w:r w:rsidR="002571E3" w:rsidRPr="000B2858">
          <w:rPr>
            <w:rStyle w:val="Lienhypertexte"/>
            <w:rFonts w:ascii="Arial" w:hAnsi="Arial" w:cs="Arial"/>
            <w:bCs/>
          </w:rPr>
          <w:t>.</w:t>
        </w:r>
        <w:r w:rsidR="004F289B" w:rsidRPr="000B2858">
          <w:rPr>
            <w:rStyle w:val="Lienhypertexte"/>
            <w:rFonts w:ascii="Arial" w:hAnsi="Arial" w:cs="Arial"/>
            <w:bCs/>
          </w:rPr>
          <w:t>COM WG/2</w:t>
        </w:r>
      </w:hyperlink>
      <w:r w:rsidR="004F289B" w:rsidRPr="000B2858">
        <w:rPr>
          <w:rFonts w:ascii="Arial" w:hAnsi="Arial" w:cs="Arial"/>
          <w:bCs/>
        </w:rPr>
        <w:t xml:space="preserve">) and the report of the above-mentioned category VI expert meeting </w:t>
      </w:r>
      <w:hyperlink r:id="rId10" w:history="1">
        <w:r w:rsidR="004F289B" w:rsidRPr="000B2858">
          <w:rPr>
            <w:rStyle w:val="Lienhypertexte"/>
            <w:rFonts w:ascii="Arial" w:hAnsi="Arial" w:cs="Arial"/>
            <w:bCs/>
          </w:rPr>
          <w:t xml:space="preserve">(LHE/21/16.COM </w:t>
        </w:r>
        <w:r w:rsidR="008742BE" w:rsidRPr="000B2858">
          <w:rPr>
            <w:rStyle w:val="Lienhypertexte"/>
            <w:rFonts w:ascii="Arial" w:hAnsi="Arial" w:cs="Arial"/>
            <w:bCs/>
          </w:rPr>
          <w:t>EXP</w:t>
        </w:r>
        <w:r w:rsidR="004F289B" w:rsidRPr="000B2858">
          <w:rPr>
            <w:rStyle w:val="Lienhypertexte"/>
            <w:rFonts w:ascii="Arial" w:hAnsi="Arial" w:cs="Arial"/>
            <w:bCs/>
          </w:rPr>
          <w:t>/</w:t>
        </w:r>
        <w:r w:rsidR="008742BE" w:rsidRPr="000B2858">
          <w:rPr>
            <w:rStyle w:val="Lienhypertexte"/>
            <w:rFonts w:ascii="Arial" w:hAnsi="Arial" w:cs="Arial"/>
            <w:bCs/>
          </w:rPr>
          <w:t>7</w:t>
        </w:r>
      </w:hyperlink>
      <w:r w:rsidR="004F289B" w:rsidRPr="000B2858">
        <w:rPr>
          <w:rFonts w:ascii="Arial" w:hAnsi="Arial" w:cs="Arial"/>
          <w:bCs/>
        </w:rPr>
        <w:t xml:space="preserve">). Furthermore, the issues identified </w:t>
      </w:r>
      <w:r w:rsidR="00471417" w:rsidRPr="000B2858">
        <w:rPr>
          <w:rFonts w:ascii="Arial" w:hAnsi="Arial" w:cs="Arial"/>
          <w:bCs/>
        </w:rPr>
        <w:t xml:space="preserve">under each of the reflection themes </w:t>
      </w:r>
      <w:r w:rsidR="001962C5" w:rsidRPr="000B2858">
        <w:rPr>
          <w:rFonts w:ascii="Arial" w:hAnsi="Arial" w:cs="Arial"/>
        </w:rPr>
        <w:t xml:space="preserve">were also </w:t>
      </w:r>
      <w:r w:rsidR="004F289B" w:rsidRPr="000B2858">
        <w:rPr>
          <w:rFonts w:ascii="Arial" w:hAnsi="Arial" w:cs="Arial"/>
        </w:rPr>
        <w:t xml:space="preserve">described in detail in </w:t>
      </w:r>
      <w:r w:rsidR="001962C5" w:rsidRPr="000B2858">
        <w:rPr>
          <w:rFonts w:ascii="Arial" w:hAnsi="Arial" w:cs="Arial"/>
        </w:rPr>
        <w:t>a</w:t>
      </w:r>
      <w:r w:rsidR="004F289B" w:rsidRPr="000B2858">
        <w:rPr>
          <w:rFonts w:ascii="Arial" w:hAnsi="Arial" w:cs="Arial"/>
        </w:rPr>
        <w:t xml:space="preserve"> working document presented </w:t>
      </w:r>
      <w:r w:rsidR="003E5F82" w:rsidRPr="000B2858">
        <w:rPr>
          <w:rFonts w:ascii="Arial" w:hAnsi="Arial" w:cs="Arial"/>
        </w:rPr>
        <w:t>to</w:t>
      </w:r>
      <w:r w:rsidR="004F289B" w:rsidRPr="000B2858">
        <w:rPr>
          <w:rFonts w:ascii="Arial" w:hAnsi="Arial" w:cs="Arial"/>
        </w:rPr>
        <w:t xml:space="preserve"> the fourteenth session of the Committee in December 2019 (</w:t>
      </w:r>
      <w:hyperlink r:id="rId11" w:history="1">
        <w:r w:rsidR="004F289B" w:rsidRPr="000B2858">
          <w:rPr>
            <w:rStyle w:val="Lienhypertexte"/>
            <w:rFonts w:ascii="Arial" w:hAnsi="Arial" w:cs="Arial"/>
          </w:rPr>
          <w:t>document LHE/19/14.COM/14</w:t>
        </w:r>
      </w:hyperlink>
      <w:r w:rsidR="004F289B" w:rsidRPr="000B2858">
        <w:rPr>
          <w:rFonts w:ascii="Arial" w:hAnsi="Arial" w:cs="Arial"/>
        </w:rPr>
        <w:t>).</w:t>
      </w:r>
    </w:p>
    <w:p w14:paraId="184FF086" w14:textId="0D882857" w:rsidR="001E3F2F" w:rsidRPr="000B2858" w:rsidRDefault="001E3F2F" w:rsidP="000B2858">
      <w:pPr>
        <w:pStyle w:val="Paragraphedeliste"/>
        <w:tabs>
          <w:tab w:val="left" w:pos="7979"/>
        </w:tabs>
        <w:ind w:left="567" w:hanging="567"/>
        <w:contextualSpacing w:val="0"/>
        <w:jc w:val="both"/>
        <w:rPr>
          <w:rFonts w:ascii="Arial" w:hAnsi="Arial" w:cs="Arial"/>
          <w:bCs/>
        </w:rPr>
      </w:pPr>
      <w:r w:rsidRPr="00A42EFD">
        <w:rPr>
          <w:rFonts w:ascii="Arial" w:hAnsi="Arial" w:cs="Arial"/>
          <w:bCs/>
          <w:snapToGrid w:val="0"/>
          <w:szCs w:val="22"/>
          <w:lang w:eastAsia="en-US"/>
        </w:rPr>
        <w:t>3</w:t>
      </w:r>
      <w:r w:rsidR="009E3BA7" w:rsidRPr="00A42EFD">
        <w:rPr>
          <w:rFonts w:ascii="Arial" w:hAnsi="Arial" w:cs="Arial"/>
          <w:bCs/>
          <w:snapToGrid w:val="0"/>
          <w:szCs w:val="22"/>
          <w:lang w:eastAsia="en-US"/>
        </w:rPr>
        <w:t>.</w:t>
      </w:r>
      <w:r w:rsidR="009D0ABA" w:rsidRPr="000B2858">
        <w:rPr>
          <w:rFonts w:ascii="Arial" w:hAnsi="Arial" w:cs="Arial"/>
          <w:szCs w:val="22"/>
        </w:rPr>
        <w:tab/>
      </w:r>
      <w:r w:rsidR="00311207" w:rsidRPr="000B2858">
        <w:rPr>
          <w:rFonts w:ascii="Arial" w:hAnsi="Arial" w:cs="Arial"/>
          <w:szCs w:val="22"/>
        </w:rPr>
        <w:t xml:space="preserve">During Part 1 of this meeting, the </w:t>
      </w:r>
      <w:r w:rsidRPr="000B2858">
        <w:rPr>
          <w:rFonts w:ascii="Arial" w:hAnsi="Arial" w:cs="Arial"/>
          <w:szCs w:val="22"/>
        </w:rPr>
        <w:t xml:space="preserve">working group is expected to </w:t>
      </w:r>
      <w:r w:rsidR="007D77D4" w:rsidRPr="000B2858">
        <w:rPr>
          <w:rFonts w:ascii="Arial" w:hAnsi="Arial" w:cs="Arial"/>
          <w:szCs w:val="22"/>
        </w:rPr>
        <w:t>reach</w:t>
      </w:r>
      <w:r w:rsidRPr="000B2858">
        <w:rPr>
          <w:rFonts w:ascii="Arial" w:hAnsi="Arial" w:cs="Arial"/>
          <w:szCs w:val="22"/>
        </w:rPr>
        <w:t xml:space="preserve"> consensus on an overall approach for reforming the current listing system and to agree, </w:t>
      </w:r>
      <w:r w:rsidR="00311207" w:rsidRPr="000B2858">
        <w:rPr>
          <w:rFonts w:ascii="Arial" w:hAnsi="Arial" w:cs="Arial"/>
          <w:szCs w:val="22"/>
        </w:rPr>
        <w:t>to the extent</w:t>
      </w:r>
      <w:r w:rsidRPr="000B2858">
        <w:rPr>
          <w:rFonts w:ascii="Arial" w:hAnsi="Arial" w:cs="Arial"/>
          <w:szCs w:val="22"/>
        </w:rPr>
        <w:t xml:space="preserve"> possible, on specific implications under the general direction. During Part II of the meeting, on </w:t>
      </w:r>
      <w:r w:rsidR="00BA084A" w:rsidRPr="000B2858">
        <w:rPr>
          <w:rFonts w:ascii="Arial" w:hAnsi="Arial" w:cs="Arial"/>
          <w:szCs w:val="22"/>
        </w:rPr>
        <w:t xml:space="preserve">9 and 10 </w:t>
      </w:r>
      <w:r w:rsidRPr="000B2858">
        <w:rPr>
          <w:rFonts w:ascii="Arial" w:hAnsi="Arial" w:cs="Arial"/>
          <w:szCs w:val="22"/>
        </w:rPr>
        <w:t>September 2021, the working group will then be requested to agree on the specific practical revisions to be made under the overall approach, and to do so in the form of recommendations to be presented to the sixteenth session of the Committee (13 to</w:t>
      </w:r>
      <w:r w:rsidR="00311207" w:rsidRPr="000B2858">
        <w:rPr>
          <w:rFonts w:ascii="Arial" w:hAnsi="Arial" w:cs="Arial"/>
          <w:szCs w:val="22"/>
        </w:rPr>
        <w:t xml:space="preserve"> </w:t>
      </w:r>
      <w:r w:rsidRPr="000B2858">
        <w:rPr>
          <w:rFonts w:ascii="Arial" w:hAnsi="Arial" w:cs="Arial"/>
          <w:szCs w:val="22"/>
        </w:rPr>
        <w:t>18 December 2021, Colombo, Sri Lanka).</w:t>
      </w:r>
      <w:r w:rsidR="00586539" w:rsidRPr="000B2858">
        <w:rPr>
          <w:rFonts w:ascii="Arial" w:hAnsi="Arial" w:cs="Arial"/>
          <w:szCs w:val="22"/>
        </w:rPr>
        <w:t xml:space="preserve"> </w:t>
      </w:r>
      <w:r w:rsidR="003F6475" w:rsidRPr="000B2858">
        <w:rPr>
          <w:rFonts w:ascii="Arial" w:hAnsi="Arial" w:cs="Arial"/>
          <w:szCs w:val="22"/>
        </w:rPr>
        <w:t>At the same time</w:t>
      </w:r>
      <w:r w:rsidR="00BA084A" w:rsidRPr="000B2858">
        <w:rPr>
          <w:rFonts w:ascii="Arial" w:hAnsi="Arial" w:cs="Arial"/>
          <w:szCs w:val="22"/>
        </w:rPr>
        <w:t xml:space="preserve">, </w:t>
      </w:r>
      <w:r w:rsidRPr="000B2858">
        <w:rPr>
          <w:rFonts w:ascii="Arial" w:hAnsi="Arial" w:cs="Arial"/>
          <w:szCs w:val="22"/>
        </w:rPr>
        <w:t xml:space="preserve">the </w:t>
      </w:r>
      <w:r w:rsidR="00771AF7" w:rsidRPr="000B2858">
        <w:rPr>
          <w:rFonts w:ascii="Arial" w:hAnsi="Arial" w:cs="Arial"/>
          <w:szCs w:val="22"/>
        </w:rPr>
        <w:t>S</w:t>
      </w:r>
      <w:r w:rsidRPr="000B2858">
        <w:rPr>
          <w:rFonts w:ascii="Arial" w:hAnsi="Arial" w:cs="Arial"/>
          <w:szCs w:val="22"/>
        </w:rPr>
        <w:t>ecretariat will draft revisions to the Operational Directives</w:t>
      </w:r>
      <w:r w:rsidR="00311207" w:rsidRPr="000B2858">
        <w:rPr>
          <w:rFonts w:ascii="Arial" w:hAnsi="Arial" w:cs="Arial"/>
          <w:szCs w:val="22"/>
        </w:rPr>
        <w:t xml:space="preserve"> </w:t>
      </w:r>
      <w:r w:rsidR="00812F71" w:rsidRPr="000B2858">
        <w:rPr>
          <w:rFonts w:ascii="Arial" w:hAnsi="Arial" w:cs="Arial"/>
          <w:szCs w:val="22"/>
        </w:rPr>
        <w:t>that</w:t>
      </w:r>
      <w:r w:rsidRPr="000B2858">
        <w:rPr>
          <w:rFonts w:ascii="Arial" w:hAnsi="Arial" w:cs="Arial"/>
          <w:szCs w:val="22"/>
        </w:rPr>
        <w:t xml:space="preserve"> may be required to implement the </w:t>
      </w:r>
      <w:r w:rsidR="00586539" w:rsidRPr="000B2858">
        <w:rPr>
          <w:rFonts w:ascii="Arial" w:hAnsi="Arial" w:cs="Arial"/>
          <w:szCs w:val="22"/>
        </w:rPr>
        <w:t xml:space="preserve">proposed </w:t>
      </w:r>
      <w:r w:rsidRPr="000B2858">
        <w:rPr>
          <w:rFonts w:ascii="Arial" w:hAnsi="Arial" w:cs="Arial"/>
          <w:szCs w:val="22"/>
        </w:rPr>
        <w:t>recommendations</w:t>
      </w:r>
      <w:r w:rsidR="00BA084A" w:rsidRPr="000B2858">
        <w:rPr>
          <w:rFonts w:ascii="Arial" w:hAnsi="Arial" w:cs="Arial"/>
          <w:szCs w:val="22"/>
        </w:rPr>
        <w:t xml:space="preserve"> of the working group</w:t>
      </w:r>
      <w:r w:rsidRPr="000B2858">
        <w:rPr>
          <w:rFonts w:ascii="Arial" w:hAnsi="Arial" w:cs="Arial"/>
          <w:szCs w:val="22"/>
        </w:rPr>
        <w:t xml:space="preserve"> for </w:t>
      </w:r>
      <w:r w:rsidR="00BA084A" w:rsidRPr="000B2858">
        <w:rPr>
          <w:rFonts w:ascii="Arial" w:hAnsi="Arial" w:cs="Arial"/>
          <w:szCs w:val="22"/>
        </w:rPr>
        <w:t xml:space="preserve">examination by </w:t>
      </w:r>
      <w:r w:rsidRPr="000B2858">
        <w:rPr>
          <w:rFonts w:ascii="Arial" w:hAnsi="Arial" w:cs="Arial"/>
          <w:szCs w:val="22"/>
        </w:rPr>
        <w:t xml:space="preserve">the </w:t>
      </w:r>
      <w:r w:rsidR="003F6475" w:rsidRPr="000B2858">
        <w:rPr>
          <w:rFonts w:ascii="Arial" w:hAnsi="Arial" w:cs="Arial"/>
          <w:szCs w:val="22"/>
        </w:rPr>
        <w:t xml:space="preserve">sixteenth session of the </w:t>
      </w:r>
      <w:r w:rsidR="00771AF7" w:rsidRPr="000B2858">
        <w:rPr>
          <w:rFonts w:ascii="Arial" w:hAnsi="Arial" w:cs="Arial"/>
          <w:szCs w:val="22"/>
        </w:rPr>
        <w:t>C</w:t>
      </w:r>
      <w:r w:rsidRPr="000B2858">
        <w:rPr>
          <w:rFonts w:ascii="Arial" w:hAnsi="Arial" w:cs="Arial"/>
          <w:szCs w:val="22"/>
        </w:rPr>
        <w:t>ommittee</w:t>
      </w:r>
      <w:r w:rsidR="00311207" w:rsidRPr="000B2858">
        <w:rPr>
          <w:rFonts w:ascii="Arial" w:hAnsi="Arial" w:cs="Arial"/>
          <w:szCs w:val="22"/>
        </w:rPr>
        <w:t>. T</w:t>
      </w:r>
      <w:r w:rsidR="00BA084A" w:rsidRPr="000B2858">
        <w:rPr>
          <w:rFonts w:ascii="Arial" w:hAnsi="Arial" w:cs="Arial"/>
          <w:szCs w:val="22"/>
        </w:rPr>
        <w:t>he draft revisions to the Operational Directives, if the Committee so wishes, will then be presented to</w:t>
      </w:r>
      <w:r w:rsidRPr="000B2858">
        <w:rPr>
          <w:rFonts w:ascii="Arial" w:hAnsi="Arial" w:cs="Arial"/>
          <w:szCs w:val="22"/>
        </w:rPr>
        <w:t xml:space="preserve"> </w:t>
      </w:r>
      <w:r w:rsidR="00BA084A" w:rsidRPr="000B2858">
        <w:rPr>
          <w:rFonts w:ascii="Arial" w:hAnsi="Arial" w:cs="Arial"/>
          <w:szCs w:val="22"/>
        </w:rPr>
        <w:t>the ninth session of the General Assembly</w:t>
      </w:r>
      <w:r w:rsidR="00CD0086" w:rsidRPr="000B2858">
        <w:rPr>
          <w:rFonts w:ascii="Arial" w:hAnsi="Arial" w:cs="Arial"/>
          <w:szCs w:val="22"/>
        </w:rPr>
        <w:t xml:space="preserve"> of States Parties</w:t>
      </w:r>
      <w:r w:rsidR="00BA084A" w:rsidRPr="000B2858">
        <w:rPr>
          <w:rFonts w:ascii="Arial" w:hAnsi="Arial" w:cs="Arial"/>
          <w:szCs w:val="22"/>
        </w:rPr>
        <w:t xml:space="preserve"> in June 2022 for its examination and adoption.</w:t>
      </w:r>
    </w:p>
    <w:p w14:paraId="68C2DC8F" w14:textId="414C11CC" w:rsidR="00E25B5C" w:rsidRDefault="00E25B5C" w:rsidP="000B2858">
      <w:pPr>
        <w:pStyle w:val="1GAPara"/>
        <w:numPr>
          <w:ilvl w:val="0"/>
          <w:numId w:val="50"/>
        </w:numPr>
        <w:spacing w:before="240"/>
        <w:ind w:left="567" w:hanging="567"/>
        <w:rPr>
          <w:b/>
          <w:bCs/>
        </w:rPr>
      </w:pPr>
      <w:r>
        <w:rPr>
          <w:b/>
          <w:bCs/>
        </w:rPr>
        <w:t>Overarching considerations</w:t>
      </w:r>
    </w:p>
    <w:p w14:paraId="64086C70" w14:textId="795B3C6B" w:rsidR="00E76927" w:rsidRPr="00734F85" w:rsidRDefault="009E3BA7" w:rsidP="000B2858">
      <w:pPr>
        <w:pStyle w:val="Paragraphedeliste"/>
        <w:tabs>
          <w:tab w:val="left" w:pos="7979"/>
        </w:tabs>
        <w:ind w:left="567" w:hanging="567"/>
        <w:contextualSpacing w:val="0"/>
        <w:jc w:val="both"/>
        <w:rPr>
          <w:rFonts w:ascii="Arial" w:eastAsia="MS Mincho" w:hAnsi="Arial" w:cs="Arial"/>
          <w:lang w:eastAsia="ja-JP"/>
        </w:rPr>
      </w:pPr>
      <w:r>
        <w:rPr>
          <w:rFonts w:ascii="Arial" w:eastAsia="MS Mincho" w:hAnsi="Arial" w:cs="Arial"/>
          <w:lang w:eastAsia="ja-JP"/>
        </w:rPr>
        <w:t>4</w:t>
      </w:r>
      <w:r w:rsidR="00723A21">
        <w:rPr>
          <w:rFonts w:ascii="Arial" w:eastAsia="MS Mincho" w:hAnsi="Arial" w:cs="Arial"/>
          <w:lang w:eastAsia="ja-JP"/>
        </w:rPr>
        <w:t>.</w:t>
      </w:r>
      <w:r w:rsidR="009D0ABA">
        <w:rPr>
          <w:rFonts w:ascii="Arial" w:eastAsia="MS Mincho" w:hAnsi="Arial" w:cs="Arial"/>
          <w:lang w:eastAsia="ja-JP"/>
        </w:rPr>
        <w:tab/>
      </w:r>
      <w:r w:rsidR="008742BE">
        <w:rPr>
          <w:rFonts w:ascii="Arial" w:eastAsia="MS Mincho" w:hAnsi="Arial" w:cs="Arial"/>
          <w:b/>
          <w:bCs/>
          <w:lang w:eastAsia="ja-JP"/>
        </w:rPr>
        <w:t>Pertinence</w:t>
      </w:r>
      <w:r w:rsidR="00F42BCA">
        <w:rPr>
          <w:rFonts w:ascii="Arial" w:eastAsia="MS Mincho" w:hAnsi="Arial" w:cs="Arial"/>
          <w:lang w:eastAsia="ja-JP"/>
        </w:rPr>
        <w:t xml:space="preserve">: </w:t>
      </w:r>
      <w:r w:rsidR="00BC04C0">
        <w:rPr>
          <w:rFonts w:ascii="Arial" w:eastAsia="MS Mincho" w:hAnsi="Arial" w:cs="Arial"/>
          <w:lang w:eastAsia="ja-JP"/>
        </w:rPr>
        <w:t xml:space="preserve">At the </w:t>
      </w:r>
      <w:r w:rsidR="00066DDF">
        <w:rPr>
          <w:rFonts w:ascii="Arial" w:eastAsia="MS Mincho" w:hAnsi="Arial" w:cs="Arial"/>
          <w:lang w:eastAsia="ja-JP"/>
        </w:rPr>
        <w:t>outset</w:t>
      </w:r>
      <w:r w:rsidR="00BC04C0">
        <w:rPr>
          <w:rFonts w:ascii="Arial" w:eastAsia="MS Mincho" w:hAnsi="Arial" w:cs="Arial"/>
          <w:lang w:eastAsia="ja-JP"/>
        </w:rPr>
        <w:t>, t</w:t>
      </w:r>
      <w:r w:rsidR="00734F85">
        <w:rPr>
          <w:rFonts w:ascii="Arial" w:eastAsia="MS Mincho" w:hAnsi="Arial" w:cs="Arial"/>
          <w:lang w:eastAsia="ja-JP"/>
        </w:rPr>
        <w:t xml:space="preserve">he working group </w:t>
      </w:r>
      <w:r w:rsidR="0023778C">
        <w:rPr>
          <w:rFonts w:ascii="Arial" w:eastAsia="MS Mincho" w:hAnsi="Arial" w:cs="Arial"/>
          <w:lang w:eastAsia="ja-JP"/>
        </w:rPr>
        <w:t xml:space="preserve">might wish </w:t>
      </w:r>
      <w:r w:rsidR="00734F85">
        <w:rPr>
          <w:rFonts w:ascii="Arial" w:eastAsia="MS Mincho" w:hAnsi="Arial" w:cs="Arial"/>
          <w:lang w:eastAsia="ja-JP"/>
        </w:rPr>
        <w:t xml:space="preserve">to </w:t>
      </w:r>
      <w:r w:rsidR="00010C71">
        <w:rPr>
          <w:rFonts w:ascii="Arial" w:eastAsia="MS Mincho" w:hAnsi="Arial" w:cs="Arial"/>
          <w:lang w:eastAsia="ja-JP"/>
        </w:rPr>
        <w:t xml:space="preserve">take </w:t>
      </w:r>
      <w:r w:rsidR="00BC04C0">
        <w:rPr>
          <w:rFonts w:ascii="Arial" w:eastAsia="MS Mincho" w:hAnsi="Arial" w:cs="Arial"/>
          <w:lang w:eastAsia="ja-JP"/>
        </w:rPr>
        <w:t>note</w:t>
      </w:r>
      <w:r w:rsidR="00734F85">
        <w:rPr>
          <w:rFonts w:ascii="Arial" w:eastAsia="MS Mincho" w:hAnsi="Arial" w:cs="Arial"/>
          <w:lang w:eastAsia="ja-JP"/>
        </w:rPr>
        <w:t xml:space="preserve"> </w:t>
      </w:r>
      <w:r w:rsidR="0023778C">
        <w:rPr>
          <w:rFonts w:ascii="Arial" w:eastAsia="MS Mincho" w:hAnsi="Arial" w:cs="Arial"/>
          <w:lang w:eastAsia="ja-JP"/>
        </w:rPr>
        <w:t xml:space="preserve">of </w:t>
      </w:r>
      <w:r w:rsidR="00873E72">
        <w:rPr>
          <w:rFonts w:ascii="Arial" w:eastAsia="MS Mincho" w:hAnsi="Arial" w:cs="Arial"/>
          <w:lang w:eastAsia="ja-JP"/>
        </w:rPr>
        <w:t>a message from</w:t>
      </w:r>
      <w:r w:rsidR="00734F85">
        <w:rPr>
          <w:rFonts w:ascii="Arial" w:eastAsia="MS Mincho" w:hAnsi="Arial" w:cs="Arial"/>
          <w:lang w:eastAsia="ja-JP"/>
        </w:rPr>
        <w:t xml:space="preserve"> the experts of the category VI meeting</w:t>
      </w:r>
      <w:r w:rsidR="00873E72">
        <w:rPr>
          <w:rFonts w:ascii="Arial" w:eastAsia="MS Mincho" w:hAnsi="Arial" w:cs="Arial"/>
          <w:lang w:eastAsia="ja-JP"/>
        </w:rPr>
        <w:t xml:space="preserve"> that </w:t>
      </w:r>
      <w:r w:rsidR="00D607B2">
        <w:rPr>
          <w:rFonts w:ascii="Arial" w:eastAsia="MS Mincho" w:hAnsi="Arial" w:cs="Arial"/>
          <w:lang w:eastAsia="ja-JP"/>
        </w:rPr>
        <w:t>highlighted</w:t>
      </w:r>
      <w:r w:rsidR="00C821B3" w:rsidRPr="001813E4">
        <w:rPr>
          <w:rFonts w:ascii="Arial" w:eastAsia="MS Mincho" w:hAnsi="Arial" w:cs="Arial"/>
          <w:lang w:eastAsia="ja-JP"/>
        </w:rPr>
        <w:t xml:space="preserve"> </w:t>
      </w:r>
      <w:r w:rsidR="00C821B3" w:rsidRPr="001813E4">
        <w:rPr>
          <w:rFonts w:asciiTheme="minorBidi" w:hAnsiTheme="minorBidi" w:cstheme="minorBidi"/>
          <w:szCs w:val="22"/>
        </w:rPr>
        <w:t>frustrations</w:t>
      </w:r>
      <w:r w:rsidR="00C821B3" w:rsidRPr="001813E4">
        <w:rPr>
          <w:rFonts w:ascii="Arial" w:eastAsia="MS Mincho" w:hAnsi="Arial" w:cs="Arial"/>
          <w:lang w:eastAsia="ja-JP"/>
        </w:rPr>
        <w:t xml:space="preserve"> </w:t>
      </w:r>
      <w:r w:rsidR="003051D3">
        <w:rPr>
          <w:rFonts w:ascii="Arial" w:eastAsia="MS Mincho" w:hAnsi="Arial" w:cs="Arial"/>
          <w:lang w:eastAsia="ja-JP"/>
        </w:rPr>
        <w:t>expressed by</w:t>
      </w:r>
      <w:r w:rsidR="00C821B3" w:rsidRPr="001813E4">
        <w:rPr>
          <w:rFonts w:ascii="Arial" w:eastAsia="MS Mincho" w:hAnsi="Arial" w:cs="Arial"/>
          <w:lang w:eastAsia="ja-JP"/>
        </w:rPr>
        <w:t xml:space="preserve"> stakeholders and problems the</w:t>
      </w:r>
      <w:r w:rsidR="00DF635F">
        <w:rPr>
          <w:rFonts w:ascii="Arial" w:eastAsia="MS Mincho" w:hAnsi="Arial" w:cs="Arial"/>
          <w:lang w:eastAsia="ja-JP"/>
        </w:rPr>
        <w:t xml:space="preserve"> experts</w:t>
      </w:r>
      <w:r w:rsidR="00C821B3" w:rsidRPr="001813E4">
        <w:rPr>
          <w:rFonts w:ascii="Arial" w:eastAsia="MS Mincho" w:hAnsi="Arial" w:cs="Arial"/>
          <w:lang w:eastAsia="ja-JP"/>
        </w:rPr>
        <w:t xml:space="preserve"> </w:t>
      </w:r>
      <w:r w:rsidR="003051D3">
        <w:rPr>
          <w:rFonts w:ascii="Arial" w:eastAsia="MS Mincho" w:hAnsi="Arial" w:cs="Arial"/>
          <w:lang w:eastAsia="ja-JP"/>
        </w:rPr>
        <w:t>were confronted with themselves</w:t>
      </w:r>
      <w:r w:rsidR="00C821B3" w:rsidRPr="001813E4">
        <w:rPr>
          <w:rFonts w:ascii="Arial" w:eastAsia="MS Mincho" w:hAnsi="Arial" w:cs="Arial"/>
          <w:lang w:eastAsia="ja-JP"/>
        </w:rPr>
        <w:t xml:space="preserve"> concerning the listing mechanisms</w:t>
      </w:r>
      <w:r w:rsidR="00DF635F">
        <w:rPr>
          <w:rFonts w:ascii="Arial" w:eastAsia="MS Mincho" w:hAnsi="Arial" w:cs="Arial"/>
          <w:lang w:eastAsia="ja-JP"/>
        </w:rPr>
        <w:t>. While</w:t>
      </w:r>
      <w:r w:rsidR="00A92DF7">
        <w:rPr>
          <w:rFonts w:ascii="Arial" w:eastAsia="MS Mincho" w:hAnsi="Arial" w:cs="Arial"/>
          <w:lang w:eastAsia="ja-JP"/>
        </w:rPr>
        <w:t xml:space="preserve"> acknowledg</w:t>
      </w:r>
      <w:r w:rsidR="00DF635F">
        <w:rPr>
          <w:rFonts w:ascii="Arial" w:eastAsia="MS Mincho" w:hAnsi="Arial" w:cs="Arial"/>
          <w:lang w:eastAsia="ja-JP"/>
        </w:rPr>
        <w:t>ing</w:t>
      </w:r>
      <w:r w:rsidR="00A92DF7">
        <w:rPr>
          <w:rFonts w:ascii="Arial" w:eastAsia="MS Mincho" w:hAnsi="Arial" w:cs="Arial"/>
          <w:lang w:eastAsia="ja-JP"/>
        </w:rPr>
        <w:t xml:space="preserve"> that </w:t>
      </w:r>
      <w:r w:rsidR="00A92DF7" w:rsidRPr="00FF0942">
        <w:rPr>
          <w:rFonts w:ascii="Arial" w:eastAsia="MS Mincho" w:hAnsi="Arial" w:cs="Arial"/>
          <w:lang w:eastAsia="ja-JP"/>
        </w:rPr>
        <w:t>the listing mechanisms ha</w:t>
      </w:r>
      <w:r w:rsidR="00010C71">
        <w:rPr>
          <w:rFonts w:ascii="Arial" w:eastAsia="MS Mincho" w:hAnsi="Arial" w:cs="Arial"/>
          <w:lang w:eastAsia="ja-JP"/>
        </w:rPr>
        <w:t>ve</w:t>
      </w:r>
      <w:r w:rsidR="00A92DF7" w:rsidRPr="00FF0942">
        <w:rPr>
          <w:rFonts w:ascii="Arial" w:eastAsia="MS Mincho" w:hAnsi="Arial" w:cs="Arial"/>
          <w:lang w:eastAsia="ja-JP"/>
        </w:rPr>
        <w:t xml:space="preserve"> greatly contributed to raising awareness at the local, national and </w:t>
      </w:r>
      <w:r w:rsidR="00A92DF7" w:rsidRPr="000B2858">
        <w:rPr>
          <w:rFonts w:ascii="Arial" w:hAnsi="Arial" w:cs="Arial"/>
          <w:szCs w:val="22"/>
        </w:rPr>
        <w:t>international</w:t>
      </w:r>
      <w:r w:rsidR="00A92DF7" w:rsidRPr="00FF0942">
        <w:rPr>
          <w:rFonts w:ascii="Arial" w:eastAsia="MS Mincho" w:hAnsi="Arial" w:cs="Arial"/>
          <w:lang w:eastAsia="ja-JP"/>
        </w:rPr>
        <w:t xml:space="preserve"> levels of the importance of </w:t>
      </w:r>
      <w:r w:rsidR="00010C71">
        <w:rPr>
          <w:rFonts w:ascii="Arial" w:eastAsia="MS Mincho" w:hAnsi="Arial" w:cs="Arial"/>
          <w:lang w:eastAsia="ja-JP"/>
        </w:rPr>
        <w:t xml:space="preserve">intangible cultural heritage </w:t>
      </w:r>
      <w:r w:rsidR="00A92DF7" w:rsidRPr="00FF0942">
        <w:rPr>
          <w:rFonts w:ascii="Arial" w:eastAsia="MS Mincho" w:hAnsi="Arial" w:cs="Arial"/>
          <w:lang w:eastAsia="ja-JP"/>
        </w:rPr>
        <w:t>and to enhancing its visibility and that of its bearers</w:t>
      </w:r>
      <w:r w:rsidR="00DF635F">
        <w:rPr>
          <w:rFonts w:ascii="Arial" w:eastAsia="MS Mincho" w:hAnsi="Arial" w:cs="Arial"/>
          <w:lang w:eastAsia="ja-JP"/>
        </w:rPr>
        <w:t>, the experts raised the following concerns:</w:t>
      </w:r>
      <w:r w:rsidR="00C821B3" w:rsidRPr="001813E4">
        <w:rPr>
          <w:rFonts w:ascii="Arial" w:eastAsia="MS Mincho" w:hAnsi="Arial" w:cs="Arial"/>
          <w:lang w:eastAsia="ja-JP"/>
        </w:rPr>
        <w:t xml:space="preserve"> </w:t>
      </w:r>
      <w:r w:rsidR="00DF635F">
        <w:rPr>
          <w:rFonts w:ascii="Arial" w:eastAsia="MS Mincho" w:hAnsi="Arial" w:cs="Arial"/>
          <w:lang w:eastAsia="ja-JP"/>
        </w:rPr>
        <w:t xml:space="preserve">(a) </w:t>
      </w:r>
      <w:r w:rsidR="00C821B3" w:rsidRPr="001813E4">
        <w:rPr>
          <w:rFonts w:ascii="Arial" w:eastAsia="MS Mincho" w:hAnsi="Arial" w:cs="Arial"/>
          <w:lang w:eastAsia="ja-JP"/>
        </w:rPr>
        <w:t>communities</w:t>
      </w:r>
      <w:r w:rsidR="001C7007" w:rsidRPr="000B2858">
        <w:rPr>
          <w:rStyle w:val="Appelnotedebasdep"/>
          <w:rFonts w:ascii="Arial" w:hAnsi="Arial" w:cs="Arial"/>
          <w:bCs/>
        </w:rPr>
        <w:footnoteReference w:id="1"/>
      </w:r>
      <w:r w:rsidR="00EB1493">
        <w:rPr>
          <w:rFonts w:ascii="Arial" w:eastAsia="MS Mincho" w:hAnsi="Arial" w:cs="Arial"/>
          <w:lang w:eastAsia="ja-JP"/>
        </w:rPr>
        <w:t>, groups and</w:t>
      </w:r>
      <w:r w:rsidR="003C4846">
        <w:rPr>
          <w:rFonts w:ascii="Arial" w:eastAsia="MS Mincho" w:hAnsi="Arial" w:cs="Arial"/>
          <w:lang w:eastAsia="ja-JP"/>
        </w:rPr>
        <w:t>,</w:t>
      </w:r>
      <w:r w:rsidR="00EB1493">
        <w:rPr>
          <w:rFonts w:ascii="Arial" w:eastAsia="MS Mincho" w:hAnsi="Arial" w:cs="Arial"/>
          <w:lang w:eastAsia="ja-JP"/>
        </w:rPr>
        <w:t xml:space="preserve"> where applicable, individuals, </w:t>
      </w:r>
      <w:r w:rsidR="00C821B3" w:rsidRPr="001813E4">
        <w:rPr>
          <w:rFonts w:ascii="Arial" w:eastAsia="MS Mincho" w:hAnsi="Arial" w:cs="Arial"/>
          <w:lang w:eastAsia="ja-JP"/>
        </w:rPr>
        <w:t xml:space="preserve">around the world </w:t>
      </w:r>
      <w:r w:rsidR="003051D3">
        <w:rPr>
          <w:rFonts w:ascii="Arial" w:eastAsia="MS Mincho" w:hAnsi="Arial" w:cs="Arial"/>
          <w:lang w:eastAsia="ja-JP"/>
        </w:rPr>
        <w:t xml:space="preserve">were reported to </w:t>
      </w:r>
      <w:r w:rsidR="00C821B3" w:rsidRPr="001813E4">
        <w:rPr>
          <w:rFonts w:ascii="Arial" w:eastAsia="MS Mincho" w:hAnsi="Arial" w:cs="Arial"/>
          <w:lang w:eastAsia="ja-JP"/>
        </w:rPr>
        <w:t xml:space="preserve">feel that </w:t>
      </w:r>
      <w:r w:rsidR="00E76927">
        <w:rPr>
          <w:rFonts w:ascii="Arial" w:eastAsia="MS Mincho" w:hAnsi="Arial" w:cs="Arial"/>
          <w:lang w:eastAsia="ja-JP"/>
        </w:rPr>
        <w:t xml:space="preserve">the inscription process </w:t>
      </w:r>
      <w:r w:rsidR="003051D3">
        <w:rPr>
          <w:rFonts w:ascii="Arial" w:eastAsia="MS Mincho" w:hAnsi="Arial" w:cs="Arial"/>
          <w:lang w:eastAsia="ja-JP"/>
        </w:rPr>
        <w:t xml:space="preserve">had </w:t>
      </w:r>
      <w:r w:rsidR="00E76927">
        <w:rPr>
          <w:rFonts w:ascii="Arial" w:eastAsia="MS Mincho" w:hAnsi="Arial" w:cs="Arial"/>
          <w:lang w:eastAsia="ja-JP"/>
        </w:rPr>
        <w:t>not fully met their expectations in terms of safeguarding their living heritage</w:t>
      </w:r>
      <w:r w:rsidR="00C821B3" w:rsidRPr="001813E4">
        <w:rPr>
          <w:rFonts w:ascii="Arial" w:eastAsia="MS Mincho" w:hAnsi="Arial" w:cs="Arial"/>
          <w:lang w:eastAsia="ja-JP"/>
        </w:rPr>
        <w:t xml:space="preserve">; </w:t>
      </w:r>
      <w:r w:rsidR="00DF635F">
        <w:rPr>
          <w:rFonts w:ascii="Arial" w:eastAsia="MS Mincho" w:hAnsi="Arial" w:cs="Arial"/>
          <w:lang w:eastAsia="ja-JP"/>
        </w:rPr>
        <w:t xml:space="preserve">(b) </w:t>
      </w:r>
      <w:r w:rsidR="00C821B3" w:rsidRPr="001813E4">
        <w:rPr>
          <w:rFonts w:ascii="Arial" w:eastAsia="MS Mincho" w:hAnsi="Arial" w:cs="Arial"/>
          <w:lang w:eastAsia="ja-JP"/>
        </w:rPr>
        <w:t xml:space="preserve">States Parties are under </w:t>
      </w:r>
      <w:r w:rsidR="003051D3">
        <w:rPr>
          <w:rFonts w:ascii="Arial" w:eastAsia="MS Mincho" w:hAnsi="Arial" w:cs="Arial"/>
          <w:lang w:eastAsia="ja-JP"/>
        </w:rPr>
        <w:t xml:space="preserve">increasing </w:t>
      </w:r>
      <w:r w:rsidR="00C821B3" w:rsidRPr="001813E4">
        <w:rPr>
          <w:rFonts w:ascii="Arial" w:eastAsia="MS Mincho" w:hAnsi="Arial" w:cs="Arial"/>
          <w:lang w:eastAsia="ja-JP"/>
        </w:rPr>
        <w:t xml:space="preserve">pressure – including from communities– to nominate more and more elements; </w:t>
      </w:r>
      <w:r w:rsidR="00DF635F">
        <w:rPr>
          <w:rFonts w:ascii="Arial" w:eastAsia="MS Mincho" w:hAnsi="Arial" w:cs="Arial"/>
          <w:lang w:eastAsia="ja-JP"/>
        </w:rPr>
        <w:t xml:space="preserve">(c) </w:t>
      </w:r>
      <w:r w:rsidR="00C821B3" w:rsidRPr="001813E4">
        <w:rPr>
          <w:rFonts w:ascii="Arial" w:eastAsia="MS Mincho" w:hAnsi="Arial" w:cs="Arial"/>
          <w:lang w:eastAsia="ja-JP"/>
        </w:rPr>
        <w:t xml:space="preserve">the Evaluation Body is weary of the discrepancies between their recommendations and the decisions taken by the Committee; and </w:t>
      </w:r>
      <w:r w:rsidR="00DF635F">
        <w:rPr>
          <w:rFonts w:ascii="Arial" w:eastAsia="MS Mincho" w:hAnsi="Arial" w:cs="Arial"/>
          <w:lang w:eastAsia="ja-JP"/>
        </w:rPr>
        <w:t xml:space="preserve">(d) </w:t>
      </w:r>
      <w:r w:rsidR="00C821B3" w:rsidRPr="001813E4">
        <w:rPr>
          <w:rFonts w:ascii="Arial" w:eastAsia="MS Mincho" w:hAnsi="Arial" w:cs="Arial"/>
          <w:lang w:eastAsia="ja-JP"/>
        </w:rPr>
        <w:t>the Secretariat has been facing an increasing workload</w:t>
      </w:r>
      <w:r w:rsidR="00851EA7">
        <w:rPr>
          <w:rFonts w:ascii="Arial" w:eastAsia="MS Mincho" w:hAnsi="Arial" w:cs="Arial"/>
          <w:lang w:eastAsia="ja-JP"/>
        </w:rPr>
        <w:t xml:space="preserve"> to administer the listing mechanisms</w:t>
      </w:r>
      <w:r w:rsidR="00C821B3" w:rsidRPr="001813E4">
        <w:rPr>
          <w:rFonts w:ascii="Arial" w:eastAsia="MS Mincho" w:hAnsi="Arial" w:cs="Arial"/>
          <w:lang w:eastAsia="ja-JP"/>
        </w:rPr>
        <w:t xml:space="preserve">. </w:t>
      </w:r>
      <w:r w:rsidR="00066DDF">
        <w:rPr>
          <w:rFonts w:ascii="Arial" w:eastAsia="MS Mincho" w:hAnsi="Arial" w:cs="Arial"/>
          <w:lang w:eastAsia="ja-JP"/>
        </w:rPr>
        <w:t>Many experts</w:t>
      </w:r>
      <w:r w:rsidR="00C821B3" w:rsidRPr="001813E4">
        <w:rPr>
          <w:rFonts w:ascii="Arial" w:eastAsia="MS Mincho" w:hAnsi="Arial" w:cs="Arial"/>
          <w:lang w:eastAsia="ja-JP"/>
        </w:rPr>
        <w:t xml:space="preserve"> felt that a reform of the listing</w:t>
      </w:r>
      <w:r w:rsidR="00851EA7">
        <w:rPr>
          <w:rFonts w:ascii="Arial" w:eastAsia="MS Mincho" w:hAnsi="Arial" w:cs="Arial"/>
          <w:lang w:eastAsia="ja-JP"/>
        </w:rPr>
        <w:t xml:space="preserve"> system </w:t>
      </w:r>
      <w:r w:rsidR="00C821B3" w:rsidRPr="001813E4">
        <w:rPr>
          <w:rFonts w:ascii="Arial" w:eastAsia="MS Mincho" w:hAnsi="Arial" w:cs="Arial"/>
          <w:lang w:eastAsia="ja-JP"/>
        </w:rPr>
        <w:t>has become a matter of urgency.</w:t>
      </w:r>
    </w:p>
    <w:p w14:paraId="0EF06C12" w14:textId="656EBD7C" w:rsidR="00364BCA" w:rsidRDefault="009E3BA7" w:rsidP="000B2858">
      <w:pPr>
        <w:pStyle w:val="Paragraphedeliste"/>
        <w:tabs>
          <w:tab w:val="left" w:pos="7979"/>
        </w:tabs>
        <w:ind w:left="567" w:hanging="567"/>
        <w:contextualSpacing w:val="0"/>
        <w:jc w:val="both"/>
        <w:rPr>
          <w:rFonts w:ascii="Arial" w:hAnsi="Arial" w:cs="Arial"/>
        </w:rPr>
      </w:pPr>
      <w:r>
        <w:rPr>
          <w:rFonts w:ascii="Arial" w:eastAsia="MS Mincho" w:hAnsi="Arial" w:cs="Arial"/>
          <w:lang w:eastAsia="ja-JP"/>
        </w:rPr>
        <w:t>5</w:t>
      </w:r>
      <w:r w:rsidR="00723A21">
        <w:rPr>
          <w:rFonts w:ascii="Arial" w:eastAsia="MS Mincho" w:hAnsi="Arial" w:cs="Arial"/>
          <w:lang w:eastAsia="ja-JP"/>
        </w:rPr>
        <w:t>.</w:t>
      </w:r>
      <w:r w:rsidR="009D0ABA">
        <w:rPr>
          <w:rFonts w:ascii="Arial" w:eastAsia="MS Mincho" w:hAnsi="Arial" w:cs="Arial"/>
          <w:lang w:eastAsia="ja-JP"/>
        </w:rPr>
        <w:tab/>
      </w:r>
      <w:r w:rsidR="00F42BCA" w:rsidRPr="00F42BCA">
        <w:rPr>
          <w:rFonts w:ascii="Arial" w:eastAsia="MS Mincho" w:hAnsi="Arial" w:cs="Arial"/>
          <w:b/>
          <w:bCs/>
          <w:lang w:eastAsia="ja-JP"/>
        </w:rPr>
        <w:t xml:space="preserve">Community </w:t>
      </w:r>
      <w:r w:rsidR="00A74C94">
        <w:rPr>
          <w:rFonts w:ascii="Arial" w:eastAsia="MS Mincho" w:hAnsi="Arial" w:cs="Arial"/>
          <w:b/>
          <w:bCs/>
          <w:lang w:eastAsia="ja-JP"/>
        </w:rPr>
        <w:t>involvement</w:t>
      </w:r>
      <w:r w:rsidR="00F42BCA">
        <w:rPr>
          <w:rFonts w:ascii="Arial" w:eastAsia="MS Mincho" w:hAnsi="Arial" w:cs="Arial"/>
          <w:lang w:eastAsia="ja-JP"/>
        </w:rPr>
        <w:t xml:space="preserve">: </w:t>
      </w:r>
      <w:r w:rsidR="00586539">
        <w:rPr>
          <w:rFonts w:ascii="Arial" w:eastAsia="MS Mincho" w:hAnsi="Arial" w:cs="Arial"/>
          <w:lang w:eastAsia="ja-JP"/>
        </w:rPr>
        <w:t>T</w:t>
      </w:r>
      <w:r w:rsidR="00C821B3" w:rsidRPr="001813E4">
        <w:rPr>
          <w:rFonts w:ascii="Arial" w:eastAsia="MS Mincho" w:hAnsi="Arial" w:cs="Arial"/>
          <w:lang w:eastAsia="ja-JP"/>
        </w:rPr>
        <w:t>he expert</w:t>
      </w:r>
      <w:r w:rsidR="00D607B2">
        <w:rPr>
          <w:rFonts w:ascii="Arial" w:eastAsia="MS Mincho" w:hAnsi="Arial" w:cs="Arial"/>
          <w:lang w:eastAsia="ja-JP"/>
        </w:rPr>
        <w:t xml:space="preserve"> feedback</w:t>
      </w:r>
      <w:r w:rsidR="00C821B3" w:rsidRPr="001813E4">
        <w:rPr>
          <w:rFonts w:ascii="Arial" w:eastAsia="MS Mincho" w:hAnsi="Arial" w:cs="Arial"/>
          <w:lang w:eastAsia="ja-JP"/>
        </w:rPr>
        <w:t xml:space="preserve"> </w:t>
      </w:r>
      <w:r w:rsidR="00D607B2">
        <w:rPr>
          <w:rFonts w:ascii="Arial" w:eastAsia="MS Mincho" w:hAnsi="Arial" w:cs="Arial"/>
          <w:lang w:eastAsia="ja-JP"/>
        </w:rPr>
        <w:t xml:space="preserve">was </w:t>
      </w:r>
      <w:r w:rsidR="00586539">
        <w:rPr>
          <w:rFonts w:ascii="Arial" w:eastAsia="MS Mincho" w:hAnsi="Arial" w:cs="Arial"/>
          <w:lang w:eastAsia="ja-JP"/>
        </w:rPr>
        <w:t>quasi</w:t>
      </w:r>
      <w:r w:rsidR="00D607B2">
        <w:rPr>
          <w:rFonts w:ascii="Arial" w:eastAsia="MS Mincho" w:hAnsi="Arial" w:cs="Arial"/>
          <w:lang w:eastAsia="ja-JP"/>
        </w:rPr>
        <w:t>-</w:t>
      </w:r>
      <w:r w:rsidR="00586539">
        <w:rPr>
          <w:rFonts w:ascii="Arial" w:eastAsia="MS Mincho" w:hAnsi="Arial" w:cs="Arial"/>
          <w:lang w:eastAsia="ja-JP"/>
        </w:rPr>
        <w:t>unanimous in</w:t>
      </w:r>
      <w:r w:rsidR="00586539" w:rsidRPr="001813E4">
        <w:rPr>
          <w:rFonts w:ascii="Arial" w:eastAsia="MS Mincho" w:hAnsi="Arial" w:cs="Arial"/>
          <w:lang w:eastAsia="ja-JP"/>
        </w:rPr>
        <w:t xml:space="preserve"> highlight</w:t>
      </w:r>
      <w:r w:rsidR="00586539">
        <w:rPr>
          <w:rFonts w:ascii="Arial" w:eastAsia="MS Mincho" w:hAnsi="Arial" w:cs="Arial"/>
          <w:lang w:eastAsia="ja-JP"/>
        </w:rPr>
        <w:t>ing</w:t>
      </w:r>
      <w:r w:rsidR="00586539" w:rsidRPr="001813E4">
        <w:rPr>
          <w:rFonts w:ascii="Arial" w:eastAsia="MS Mincho" w:hAnsi="Arial" w:cs="Arial"/>
          <w:lang w:eastAsia="ja-JP"/>
        </w:rPr>
        <w:t xml:space="preserve"> </w:t>
      </w:r>
      <w:r w:rsidR="00C821B3" w:rsidRPr="001813E4">
        <w:rPr>
          <w:rFonts w:ascii="Arial" w:eastAsia="MS Mincho" w:hAnsi="Arial" w:cs="Arial"/>
          <w:lang w:eastAsia="ja-JP"/>
        </w:rPr>
        <w:t>the need</w:t>
      </w:r>
      <w:r w:rsidR="00723A21">
        <w:rPr>
          <w:rFonts w:ascii="Arial" w:eastAsia="MS Mincho" w:hAnsi="Arial" w:cs="Arial"/>
          <w:lang w:eastAsia="ja-JP"/>
        </w:rPr>
        <w:t>,</w:t>
      </w:r>
      <w:r w:rsidR="00C821B3" w:rsidRPr="001813E4">
        <w:rPr>
          <w:rFonts w:ascii="Arial" w:eastAsia="MS Mincho" w:hAnsi="Arial" w:cs="Arial"/>
          <w:lang w:eastAsia="ja-JP"/>
        </w:rPr>
        <w:t xml:space="preserve"> </w:t>
      </w:r>
      <w:r w:rsidR="00723A21">
        <w:rPr>
          <w:rFonts w:ascii="Arial" w:eastAsia="MS Mincho" w:hAnsi="Arial" w:cs="Arial"/>
          <w:lang w:eastAsia="ja-JP"/>
        </w:rPr>
        <w:t xml:space="preserve">when reforming the listing system, </w:t>
      </w:r>
      <w:r w:rsidR="00C821B3" w:rsidRPr="001813E4">
        <w:rPr>
          <w:rFonts w:ascii="Arial" w:eastAsia="MS Mincho" w:hAnsi="Arial" w:cs="Arial"/>
          <w:lang w:eastAsia="ja-JP"/>
        </w:rPr>
        <w:t xml:space="preserve">to ensure </w:t>
      </w:r>
      <w:r w:rsidR="00586539">
        <w:rPr>
          <w:rFonts w:ascii="Arial" w:eastAsia="MS Mincho" w:hAnsi="Arial" w:cs="Arial"/>
          <w:lang w:eastAsia="ja-JP"/>
        </w:rPr>
        <w:t xml:space="preserve">more </w:t>
      </w:r>
      <w:r w:rsidR="00C821B3" w:rsidRPr="001813E4">
        <w:rPr>
          <w:rFonts w:ascii="Arial" w:eastAsia="MS Mincho" w:hAnsi="Arial" w:cs="Arial"/>
          <w:lang w:eastAsia="ja-JP"/>
        </w:rPr>
        <w:t xml:space="preserve">direct </w:t>
      </w:r>
      <w:r w:rsidR="00586539">
        <w:rPr>
          <w:rFonts w:ascii="Arial" w:eastAsia="MS Mincho" w:hAnsi="Arial" w:cs="Arial"/>
          <w:lang w:eastAsia="ja-JP"/>
        </w:rPr>
        <w:t>involvement</w:t>
      </w:r>
      <w:r w:rsidR="00586539" w:rsidRPr="001813E4">
        <w:rPr>
          <w:rFonts w:ascii="Arial" w:eastAsia="MS Mincho" w:hAnsi="Arial" w:cs="Arial"/>
          <w:lang w:eastAsia="ja-JP"/>
        </w:rPr>
        <w:t xml:space="preserve"> </w:t>
      </w:r>
      <w:r w:rsidR="00C821B3" w:rsidRPr="001813E4">
        <w:rPr>
          <w:rFonts w:ascii="Arial" w:eastAsia="MS Mincho" w:hAnsi="Arial" w:cs="Arial"/>
          <w:lang w:eastAsia="ja-JP"/>
        </w:rPr>
        <w:t>of communities</w:t>
      </w:r>
      <w:r w:rsidR="00557ACE">
        <w:rPr>
          <w:rFonts w:ascii="Arial" w:eastAsia="MS Mincho" w:hAnsi="Arial" w:cs="Arial"/>
          <w:lang w:eastAsia="ja-JP"/>
        </w:rPr>
        <w:t>, groups and where applicable individuals</w:t>
      </w:r>
      <w:r w:rsidR="00C821B3" w:rsidRPr="001813E4">
        <w:rPr>
          <w:rFonts w:ascii="Arial" w:eastAsia="MS Mincho" w:hAnsi="Arial" w:cs="Arial"/>
          <w:lang w:eastAsia="ja-JP"/>
        </w:rPr>
        <w:t xml:space="preserve"> in all aspects of the listing </w:t>
      </w:r>
      <w:r w:rsidR="001A528E">
        <w:rPr>
          <w:rFonts w:ascii="Arial" w:eastAsia="MS Mincho" w:hAnsi="Arial" w:cs="Arial"/>
          <w:lang w:eastAsia="ja-JP"/>
        </w:rPr>
        <w:t>system</w:t>
      </w:r>
      <w:r w:rsidR="00C821B3" w:rsidRPr="001813E4">
        <w:rPr>
          <w:rFonts w:ascii="Arial" w:eastAsia="MS Mincho" w:hAnsi="Arial" w:cs="Arial"/>
          <w:lang w:eastAsia="ja-JP"/>
        </w:rPr>
        <w:t>.</w:t>
      </w:r>
      <w:r w:rsidR="00E2265C">
        <w:rPr>
          <w:rFonts w:ascii="Arial" w:eastAsia="MS Mincho" w:hAnsi="Arial" w:cs="Arial"/>
          <w:lang w:eastAsia="ja-JP"/>
        </w:rPr>
        <w:t xml:space="preserve"> </w:t>
      </w:r>
      <w:r w:rsidR="00E2265C">
        <w:rPr>
          <w:rFonts w:ascii="Arial" w:hAnsi="Arial" w:cs="Arial"/>
        </w:rPr>
        <w:t>At the time of its adoption in 2003, the</w:t>
      </w:r>
      <w:r w:rsidR="00E2265C" w:rsidRPr="00CA18FE">
        <w:rPr>
          <w:rFonts w:ascii="Arial" w:hAnsi="Arial" w:cs="Arial"/>
        </w:rPr>
        <w:t xml:space="preserve"> Convention </w:t>
      </w:r>
      <w:r w:rsidR="00E2265C">
        <w:rPr>
          <w:rFonts w:ascii="Arial" w:hAnsi="Arial" w:cs="Arial"/>
        </w:rPr>
        <w:t xml:space="preserve">was </w:t>
      </w:r>
      <w:r w:rsidR="00586539">
        <w:rPr>
          <w:rFonts w:ascii="Arial" w:hAnsi="Arial" w:cs="Arial"/>
        </w:rPr>
        <w:t>highly innovative</w:t>
      </w:r>
      <w:r w:rsidR="002145CF">
        <w:rPr>
          <w:rFonts w:ascii="Arial" w:hAnsi="Arial" w:cs="Arial"/>
        </w:rPr>
        <w:t xml:space="preserve"> and radical </w:t>
      </w:r>
      <w:r w:rsidR="00E2265C">
        <w:rPr>
          <w:rFonts w:ascii="Arial" w:hAnsi="Arial" w:cs="Arial"/>
        </w:rPr>
        <w:t>in that it placed communities</w:t>
      </w:r>
      <w:r w:rsidR="00207904">
        <w:rPr>
          <w:rFonts w:ascii="Arial" w:hAnsi="Arial" w:cs="Arial"/>
        </w:rPr>
        <w:t>,</w:t>
      </w:r>
      <w:r w:rsidR="00E2265C">
        <w:rPr>
          <w:rFonts w:ascii="Arial" w:hAnsi="Arial" w:cs="Arial"/>
        </w:rPr>
        <w:t xml:space="preserve"> at the centre of heritage safeguarding. </w:t>
      </w:r>
      <w:r w:rsidR="00D607B2">
        <w:rPr>
          <w:rFonts w:ascii="Arial" w:hAnsi="Arial" w:cs="Arial"/>
        </w:rPr>
        <w:t>Under the Convention, l</w:t>
      </w:r>
      <w:r w:rsidR="00E2265C">
        <w:rPr>
          <w:rFonts w:ascii="Arial" w:hAnsi="Arial" w:cs="Arial"/>
        </w:rPr>
        <w:t>iving heritage was no longer to be documented and categorized</w:t>
      </w:r>
      <w:r w:rsidR="006702C2">
        <w:rPr>
          <w:rFonts w:ascii="Arial" w:hAnsi="Arial" w:cs="Arial"/>
        </w:rPr>
        <w:t xml:space="preserve"> exclusively</w:t>
      </w:r>
      <w:r w:rsidR="00E2265C">
        <w:rPr>
          <w:rFonts w:ascii="Arial" w:hAnsi="Arial" w:cs="Arial"/>
        </w:rPr>
        <w:t xml:space="preserve"> by external experts; </w:t>
      </w:r>
      <w:r w:rsidR="00D607B2">
        <w:rPr>
          <w:rFonts w:ascii="Arial" w:hAnsi="Arial" w:cs="Arial"/>
        </w:rPr>
        <w:t>instead</w:t>
      </w:r>
      <w:r w:rsidR="00A04086">
        <w:rPr>
          <w:rFonts w:ascii="Arial" w:hAnsi="Arial" w:cs="Arial"/>
        </w:rPr>
        <w:t>,</w:t>
      </w:r>
      <w:r w:rsidR="00E2265C">
        <w:rPr>
          <w:rFonts w:ascii="Arial" w:hAnsi="Arial" w:cs="Arial"/>
        </w:rPr>
        <w:t xml:space="preserve"> it is </w:t>
      </w:r>
      <w:r w:rsidR="00586539">
        <w:rPr>
          <w:rFonts w:ascii="Arial" w:hAnsi="Arial" w:cs="Arial"/>
        </w:rPr>
        <w:t xml:space="preserve">the </w:t>
      </w:r>
      <w:r w:rsidR="00E2265C">
        <w:rPr>
          <w:rFonts w:ascii="Arial" w:hAnsi="Arial" w:cs="Arial"/>
        </w:rPr>
        <w:t xml:space="preserve">communities themselves who identify, </w:t>
      </w:r>
      <w:r w:rsidR="00A04086">
        <w:rPr>
          <w:rFonts w:ascii="Arial" w:hAnsi="Arial" w:cs="Arial"/>
        </w:rPr>
        <w:t>determine the</w:t>
      </w:r>
      <w:r w:rsidR="00E2265C">
        <w:rPr>
          <w:rFonts w:ascii="Arial" w:hAnsi="Arial" w:cs="Arial"/>
        </w:rPr>
        <w:t xml:space="preserve"> value </w:t>
      </w:r>
      <w:r w:rsidR="00A04086">
        <w:rPr>
          <w:rFonts w:ascii="Arial" w:hAnsi="Arial" w:cs="Arial"/>
        </w:rPr>
        <w:t>of</w:t>
      </w:r>
      <w:r w:rsidR="00E2265C">
        <w:rPr>
          <w:rFonts w:ascii="Arial" w:hAnsi="Arial" w:cs="Arial"/>
        </w:rPr>
        <w:t xml:space="preserve">, and safeguard their living heritage. </w:t>
      </w:r>
      <w:r w:rsidR="00723A21">
        <w:rPr>
          <w:rFonts w:ascii="Arial" w:hAnsi="Arial" w:cs="Arial"/>
        </w:rPr>
        <w:t xml:space="preserve">However, </w:t>
      </w:r>
      <w:r w:rsidR="00BC04C0">
        <w:rPr>
          <w:rFonts w:ascii="Arial" w:hAnsi="Arial" w:cs="Arial"/>
        </w:rPr>
        <w:t>the listing system ha</w:t>
      </w:r>
      <w:r w:rsidR="001A528E">
        <w:rPr>
          <w:rFonts w:ascii="Arial" w:hAnsi="Arial" w:cs="Arial"/>
        </w:rPr>
        <w:t>s</w:t>
      </w:r>
      <w:r w:rsidR="00BC04C0">
        <w:rPr>
          <w:rFonts w:ascii="Arial" w:hAnsi="Arial" w:cs="Arial"/>
        </w:rPr>
        <w:t xml:space="preserve"> </w:t>
      </w:r>
      <w:r w:rsidR="00D607B2">
        <w:rPr>
          <w:rFonts w:ascii="Arial" w:hAnsi="Arial" w:cs="Arial"/>
        </w:rPr>
        <w:t>evolved</w:t>
      </w:r>
      <w:r w:rsidR="001A528E">
        <w:rPr>
          <w:rFonts w:ascii="Arial" w:hAnsi="Arial" w:cs="Arial"/>
        </w:rPr>
        <w:t xml:space="preserve"> over the years without </w:t>
      </w:r>
      <w:r w:rsidR="00A04086">
        <w:rPr>
          <w:rFonts w:ascii="Arial" w:hAnsi="Arial" w:cs="Arial"/>
        </w:rPr>
        <w:t>integrating</w:t>
      </w:r>
      <w:r w:rsidR="001A528E">
        <w:rPr>
          <w:rFonts w:ascii="Arial" w:hAnsi="Arial" w:cs="Arial"/>
        </w:rPr>
        <w:t xml:space="preserve"> opportunities </w:t>
      </w:r>
      <w:r w:rsidR="00873E72">
        <w:rPr>
          <w:rFonts w:ascii="Arial" w:hAnsi="Arial" w:cs="Arial"/>
        </w:rPr>
        <w:t xml:space="preserve">that would allow </w:t>
      </w:r>
      <w:r w:rsidR="001A528E">
        <w:rPr>
          <w:rFonts w:ascii="Arial" w:hAnsi="Arial" w:cs="Arial"/>
        </w:rPr>
        <w:t xml:space="preserve">for </w:t>
      </w:r>
      <w:r w:rsidR="00D607B2">
        <w:rPr>
          <w:rFonts w:ascii="Arial" w:hAnsi="Arial" w:cs="Arial"/>
        </w:rPr>
        <w:t xml:space="preserve">better </w:t>
      </w:r>
      <w:r w:rsidR="001A528E">
        <w:rPr>
          <w:rFonts w:ascii="Arial" w:hAnsi="Arial" w:cs="Arial"/>
        </w:rPr>
        <w:t xml:space="preserve">understanding </w:t>
      </w:r>
      <w:r w:rsidR="00D607B2">
        <w:rPr>
          <w:rFonts w:ascii="Arial" w:hAnsi="Arial" w:cs="Arial"/>
        </w:rPr>
        <w:t xml:space="preserve">of </w:t>
      </w:r>
      <w:r w:rsidR="00BC04C0">
        <w:rPr>
          <w:rFonts w:ascii="Arial" w:hAnsi="Arial" w:cs="Arial"/>
        </w:rPr>
        <w:t xml:space="preserve">the challenges faced by communities </w:t>
      </w:r>
      <w:r w:rsidR="00D607B2">
        <w:rPr>
          <w:rFonts w:ascii="Arial" w:hAnsi="Arial" w:cs="Arial"/>
        </w:rPr>
        <w:t>and to hear</w:t>
      </w:r>
      <w:r w:rsidR="00A04086">
        <w:rPr>
          <w:rFonts w:ascii="Arial" w:hAnsi="Arial" w:cs="Arial"/>
        </w:rPr>
        <w:t xml:space="preserve"> </w:t>
      </w:r>
      <w:r w:rsidR="00BC04C0">
        <w:rPr>
          <w:rFonts w:ascii="Arial" w:hAnsi="Arial" w:cs="Arial"/>
        </w:rPr>
        <w:t xml:space="preserve">their wishes and </w:t>
      </w:r>
      <w:r w:rsidR="00BC04C0">
        <w:rPr>
          <w:rFonts w:ascii="Arial" w:hAnsi="Arial" w:cs="Arial"/>
        </w:rPr>
        <w:lastRenderedPageBreak/>
        <w:t>aspirations</w:t>
      </w:r>
      <w:r w:rsidR="001A528E">
        <w:rPr>
          <w:rFonts w:ascii="Arial" w:hAnsi="Arial" w:cs="Arial"/>
        </w:rPr>
        <w:t xml:space="preserve"> for safeguarding their living heritage</w:t>
      </w:r>
      <w:r w:rsidR="00BC04C0">
        <w:rPr>
          <w:rFonts w:ascii="Arial" w:hAnsi="Arial" w:cs="Arial"/>
        </w:rPr>
        <w:t>.</w:t>
      </w:r>
      <w:r w:rsidR="006938B7">
        <w:rPr>
          <w:rFonts w:ascii="Arial" w:hAnsi="Arial" w:cs="Arial"/>
        </w:rPr>
        <w:t xml:space="preserve"> </w:t>
      </w:r>
      <w:r w:rsidR="008742BE">
        <w:rPr>
          <w:rFonts w:ascii="Arial" w:hAnsi="Arial" w:cs="Arial"/>
        </w:rPr>
        <w:t>The main</w:t>
      </w:r>
      <w:r w:rsidR="002B0B21">
        <w:rPr>
          <w:rFonts w:ascii="Arial" w:hAnsi="Arial" w:cs="Arial"/>
        </w:rPr>
        <w:t xml:space="preserve"> approaches identified below strive to remedy </w:t>
      </w:r>
      <w:r w:rsidR="00586539">
        <w:rPr>
          <w:rFonts w:ascii="Arial" w:hAnsi="Arial" w:cs="Arial"/>
        </w:rPr>
        <w:t xml:space="preserve">this </w:t>
      </w:r>
      <w:r w:rsidR="002B0B21">
        <w:rPr>
          <w:rFonts w:ascii="Arial" w:hAnsi="Arial" w:cs="Arial"/>
        </w:rPr>
        <w:t xml:space="preserve">situation with a varying degree of </w:t>
      </w:r>
      <w:r w:rsidR="00F42629">
        <w:rPr>
          <w:rFonts w:ascii="Arial" w:hAnsi="Arial" w:cs="Arial"/>
        </w:rPr>
        <w:t>detail</w:t>
      </w:r>
      <w:r w:rsidR="002B0B21">
        <w:rPr>
          <w:rFonts w:ascii="Arial" w:hAnsi="Arial" w:cs="Arial"/>
        </w:rPr>
        <w:t xml:space="preserve">. </w:t>
      </w:r>
      <w:r w:rsidR="00C1590E">
        <w:rPr>
          <w:rFonts w:ascii="Arial" w:hAnsi="Arial" w:cs="Arial"/>
        </w:rPr>
        <w:t>A</w:t>
      </w:r>
      <w:r w:rsidR="006938B7">
        <w:rPr>
          <w:rFonts w:ascii="Arial" w:hAnsi="Arial" w:cs="Arial"/>
        </w:rPr>
        <w:t xml:space="preserve"> </w:t>
      </w:r>
      <w:r w:rsidR="00086DF3">
        <w:rPr>
          <w:rFonts w:ascii="Arial" w:hAnsi="Arial" w:cs="Arial"/>
        </w:rPr>
        <w:t>set of</w:t>
      </w:r>
      <w:r w:rsidR="006938B7">
        <w:rPr>
          <w:rFonts w:ascii="Arial" w:hAnsi="Arial" w:cs="Arial"/>
        </w:rPr>
        <w:t xml:space="preserve"> </w:t>
      </w:r>
      <w:r w:rsidR="00086DF3">
        <w:rPr>
          <w:rFonts w:ascii="Arial" w:hAnsi="Arial" w:cs="Arial"/>
        </w:rPr>
        <w:t>concrete</w:t>
      </w:r>
      <w:r w:rsidR="00D607B2">
        <w:rPr>
          <w:rFonts w:ascii="Arial" w:hAnsi="Arial" w:cs="Arial"/>
        </w:rPr>
        <w:t>, preliminary</w:t>
      </w:r>
      <w:r w:rsidR="00086DF3">
        <w:rPr>
          <w:rFonts w:ascii="Arial" w:hAnsi="Arial" w:cs="Arial"/>
        </w:rPr>
        <w:t xml:space="preserve"> actions </w:t>
      </w:r>
      <w:r w:rsidR="00D607B2">
        <w:rPr>
          <w:rFonts w:ascii="Arial" w:hAnsi="Arial" w:cs="Arial"/>
        </w:rPr>
        <w:t xml:space="preserve">have been </w:t>
      </w:r>
      <w:r w:rsidR="00A04086">
        <w:rPr>
          <w:rFonts w:ascii="Arial" w:hAnsi="Arial" w:cs="Arial"/>
        </w:rPr>
        <w:t xml:space="preserve">formulated </w:t>
      </w:r>
      <w:r w:rsidR="00641A5B">
        <w:rPr>
          <w:rFonts w:ascii="Arial" w:hAnsi="Arial" w:cs="Arial"/>
        </w:rPr>
        <w:t>based on</w:t>
      </w:r>
      <w:r w:rsidR="00A04086">
        <w:rPr>
          <w:rFonts w:ascii="Arial" w:hAnsi="Arial" w:cs="Arial"/>
        </w:rPr>
        <w:t xml:space="preserve"> the experts’ recommendation</w:t>
      </w:r>
      <w:r w:rsidR="00086DF3">
        <w:rPr>
          <w:rFonts w:ascii="Arial" w:hAnsi="Arial" w:cs="Arial"/>
        </w:rPr>
        <w:t xml:space="preserve"> to increase </w:t>
      </w:r>
      <w:r w:rsidR="00D607B2">
        <w:rPr>
          <w:rFonts w:ascii="Arial" w:hAnsi="Arial" w:cs="Arial"/>
        </w:rPr>
        <w:t>community</w:t>
      </w:r>
      <w:r w:rsidR="00086DF3">
        <w:rPr>
          <w:rFonts w:ascii="Arial" w:hAnsi="Arial" w:cs="Arial"/>
        </w:rPr>
        <w:t xml:space="preserve"> participation</w:t>
      </w:r>
      <w:r w:rsidR="00881713">
        <w:rPr>
          <w:rFonts w:ascii="Arial" w:hAnsi="Arial" w:cs="Arial"/>
        </w:rPr>
        <w:t>.</w:t>
      </w:r>
    </w:p>
    <w:p w14:paraId="294DDF06" w14:textId="0A8E6A62" w:rsidR="007E2546" w:rsidRDefault="0047518F" w:rsidP="000B2858">
      <w:pPr>
        <w:pStyle w:val="Paragraphedeliste"/>
        <w:tabs>
          <w:tab w:val="left" w:pos="7979"/>
        </w:tabs>
        <w:ind w:left="567" w:hanging="567"/>
        <w:contextualSpacing w:val="0"/>
        <w:jc w:val="both"/>
        <w:rPr>
          <w:rFonts w:ascii="Arial" w:hAnsi="Arial" w:cs="Arial"/>
          <w:color w:val="000000"/>
        </w:rPr>
      </w:pPr>
      <w:r>
        <w:rPr>
          <w:rFonts w:ascii="Arial" w:hAnsi="Arial" w:cs="Arial"/>
        </w:rPr>
        <w:t>6.</w:t>
      </w:r>
      <w:r w:rsidR="009D0ABA">
        <w:rPr>
          <w:rFonts w:ascii="Arial" w:hAnsi="Arial" w:cs="Arial"/>
        </w:rPr>
        <w:tab/>
      </w:r>
      <w:r w:rsidRPr="000B2858">
        <w:rPr>
          <w:rFonts w:ascii="Arial" w:eastAsia="MS Mincho" w:hAnsi="Arial" w:cs="Arial"/>
          <w:b/>
          <w:bCs/>
          <w:lang w:eastAsia="ja-JP"/>
        </w:rPr>
        <w:t>Article</w:t>
      </w:r>
      <w:r w:rsidRPr="000B2858">
        <w:rPr>
          <w:rFonts w:ascii="Arial" w:hAnsi="Arial" w:cs="Arial"/>
          <w:b/>
          <w:bCs/>
        </w:rPr>
        <w:t xml:space="preserve"> 18 of the Convention</w:t>
      </w:r>
      <w:r w:rsidR="00624142">
        <w:rPr>
          <w:rFonts w:ascii="Arial" w:hAnsi="Arial" w:cs="Arial"/>
        </w:rPr>
        <w:t>:</w:t>
      </w:r>
      <w:r>
        <w:rPr>
          <w:rFonts w:ascii="Arial" w:hAnsi="Arial" w:cs="Arial"/>
        </w:rPr>
        <w:t xml:space="preserve"> Many experts expressed frustration with the </w:t>
      </w:r>
      <w:r w:rsidR="00B63A2E">
        <w:rPr>
          <w:rFonts w:ascii="Arial" w:hAnsi="Arial" w:cs="Arial"/>
        </w:rPr>
        <w:t>R</w:t>
      </w:r>
      <w:r>
        <w:rPr>
          <w:rFonts w:ascii="Arial" w:hAnsi="Arial" w:cs="Arial"/>
        </w:rPr>
        <w:t xml:space="preserve">egister of </w:t>
      </w:r>
      <w:r w:rsidR="00624142">
        <w:rPr>
          <w:rFonts w:ascii="Arial" w:hAnsi="Arial" w:cs="Arial"/>
        </w:rPr>
        <w:t>G</w:t>
      </w:r>
      <w:r>
        <w:rPr>
          <w:rFonts w:ascii="Arial" w:hAnsi="Arial" w:cs="Arial"/>
        </w:rPr>
        <w:t xml:space="preserve">ood </w:t>
      </w:r>
      <w:r w:rsidR="00624142">
        <w:rPr>
          <w:rFonts w:ascii="Arial" w:hAnsi="Arial" w:cs="Arial"/>
        </w:rPr>
        <w:t>S</w:t>
      </w:r>
      <w:r>
        <w:rPr>
          <w:rFonts w:ascii="Arial" w:hAnsi="Arial" w:cs="Arial"/>
        </w:rPr>
        <w:t xml:space="preserve">afeguarding </w:t>
      </w:r>
      <w:r w:rsidR="00624142">
        <w:rPr>
          <w:rFonts w:ascii="Arial" w:hAnsi="Arial" w:cs="Arial"/>
        </w:rPr>
        <w:t>P</w:t>
      </w:r>
      <w:r>
        <w:rPr>
          <w:rFonts w:ascii="Arial" w:hAnsi="Arial" w:cs="Arial"/>
        </w:rPr>
        <w:t>ractices, questioning whether the current system was in fact achieving the intentions set out in Article 18 of the Convention. To that effect</w:t>
      </w:r>
      <w:r w:rsidR="00B63A2E">
        <w:rPr>
          <w:rFonts w:ascii="Arial" w:hAnsi="Arial" w:cs="Arial"/>
        </w:rPr>
        <w:t>,</w:t>
      </w:r>
      <w:r>
        <w:rPr>
          <w:rFonts w:ascii="Arial" w:hAnsi="Arial" w:cs="Arial"/>
        </w:rPr>
        <w:t xml:space="preserve"> there was a recommendation </w:t>
      </w:r>
      <w:r>
        <w:rPr>
          <w:rFonts w:ascii="Arial" w:hAnsi="Arial" w:cs="Arial"/>
          <w:color w:val="000000"/>
        </w:rPr>
        <w:t>that a separate and distinct working group be created by the Committee to fully reorganize and develop the underused</w:t>
      </w:r>
      <w:r w:rsidR="00F95CC6">
        <w:rPr>
          <w:rFonts w:ascii="Arial" w:hAnsi="Arial" w:cs="Arial"/>
          <w:color w:val="000000"/>
        </w:rPr>
        <w:t xml:space="preserve"> </w:t>
      </w:r>
      <w:r>
        <w:rPr>
          <w:rFonts w:ascii="Arial" w:hAnsi="Arial" w:cs="Arial"/>
          <w:color w:val="000000"/>
        </w:rPr>
        <w:t xml:space="preserve">potential of </w:t>
      </w:r>
      <w:r w:rsidR="004E124C">
        <w:rPr>
          <w:rFonts w:ascii="Arial" w:hAnsi="Arial" w:cs="Arial"/>
          <w:color w:val="000000"/>
        </w:rPr>
        <w:t>A</w:t>
      </w:r>
      <w:r>
        <w:rPr>
          <w:rFonts w:ascii="Arial" w:hAnsi="Arial" w:cs="Arial"/>
          <w:color w:val="000000"/>
        </w:rPr>
        <w:t>rticle 18.</w:t>
      </w:r>
    </w:p>
    <w:p w14:paraId="662E6DE7" w14:textId="4B57845D" w:rsidR="007E2546" w:rsidRPr="000B2858" w:rsidRDefault="007E2546" w:rsidP="000B2858">
      <w:pPr>
        <w:pStyle w:val="Paragraphedeliste"/>
        <w:tabs>
          <w:tab w:val="left" w:pos="7979"/>
        </w:tabs>
        <w:ind w:left="567" w:hanging="567"/>
        <w:contextualSpacing w:val="0"/>
        <w:jc w:val="both"/>
        <w:rPr>
          <w:rFonts w:ascii="Arial" w:hAnsi="Arial" w:cs="Arial"/>
          <w:color w:val="000000"/>
        </w:rPr>
      </w:pPr>
      <w:r>
        <w:rPr>
          <w:rFonts w:ascii="Arial" w:hAnsi="Arial" w:cs="Arial"/>
          <w:color w:val="000000"/>
        </w:rPr>
        <w:t>7</w:t>
      </w:r>
      <w:r w:rsidRPr="00C3268D">
        <w:rPr>
          <w:rFonts w:ascii="Arial" w:hAnsi="Arial" w:cs="Arial"/>
          <w:color w:val="000000"/>
        </w:rPr>
        <w:t>.</w:t>
      </w:r>
      <w:r w:rsidR="009D0ABA">
        <w:rPr>
          <w:rFonts w:ascii="Arial" w:hAnsi="Arial" w:cs="Arial"/>
          <w:color w:val="000000"/>
        </w:rPr>
        <w:tab/>
      </w:r>
      <w:r w:rsidRPr="000B2858">
        <w:rPr>
          <w:rFonts w:ascii="Arial" w:eastAsia="MS Mincho" w:hAnsi="Arial" w:cs="Arial"/>
          <w:b/>
          <w:bCs/>
          <w:lang w:eastAsia="ja-JP"/>
        </w:rPr>
        <w:t>Reinforced</w:t>
      </w:r>
      <w:r w:rsidRPr="000B2858">
        <w:rPr>
          <w:rFonts w:ascii="Arial" w:hAnsi="Arial" w:cs="Arial"/>
          <w:b/>
          <w:bCs/>
          <w:color w:val="000000"/>
        </w:rPr>
        <w:t xml:space="preserve"> or </w:t>
      </w:r>
      <w:r w:rsidR="00C3268D" w:rsidRPr="000B2858">
        <w:rPr>
          <w:rFonts w:ascii="Arial" w:hAnsi="Arial" w:cs="Arial"/>
          <w:b/>
          <w:bCs/>
          <w:color w:val="000000"/>
        </w:rPr>
        <w:t>n</w:t>
      </w:r>
      <w:r w:rsidRPr="000B2858">
        <w:rPr>
          <w:rFonts w:ascii="Arial" w:hAnsi="Arial" w:cs="Arial"/>
          <w:b/>
          <w:bCs/>
          <w:color w:val="000000"/>
        </w:rPr>
        <w:t>ew stakeholder mechanisms</w:t>
      </w:r>
      <w:r w:rsidRPr="000B2858">
        <w:rPr>
          <w:rFonts w:ascii="Arial" w:hAnsi="Arial" w:cs="Arial"/>
          <w:color w:val="000000"/>
        </w:rPr>
        <w:t xml:space="preserve">: </w:t>
      </w:r>
      <w:r w:rsidR="00C3268D">
        <w:rPr>
          <w:rFonts w:ascii="Arial" w:hAnsi="Arial" w:cs="Arial"/>
          <w:color w:val="000000"/>
        </w:rPr>
        <w:t>E</w:t>
      </w:r>
      <w:r w:rsidR="00C3268D" w:rsidRPr="00C3268D">
        <w:rPr>
          <w:rFonts w:ascii="Arial" w:hAnsi="Arial" w:cs="Arial"/>
          <w:color w:val="000000"/>
        </w:rPr>
        <w:t>xperts</w:t>
      </w:r>
      <w:r w:rsidR="00C3268D" w:rsidRPr="000B2858">
        <w:rPr>
          <w:rFonts w:ascii="Arial" w:hAnsi="Arial" w:cs="Arial"/>
          <w:color w:val="000000"/>
        </w:rPr>
        <w:t xml:space="preserve"> </w:t>
      </w:r>
      <w:r w:rsidR="00C3268D">
        <w:rPr>
          <w:rFonts w:ascii="Arial" w:hAnsi="Arial" w:cs="Arial"/>
          <w:color w:val="000000"/>
        </w:rPr>
        <w:t xml:space="preserve">proposed establishing </w:t>
      </w:r>
      <w:r w:rsidR="00C3268D" w:rsidRPr="000B2858">
        <w:rPr>
          <w:rFonts w:ascii="Arial" w:hAnsi="Arial" w:cs="Arial"/>
          <w:color w:val="000000"/>
        </w:rPr>
        <w:t>new mechanisms for enhancing community involvement</w:t>
      </w:r>
      <w:r w:rsidR="00C3268D">
        <w:rPr>
          <w:rFonts w:ascii="Arial" w:hAnsi="Arial" w:cs="Arial"/>
          <w:color w:val="000000"/>
        </w:rPr>
        <w:t xml:space="preserve"> with the listing mechanisms: </w:t>
      </w:r>
      <w:r w:rsidR="00624142">
        <w:rPr>
          <w:rFonts w:ascii="Arial" w:hAnsi="Arial" w:cs="Arial"/>
          <w:color w:val="000000"/>
        </w:rPr>
        <w:t>t</w:t>
      </w:r>
      <w:r w:rsidR="00C3268D">
        <w:rPr>
          <w:rFonts w:ascii="Arial" w:hAnsi="Arial" w:cs="Arial"/>
          <w:color w:val="000000"/>
        </w:rPr>
        <w:t xml:space="preserve">hese included </w:t>
      </w:r>
      <w:r w:rsidR="00C3268D" w:rsidRPr="000B2858">
        <w:rPr>
          <w:rFonts w:ascii="Arial" w:hAnsi="Arial" w:cs="Arial"/>
          <w:color w:val="000000"/>
        </w:rPr>
        <w:t>the creation of an online ‘arm’s</w:t>
      </w:r>
      <w:r w:rsidR="00531A26">
        <w:rPr>
          <w:rFonts w:ascii="Arial" w:hAnsi="Arial" w:cs="Arial"/>
          <w:color w:val="000000"/>
        </w:rPr>
        <w:t>-</w:t>
      </w:r>
      <w:r w:rsidR="00C3268D" w:rsidRPr="000B2858">
        <w:rPr>
          <w:rFonts w:ascii="Arial" w:hAnsi="Arial" w:cs="Arial"/>
          <w:color w:val="000000"/>
        </w:rPr>
        <w:t>length body’ to enhance monitoring and follow</w:t>
      </w:r>
      <w:r w:rsidR="0096141A">
        <w:rPr>
          <w:rFonts w:ascii="Arial" w:hAnsi="Arial" w:cs="Arial"/>
          <w:color w:val="000000"/>
        </w:rPr>
        <w:t>-</w:t>
      </w:r>
      <w:r w:rsidR="00C3268D" w:rsidRPr="000B2858">
        <w:rPr>
          <w:rFonts w:ascii="Arial" w:hAnsi="Arial" w:cs="Arial"/>
          <w:color w:val="000000"/>
        </w:rPr>
        <w:t>up mechanisms, a network of inscribed elements</w:t>
      </w:r>
      <w:r w:rsidR="00C3268D">
        <w:rPr>
          <w:rFonts w:ascii="Arial" w:hAnsi="Arial" w:cs="Arial"/>
          <w:color w:val="000000"/>
        </w:rPr>
        <w:t xml:space="preserve"> to facilitate exchanges and dialogue</w:t>
      </w:r>
      <w:r w:rsidR="00C3268D" w:rsidRPr="000B2858">
        <w:rPr>
          <w:rFonts w:ascii="Arial" w:hAnsi="Arial" w:cs="Arial"/>
          <w:color w:val="000000"/>
        </w:rPr>
        <w:t xml:space="preserve">, or a special forum to support </w:t>
      </w:r>
      <w:r w:rsidR="00C3268D">
        <w:rPr>
          <w:rFonts w:ascii="Arial" w:hAnsi="Arial" w:cs="Arial"/>
          <w:color w:val="000000"/>
        </w:rPr>
        <w:t xml:space="preserve">more direct </w:t>
      </w:r>
      <w:r w:rsidR="00C3268D" w:rsidRPr="000B2858">
        <w:rPr>
          <w:rFonts w:ascii="Arial" w:hAnsi="Arial" w:cs="Arial"/>
          <w:color w:val="000000"/>
        </w:rPr>
        <w:t>engagement of the Convention’s governing bodies with communities and bearers of living heritage</w:t>
      </w:r>
      <w:r w:rsidR="00C3268D">
        <w:rPr>
          <w:rFonts w:ascii="Arial" w:hAnsi="Arial" w:cs="Arial"/>
          <w:color w:val="000000"/>
        </w:rPr>
        <w:t>.</w:t>
      </w:r>
    </w:p>
    <w:p w14:paraId="75F65E96" w14:textId="545173C4" w:rsidR="00EE7E64" w:rsidRPr="0096006A" w:rsidRDefault="00472D76" w:rsidP="000B2858">
      <w:pPr>
        <w:pStyle w:val="1GAPara"/>
        <w:numPr>
          <w:ilvl w:val="0"/>
          <w:numId w:val="50"/>
        </w:numPr>
        <w:spacing w:before="240"/>
        <w:ind w:left="567" w:hanging="567"/>
        <w:rPr>
          <w:b/>
          <w:bCs/>
        </w:rPr>
      </w:pPr>
      <w:r>
        <w:rPr>
          <w:b/>
          <w:bCs/>
        </w:rPr>
        <w:t>O</w:t>
      </w:r>
      <w:r w:rsidR="004814CA" w:rsidRPr="0096006A">
        <w:rPr>
          <w:b/>
          <w:bCs/>
        </w:rPr>
        <w:t xml:space="preserve">verall </w:t>
      </w:r>
      <w:r w:rsidR="0013317D" w:rsidRPr="0096006A">
        <w:rPr>
          <w:b/>
          <w:bCs/>
        </w:rPr>
        <w:t>approach</w:t>
      </w:r>
      <w:r>
        <w:rPr>
          <w:b/>
          <w:bCs/>
        </w:rPr>
        <w:t xml:space="preserve"> to the listing mechanisms</w:t>
      </w:r>
      <w:r w:rsidR="00DB3F73" w:rsidRPr="0096006A">
        <w:rPr>
          <w:b/>
          <w:bCs/>
        </w:rPr>
        <w:t xml:space="preserve"> </w:t>
      </w:r>
      <w:r w:rsidR="00EE7E64" w:rsidRPr="0096006A">
        <w:rPr>
          <w:b/>
          <w:bCs/>
        </w:rPr>
        <w:t>(Theme A)</w:t>
      </w:r>
    </w:p>
    <w:p w14:paraId="64A35F6D" w14:textId="024D577F" w:rsidR="00B43211" w:rsidRPr="000B2858" w:rsidRDefault="00835D9E" w:rsidP="000B2858">
      <w:pPr>
        <w:pStyle w:val="Paragraphedeliste"/>
        <w:tabs>
          <w:tab w:val="left" w:pos="7979"/>
        </w:tabs>
        <w:ind w:left="567" w:hanging="567"/>
        <w:contextualSpacing w:val="0"/>
        <w:jc w:val="both"/>
        <w:rPr>
          <w:color w:val="000000"/>
        </w:rPr>
      </w:pPr>
      <w:r w:rsidRPr="000B2858">
        <w:rPr>
          <w:rFonts w:ascii="Arial" w:hAnsi="Arial" w:cs="Arial"/>
          <w:color w:val="000000"/>
        </w:rPr>
        <w:t>8</w:t>
      </w:r>
      <w:r w:rsidR="00E12589" w:rsidRPr="000B2858">
        <w:rPr>
          <w:rFonts w:ascii="Arial" w:hAnsi="Arial" w:cs="Arial"/>
          <w:color w:val="000000"/>
        </w:rPr>
        <w:t>.</w:t>
      </w:r>
      <w:r w:rsidR="009D0ABA">
        <w:rPr>
          <w:rFonts w:ascii="Arial" w:hAnsi="Arial" w:cs="Arial"/>
          <w:color w:val="000000"/>
        </w:rPr>
        <w:tab/>
      </w:r>
      <w:r w:rsidR="00387035" w:rsidRPr="000B2858">
        <w:rPr>
          <w:rFonts w:ascii="Arial" w:hAnsi="Arial" w:cs="Arial"/>
          <w:color w:val="000000"/>
        </w:rPr>
        <w:t xml:space="preserve">The experts </w:t>
      </w:r>
      <w:r w:rsidR="00C73BF3" w:rsidRPr="000B2858">
        <w:rPr>
          <w:rFonts w:ascii="Arial" w:hAnsi="Arial" w:cs="Arial"/>
          <w:color w:val="000000"/>
        </w:rPr>
        <w:t xml:space="preserve">of the category VI meeting </w:t>
      </w:r>
      <w:r w:rsidR="00387035" w:rsidRPr="000B2858">
        <w:rPr>
          <w:rFonts w:ascii="Arial" w:hAnsi="Arial" w:cs="Arial"/>
          <w:color w:val="000000"/>
        </w:rPr>
        <w:t xml:space="preserve">made many recommendations for improving the listing system. While </w:t>
      </w:r>
      <w:r w:rsidR="00586539" w:rsidRPr="000B2858">
        <w:rPr>
          <w:rFonts w:ascii="Arial" w:hAnsi="Arial" w:cs="Arial"/>
          <w:color w:val="000000"/>
        </w:rPr>
        <w:t xml:space="preserve">the </w:t>
      </w:r>
      <w:r w:rsidR="00D607B2" w:rsidRPr="000B2858">
        <w:rPr>
          <w:rFonts w:ascii="Arial" w:hAnsi="Arial" w:cs="Arial"/>
          <w:color w:val="000000"/>
        </w:rPr>
        <w:t>recommendations</w:t>
      </w:r>
      <w:r w:rsidR="00586539" w:rsidRPr="000B2858">
        <w:rPr>
          <w:rFonts w:ascii="Arial" w:hAnsi="Arial" w:cs="Arial"/>
          <w:color w:val="000000"/>
        </w:rPr>
        <w:t xml:space="preserve"> </w:t>
      </w:r>
      <w:r w:rsidR="00387035" w:rsidRPr="000B2858">
        <w:rPr>
          <w:rFonts w:ascii="Arial" w:hAnsi="Arial" w:cs="Arial"/>
          <w:color w:val="000000"/>
        </w:rPr>
        <w:t xml:space="preserve">are not </w:t>
      </w:r>
      <w:r w:rsidR="00207904" w:rsidRPr="000B2858">
        <w:rPr>
          <w:rFonts w:ascii="Arial" w:hAnsi="Arial" w:cs="Arial"/>
          <w:color w:val="000000"/>
        </w:rPr>
        <w:t xml:space="preserve">necessarily </w:t>
      </w:r>
      <w:r w:rsidR="00586539" w:rsidRPr="000B2858">
        <w:rPr>
          <w:rFonts w:ascii="Arial" w:hAnsi="Arial" w:cs="Arial"/>
          <w:color w:val="000000"/>
        </w:rPr>
        <w:t>al</w:t>
      </w:r>
      <w:r w:rsidR="00F241C3" w:rsidRPr="000B2858">
        <w:rPr>
          <w:rFonts w:ascii="Arial" w:hAnsi="Arial" w:cs="Arial"/>
          <w:color w:val="000000"/>
        </w:rPr>
        <w:t>ways</w:t>
      </w:r>
      <w:r w:rsidR="00586539" w:rsidRPr="000B2858">
        <w:rPr>
          <w:rFonts w:ascii="Arial" w:hAnsi="Arial" w:cs="Arial"/>
          <w:color w:val="000000"/>
        </w:rPr>
        <w:t xml:space="preserve"> </w:t>
      </w:r>
      <w:r w:rsidR="00387035" w:rsidRPr="000B2858">
        <w:rPr>
          <w:rFonts w:ascii="Arial" w:hAnsi="Arial" w:cs="Arial"/>
          <w:color w:val="000000"/>
        </w:rPr>
        <w:t>conclusive</w:t>
      </w:r>
      <w:r w:rsidR="00704891" w:rsidRPr="000B2858">
        <w:rPr>
          <w:rFonts w:ascii="Arial" w:hAnsi="Arial" w:cs="Arial"/>
          <w:color w:val="000000"/>
        </w:rPr>
        <w:t>,</w:t>
      </w:r>
      <w:r w:rsidR="00BF5C8B" w:rsidRPr="000B2858">
        <w:rPr>
          <w:rFonts w:ascii="Arial" w:hAnsi="Arial" w:cs="Arial"/>
          <w:color w:val="000000"/>
        </w:rPr>
        <w:t xml:space="preserve"> </w:t>
      </w:r>
      <w:r w:rsidR="00704891" w:rsidRPr="000B2858">
        <w:rPr>
          <w:rFonts w:ascii="Arial" w:hAnsi="Arial" w:cs="Arial"/>
          <w:color w:val="000000"/>
        </w:rPr>
        <w:t>n</w:t>
      </w:r>
      <w:r w:rsidR="00D607B2" w:rsidRPr="000B2858">
        <w:rPr>
          <w:rFonts w:ascii="Arial" w:hAnsi="Arial" w:cs="Arial"/>
          <w:color w:val="000000"/>
        </w:rPr>
        <w:t>or</w:t>
      </w:r>
      <w:r w:rsidR="001C79D4" w:rsidRPr="000B2858">
        <w:rPr>
          <w:rFonts w:ascii="Arial" w:hAnsi="Arial" w:cs="Arial"/>
          <w:color w:val="000000"/>
        </w:rPr>
        <w:t xml:space="preserve"> </w:t>
      </w:r>
      <w:r w:rsidR="00586539" w:rsidRPr="000B2858">
        <w:rPr>
          <w:rFonts w:ascii="Arial" w:hAnsi="Arial" w:cs="Arial"/>
          <w:color w:val="000000"/>
        </w:rPr>
        <w:t>coherent with each other</w:t>
      </w:r>
      <w:r w:rsidR="00387035" w:rsidRPr="000B2858">
        <w:rPr>
          <w:rFonts w:ascii="Arial" w:hAnsi="Arial" w:cs="Arial"/>
          <w:color w:val="000000"/>
        </w:rPr>
        <w:t xml:space="preserve">, </w:t>
      </w:r>
      <w:r w:rsidR="00E12589" w:rsidRPr="000B2858">
        <w:rPr>
          <w:rFonts w:ascii="Arial" w:hAnsi="Arial" w:cs="Arial"/>
          <w:color w:val="000000"/>
        </w:rPr>
        <w:t xml:space="preserve">four </w:t>
      </w:r>
      <w:r w:rsidR="00817EC3" w:rsidRPr="000B2858">
        <w:rPr>
          <w:rFonts w:ascii="Arial" w:hAnsi="Arial" w:cs="Arial"/>
          <w:color w:val="000000"/>
        </w:rPr>
        <w:t>possible</w:t>
      </w:r>
      <w:r w:rsidR="00E12589" w:rsidRPr="000B2858">
        <w:rPr>
          <w:rFonts w:ascii="Arial" w:hAnsi="Arial" w:cs="Arial"/>
          <w:color w:val="000000"/>
        </w:rPr>
        <w:t xml:space="preserve"> </w:t>
      </w:r>
      <w:r w:rsidR="00387035" w:rsidRPr="000B2858">
        <w:rPr>
          <w:rFonts w:ascii="Arial" w:hAnsi="Arial" w:cs="Arial"/>
          <w:color w:val="000000"/>
        </w:rPr>
        <w:t>approaches</w:t>
      </w:r>
      <w:r w:rsidR="00920A7B" w:rsidRPr="000B2858">
        <w:rPr>
          <w:rFonts w:ascii="Arial" w:hAnsi="Arial" w:cs="Arial"/>
          <w:color w:val="000000"/>
        </w:rPr>
        <w:t xml:space="preserve"> </w:t>
      </w:r>
      <w:r w:rsidR="00586539" w:rsidRPr="000B2858">
        <w:rPr>
          <w:rFonts w:ascii="Arial" w:hAnsi="Arial" w:cs="Arial"/>
          <w:color w:val="000000"/>
        </w:rPr>
        <w:t xml:space="preserve">could be </w:t>
      </w:r>
      <w:r w:rsidR="00465A80" w:rsidRPr="000B2858">
        <w:rPr>
          <w:rFonts w:ascii="Arial" w:hAnsi="Arial" w:cs="Arial"/>
          <w:color w:val="000000"/>
        </w:rPr>
        <w:t>identified</w:t>
      </w:r>
      <w:r w:rsidR="00D607B2" w:rsidRPr="000B2858">
        <w:rPr>
          <w:rFonts w:ascii="Arial" w:hAnsi="Arial" w:cs="Arial"/>
          <w:color w:val="000000"/>
        </w:rPr>
        <w:t xml:space="preserve">. They </w:t>
      </w:r>
      <w:r w:rsidR="00920A7B" w:rsidRPr="000B2858">
        <w:rPr>
          <w:rFonts w:ascii="Arial" w:hAnsi="Arial" w:cs="Arial"/>
          <w:color w:val="000000"/>
        </w:rPr>
        <w:t>are called here</w:t>
      </w:r>
      <w:r w:rsidR="00387035" w:rsidRPr="000B2858">
        <w:rPr>
          <w:rFonts w:ascii="Arial" w:hAnsi="Arial" w:cs="Arial"/>
          <w:color w:val="000000"/>
        </w:rPr>
        <w:t xml:space="preserve">: </w:t>
      </w:r>
      <w:r w:rsidR="00426257" w:rsidRPr="000B2858">
        <w:rPr>
          <w:rFonts w:ascii="Arial" w:hAnsi="Arial" w:cs="Arial"/>
          <w:color w:val="000000"/>
        </w:rPr>
        <w:t>‘</w:t>
      </w:r>
      <w:r w:rsidR="00387035" w:rsidRPr="000B2858">
        <w:rPr>
          <w:rFonts w:ascii="Arial" w:hAnsi="Arial" w:cs="Arial"/>
          <w:color w:val="000000"/>
        </w:rPr>
        <w:t>fine-tuning</w:t>
      </w:r>
      <w:r w:rsidR="00426257" w:rsidRPr="000B2858">
        <w:rPr>
          <w:rFonts w:ascii="Arial" w:hAnsi="Arial" w:cs="Arial"/>
          <w:color w:val="000000"/>
        </w:rPr>
        <w:t>’, ‘</w:t>
      </w:r>
      <w:r w:rsidR="00387035" w:rsidRPr="000B2858">
        <w:rPr>
          <w:rFonts w:ascii="Arial" w:hAnsi="Arial" w:cs="Arial"/>
          <w:color w:val="000000"/>
        </w:rPr>
        <w:t>repositioning</w:t>
      </w:r>
      <w:r w:rsidR="00426257" w:rsidRPr="000B2858">
        <w:rPr>
          <w:rFonts w:ascii="Arial" w:hAnsi="Arial" w:cs="Arial"/>
          <w:color w:val="000000"/>
        </w:rPr>
        <w:t>’</w:t>
      </w:r>
      <w:r w:rsidR="0031353C" w:rsidRPr="000B2858">
        <w:rPr>
          <w:rFonts w:ascii="Arial" w:hAnsi="Arial" w:cs="Arial"/>
          <w:color w:val="000000"/>
        </w:rPr>
        <w:t>,</w:t>
      </w:r>
      <w:r w:rsidR="00387035" w:rsidRPr="000B2858">
        <w:rPr>
          <w:rFonts w:ascii="Arial" w:hAnsi="Arial" w:cs="Arial"/>
          <w:color w:val="000000"/>
        </w:rPr>
        <w:t xml:space="preserve"> </w:t>
      </w:r>
      <w:r w:rsidR="00426257" w:rsidRPr="000B2858">
        <w:rPr>
          <w:rFonts w:ascii="Arial" w:hAnsi="Arial" w:cs="Arial"/>
          <w:color w:val="000000"/>
        </w:rPr>
        <w:t>‘</w:t>
      </w:r>
      <w:r w:rsidR="0031353C" w:rsidRPr="000B2858">
        <w:rPr>
          <w:rFonts w:ascii="Arial" w:hAnsi="Arial" w:cs="Arial"/>
          <w:color w:val="000000"/>
        </w:rPr>
        <w:t>stricter control</w:t>
      </w:r>
      <w:r w:rsidR="00426257" w:rsidRPr="000B2858">
        <w:rPr>
          <w:rFonts w:ascii="Arial" w:hAnsi="Arial" w:cs="Arial"/>
          <w:color w:val="000000"/>
        </w:rPr>
        <w:t>’</w:t>
      </w:r>
      <w:r w:rsidR="0031353C" w:rsidRPr="000B2858">
        <w:rPr>
          <w:rFonts w:ascii="Arial" w:hAnsi="Arial" w:cs="Arial"/>
          <w:color w:val="000000"/>
        </w:rPr>
        <w:t xml:space="preserve"> and </w:t>
      </w:r>
      <w:r w:rsidR="00426257" w:rsidRPr="000B2858">
        <w:rPr>
          <w:rFonts w:ascii="Arial" w:hAnsi="Arial" w:cs="Arial"/>
          <w:color w:val="000000"/>
        </w:rPr>
        <w:t>‘</w:t>
      </w:r>
      <w:r w:rsidR="00387035" w:rsidRPr="000B2858">
        <w:rPr>
          <w:rFonts w:ascii="Arial" w:hAnsi="Arial" w:cs="Arial"/>
          <w:color w:val="000000"/>
        </w:rPr>
        <w:t>maximum inclusivity</w:t>
      </w:r>
      <w:r w:rsidR="00426257" w:rsidRPr="000B2858">
        <w:rPr>
          <w:rFonts w:ascii="Arial" w:hAnsi="Arial" w:cs="Arial"/>
          <w:color w:val="000000"/>
        </w:rPr>
        <w:t>’</w:t>
      </w:r>
      <w:r w:rsidR="00387035" w:rsidRPr="000B2858">
        <w:rPr>
          <w:rFonts w:ascii="Arial" w:hAnsi="Arial" w:cs="Arial"/>
          <w:color w:val="000000"/>
        </w:rPr>
        <w:t>.</w:t>
      </w:r>
      <w:r w:rsidR="00C73BF3" w:rsidRPr="000B2858">
        <w:rPr>
          <w:rFonts w:ascii="Arial" w:hAnsi="Arial" w:cs="Arial"/>
          <w:color w:val="000000"/>
        </w:rPr>
        <w:t xml:space="preserve"> </w:t>
      </w:r>
      <w:r w:rsidR="00B43211" w:rsidRPr="000B2858">
        <w:rPr>
          <w:rFonts w:ascii="Arial" w:hAnsi="Arial" w:cs="Arial"/>
          <w:color w:val="000000"/>
        </w:rPr>
        <w:t xml:space="preserve">The vast majority of experts advocated for either ‘fine tuning’ or ‘repositioning’ the </w:t>
      </w:r>
      <w:r w:rsidR="00920A7B" w:rsidRPr="000B2858">
        <w:rPr>
          <w:rFonts w:ascii="Arial" w:hAnsi="Arial" w:cs="Arial"/>
          <w:color w:val="000000"/>
        </w:rPr>
        <w:t xml:space="preserve">current </w:t>
      </w:r>
      <w:r w:rsidR="00B43211" w:rsidRPr="000B2858">
        <w:rPr>
          <w:rFonts w:ascii="Arial" w:hAnsi="Arial" w:cs="Arial"/>
          <w:color w:val="000000"/>
        </w:rPr>
        <w:t>system</w:t>
      </w:r>
      <w:r w:rsidR="00920A7B" w:rsidRPr="000B2858">
        <w:rPr>
          <w:rFonts w:ascii="Arial" w:hAnsi="Arial" w:cs="Arial"/>
          <w:color w:val="000000"/>
        </w:rPr>
        <w:t>.</w:t>
      </w:r>
      <w:r w:rsidR="00B43211" w:rsidRPr="000B2858">
        <w:rPr>
          <w:rFonts w:ascii="Arial" w:hAnsi="Arial" w:cs="Arial"/>
          <w:color w:val="000000"/>
        </w:rPr>
        <w:t xml:space="preserve"> </w:t>
      </w:r>
      <w:r w:rsidR="00920A7B" w:rsidRPr="000B2858">
        <w:rPr>
          <w:rFonts w:ascii="Arial" w:hAnsi="Arial" w:cs="Arial"/>
          <w:color w:val="000000"/>
        </w:rPr>
        <w:t>T</w:t>
      </w:r>
      <w:r w:rsidR="00B43211" w:rsidRPr="000B2858">
        <w:rPr>
          <w:rFonts w:ascii="Arial" w:hAnsi="Arial" w:cs="Arial"/>
          <w:color w:val="000000"/>
        </w:rPr>
        <w:t xml:space="preserve">he proposals for ‘stricter control’ and ‘maximum inclusivity’ received less support and were put forward by only a few experts. </w:t>
      </w:r>
      <w:r w:rsidR="00586539" w:rsidRPr="000B2858">
        <w:rPr>
          <w:rFonts w:ascii="Arial" w:hAnsi="Arial" w:cs="Arial"/>
          <w:color w:val="000000"/>
        </w:rPr>
        <w:t>Based on a simple show of hands at the end of the expert meeting, t</w:t>
      </w:r>
      <w:r w:rsidR="00B43211" w:rsidRPr="000B2858">
        <w:rPr>
          <w:rFonts w:ascii="Arial" w:hAnsi="Arial" w:cs="Arial"/>
          <w:color w:val="000000"/>
        </w:rPr>
        <w:t xml:space="preserve">here was </w:t>
      </w:r>
      <w:r w:rsidR="0057375C" w:rsidRPr="000B2858">
        <w:rPr>
          <w:rFonts w:ascii="Arial" w:hAnsi="Arial" w:cs="Arial"/>
          <w:color w:val="000000"/>
        </w:rPr>
        <w:t xml:space="preserve">an </w:t>
      </w:r>
      <w:r w:rsidR="00B43211" w:rsidRPr="000B2858">
        <w:rPr>
          <w:rFonts w:ascii="Arial" w:hAnsi="Arial" w:cs="Arial"/>
          <w:color w:val="000000"/>
        </w:rPr>
        <w:t>equal balance between those who saw the process as a question of ‘fine</w:t>
      </w:r>
      <w:r w:rsidR="00A97548" w:rsidRPr="000B2858">
        <w:rPr>
          <w:rFonts w:ascii="Arial" w:hAnsi="Arial" w:cs="Arial"/>
          <w:color w:val="000000"/>
        </w:rPr>
        <w:t>-</w:t>
      </w:r>
      <w:r w:rsidR="00B43211" w:rsidRPr="000B2858">
        <w:rPr>
          <w:rFonts w:ascii="Arial" w:hAnsi="Arial" w:cs="Arial"/>
          <w:color w:val="000000"/>
        </w:rPr>
        <w:t>tuning’ and those who saw a need for ‘repositioning’ the mechanisms.</w:t>
      </w:r>
      <w:r w:rsidR="00465A80" w:rsidRPr="000B2858">
        <w:rPr>
          <w:rFonts w:ascii="Arial" w:hAnsi="Arial" w:cs="Arial"/>
          <w:color w:val="000000"/>
        </w:rPr>
        <w:t xml:space="preserve"> </w:t>
      </w:r>
      <w:r w:rsidR="00E3641A" w:rsidRPr="000B2858">
        <w:rPr>
          <w:rFonts w:ascii="Arial" w:hAnsi="Arial" w:cs="Arial"/>
          <w:color w:val="000000"/>
        </w:rPr>
        <w:t>At the same time,</w:t>
      </w:r>
      <w:r w:rsidR="00465A80" w:rsidRPr="000B2858">
        <w:rPr>
          <w:rFonts w:ascii="Arial" w:hAnsi="Arial" w:cs="Arial"/>
          <w:color w:val="000000"/>
        </w:rPr>
        <w:t xml:space="preserve"> most of </w:t>
      </w:r>
      <w:r w:rsidR="00E3641A" w:rsidRPr="000B2858">
        <w:rPr>
          <w:rFonts w:ascii="Arial" w:hAnsi="Arial" w:cs="Arial"/>
          <w:color w:val="000000"/>
        </w:rPr>
        <w:t>the</w:t>
      </w:r>
      <w:r w:rsidR="00D607B2" w:rsidRPr="000B2858">
        <w:rPr>
          <w:rFonts w:ascii="Arial" w:hAnsi="Arial" w:cs="Arial"/>
          <w:color w:val="000000"/>
        </w:rPr>
        <w:t xml:space="preserve"> experts</w:t>
      </w:r>
      <w:r w:rsidR="00465A80" w:rsidRPr="000B2858">
        <w:rPr>
          <w:rFonts w:ascii="Arial" w:hAnsi="Arial" w:cs="Arial"/>
          <w:color w:val="000000"/>
        </w:rPr>
        <w:t xml:space="preserve"> subscribed to </w:t>
      </w:r>
      <w:r w:rsidR="00F241C3" w:rsidRPr="000B2858">
        <w:rPr>
          <w:rFonts w:ascii="Arial" w:hAnsi="Arial" w:cs="Arial"/>
          <w:color w:val="000000"/>
        </w:rPr>
        <w:t xml:space="preserve">a combination </w:t>
      </w:r>
      <w:r w:rsidR="00465A80" w:rsidRPr="000B2858">
        <w:rPr>
          <w:rFonts w:ascii="Arial" w:hAnsi="Arial" w:cs="Arial"/>
          <w:color w:val="000000"/>
        </w:rPr>
        <w:t>of fine-tuning and repositioning proposals.</w:t>
      </w:r>
    </w:p>
    <w:p w14:paraId="7D571678" w14:textId="3506DB02" w:rsidR="00E12589" w:rsidRPr="000B2858" w:rsidRDefault="00835D9E" w:rsidP="000B2858">
      <w:pPr>
        <w:pStyle w:val="Paragraphedeliste"/>
        <w:tabs>
          <w:tab w:val="left" w:pos="7979"/>
        </w:tabs>
        <w:ind w:left="567" w:hanging="567"/>
        <w:contextualSpacing w:val="0"/>
        <w:jc w:val="both"/>
        <w:rPr>
          <w:color w:val="000000"/>
        </w:rPr>
      </w:pPr>
      <w:r w:rsidRPr="000B2858">
        <w:rPr>
          <w:rFonts w:ascii="Arial" w:hAnsi="Arial" w:cs="Arial"/>
          <w:color w:val="000000"/>
        </w:rPr>
        <w:t>9</w:t>
      </w:r>
      <w:r w:rsidR="00E12589" w:rsidRPr="000B2858">
        <w:rPr>
          <w:rFonts w:ascii="Arial" w:hAnsi="Arial" w:cs="Arial"/>
          <w:color w:val="000000"/>
        </w:rPr>
        <w:t>.</w:t>
      </w:r>
      <w:r w:rsidR="009D0ABA">
        <w:rPr>
          <w:rFonts w:ascii="Arial" w:hAnsi="Arial" w:cs="Arial"/>
          <w:color w:val="000000"/>
        </w:rPr>
        <w:tab/>
      </w:r>
      <w:r w:rsidR="00B43211" w:rsidRPr="000B2858">
        <w:rPr>
          <w:rFonts w:ascii="Arial" w:hAnsi="Arial" w:cs="Arial"/>
          <w:color w:val="000000"/>
        </w:rPr>
        <w:t xml:space="preserve">The categorisation of </w:t>
      </w:r>
      <w:r w:rsidR="00920A7B" w:rsidRPr="000B2858">
        <w:rPr>
          <w:rFonts w:ascii="Arial" w:hAnsi="Arial" w:cs="Arial"/>
          <w:color w:val="000000"/>
        </w:rPr>
        <w:t>the recommendations</w:t>
      </w:r>
      <w:r w:rsidR="00B43211" w:rsidRPr="000B2858">
        <w:rPr>
          <w:rFonts w:ascii="Arial" w:hAnsi="Arial" w:cs="Arial"/>
          <w:color w:val="000000"/>
        </w:rPr>
        <w:t>, the</w:t>
      </w:r>
      <w:r w:rsidR="00920A7B" w:rsidRPr="000B2858">
        <w:rPr>
          <w:rFonts w:ascii="Arial" w:hAnsi="Arial" w:cs="Arial"/>
          <w:color w:val="000000"/>
        </w:rPr>
        <w:t>ir</w:t>
      </w:r>
      <w:r w:rsidR="00B43211" w:rsidRPr="000B2858">
        <w:rPr>
          <w:rFonts w:ascii="Arial" w:hAnsi="Arial" w:cs="Arial"/>
          <w:color w:val="000000"/>
        </w:rPr>
        <w:t xml:space="preserve"> descriptions </w:t>
      </w:r>
      <w:r w:rsidR="00FB23BA" w:rsidRPr="000B2858">
        <w:rPr>
          <w:rFonts w:ascii="Arial" w:hAnsi="Arial" w:cs="Arial"/>
          <w:color w:val="000000"/>
        </w:rPr>
        <w:t>and</w:t>
      </w:r>
      <w:r w:rsidR="00920A7B" w:rsidRPr="000B2858">
        <w:rPr>
          <w:rFonts w:ascii="Arial" w:hAnsi="Arial" w:cs="Arial"/>
          <w:color w:val="000000"/>
        </w:rPr>
        <w:t xml:space="preserve"> their </w:t>
      </w:r>
      <w:r w:rsidR="00B43211" w:rsidRPr="000B2858">
        <w:rPr>
          <w:rFonts w:ascii="Arial" w:hAnsi="Arial" w:cs="Arial"/>
          <w:color w:val="000000"/>
        </w:rPr>
        <w:t xml:space="preserve">implications </w:t>
      </w:r>
      <w:r w:rsidR="00920A7B" w:rsidRPr="000B2858">
        <w:rPr>
          <w:rFonts w:ascii="Arial" w:hAnsi="Arial" w:cs="Arial"/>
          <w:color w:val="000000"/>
        </w:rPr>
        <w:t xml:space="preserve">as </w:t>
      </w:r>
      <w:r w:rsidR="00B43211" w:rsidRPr="000B2858">
        <w:rPr>
          <w:rFonts w:ascii="Arial" w:hAnsi="Arial" w:cs="Arial"/>
          <w:color w:val="000000"/>
        </w:rPr>
        <w:t xml:space="preserve">indicated </w:t>
      </w:r>
      <w:r w:rsidR="00952324" w:rsidRPr="000B2858">
        <w:rPr>
          <w:rFonts w:ascii="Arial" w:hAnsi="Arial" w:cs="Arial"/>
          <w:color w:val="000000"/>
        </w:rPr>
        <w:t>in this document</w:t>
      </w:r>
      <w:r w:rsidR="00B43211" w:rsidRPr="000B2858">
        <w:rPr>
          <w:rFonts w:ascii="Arial" w:hAnsi="Arial" w:cs="Arial"/>
          <w:color w:val="000000"/>
        </w:rPr>
        <w:t xml:space="preserve"> </w:t>
      </w:r>
      <w:r w:rsidR="00920A7B" w:rsidRPr="000B2858">
        <w:rPr>
          <w:rFonts w:ascii="Arial" w:hAnsi="Arial" w:cs="Arial"/>
          <w:color w:val="000000"/>
        </w:rPr>
        <w:t xml:space="preserve">were </w:t>
      </w:r>
      <w:r w:rsidR="00B43211" w:rsidRPr="000B2858">
        <w:rPr>
          <w:rFonts w:ascii="Arial" w:hAnsi="Arial" w:cs="Arial"/>
          <w:color w:val="000000"/>
        </w:rPr>
        <w:t>made by the Secretariat to facilitate the</w:t>
      </w:r>
      <w:r w:rsidR="00FB23BA" w:rsidRPr="000B2858">
        <w:rPr>
          <w:rFonts w:ascii="Arial" w:hAnsi="Arial" w:cs="Arial"/>
          <w:color w:val="000000"/>
        </w:rPr>
        <w:t xml:space="preserve"> working group’s</w:t>
      </w:r>
      <w:r w:rsidR="00B43211" w:rsidRPr="000B2858">
        <w:rPr>
          <w:rFonts w:ascii="Arial" w:hAnsi="Arial" w:cs="Arial"/>
          <w:color w:val="000000"/>
        </w:rPr>
        <w:t xml:space="preserve"> deliberation</w:t>
      </w:r>
      <w:r w:rsidR="00920A7B" w:rsidRPr="000B2858">
        <w:rPr>
          <w:rFonts w:ascii="Arial" w:hAnsi="Arial" w:cs="Arial"/>
          <w:color w:val="000000"/>
        </w:rPr>
        <w:t>s</w:t>
      </w:r>
      <w:r w:rsidR="00817EC3" w:rsidRPr="000B2858">
        <w:rPr>
          <w:rFonts w:ascii="Arial" w:hAnsi="Arial" w:cs="Arial"/>
          <w:color w:val="000000"/>
        </w:rPr>
        <w:t xml:space="preserve">, </w:t>
      </w:r>
      <w:r w:rsidR="00C856DA" w:rsidRPr="000B2858">
        <w:rPr>
          <w:rFonts w:ascii="Arial" w:hAnsi="Arial" w:cs="Arial"/>
          <w:color w:val="000000"/>
        </w:rPr>
        <w:t xml:space="preserve">particularly </w:t>
      </w:r>
      <w:r w:rsidR="00817EC3" w:rsidRPr="000B2858">
        <w:rPr>
          <w:rFonts w:ascii="Arial" w:hAnsi="Arial" w:cs="Arial"/>
          <w:color w:val="000000"/>
        </w:rPr>
        <w:t xml:space="preserve">during Part I </w:t>
      </w:r>
      <w:r w:rsidR="00FB23BA" w:rsidRPr="000B2858">
        <w:rPr>
          <w:rFonts w:ascii="Arial" w:hAnsi="Arial" w:cs="Arial"/>
          <w:color w:val="000000"/>
        </w:rPr>
        <w:t xml:space="preserve">of this </w:t>
      </w:r>
      <w:r w:rsidR="00817EC3" w:rsidRPr="000B2858">
        <w:rPr>
          <w:rFonts w:ascii="Arial" w:hAnsi="Arial" w:cs="Arial"/>
          <w:color w:val="000000"/>
        </w:rPr>
        <w:t>meeting,</w:t>
      </w:r>
      <w:r w:rsidR="00920A7B" w:rsidRPr="000B2858">
        <w:rPr>
          <w:rFonts w:ascii="Arial" w:hAnsi="Arial" w:cs="Arial"/>
          <w:color w:val="000000"/>
        </w:rPr>
        <w:t xml:space="preserve"> and to help </w:t>
      </w:r>
      <w:r w:rsidR="00BC502F" w:rsidRPr="000B2858">
        <w:rPr>
          <w:rFonts w:ascii="Arial" w:hAnsi="Arial" w:cs="Arial"/>
          <w:color w:val="000000"/>
        </w:rPr>
        <w:t xml:space="preserve">make </w:t>
      </w:r>
      <w:r w:rsidR="00920A7B" w:rsidRPr="000B2858">
        <w:rPr>
          <w:rFonts w:ascii="Arial" w:hAnsi="Arial" w:cs="Arial"/>
          <w:color w:val="000000"/>
        </w:rPr>
        <w:t>the</w:t>
      </w:r>
      <w:r w:rsidR="00BC502F" w:rsidRPr="000B2858">
        <w:rPr>
          <w:rFonts w:ascii="Arial" w:hAnsi="Arial" w:cs="Arial"/>
          <w:color w:val="000000"/>
        </w:rPr>
        <w:t xml:space="preserve"> recommendations as specific</w:t>
      </w:r>
      <w:r w:rsidR="00B43211" w:rsidRPr="000B2858">
        <w:rPr>
          <w:rFonts w:ascii="Arial" w:hAnsi="Arial" w:cs="Arial"/>
          <w:color w:val="000000"/>
        </w:rPr>
        <w:t xml:space="preserve"> as possible </w:t>
      </w:r>
      <w:r w:rsidR="00BC502F" w:rsidRPr="000B2858">
        <w:rPr>
          <w:rFonts w:ascii="Arial" w:hAnsi="Arial" w:cs="Arial"/>
          <w:color w:val="000000"/>
        </w:rPr>
        <w:t>for the decision on the</w:t>
      </w:r>
      <w:r w:rsidR="00B43211" w:rsidRPr="000B2858">
        <w:rPr>
          <w:rFonts w:ascii="Arial" w:hAnsi="Arial" w:cs="Arial"/>
          <w:color w:val="000000"/>
        </w:rPr>
        <w:t xml:space="preserve"> overall approach to </w:t>
      </w:r>
      <w:r w:rsidR="00920A7B" w:rsidRPr="000B2858">
        <w:rPr>
          <w:rFonts w:ascii="Arial" w:hAnsi="Arial" w:cs="Arial"/>
          <w:color w:val="000000"/>
        </w:rPr>
        <w:t xml:space="preserve">recommend </w:t>
      </w:r>
      <w:r w:rsidR="00BC502F" w:rsidRPr="000B2858">
        <w:rPr>
          <w:rFonts w:ascii="Arial" w:hAnsi="Arial" w:cs="Arial"/>
          <w:color w:val="000000"/>
        </w:rPr>
        <w:t>to</w:t>
      </w:r>
      <w:r w:rsidR="00B43211" w:rsidRPr="000B2858">
        <w:rPr>
          <w:rFonts w:ascii="Arial" w:hAnsi="Arial" w:cs="Arial"/>
          <w:color w:val="000000"/>
        </w:rPr>
        <w:t xml:space="preserve"> reform the </w:t>
      </w:r>
      <w:r w:rsidR="00920A7B" w:rsidRPr="000B2858">
        <w:rPr>
          <w:rFonts w:ascii="Arial" w:hAnsi="Arial" w:cs="Arial"/>
          <w:color w:val="000000"/>
        </w:rPr>
        <w:t xml:space="preserve">current </w:t>
      </w:r>
      <w:r w:rsidR="00B43211" w:rsidRPr="000B2858">
        <w:rPr>
          <w:rFonts w:ascii="Arial" w:hAnsi="Arial" w:cs="Arial"/>
          <w:color w:val="000000"/>
        </w:rPr>
        <w:t>system.</w:t>
      </w:r>
    </w:p>
    <w:p w14:paraId="3312FDD4" w14:textId="7CEB9884" w:rsidR="00952324" w:rsidRPr="000B2858" w:rsidRDefault="00835D9E" w:rsidP="000B2858">
      <w:pPr>
        <w:pStyle w:val="Paragraphedeliste"/>
        <w:tabs>
          <w:tab w:val="left" w:pos="7979"/>
        </w:tabs>
        <w:ind w:left="567" w:hanging="567"/>
        <w:contextualSpacing w:val="0"/>
        <w:jc w:val="both"/>
        <w:rPr>
          <w:color w:val="000000"/>
        </w:rPr>
      </w:pPr>
      <w:r w:rsidRPr="000B2858">
        <w:rPr>
          <w:rFonts w:ascii="Arial" w:hAnsi="Arial" w:cs="Arial"/>
          <w:color w:val="000000"/>
        </w:rPr>
        <w:t>10</w:t>
      </w:r>
      <w:r w:rsidR="00952324" w:rsidRPr="000B2858">
        <w:rPr>
          <w:rFonts w:ascii="Arial" w:hAnsi="Arial" w:cs="Arial"/>
          <w:color w:val="000000"/>
        </w:rPr>
        <w:t>.</w:t>
      </w:r>
      <w:r w:rsidR="009D0ABA">
        <w:rPr>
          <w:rFonts w:ascii="Arial" w:hAnsi="Arial" w:cs="Arial"/>
          <w:color w:val="000000"/>
        </w:rPr>
        <w:tab/>
      </w:r>
      <w:r w:rsidR="00952324" w:rsidRPr="000B2858">
        <w:rPr>
          <w:rFonts w:ascii="Arial" w:hAnsi="Arial" w:cs="Arial"/>
          <w:color w:val="000000"/>
        </w:rPr>
        <w:t xml:space="preserve">The four </w:t>
      </w:r>
      <w:r w:rsidR="00817EC3" w:rsidRPr="000B2858">
        <w:rPr>
          <w:rFonts w:ascii="Arial" w:hAnsi="Arial" w:cs="Arial"/>
          <w:color w:val="000000"/>
        </w:rPr>
        <w:t>possible</w:t>
      </w:r>
      <w:r w:rsidR="00952324" w:rsidRPr="000B2858">
        <w:rPr>
          <w:rFonts w:ascii="Arial" w:hAnsi="Arial" w:cs="Arial"/>
          <w:color w:val="000000"/>
        </w:rPr>
        <w:t xml:space="preserve"> </w:t>
      </w:r>
      <w:r w:rsidR="00F44C14" w:rsidRPr="000B2858">
        <w:rPr>
          <w:rFonts w:ascii="Arial" w:hAnsi="Arial" w:cs="Arial"/>
          <w:color w:val="000000"/>
        </w:rPr>
        <w:t xml:space="preserve">overall </w:t>
      </w:r>
      <w:r w:rsidR="00952324" w:rsidRPr="000B2858">
        <w:rPr>
          <w:rFonts w:ascii="Arial" w:hAnsi="Arial" w:cs="Arial"/>
          <w:color w:val="000000"/>
        </w:rPr>
        <w:t xml:space="preserve">approaches </w:t>
      </w:r>
      <w:r w:rsidR="00817EC3" w:rsidRPr="000B2858">
        <w:rPr>
          <w:rFonts w:ascii="Arial" w:hAnsi="Arial" w:cs="Arial"/>
          <w:color w:val="000000"/>
        </w:rPr>
        <w:t xml:space="preserve">identified </w:t>
      </w:r>
      <w:r w:rsidR="00952324" w:rsidRPr="000B2858">
        <w:rPr>
          <w:rFonts w:ascii="Arial" w:hAnsi="Arial" w:cs="Arial"/>
          <w:color w:val="000000"/>
        </w:rPr>
        <w:t xml:space="preserve">may be summarised as </w:t>
      </w:r>
      <w:r w:rsidR="00BC502F" w:rsidRPr="000B2858">
        <w:rPr>
          <w:rFonts w:ascii="Arial" w:hAnsi="Arial" w:cs="Arial"/>
          <w:color w:val="000000"/>
        </w:rPr>
        <w:t>follows</w:t>
      </w:r>
      <w:r w:rsidR="00952324" w:rsidRPr="000B2858">
        <w:rPr>
          <w:rFonts w:ascii="Arial" w:hAnsi="Arial" w:cs="Arial"/>
          <w:color w:val="000000"/>
        </w:rPr>
        <w:t>.</w:t>
      </w:r>
    </w:p>
    <w:tbl>
      <w:tblPr>
        <w:tblStyle w:val="Grilledutableau"/>
        <w:tblW w:w="0" w:type="auto"/>
        <w:tblLook w:val="04A0" w:firstRow="1" w:lastRow="0" w:firstColumn="1" w:lastColumn="0" w:noHBand="0" w:noVBand="1"/>
      </w:tblPr>
      <w:tblGrid>
        <w:gridCol w:w="9628"/>
      </w:tblGrid>
      <w:tr w:rsidR="00C73BF3" w14:paraId="2F4C0F70" w14:textId="77777777" w:rsidTr="00C73BF3">
        <w:tc>
          <w:tcPr>
            <w:tcW w:w="9628" w:type="dxa"/>
            <w:shd w:val="clear" w:color="auto" w:fill="EAF1DD" w:themeFill="accent3" w:themeFillTint="33"/>
          </w:tcPr>
          <w:p w14:paraId="6EA79D57" w14:textId="0B6A2C91" w:rsidR="00953B38" w:rsidRPr="005D65C1" w:rsidRDefault="00C73BF3" w:rsidP="005D65C1">
            <w:pPr>
              <w:spacing w:before="120"/>
              <w:jc w:val="both"/>
              <w:rPr>
                <w:rFonts w:asciiTheme="minorBidi" w:hAnsiTheme="minorBidi" w:cstheme="minorBidi"/>
                <w:szCs w:val="22"/>
              </w:rPr>
            </w:pPr>
            <w:r w:rsidRPr="003436F2">
              <w:rPr>
                <w:rFonts w:ascii="Arial" w:hAnsi="Arial" w:cs="Arial"/>
                <w:b/>
                <w:bCs/>
                <w:snapToGrid w:val="0"/>
                <w:szCs w:val="22"/>
                <w:lang w:eastAsia="en-US"/>
              </w:rPr>
              <w:t>Fine-tun</w:t>
            </w:r>
            <w:r w:rsidR="00985CBD">
              <w:rPr>
                <w:rFonts w:ascii="Arial" w:hAnsi="Arial" w:cs="Arial"/>
                <w:b/>
                <w:bCs/>
                <w:snapToGrid w:val="0"/>
                <w:szCs w:val="22"/>
                <w:lang w:eastAsia="en-US"/>
              </w:rPr>
              <w:t>ing</w:t>
            </w:r>
            <w:r w:rsidRPr="003436F2">
              <w:rPr>
                <w:rFonts w:ascii="Arial" w:hAnsi="Arial" w:cs="Arial"/>
                <w:snapToGrid w:val="0"/>
                <w:szCs w:val="22"/>
                <w:lang w:eastAsia="en-US"/>
              </w:rPr>
              <w:t>:</w:t>
            </w:r>
            <w:r>
              <w:t xml:space="preserve"> </w:t>
            </w:r>
            <w:r w:rsidRPr="003436F2">
              <w:rPr>
                <w:rFonts w:asciiTheme="minorBidi" w:hAnsiTheme="minorBidi" w:cstheme="minorBidi"/>
                <w:szCs w:val="22"/>
              </w:rPr>
              <w:t>T</w:t>
            </w:r>
            <w:r>
              <w:rPr>
                <w:rFonts w:asciiTheme="minorBidi" w:hAnsiTheme="minorBidi" w:cstheme="minorBidi"/>
                <w:szCs w:val="22"/>
              </w:rPr>
              <w:t xml:space="preserve">his approach </w:t>
            </w:r>
            <w:r w:rsidR="002145CF">
              <w:rPr>
                <w:rFonts w:asciiTheme="minorBidi" w:hAnsiTheme="minorBidi" w:cstheme="minorBidi"/>
                <w:szCs w:val="22"/>
              </w:rPr>
              <w:t xml:space="preserve">underlines </w:t>
            </w:r>
            <w:r>
              <w:rPr>
                <w:rFonts w:asciiTheme="minorBidi" w:hAnsiTheme="minorBidi" w:cstheme="minorBidi"/>
                <w:szCs w:val="22"/>
              </w:rPr>
              <w:t xml:space="preserve">the benefits of the current listing system, considering that improvements can be achieved with a set of </w:t>
            </w:r>
            <w:r w:rsidR="0063392C">
              <w:rPr>
                <w:rFonts w:asciiTheme="minorBidi" w:hAnsiTheme="minorBidi" w:cstheme="minorBidi"/>
                <w:szCs w:val="22"/>
              </w:rPr>
              <w:t xml:space="preserve">minor </w:t>
            </w:r>
            <w:r>
              <w:rPr>
                <w:rFonts w:asciiTheme="minorBidi" w:hAnsiTheme="minorBidi" w:cstheme="minorBidi"/>
                <w:szCs w:val="22"/>
              </w:rPr>
              <w:t xml:space="preserve">adjustments, for example by rewording </w:t>
            </w:r>
            <w:r w:rsidR="002145CF">
              <w:rPr>
                <w:rFonts w:asciiTheme="minorBidi" w:hAnsiTheme="minorBidi" w:cstheme="minorBidi"/>
                <w:szCs w:val="22"/>
              </w:rPr>
              <w:t xml:space="preserve">certain </w:t>
            </w:r>
            <w:r>
              <w:rPr>
                <w:rFonts w:asciiTheme="minorBidi" w:hAnsiTheme="minorBidi" w:cstheme="minorBidi"/>
                <w:szCs w:val="22"/>
              </w:rPr>
              <w:t>criteria</w:t>
            </w:r>
            <w:r w:rsidR="00665C15">
              <w:rPr>
                <w:rFonts w:asciiTheme="minorBidi" w:hAnsiTheme="minorBidi" w:cstheme="minorBidi"/>
                <w:szCs w:val="22"/>
              </w:rPr>
              <w:t xml:space="preserve"> (</w:t>
            </w:r>
            <w:r w:rsidR="0089637A">
              <w:rPr>
                <w:rFonts w:asciiTheme="minorBidi" w:hAnsiTheme="minorBidi" w:cstheme="minorBidi"/>
                <w:szCs w:val="22"/>
              </w:rPr>
              <w:t xml:space="preserve">primarily </w:t>
            </w:r>
            <w:r w:rsidR="00665C15">
              <w:rPr>
                <w:rFonts w:asciiTheme="minorBidi" w:hAnsiTheme="minorBidi" w:cstheme="minorBidi"/>
                <w:szCs w:val="22"/>
              </w:rPr>
              <w:t>to address the recurrent challenges around criteria R.2 and R.3)</w:t>
            </w:r>
            <w:r w:rsidR="0042428A">
              <w:rPr>
                <w:rFonts w:asciiTheme="minorBidi" w:hAnsiTheme="minorBidi" w:cstheme="minorBidi"/>
                <w:szCs w:val="22"/>
              </w:rPr>
              <w:t xml:space="preserve"> </w:t>
            </w:r>
            <w:r>
              <w:rPr>
                <w:rFonts w:asciiTheme="minorBidi" w:hAnsiTheme="minorBidi" w:cstheme="minorBidi"/>
                <w:szCs w:val="22"/>
              </w:rPr>
              <w:t xml:space="preserve">and </w:t>
            </w:r>
            <w:r w:rsidR="0042428A">
              <w:rPr>
                <w:rFonts w:asciiTheme="minorBidi" w:hAnsiTheme="minorBidi" w:cstheme="minorBidi"/>
                <w:szCs w:val="22"/>
              </w:rPr>
              <w:t xml:space="preserve">by </w:t>
            </w:r>
            <w:r>
              <w:rPr>
                <w:rFonts w:asciiTheme="minorBidi" w:hAnsiTheme="minorBidi" w:cstheme="minorBidi"/>
                <w:szCs w:val="22"/>
              </w:rPr>
              <w:t xml:space="preserve">revising the forms and </w:t>
            </w:r>
            <w:r w:rsidR="00665C15">
              <w:rPr>
                <w:rFonts w:asciiTheme="minorBidi" w:hAnsiTheme="minorBidi" w:cstheme="minorBidi"/>
                <w:szCs w:val="22"/>
              </w:rPr>
              <w:t xml:space="preserve">clarifying </w:t>
            </w:r>
            <w:r>
              <w:rPr>
                <w:rFonts w:asciiTheme="minorBidi" w:hAnsiTheme="minorBidi" w:cstheme="minorBidi"/>
                <w:szCs w:val="22"/>
              </w:rPr>
              <w:t xml:space="preserve">certain procedures. </w:t>
            </w:r>
            <w:r w:rsidR="00BC502F">
              <w:rPr>
                <w:rFonts w:asciiTheme="minorBidi" w:hAnsiTheme="minorBidi" w:cstheme="minorBidi"/>
                <w:szCs w:val="22"/>
              </w:rPr>
              <w:t>Moreover, a</w:t>
            </w:r>
            <w:r>
              <w:rPr>
                <w:rFonts w:asciiTheme="minorBidi" w:hAnsiTheme="minorBidi" w:cstheme="minorBidi"/>
                <w:szCs w:val="22"/>
              </w:rPr>
              <w:t xml:space="preserve"> clear emphasis would be placed on improving the current possibilities</w:t>
            </w:r>
            <w:r w:rsidR="007D2B12">
              <w:rPr>
                <w:rFonts w:asciiTheme="minorBidi" w:hAnsiTheme="minorBidi" w:cstheme="minorBidi"/>
                <w:szCs w:val="22"/>
              </w:rPr>
              <w:t xml:space="preserve"> </w:t>
            </w:r>
            <w:r w:rsidR="00293297">
              <w:rPr>
                <w:rFonts w:asciiTheme="minorBidi" w:hAnsiTheme="minorBidi" w:cstheme="minorBidi"/>
                <w:szCs w:val="22"/>
              </w:rPr>
              <w:t xml:space="preserve">for following up on the viability of inscribed elements </w:t>
            </w:r>
            <w:r w:rsidR="007D2B12">
              <w:rPr>
                <w:rFonts w:asciiTheme="minorBidi" w:hAnsiTheme="minorBidi" w:cstheme="minorBidi"/>
                <w:szCs w:val="22"/>
              </w:rPr>
              <w:t>by making full use of the periodic reporting</w:t>
            </w:r>
            <w:r w:rsidR="00293297">
              <w:rPr>
                <w:rFonts w:asciiTheme="minorBidi" w:hAnsiTheme="minorBidi" w:cstheme="minorBidi"/>
                <w:szCs w:val="22"/>
              </w:rPr>
              <w:t xml:space="preserve"> mechanism and International Assistance</w:t>
            </w:r>
            <w:r w:rsidR="0089637A">
              <w:rPr>
                <w:rFonts w:asciiTheme="minorBidi" w:hAnsiTheme="minorBidi" w:cstheme="minorBidi"/>
                <w:szCs w:val="22"/>
              </w:rPr>
              <w:t>. T</w:t>
            </w:r>
            <w:r>
              <w:rPr>
                <w:rFonts w:asciiTheme="minorBidi" w:hAnsiTheme="minorBidi" w:cstheme="minorBidi"/>
                <w:szCs w:val="22"/>
              </w:rPr>
              <w:t>his would also entail clarifying procedures regarding the removal of an element from a List and the transfer of an element from one List to the other.</w:t>
            </w:r>
          </w:p>
        </w:tc>
      </w:tr>
      <w:tr w:rsidR="00C73BF3" w14:paraId="53884710" w14:textId="77777777" w:rsidTr="00C73BF3">
        <w:tc>
          <w:tcPr>
            <w:tcW w:w="9628" w:type="dxa"/>
            <w:shd w:val="clear" w:color="auto" w:fill="C6D9F1" w:themeFill="text2" w:themeFillTint="33"/>
          </w:tcPr>
          <w:p w14:paraId="2CD618B5" w14:textId="04F46D70" w:rsidR="00A366A7" w:rsidRDefault="006C7877" w:rsidP="00C81721">
            <w:pPr>
              <w:spacing w:before="120"/>
              <w:jc w:val="both"/>
              <w:rPr>
                <w:rFonts w:ascii="Arial" w:hAnsi="Arial" w:cs="Arial"/>
                <w:snapToGrid w:val="0"/>
                <w:szCs w:val="22"/>
                <w:lang w:eastAsia="en-US"/>
              </w:rPr>
            </w:pPr>
            <w:r w:rsidRPr="00C81721">
              <w:rPr>
                <w:rFonts w:ascii="Arial" w:hAnsi="Arial" w:cs="Arial"/>
                <w:b/>
                <w:bCs/>
                <w:snapToGrid w:val="0"/>
                <w:szCs w:val="22"/>
                <w:lang w:eastAsia="en-US"/>
              </w:rPr>
              <w:t>Reposition</w:t>
            </w:r>
            <w:r w:rsidR="00985CBD" w:rsidRPr="00C81721">
              <w:rPr>
                <w:rFonts w:ascii="Arial" w:hAnsi="Arial" w:cs="Arial"/>
                <w:b/>
                <w:bCs/>
                <w:snapToGrid w:val="0"/>
                <w:szCs w:val="22"/>
                <w:lang w:eastAsia="en-US"/>
              </w:rPr>
              <w:t>ing</w:t>
            </w:r>
            <w:r w:rsidRPr="00C81721">
              <w:rPr>
                <w:rFonts w:ascii="Arial" w:hAnsi="Arial" w:cs="Arial"/>
                <w:snapToGrid w:val="0"/>
                <w:szCs w:val="22"/>
                <w:lang w:eastAsia="en-US"/>
              </w:rPr>
              <w:t xml:space="preserve">: This approach advocates for more fundamental changes to the listing mechanisms of the Convention. It strives to clarify the roles of the two Lists and the Register and </w:t>
            </w:r>
            <w:r w:rsidR="002145CF">
              <w:rPr>
                <w:rFonts w:ascii="Arial" w:hAnsi="Arial" w:cs="Arial"/>
                <w:snapToGrid w:val="0"/>
                <w:szCs w:val="22"/>
                <w:lang w:eastAsia="en-US"/>
              </w:rPr>
              <w:t xml:space="preserve">to </w:t>
            </w:r>
            <w:r w:rsidRPr="00C81721">
              <w:rPr>
                <w:rFonts w:ascii="Arial" w:hAnsi="Arial" w:cs="Arial"/>
                <w:snapToGrid w:val="0"/>
                <w:szCs w:val="22"/>
                <w:lang w:eastAsia="en-US"/>
              </w:rPr>
              <w:t>reposition them in relation to each other</w:t>
            </w:r>
            <w:r w:rsidR="00131E7D" w:rsidRPr="00C81721">
              <w:rPr>
                <w:rFonts w:ascii="Arial" w:hAnsi="Arial" w:cs="Arial"/>
                <w:snapToGrid w:val="0"/>
                <w:szCs w:val="22"/>
                <w:lang w:eastAsia="en-US"/>
              </w:rPr>
              <w:t>.</w:t>
            </w:r>
          </w:p>
          <w:p w14:paraId="2991299F" w14:textId="754705B2" w:rsidR="00A366A7" w:rsidRDefault="002145CF" w:rsidP="00A366A7">
            <w:pPr>
              <w:spacing w:before="120"/>
              <w:jc w:val="both"/>
              <w:rPr>
                <w:rFonts w:ascii="Arial" w:hAnsi="Arial" w:cs="Arial"/>
                <w:snapToGrid w:val="0"/>
                <w:szCs w:val="22"/>
                <w:lang w:eastAsia="en-US"/>
              </w:rPr>
            </w:pPr>
            <w:r>
              <w:rPr>
                <w:rFonts w:ascii="Arial" w:hAnsi="Arial" w:cs="Arial"/>
                <w:snapToGrid w:val="0"/>
                <w:szCs w:val="22"/>
                <w:lang w:eastAsia="en-US"/>
              </w:rPr>
              <w:t>This would involve a r</w:t>
            </w:r>
            <w:r w:rsidRPr="00C81721">
              <w:rPr>
                <w:rFonts w:ascii="Arial" w:hAnsi="Arial" w:cs="Arial"/>
                <w:snapToGrid w:val="0"/>
                <w:szCs w:val="22"/>
                <w:lang w:eastAsia="en-US"/>
              </w:rPr>
              <w:t xml:space="preserve">educed </w:t>
            </w:r>
            <w:r w:rsidR="00131E7D" w:rsidRPr="00C81721">
              <w:rPr>
                <w:rFonts w:ascii="Arial" w:hAnsi="Arial" w:cs="Arial"/>
                <w:snapToGrid w:val="0"/>
                <w:szCs w:val="22"/>
                <w:lang w:eastAsia="en-US"/>
              </w:rPr>
              <w:t xml:space="preserve">number of criteria for the Representative List </w:t>
            </w:r>
            <w:r>
              <w:rPr>
                <w:rFonts w:ascii="Arial" w:hAnsi="Arial" w:cs="Arial"/>
                <w:snapToGrid w:val="0"/>
                <w:szCs w:val="22"/>
                <w:lang w:eastAsia="en-US"/>
              </w:rPr>
              <w:t xml:space="preserve">which </w:t>
            </w:r>
            <w:r w:rsidR="00131E7D" w:rsidRPr="00C81721">
              <w:rPr>
                <w:rFonts w:ascii="Arial" w:hAnsi="Arial" w:cs="Arial"/>
                <w:snapToGrid w:val="0"/>
                <w:szCs w:val="22"/>
                <w:lang w:eastAsia="en-US"/>
              </w:rPr>
              <w:t xml:space="preserve">would lead to simpler and shorter nomination forms </w:t>
            </w:r>
            <w:r>
              <w:rPr>
                <w:rFonts w:ascii="Arial" w:hAnsi="Arial" w:cs="Arial"/>
                <w:snapToGrid w:val="0"/>
                <w:szCs w:val="22"/>
                <w:lang w:eastAsia="en-US"/>
              </w:rPr>
              <w:t>and</w:t>
            </w:r>
            <w:r w:rsidRPr="00C81721">
              <w:rPr>
                <w:rFonts w:ascii="Arial" w:hAnsi="Arial" w:cs="Arial"/>
                <w:snapToGrid w:val="0"/>
                <w:szCs w:val="22"/>
                <w:lang w:eastAsia="en-US"/>
              </w:rPr>
              <w:t xml:space="preserve"> </w:t>
            </w:r>
            <w:r w:rsidR="00131E7D" w:rsidRPr="00C81721">
              <w:rPr>
                <w:rFonts w:ascii="Arial" w:hAnsi="Arial" w:cs="Arial"/>
                <w:snapToGrid w:val="0"/>
                <w:szCs w:val="22"/>
                <w:lang w:eastAsia="en-US"/>
              </w:rPr>
              <w:t>would in turn allow</w:t>
            </w:r>
            <w:r w:rsidR="00BC502F">
              <w:rPr>
                <w:rFonts w:ascii="Arial" w:hAnsi="Arial" w:cs="Arial"/>
                <w:snapToGrid w:val="0"/>
                <w:szCs w:val="22"/>
                <w:lang w:eastAsia="en-US"/>
              </w:rPr>
              <w:t xml:space="preserve"> for</w:t>
            </w:r>
            <w:r w:rsidR="00131E7D" w:rsidRPr="00C81721">
              <w:rPr>
                <w:rFonts w:ascii="Arial" w:hAnsi="Arial" w:cs="Arial"/>
                <w:snapToGrid w:val="0"/>
                <w:szCs w:val="22"/>
                <w:lang w:eastAsia="en-US"/>
              </w:rPr>
              <w:t xml:space="preserve"> quicker treatment, evaluation </w:t>
            </w:r>
            <w:r w:rsidR="00BC502F">
              <w:rPr>
                <w:rFonts w:ascii="Arial" w:hAnsi="Arial" w:cs="Arial"/>
                <w:snapToGrid w:val="0"/>
                <w:szCs w:val="22"/>
                <w:lang w:eastAsia="en-US"/>
              </w:rPr>
              <w:t>and</w:t>
            </w:r>
            <w:r w:rsidR="00131E7D" w:rsidRPr="00C81721">
              <w:rPr>
                <w:rFonts w:ascii="Arial" w:hAnsi="Arial" w:cs="Arial"/>
                <w:snapToGrid w:val="0"/>
                <w:szCs w:val="22"/>
                <w:lang w:eastAsia="en-US"/>
              </w:rPr>
              <w:t xml:space="preserve"> examination of nominations.</w:t>
            </w:r>
            <w:r w:rsidR="00BC502F">
              <w:rPr>
                <w:rFonts w:ascii="Arial" w:hAnsi="Arial" w:cs="Arial"/>
                <w:snapToGrid w:val="0"/>
                <w:szCs w:val="22"/>
                <w:lang w:eastAsia="en-US"/>
              </w:rPr>
              <w:t xml:space="preserve"> </w:t>
            </w:r>
            <w:r w:rsidR="00131E7D" w:rsidRPr="00C81721">
              <w:rPr>
                <w:rFonts w:ascii="Arial" w:hAnsi="Arial" w:cs="Arial"/>
                <w:snapToGrid w:val="0"/>
                <w:szCs w:val="22"/>
                <w:lang w:eastAsia="en-US"/>
              </w:rPr>
              <w:t>T</w:t>
            </w:r>
            <w:r w:rsidR="00BE4DEE" w:rsidRPr="00C81721">
              <w:rPr>
                <w:rFonts w:ascii="Arial" w:hAnsi="Arial" w:cs="Arial"/>
                <w:snapToGrid w:val="0"/>
                <w:szCs w:val="22"/>
                <w:lang w:eastAsia="en-US"/>
              </w:rPr>
              <w:t>he</w:t>
            </w:r>
            <w:r>
              <w:rPr>
                <w:rFonts w:ascii="Arial" w:hAnsi="Arial" w:cs="Arial"/>
                <w:snapToGrid w:val="0"/>
                <w:szCs w:val="22"/>
                <w:lang w:eastAsia="en-US"/>
              </w:rPr>
              <w:t xml:space="preserve"> intended outcome is that the</w:t>
            </w:r>
            <w:r w:rsidR="00BE4DEE" w:rsidRPr="00C81721">
              <w:rPr>
                <w:rFonts w:ascii="Arial" w:hAnsi="Arial" w:cs="Arial"/>
                <w:snapToGrid w:val="0"/>
                <w:szCs w:val="22"/>
                <w:lang w:eastAsia="en-US"/>
              </w:rPr>
              <w:t xml:space="preserve"> Representative List would become more open and inclusive</w:t>
            </w:r>
            <w:r w:rsidR="00131E7D" w:rsidRPr="00C81721">
              <w:rPr>
                <w:rFonts w:ascii="Arial" w:hAnsi="Arial" w:cs="Arial"/>
                <w:snapToGrid w:val="0"/>
                <w:szCs w:val="22"/>
                <w:lang w:eastAsia="en-US"/>
              </w:rPr>
              <w:t>.</w:t>
            </w:r>
            <w:r w:rsidR="00562391">
              <w:rPr>
                <w:rFonts w:ascii="Arial" w:hAnsi="Arial" w:cs="Arial"/>
                <w:snapToGrid w:val="0"/>
                <w:szCs w:val="22"/>
                <w:lang w:eastAsia="en-US"/>
              </w:rPr>
              <w:t xml:space="preserve"> This </w:t>
            </w:r>
            <w:r w:rsidR="00BC502F">
              <w:rPr>
                <w:rFonts w:ascii="Arial" w:hAnsi="Arial" w:cs="Arial"/>
                <w:snapToGrid w:val="0"/>
                <w:szCs w:val="22"/>
                <w:lang w:eastAsia="en-US"/>
              </w:rPr>
              <w:t xml:space="preserve">approach </w:t>
            </w:r>
            <w:r w:rsidR="00562391">
              <w:rPr>
                <w:rFonts w:ascii="Arial" w:hAnsi="Arial" w:cs="Arial"/>
                <w:snapToGrid w:val="0"/>
                <w:szCs w:val="22"/>
                <w:lang w:eastAsia="en-US"/>
              </w:rPr>
              <w:t>could</w:t>
            </w:r>
            <w:r w:rsidR="00BC502F">
              <w:rPr>
                <w:rFonts w:ascii="Arial" w:hAnsi="Arial" w:cs="Arial"/>
                <w:snapToGrid w:val="0"/>
                <w:szCs w:val="22"/>
                <w:lang w:eastAsia="en-US"/>
              </w:rPr>
              <w:t xml:space="preserve"> also</w:t>
            </w:r>
            <w:r w:rsidR="00562391">
              <w:rPr>
                <w:rFonts w:ascii="Arial" w:hAnsi="Arial" w:cs="Arial"/>
                <w:snapToGrid w:val="0"/>
                <w:szCs w:val="22"/>
                <w:lang w:eastAsia="en-US"/>
              </w:rPr>
              <w:t xml:space="preserve"> involve a ‘sunset clause’ on the period </w:t>
            </w:r>
            <w:r w:rsidR="00BC502F">
              <w:rPr>
                <w:rFonts w:ascii="Arial" w:hAnsi="Arial" w:cs="Arial"/>
                <w:snapToGrid w:val="0"/>
                <w:szCs w:val="22"/>
                <w:lang w:eastAsia="en-US"/>
              </w:rPr>
              <w:t>dur</w:t>
            </w:r>
            <w:r w:rsidR="00562391">
              <w:rPr>
                <w:rFonts w:ascii="Arial" w:hAnsi="Arial" w:cs="Arial"/>
                <w:snapToGrid w:val="0"/>
                <w:szCs w:val="22"/>
                <w:lang w:eastAsia="en-US"/>
              </w:rPr>
              <w:t>in</w:t>
            </w:r>
            <w:r w:rsidR="00BC502F">
              <w:rPr>
                <w:rFonts w:ascii="Arial" w:hAnsi="Arial" w:cs="Arial"/>
                <w:snapToGrid w:val="0"/>
                <w:szCs w:val="22"/>
                <w:lang w:eastAsia="en-US"/>
              </w:rPr>
              <w:t>g</w:t>
            </w:r>
            <w:r w:rsidR="00562391">
              <w:rPr>
                <w:rFonts w:ascii="Arial" w:hAnsi="Arial" w:cs="Arial"/>
                <w:snapToGrid w:val="0"/>
                <w:szCs w:val="22"/>
                <w:lang w:eastAsia="en-US"/>
              </w:rPr>
              <w:t xml:space="preserve"> which elements are inc</w:t>
            </w:r>
            <w:r w:rsidR="00196623">
              <w:rPr>
                <w:rFonts w:ascii="Arial" w:hAnsi="Arial" w:cs="Arial"/>
                <w:snapToGrid w:val="0"/>
                <w:szCs w:val="22"/>
                <w:lang w:eastAsia="en-US"/>
              </w:rPr>
              <w:t>l</w:t>
            </w:r>
            <w:r w:rsidR="00562391">
              <w:rPr>
                <w:rFonts w:ascii="Arial" w:hAnsi="Arial" w:cs="Arial"/>
                <w:snapToGrid w:val="0"/>
                <w:szCs w:val="22"/>
                <w:lang w:eastAsia="en-US"/>
              </w:rPr>
              <w:t xml:space="preserve">uded on the Representative </w:t>
            </w:r>
            <w:r w:rsidR="00C6194E">
              <w:rPr>
                <w:rFonts w:ascii="Arial" w:hAnsi="Arial" w:cs="Arial"/>
                <w:snapToGrid w:val="0"/>
                <w:szCs w:val="22"/>
                <w:lang w:eastAsia="en-US"/>
              </w:rPr>
              <w:t>L</w:t>
            </w:r>
            <w:r w:rsidR="00562391">
              <w:rPr>
                <w:rFonts w:ascii="Arial" w:hAnsi="Arial" w:cs="Arial"/>
                <w:snapToGrid w:val="0"/>
                <w:szCs w:val="22"/>
                <w:lang w:eastAsia="en-US"/>
              </w:rPr>
              <w:t>ist, after which the</w:t>
            </w:r>
            <w:r w:rsidR="00BC502F">
              <w:rPr>
                <w:rFonts w:ascii="Arial" w:hAnsi="Arial" w:cs="Arial"/>
                <w:snapToGrid w:val="0"/>
                <w:szCs w:val="22"/>
                <w:lang w:eastAsia="en-US"/>
              </w:rPr>
              <w:t xml:space="preserve"> elements</w:t>
            </w:r>
            <w:r w:rsidR="00562391">
              <w:rPr>
                <w:rFonts w:ascii="Arial" w:hAnsi="Arial" w:cs="Arial"/>
                <w:snapToGrid w:val="0"/>
                <w:szCs w:val="22"/>
                <w:lang w:eastAsia="en-US"/>
              </w:rPr>
              <w:t xml:space="preserve"> would move to a ‘hall of fame’</w:t>
            </w:r>
            <w:r w:rsidR="00E425BF">
              <w:rPr>
                <w:rFonts w:ascii="Arial" w:hAnsi="Arial" w:cs="Arial"/>
                <w:snapToGrid w:val="0"/>
                <w:szCs w:val="22"/>
                <w:lang w:eastAsia="en-US"/>
              </w:rPr>
              <w:t xml:space="preserve"> for posteriority, but would no longer require monitoring or reporting.</w:t>
            </w:r>
          </w:p>
          <w:p w14:paraId="49F94271" w14:textId="40B286B5" w:rsidR="00A366A7" w:rsidRDefault="00A366A7" w:rsidP="00A366A7">
            <w:pPr>
              <w:spacing w:before="120"/>
              <w:jc w:val="both"/>
              <w:rPr>
                <w:rFonts w:ascii="Arial" w:eastAsia="Calibri" w:hAnsi="Arial" w:cs="Arial"/>
              </w:rPr>
            </w:pPr>
            <w:r>
              <w:rPr>
                <w:rFonts w:ascii="Arial" w:hAnsi="Arial" w:cs="Arial"/>
                <w:snapToGrid w:val="0"/>
                <w:szCs w:val="22"/>
                <w:lang w:eastAsia="en-US"/>
              </w:rPr>
              <w:lastRenderedPageBreak/>
              <w:t xml:space="preserve">At the same time, </w:t>
            </w:r>
            <w:r w:rsidR="00055ECD">
              <w:rPr>
                <w:rFonts w:ascii="Arial" w:hAnsi="Arial" w:cs="Arial"/>
                <w:snapToGrid w:val="0"/>
                <w:szCs w:val="22"/>
                <w:lang w:eastAsia="en-US"/>
              </w:rPr>
              <w:t xml:space="preserve">this approach aims to </w:t>
            </w:r>
            <w:r w:rsidR="002145CF">
              <w:rPr>
                <w:rFonts w:ascii="Arial" w:hAnsi="Arial" w:cs="Arial"/>
                <w:snapToGrid w:val="0"/>
                <w:szCs w:val="22"/>
                <w:lang w:eastAsia="en-US"/>
              </w:rPr>
              <w:t>enh</w:t>
            </w:r>
            <w:r w:rsidR="00EB7A1C">
              <w:rPr>
                <w:rFonts w:ascii="Arial" w:hAnsi="Arial" w:cs="Arial"/>
                <w:snapToGrid w:val="0"/>
                <w:szCs w:val="22"/>
                <w:lang w:eastAsia="en-US"/>
              </w:rPr>
              <w:t>a</w:t>
            </w:r>
            <w:r w:rsidR="002145CF">
              <w:rPr>
                <w:rFonts w:ascii="Arial" w:hAnsi="Arial" w:cs="Arial"/>
                <w:snapToGrid w:val="0"/>
                <w:szCs w:val="22"/>
                <w:lang w:eastAsia="en-US"/>
              </w:rPr>
              <w:t xml:space="preserve">nce </w:t>
            </w:r>
            <w:r w:rsidR="00055ECD">
              <w:rPr>
                <w:rFonts w:ascii="Arial" w:hAnsi="Arial" w:cs="Arial"/>
                <w:snapToGrid w:val="0"/>
                <w:szCs w:val="22"/>
                <w:lang w:eastAsia="en-US"/>
              </w:rPr>
              <w:t xml:space="preserve">the safeguarding potential of the Urgent Safeguarding List. </w:t>
            </w:r>
            <w:r w:rsidR="002145CF">
              <w:rPr>
                <w:rFonts w:ascii="Arial" w:hAnsi="Arial" w:cs="Arial"/>
                <w:snapToGrid w:val="0"/>
                <w:szCs w:val="22"/>
                <w:lang w:eastAsia="en-US"/>
              </w:rPr>
              <w:t>A more</w:t>
            </w:r>
            <w:r w:rsidR="00C81721" w:rsidRPr="00C81721">
              <w:rPr>
                <w:rFonts w:ascii="Arial" w:eastAsia="Calibri" w:hAnsi="Arial" w:cs="Arial"/>
              </w:rPr>
              <w:t xml:space="preserve"> systematic </w:t>
            </w:r>
            <w:r w:rsidR="002145CF">
              <w:rPr>
                <w:rFonts w:ascii="Arial" w:eastAsia="Calibri" w:hAnsi="Arial" w:cs="Arial"/>
              </w:rPr>
              <w:t xml:space="preserve">and simplified procedure for </w:t>
            </w:r>
            <w:r w:rsidR="00C81721" w:rsidRPr="00C81721">
              <w:rPr>
                <w:rFonts w:ascii="Arial" w:eastAsia="Calibri" w:hAnsi="Arial" w:cs="Arial"/>
              </w:rPr>
              <w:t>technical or financial assistance would be provided to communities</w:t>
            </w:r>
            <w:r w:rsidR="00207904">
              <w:rPr>
                <w:rFonts w:ascii="Arial" w:eastAsia="Calibri" w:hAnsi="Arial" w:cs="Arial"/>
              </w:rPr>
              <w:t>, groups and where applicable, individuals</w:t>
            </w:r>
            <w:r w:rsidR="00082548">
              <w:rPr>
                <w:rFonts w:ascii="Arial" w:eastAsia="Calibri" w:hAnsi="Arial" w:cs="Arial"/>
              </w:rPr>
              <w:t xml:space="preserve"> </w:t>
            </w:r>
            <w:r w:rsidR="00C81721" w:rsidRPr="00C81721">
              <w:rPr>
                <w:rFonts w:ascii="Arial" w:eastAsia="Calibri" w:hAnsi="Arial" w:cs="Arial"/>
              </w:rPr>
              <w:t>wishing to develop safeguarding activities and nomination files for the Urgent Safeguarding Lis</w:t>
            </w:r>
            <w:r w:rsidR="006C1163">
              <w:rPr>
                <w:rFonts w:ascii="Arial" w:eastAsia="Calibri" w:hAnsi="Arial" w:cs="Arial"/>
              </w:rPr>
              <w:t>t</w:t>
            </w:r>
            <w:r w:rsidR="00C81721" w:rsidRPr="00C81721">
              <w:rPr>
                <w:rFonts w:ascii="Arial" w:eastAsia="Calibri" w:hAnsi="Arial" w:cs="Arial"/>
              </w:rPr>
              <w:t>, in order to direct</w:t>
            </w:r>
            <w:r w:rsidR="001C1B1C">
              <w:rPr>
                <w:rFonts w:ascii="Arial" w:eastAsia="Calibri" w:hAnsi="Arial" w:cs="Arial"/>
              </w:rPr>
              <w:t>ly</w:t>
            </w:r>
            <w:r w:rsidR="00C81721" w:rsidRPr="00C81721">
              <w:rPr>
                <w:rFonts w:ascii="Arial" w:eastAsia="Calibri" w:hAnsi="Arial" w:cs="Arial"/>
              </w:rPr>
              <w:t xml:space="preserve"> improv</w:t>
            </w:r>
            <w:r w:rsidR="001C1B1C">
              <w:rPr>
                <w:rFonts w:ascii="Arial" w:eastAsia="Calibri" w:hAnsi="Arial" w:cs="Arial"/>
              </w:rPr>
              <w:t>e</w:t>
            </w:r>
            <w:r w:rsidR="00C81721" w:rsidRPr="00C81721">
              <w:rPr>
                <w:rFonts w:ascii="Arial" w:eastAsia="Calibri" w:hAnsi="Arial" w:cs="Arial"/>
              </w:rPr>
              <w:t xml:space="preserve"> the viability of elements inscribed on that List.</w:t>
            </w:r>
          </w:p>
          <w:p w14:paraId="13F906D8" w14:textId="6E2BE50D" w:rsidR="00C81721" w:rsidRPr="00A366A7" w:rsidRDefault="001F5037" w:rsidP="00A366A7">
            <w:pPr>
              <w:spacing w:before="120"/>
              <w:jc w:val="both"/>
              <w:rPr>
                <w:rFonts w:ascii="Arial" w:hAnsi="Arial" w:cs="Arial"/>
                <w:snapToGrid w:val="0"/>
                <w:szCs w:val="22"/>
                <w:lang w:eastAsia="en-US"/>
              </w:rPr>
            </w:pPr>
            <w:r>
              <w:rPr>
                <w:rFonts w:ascii="Arial" w:hAnsi="Arial" w:cs="Arial"/>
                <w:snapToGrid w:val="0"/>
                <w:szCs w:val="22"/>
                <w:lang w:eastAsia="en-US"/>
              </w:rPr>
              <w:t>This approach will also</w:t>
            </w:r>
            <w:r w:rsidR="006C7877" w:rsidRPr="005A4BB8">
              <w:rPr>
                <w:rFonts w:ascii="Arial" w:hAnsi="Arial" w:cs="Arial"/>
                <w:snapToGrid w:val="0"/>
                <w:szCs w:val="22"/>
                <w:lang w:eastAsia="en-US"/>
              </w:rPr>
              <w:t xml:space="preserve"> interconnect </w:t>
            </w:r>
            <w:r>
              <w:rPr>
                <w:rFonts w:ascii="Arial" w:hAnsi="Arial" w:cs="Arial"/>
                <w:snapToGrid w:val="0"/>
                <w:szCs w:val="22"/>
                <w:lang w:eastAsia="en-US"/>
              </w:rPr>
              <w:t xml:space="preserve">the three </w:t>
            </w:r>
            <w:r w:rsidR="00BE4DEE">
              <w:rPr>
                <w:rFonts w:ascii="Arial" w:hAnsi="Arial" w:cs="Arial"/>
                <w:snapToGrid w:val="0"/>
                <w:szCs w:val="22"/>
                <w:lang w:eastAsia="en-US"/>
              </w:rPr>
              <w:t>mechanisms</w:t>
            </w:r>
            <w:r w:rsidR="006C7877" w:rsidRPr="005A4BB8">
              <w:rPr>
                <w:rFonts w:ascii="Arial" w:hAnsi="Arial" w:cs="Arial"/>
                <w:snapToGrid w:val="0"/>
                <w:szCs w:val="22"/>
                <w:lang w:eastAsia="en-US"/>
              </w:rPr>
              <w:t xml:space="preserve"> by </w:t>
            </w:r>
            <w:r w:rsidR="007C6A12">
              <w:rPr>
                <w:rFonts w:ascii="Arial" w:hAnsi="Arial" w:cs="Arial"/>
                <w:snapToGrid w:val="0"/>
                <w:szCs w:val="22"/>
                <w:lang w:eastAsia="en-US"/>
              </w:rPr>
              <w:t>simplifying the</w:t>
            </w:r>
            <w:r w:rsidR="006C7877" w:rsidRPr="005A4BB8">
              <w:rPr>
                <w:rFonts w:ascii="Arial" w:hAnsi="Arial" w:cs="Arial"/>
                <w:snapToGrid w:val="0"/>
                <w:szCs w:val="22"/>
                <w:lang w:eastAsia="en-US"/>
              </w:rPr>
              <w:t xml:space="preserve"> transfer of elements from one List to the other</w:t>
            </w:r>
            <w:r w:rsidR="007C6A12">
              <w:rPr>
                <w:rFonts w:ascii="Arial" w:hAnsi="Arial" w:cs="Arial"/>
                <w:snapToGrid w:val="0"/>
                <w:szCs w:val="22"/>
                <w:lang w:eastAsia="en-US"/>
              </w:rPr>
              <w:t>. I</w:t>
            </w:r>
            <w:r w:rsidR="00E06478">
              <w:rPr>
                <w:rFonts w:ascii="Arial" w:hAnsi="Arial" w:cs="Arial"/>
                <w:snapToGrid w:val="0"/>
                <w:szCs w:val="22"/>
                <w:lang w:eastAsia="en-US"/>
              </w:rPr>
              <w:t xml:space="preserve">n addition, </w:t>
            </w:r>
            <w:r w:rsidR="00E06478" w:rsidRPr="005A4BB8">
              <w:rPr>
                <w:rFonts w:ascii="Arial" w:hAnsi="Arial" w:cs="Arial"/>
                <w:snapToGrid w:val="0"/>
                <w:szCs w:val="22"/>
                <w:lang w:eastAsia="en-US"/>
              </w:rPr>
              <w:t>successful safeguarding practices</w:t>
            </w:r>
            <w:r w:rsidR="00E06478">
              <w:rPr>
                <w:rFonts w:ascii="Arial" w:hAnsi="Arial" w:cs="Arial"/>
                <w:snapToGrid w:val="0"/>
                <w:szCs w:val="22"/>
                <w:lang w:eastAsia="en-US"/>
              </w:rPr>
              <w:t xml:space="preserve"> </w:t>
            </w:r>
            <w:r w:rsidR="002145CF">
              <w:rPr>
                <w:rFonts w:ascii="Arial" w:hAnsi="Arial" w:cs="Arial"/>
                <w:snapToGrid w:val="0"/>
                <w:szCs w:val="22"/>
                <w:lang w:eastAsia="en-US"/>
              </w:rPr>
              <w:t xml:space="preserve">could also </w:t>
            </w:r>
            <w:r w:rsidR="00E06478">
              <w:rPr>
                <w:rFonts w:ascii="Arial" w:hAnsi="Arial" w:cs="Arial"/>
                <w:snapToGrid w:val="0"/>
                <w:szCs w:val="22"/>
                <w:lang w:eastAsia="en-US"/>
              </w:rPr>
              <w:t>be transferred systematically to t</w:t>
            </w:r>
            <w:r w:rsidR="006C7877" w:rsidRPr="005A4BB8">
              <w:rPr>
                <w:rFonts w:ascii="Arial" w:hAnsi="Arial" w:cs="Arial"/>
                <w:snapToGrid w:val="0"/>
                <w:szCs w:val="22"/>
                <w:lang w:eastAsia="en-US"/>
              </w:rPr>
              <w:t>he Register</w:t>
            </w:r>
            <w:r w:rsidR="00E06478">
              <w:rPr>
                <w:rFonts w:ascii="Arial" w:hAnsi="Arial" w:cs="Arial"/>
                <w:snapToGrid w:val="0"/>
                <w:szCs w:val="22"/>
                <w:lang w:eastAsia="en-US"/>
              </w:rPr>
              <w:t xml:space="preserve"> to enrich th</w:t>
            </w:r>
            <w:r w:rsidR="002145CF">
              <w:rPr>
                <w:rFonts w:ascii="Arial" w:hAnsi="Arial" w:cs="Arial"/>
                <w:snapToGrid w:val="0"/>
                <w:szCs w:val="22"/>
                <w:lang w:eastAsia="en-US"/>
              </w:rPr>
              <w:t>at</w:t>
            </w:r>
            <w:r w:rsidR="00E06478">
              <w:rPr>
                <w:rFonts w:ascii="Arial" w:hAnsi="Arial" w:cs="Arial"/>
                <w:snapToGrid w:val="0"/>
                <w:szCs w:val="22"/>
                <w:lang w:eastAsia="en-US"/>
              </w:rPr>
              <w:t xml:space="preserve"> mechanism </w:t>
            </w:r>
            <w:r w:rsidR="007C6A12">
              <w:rPr>
                <w:rFonts w:ascii="Arial" w:hAnsi="Arial" w:cs="Arial"/>
                <w:snapToGrid w:val="0"/>
                <w:szCs w:val="22"/>
                <w:lang w:eastAsia="en-US"/>
              </w:rPr>
              <w:t>while</w:t>
            </w:r>
            <w:r w:rsidR="00E06478">
              <w:rPr>
                <w:rFonts w:ascii="Arial" w:hAnsi="Arial" w:cs="Arial"/>
                <w:snapToGrid w:val="0"/>
                <w:szCs w:val="22"/>
                <w:lang w:eastAsia="en-US"/>
              </w:rPr>
              <w:t xml:space="preserve"> provid</w:t>
            </w:r>
            <w:r w:rsidR="007C6A12">
              <w:rPr>
                <w:rFonts w:ascii="Arial" w:hAnsi="Arial" w:cs="Arial"/>
                <w:snapToGrid w:val="0"/>
                <w:szCs w:val="22"/>
                <w:lang w:eastAsia="en-US"/>
              </w:rPr>
              <w:t>ing</w:t>
            </w:r>
            <w:r w:rsidR="00E06478">
              <w:rPr>
                <w:rFonts w:ascii="Arial" w:hAnsi="Arial" w:cs="Arial"/>
                <w:snapToGrid w:val="0"/>
                <w:szCs w:val="22"/>
                <w:lang w:eastAsia="en-US"/>
              </w:rPr>
              <w:t xml:space="preserve"> inspiring examples to communities and States Parties</w:t>
            </w:r>
            <w:r w:rsidR="00797845">
              <w:rPr>
                <w:rFonts w:ascii="Arial" w:hAnsi="Arial" w:cs="Arial"/>
                <w:snapToGrid w:val="0"/>
                <w:szCs w:val="22"/>
                <w:lang w:eastAsia="en-US"/>
              </w:rPr>
              <w:t xml:space="preserve"> at large</w:t>
            </w:r>
            <w:r w:rsidR="006C7877" w:rsidRPr="005A4BB8">
              <w:rPr>
                <w:rFonts w:ascii="Arial" w:hAnsi="Arial" w:cs="Arial"/>
                <w:snapToGrid w:val="0"/>
                <w:szCs w:val="22"/>
                <w:lang w:eastAsia="en-US"/>
              </w:rPr>
              <w:t>.</w:t>
            </w:r>
          </w:p>
        </w:tc>
      </w:tr>
      <w:tr w:rsidR="00C73BF3" w14:paraId="5EB3B77E" w14:textId="77777777" w:rsidTr="00C73BF3">
        <w:tc>
          <w:tcPr>
            <w:tcW w:w="9628" w:type="dxa"/>
            <w:shd w:val="clear" w:color="auto" w:fill="FDE9D9" w:themeFill="accent6" w:themeFillTint="33"/>
          </w:tcPr>
          <w:p w14:paraId="23D8CC6F" w14:textId="3E31DDD2" w:rsidR="00375B58" w:rsidRPr="000B2858" w:rsidRDefault="006C7877" w:rsidP="000B2858">
            <w:pPr>
              <w:pStyle w:val="Commentaire"/>
              <w:jc w:val="both"/>
              <w:rPr>
                <w:rFonts w:ascii="Arial" w:eastAsia="Calibri" w:hAnsi="Arial" w:cs="Arial"/>
                <w:szCs w:val="24"/>
              </w:rPr>
            </w:pPr>
            <w:r w:rsidRPr="000B2858">
              <w:rPr>
                <w:rFonts w:ascii="Arial" w:eastAsia="Calibri" w:hAnsi="Arial" w:cs="Arial"/>
                <w:b/>
                <w:bCs/>
                <w:sz w:val="22"/>
                <w:szCs w:val="24"/>
              </w:rPr>
              <w:lastRenderedPageBreak/>
              <w:t>Stricter control:</w:t>
            </w:r>
            <w:r w:rsidRPr="000B2858">
              <w:rPr>
                <w:rFonts w:ascii="Arial" w:eastAsia="Calibri" w:hAnsi="Arial" w:cs="Arial"/>
                <w:sz w:val="22"/>
                <w:szCs w:val="24"/>
              </w:rPr>
              <w:t xml:space="preserve"> </w:t>
            </w:r>
            <w:r w:rsidR="00291AE0" w:rsidRPr="000B2858">
              <w:rPr>
                <w:rFonts w:ascii="Arial" w:eastAsia="Calibri" w:hAnsi="Arial" w:cs="Arial"/>
                <w:sz w:val="22"/>
                <w:szCs w:val="24"/>
              </w:rPr>
              <w:t>Some experts</w:t>
            </w:r>
            <w:r w:rsidRPr="000B2858">
              <w:rPr>
                <w:rFonts w:ascii="Arial" w:eastAsia="Calibri" w:hAnsi="Arial" w:cs="Arial"/>
                <w:sz w:val="22"/>
                <w:szCs w:val="24"/>
              </w:rPr>
              <w:t xml:space="preserve"> </w:t>
            </w:r>
            <w:r w:rsidR="002131BA" w:rsidRPr="000B2858">
              <w:rPr>
                <w:rFonts w:ascii="Arial" w:eastAsia="Calibri" w:hAnsi="Arial" w:cs="Arial"/>
                <w:sz w:val="22"/>
                <w:szCs w:val="24"/>
              </w:rPr>
              <w:t>propos</w:t>
            </w:r>
            <w:r w:rsidR="00291AE0" w:rsidRPr="000B2858">
              <w:rPr>
                <w:rFonts w:ascii="Arial" w:eastAsia="Calibri" w:hAnsi="Arial" w:cs="Arial"/>
                <w:sz w:val="22"/>
                <w:szCs w:val="24"/>
              </w:rPr>
              <w:t xml:space="preserve">ed </w:t>
            </w:r>
            <w:r w:rsidRPr="000B2858">
              <w:rPr>
                <w:rFonts w:ascii="Arial" w:eastAsia="Calibri" w:hAnsi="Arial" w:cs="Arial"/>
                <w:sz w:val="22"/>
                <w:szCs w:val="24"/>
              </w:rPr>
              <w:t>mak</w:t>
            </w:r>
            <w:r w:rsidR="00291AE0" w:rsidRPr="000B2858">
              <w:rPr>
                <w:rFonts w:ascii="Arial" w:eastAsia="Calibri" w:hAnsi="Arial" w:cs="Arial"/>
                <w:sz w:val="22"/>
                <w:szCs w:val="24"/>
              </w:rPr>
              <w:t>ing</w:t>
            </w:r>
            <w:r w:rsidRPr="000B2858">
              <w:rPr>
                <w:rFonts w:ascii="Arial" w:eastAsia="Calibri" w:hAnsi="Arial" w:cs="Arial"/>
                <w:sz w:val="22"/>
                <w:szCs w:val="24"/>
              </w:rPr>
              <w:t xml:space="preserve"> the listing system more </w:t>
            </w:r>
            <w:r w:rsidR="00C726F9">
              <w:rPr>
                <w:rFonts w:ascii="Arial" w:eastAsia="Calibri" w:hAnsi="Arial" w:cs="Arial"/>
                <w:sz w:val="22"/>
                <w:szCs w:val="24"/>
              </w:rPr>
              <w:t>rigorous</w:t>
            </w:r>
            <w:r w:rsidR="00562391" w:rsidRPr="000B2858">
              <w:rPr>
                <w:rFonts w:ascii="Arial" w:eastAsia="Calibri" w:hAnsi="Arial" w:cs="Arial"/>
                <w:sz w:val="22"/>
                <w:szCs w:val="24"/>
              </w:rPr>
              <w:t xml:space="preserve">, </w:t>
            </w:r>
            <w:r w:rsidRPr="000B2858">
              <w:rPr>
                <w:rFonts w:ascii="Arial" w:eastAsia="Calibri" w:hAnsi="Arial" w:cs="Arial"/>
                <w:sz w:val="22"/>
                <w:szCs w:val="24"/>
              </w:rPr>
              <w:t xml:space="preserve">with additional requirements to be fulfilled by submitting States. This approach considers that the current system is solid and that it </w:t>
            </w:r>
            <w:r w:rsidR="002131BA" w:rsidRPr="000B2858">
              <w:rPr>
                <w:rFonts w:ascii="Arial" w:eastAsia="Calibri" w:hAnsi="Arial" w:cs="Arial"/>
                <w:sz w:val="22"/>
                <w:szCs w:val="24"/>
              </w:rPr>
              <w:t xml:space="preserve">is in line </w:t>
            </w:r>
            <w:r w:rsidRPr="000B2858">
              <w:rPr>
                <w:rFonts w:ascii="Arial" w:eastAsia="Calibri" w:hAnsi="Arial" w:cs="Arial"/>
                <w:sz w:val="22"/>
                <w:szCs w:val="24"/>
              </w:rPr>
              <w:t xml:space="preserve">with the </w:t>
            </w:r>
            <w:r w:rsidR="002131BA" w:rsidRPr="000B2858">
              <w:rPr>
                <w:rFonts w:ascii="Arial" w:eastAsia="Calibri" w:hAnsi="Arial" w:cs="Arial"/>
                <w:sz w:val="22"/>
                <w:szCs w:val="24"/>
              </w:rPr>
              <w:t xml:space="preserve">relevant </w:t>
            </w:r>
            <w:r w:rsidRPr="000B2858">
              <w:rPr>
                <w:rFonts w:ascii="Arial" w:eastAsia="Calibri" w:hAnsi="Arial" w:cs="Arial"/>
                <w:sz w:val="22"/>
                <w:szCs w:val="24"/>
              </w:rPr>
              <w:t xml:space="preserve">provisions </w:t>
            </w:r>
            <w:r w:rsidR="002131BA" w:rsidRPr="000B2858">
              <w:rPr>
                <w:rFonts w:ascii="Arial" w:eastAsia="Calibri" w:hAnsi="Arial" w:cs="Arial"/>
                <w:sz w:val="22"/>
                <w:szCs w:val="24"/>
              </w:rPr>
              <w:t>in</w:t>
            </w:r>
            <w:r w:rsidRPr="000B2858">
              <w:rPr>
                <w:rFonts w:ascii="Arial" w:eastAsia="Calibri" w:hAnsi="Arial" w:cs="Arial"/>
                <w:sz w:val="22"/>
                <w:szCs w:val="24"/>
              </w:rPr>
              <w:t xml:space="preserve"> the Convention. </w:t>
            </w:r>
            <w:r w:rsidR="002043E3" w:rsidRPr="000B2858">
              <w:rPr>
                <w:rFonts w:ascii="Arial" w:eastAsia="Calibri" w:hAnsi="Arial" w:cs="Arial"/>
                <w:sz w:val="22"/>
                <w:szCs w:val="24"/>
              </w:rPr>
              <w:t>The changes solicited would focus on obtaining more information from submitting States, primarily by revising the nomination forms to make sure that communities are at the centre of the nomination process as advocated by the Convention.</w:t>
            </w:r>
            <w:r w:rsidR="00A114F7">
              <w:rPr>
                <w:rFonts w:ascii="Arial" w:eastAsia="Calibri" w:hAnsi="Arial" w:cs="Arial"/>
                <w:sz w:val="22"/>
                <w:szCs w:val="24"/>
              </w:rPr>
              <w:t xml:space="preserve"> </w:t>
            </w:r>
            <w:r w:rsidR="00291AE0" w:rsidRPr="000B2858">
              <w:rPr>
                <w:rFonts w:ascii="Arial" w:eastAsia="Calibri" w:hAnsi="Arial" w:cs="Arial"/>
                <w:sz w:val="22"/>
                <w:szCs w:val="24"/>
              </w:rPr>
              <w:t xml:space="preserve">One </w:t>
            </w:r>
            <w:r w:rsidR="00FA2060" w:rsidRPr="000B2858">
              <w:rPr>
                <w:rFonts w:ascii="Arial" w:eastAsia="Calibri" w:hAnsi="Arial" w:cs="Arial"/>
                <w:sz w:val="22"/>
                <w:szCs w:val="24"/>
              </w:rPr>
              <w:t xml:space="preserve">example proposed </w:t>
            </w:r>
            <w:r w:rsidR="0083194E" w:rsidRPr="000B2858">
              <w:rPr>
                <w:rFonts w:ascii="Arial" w:eastAsia="Calibri" w:hAnsi="Arial" w:cs="Arial"/>
                <w:sz w:val="22"/>
                <w:szCs w:val="24"/>
              </w:rPr>
              <w:t xml:space="preserve">would be to </w:t>
            </w:r>
            <w:r w:rsidR="00FA2060" w:rsidRPr="000B2858">
              <w:rPr>
                <w:rFonts w:ascii="Arial" w:eastAsia="Calibri" w:hAnsi="Arial" w:cs="Arial"/>
                <w:sz w:val="22"/>
                <w:szCs w:val="24"/>
              </w:rPr>
              <w:t xml:space="preserve">reinforce the </w:t>
            </w:r>
            <w:r w:rsidR="0083194E" w:rsidRPr="000B2858">
              <w:rPr>
                <w:rFonts w:ascii="Arial" w:eastAsia="Calibri" w:hAnsi="Arial" w:cs="Arial"/>
                <w:sz w:val="22"/>
                <w:szCs w:val="24"/>
              </w:rPr>
              <w:t xml:space="preserve">demonstration of </w:t>
            </w:r>
            <w:r w:rsidR="00291AE0" w:rsidRPr="000B2858">
              <w:rPr>
                <w:rFonts w:ascii="Arial" w:eastAsia="Calibri" w:hAnsi="Arial" w:cs="Arial"/>
                <w:sz w:val="22"/>
                <w:szCs w:val="24"/>
              </w:rPr>
              <w:t xml:space="preserve">the </w:t>
            </w:r>
            <w:r w:rsidR="0083194E" w:rsidRPr="000B2858">
              <w:rPr>
                <w:rFonts w:ascii="Arial" w:eastAsia="Calibri" w:hAnsi="Arial" w:cs="Arial"/>
                <w:sz w:val="22"/>
                <w:szCs w:val="24"/>
              </w:rPr>
              <w:t xml:space="preserve">free, prior and informed consent of the </w:t>
            </w:r>
            <w:r w:rsidR="000E51C5" w:rsidRPr="000B2858">
              <w:rPr>
                <w:rFonts w:ascii="Arial" w:eastAsia="Calibri" w:hAnsi="Arial" w:cs="Arial"/>
                <w:sz w:val="22"/>
                <w:szCs w:val="24"/>
              </w:rPr>
              <w:t xml:space="preserve">concerned </w:t>
            </w:r>
            <w:r w:rsidR="0083194E" w:rsidRPr="000B2858">
              <w:rPr>
                <w:rFonts w:ascii="Arial" w:eastAsia="Calibri" w:hAnsi="Arial" w:cs="Arial"/>
                <w:sz w:val="22"/>
                <w:szCs w:val="24"/>
              </w:rPr>
              <w:t>communities</w:t>
            </w:r>
            <w:r w:rsidR="000E51C5" w:rsidRPr="000B2858">
              <w:rPr>
                <w:rFonts w:ascii="Arial" w:eastAsia="Calibri" w:hAnsi="Arial" w:cs="Arial"/>
                <w:sz w:val="22"/>
                <w:szCs w:val="24"/>
              </w:rPr>
              <w:t>, groups and where applicable, individuals,</w:t>
            </w:r>
            <w:r w:rsidR="0083194E" w:rsidRPr="000B2858">
              <w:rPr>
                <w:rFonts w:ascii="Arial" w:eastAsia="Calibri" w:hAnsi="Arial" w:cs="Arial"/>
                <w:sz w:val="22"/>
                <w:szCs w:val="24"/>
              </w:rPr>
              <w:t xml:space="preserve"> </w:t>
            </w:r>
            <w:r w:rsidR="00291AE0" w:rsidRPr="000B2858">
              <w:rPr>
                <w:rFonts w:ascii="Arial" w:eastAsia="Calibri" w:hAnsi="Arial" w:cs="Arial"/>
                <w:sz w:val="22"/>
                <w:szCs w:val="24"/>
              </w:rPr>
              <w:t xml:space="preserve">for </w:t>
            </w:r>
            <w:r w:rsidR="0083194E" w:rsidRPr="000B2858">
              <w:rPr>
                <w:rFonts w:ascii="Arial" w:eastAsia="Calibri" w:hAnsi="Arial" w:cs="Arial"/>
                <w:sz w:val="22"/>
                <w:szCs w:val="24"/>
              </w:rPr>
              <w:t>the proposed safeguarding plan</w:t>
            </w:r>
            <w:r w:rsidR="00291AE0" w:rsidRPr="000B2858">
              <w:rPr>
                <w:rFonts w:ascii="Arial" w:eastAsia="Calibri" w:hAnsi="Arial" w:cs="Arial"/>
                <w:sz w:val="22"/>
                <w:szCs w:val="24"/>
              </w:rPr>
              <w:t xml:space="preserve"> and</w:t>
            </w:r>
            <w:r w:rsidR="0083194E" w:rsidRPr="000B2858">
              <w:rPr>
                <w:rFonts w:ascii="Arial" w:eastAsia="Calibri" w:hAnsi="Arial" w:cs="Arial"/>
                <w:sz w:val="22"/>
                <w:szCs w:val="24"/>
              </w:rPr>
              <w:t xml:space="preserve"> the nomination as a whole.</w:t>
            </w:r>
          </w:p>
          <w:p w14:paraId="2E1B0C4D" w14:textId="6F002B39" w:rsidR="00C73BF3" w:rsidRPr="006C7877" w:rsidRDefault="00FA2060" w:rsidP="006C7877">
            <w:pPr>
              <w:spacing w:before="120"/>
              <w:jc w:val="both"/>
              <w:rPr>
                <w:rFonts w:asciiTheme="minorBidi" w:hAnsiTheme="minorBidi" w:cstheme="minorBidi"/>
                <w:szCs w:val="22"/>
              </w:rPr>
            </w:pPr>
            <w:r>
              <w:rPr>
                <w:rFonts w:asciiTheme="minorBidi" w:hAnsiTheme="minorBidi" w:cstheme="minorBidi"/>
                <w:szCs w:val="22"/>
              </w:rPr>
              <w:t xml:space="preserve">Overall, the ‘stricter control’ </w:t>
            </w:r>
            <w:r w:rsidR="00EA7B2B">
              <w:rPr>
                <w:rFonts w:asciiTheme="minorBidi" w:hAnsiTheme="minorBidi" w:cstheme="minorBidi"/>
                <w:szCs w:val="22"/>
              </w:rPr>
              <w:t xml:space="preserve">approach </w:t>
            </w:r>
            <w:r>
              <w:rPr>
                <w:rFonts w:asciiTheme="minorBidi" w:hAnsiTheme="minorBidi" w:cstheme="minorBidi"/>
                <w:szCs w:val="22"/>
              </w:rPr>
              <w:t>can be seen as enhancing the quality of nomination files and the rigour of their evaluation, but correspondingly would likely translate into a decreased number of inscribed elements per cycle.</w:t>
            </w:r>
          </w:p>
        </w:tc>
      </w:tr>
      <w:tr w:rsidR="00C73BF3" w14:paraId="413ACD53" w14:textId="77777777" w:rsidTr="00C73BF3">
        <w:tc>
          <w:tcPr>
            <w:tcW w:w="9628" w:type="dxa"/>
            <w:shd w:val="clear" w:color="auto" w:fill="F2DBDB" w:themeFill="accent2" w:themeFillTint="33"/>
          </w:tcPr>
          <w:p w14:paraId="1925BAB0" w14:textId="7487251C" w:rsidR="00685A0F" w:rsidRDefault="006C7877" w:rsidP="006C7877">
            <w:pPr>
              <w:spacing w:before="120"/>
              <w:jc w:val="both"/>
              <w:rPr>
                <w:rFonts w:ascii="Arial" w:hAnsi="Arial" w:cs="Arial"/>
                <w:snapToGrid w:val="0"/>
                <w:szCs w:val="22"/>
                <w:lang w:eastAsia="en-US"/>
              </w:rPr>
            </w:pPr>
            <w:r w:rsidRPr="00B03724">
              <w:rPr>
                <w:rFonts w:ascii="Arial" w:hAnsi="Arial" w:cs="Arial"/>
                <w:b/>
                <w:bCs/>
                <w:snapToGrid w:val="0"/>
                <w:szCs w:val="22"/>
                <w:lang w:eastAsia="en-US"/>
              </w:rPr>
              <w:t>Maximum inclusivity</w:t>
            </w:r>
            <w:r w:rsidRPr="00B03724">
              <w:rPr>
                <w:rFonts w:ascii="Arial" w:hAnsi="Arial" w:cs="Arial"/>
                <w:snapToGrid w:val="0"/>
                <w:szCs w:val="22"/>
                <w:lang w:eastAsia="en-US"/>
              </w:rPr>
              <w:t>: Another proposal</w:t>
            </w:r>
            <w:r w:rsidR="004C1D31">
              <w:rPr>
                <w:rFonts w:ascii="Arial" w:hAnsi="Arial" w:cs="Arial"/>
                <w:snapToGrid w:val="0"/>
                <w:szCs w:val="22"/>
                <w:lang w:eastAsia="en-US"/>
              </w:rPr>
              <w:t xml:space="preserve"> </w:t>
            </w:r>
            <w:r w:rsidR="00562391">
              <w:rPr>
                <w:rFonts w:ascii="Arial" w:hAnsi="Arial" w:cs="Arial"/>
                <w:snapToGrid w:val="0"/>
                <w:szCs w:val="22"/>
                <w:lang w:eastAsia="en-US"/>
              </w:rPr>
              <w:t xml:space="preserve">made by some experts </w:t>
            </w:r>
            <w:r w:rsidRPr="00B03724">
              <w:rPr>
                <w:rFonts w:ascii="Arial" w:hAnsi="Arial" w:cs="Arial"/>
                <w:snapToGrid w:val="0"/>
                <w:szCs w:val="22"/>
                <w:lang w:eastAsia="en-US"/>
              </w:rPr>
              <w:t>would</w:t>
            </w:r>
            <w:r w:rsidR="00375B58">
              <w:rPr>
                <w:rFonts w:ascii="Arial" w:hAnsi="Arial" w:cs="Arial"/>
                <w:snapToGrid w:val="0"/>
                <w:szCs w:val="22"/>
                <w:lang w:eastAsia="en-US"/>
              </w:rPr>
              <w:t xml:space="preserve"> seek to </w:t>
            </w:r>
            <w:r w:rsidR="00375B58" w:rsidRPr="000B2858">
              <w:rPr>
                <w:rFonts w:ascii="Arial" w:hAnsi="Arial" w:cs="Arial"/>
                <w:snapToGrid w:val="0"/>
                <w:szCs w:val="22"/>
                <w:lang w:eastAsia="en-US"/>
              </w:rPr>
              <w:t>mobilize web based platforms, and electronically supported interaction</w:t>
            </w:r>
            <w:r w:rsidR="00375B58">
              <w:rPr>
                <w:rFonts w:ascii="Arial" w:hAnsi="Arial" w:cs="Arial"/>
                <w:snapToGrid w:val="0"/>
                <w:szCs w:val="22"/>
                <w:lang w:eastAsia="en-US"/>
              </w:rPr>
              <w:t>s</w:t>
            </w:r>
            <w:r w:rsidR="00375B58" w:rsidRPr="000B2858">
              <w:rPr>
                <w:rFonts w:ascii="Arial" w:hAnsi="Arial" w:cs="Arial"/>
                <w:snapToGrid w:val="0"/>
                <w:szCs w:val="22"/>
                <w:lang w:eastAsia="en-US"/>
              </w:rPr>
              <w:t xml:space="preserve">, to </w:t>
            </w:r>
            <w:r w:rsidRPr="00B03724">
              <w:rPr>
                <w:rFonts w:ascii="Arial" w:hAnsi="Arial" w:cs="Arial"/>
                <w:snapToGrid w:val="0"/>
                <w:szCs w:val="22"/>
                <w:lang w:eastAsia="en-US"/>
              </w:rPr>
              <w:t xml:space="preserve">allow for </w:t>
            </w:r>
            <w:r w:rsidR="00DD226D">
              <w:rPr>
                <w:rFonts w:ascii="Arial" w:hAnsi="Arial" w:cs="Arial"/>
                <w:snapToGrid w:val="0"/>
                <w:szCs w:val="22"/>
                <w:lang w:eastAsia="en-US"/>
              </w:rPr>
              <w:t xml:space="preserve">an almost unlimited </w:t>
            </w:r>
            <w:r w:rsidRPr="00B03724">
              <w:rPr>
                <w:rFonts w:ascii="Arial" w:hAnsi="Arial" w:cs="Arial"/>
                <w:snapToGrid w:val="0"/>
                <w:szCs w:val="22"/>
                <w:lang w:eastAsia="en-US"/>
              </w:rPr>
              <w:t xml:space="preserve">number of inscriptions (up to thousands of them per year) on a refurbished Urgent Safeguarding List with simultaneous requests for financing (crowdfunding) and/or expert assistance for the corresponding safeguarding plans. </w:t>
            </w:r>
            <w:r>
              <w:rPr>
                <w:rFonts w:ascii="Arial" w:hAnsi="Arial" w:cs="Arial"/>
                <w:snapToGrid w:val="0"/>
                <w:szCs w:val="22"/>
                <w:lang w:eastAsia="en-US"/>
              </w:rPr>
              <w:t>C</w:t>
            </w:r>
            <w:r w:rsidRPr="00B03724">
              <w:rPr>
                <w:rFonts w:ascii="Arial" w:hAnsi="Arial" w:cs="Arial"/>
                <w:snapToGrid w:val="0"/>
                <w:szCs w:val="22"/>
                <w:lang w:eastAsia="en-US"/>
              </w:rPr>
              <w:t>ommunities</w:t>
            </w:r>
            <w:r w:rsidR="000E51C5">
              <w:rPr>
                <w:rFonts w:ascii="Arial" w:hAnsi="Arial" w:cs="Arial"/>
                <w:snapToGrid w:val="0"/>
                <w:szCs w:val="22"/>
                <w:lang w:eastAsia="en-US"/>
              </w:rPr>
              <w:t>, groups and where applicable, individuals,</w:t>
            </w:r>
            <w:r w:rsidRPr="00B03724">
              <w:rPr>
                <w:rFonts w:ascii="Arial" w:hAnsi="Arial" w:cs="Arial"/>
                <w:snapToGrid w:val="0"/>
                <w:szCs w:val="22"/>
                <w:lang w:eastAsia="en-US"/>
              </w:rPr>
              <w:t xml:space="preserve"> could use a web-based tool to request international assistance and resources from various types of actors to safeguard their intangible cultural heritage. Inclusion on the refurbished Urgent Safeguarding List</w:t>
            </w:r>
            <w:r w:rsidR="005442A3">
              <w:rPr>
                <w:rFonts w:ascii="Arial" w:hAnsi="Arial" w:cs="Arial"/>
                <w:snapToGrid w:val="0"/>
                <w:szCs w:val="22"/>
                <w:lang w:eastAsia="en-US"/>
              </w:rPr>
              <w:t>, with the approval of the States Parties concerned,</w:t>
            </w:r>
            <w:r w:rsidRPr="00B03724">
              <w:rPr>
                <w:rFonts w:ascii="Arial" w:hAnsi="Arial" w:cs="Arial"/>
                <w:snapToGrid w:val="0"/>
                <w:szCs w:val="22"/>
                <w:lang w:eastAsia="en-US"/>
              </w:rPr>
              <w:t xml:space="preserve"> would be for a maximum of six or twelve years</w:t>
            </w:r>
            <w:r w:rsidR="00FC71BF">
              <w:rPr>
                <w:rFonts w:ascii="Arial" w:hAnsi="Arial" w:cs="Arial"/>
                <w:snapToGrid w:val="0"/>
                <w:szCs w:val="22"/>
                <w:lang w:eastAsia="en-US"/>
              </w:rPr>
              <w:t xml:space="preserve"> (corresponding to one or two reporting cycles)</w:t>
            </w:r>
            <w:r w:rsidRPr="00B03724">
              <w:rPr>
                <w:rFonts w:ascii="Arial" w:hAnsi="Arial" w:cs="Arial"/>
                <w:snapToGrid w:val="0"/>
                <w:szCs w:val="22"/>
                <w:lang w:eastAsia="en-US"/>
              </w:rPr>
              <w:t>.</w:t>
            </w:r>
          </w:p>
          <w:p w14:paraId="2F934E97" w14:textId="2A22EE89" w:rsidR="00C73BF3" w:rsidRDefault="002131BA" w:rsidP="006C7877">
            <w:pPr>
              <w:spacing w:before="120"/>
              <w:jc w:val="both"/>
              <w:rPr>
                <w:rFonts w:ascii="Arial" w:hAnsi="Arial" w:cs="Arial"/>
                <w:snapToGrid w:val="0"/>
                <w:szCs w:val="22"/>
                <w:lang w:eastAsia="en-US"/>
              </w:rPr>
            </w:pPr>
            <w:r>
              <w:rPr>
                <w:rFonts w:ascii="Arial" w:hAnsi="Arial" w:cs="Arial"/>
                <w:snapToGrid w:val="0"/>
                <w:szCs w:val="22"/>
                <w:lang w:eastAsia="en-US"/>
              </w:rPr>
              <w:t xml:space="preserve">The effects that this type of intervention might have on the functioning of the Representative List and the Register would have to be studied; the same goes for its </w:t>
            </w:r>
            <w:r w:rsidR="00603A1C">
              <w:rPr>
                <w:rFonts w:ascii="Arial" w:hAnsi="Arial" w:cs="Arial"/>
                <w:snapToGrid w:val="0"/>
                <w:szCs w:val="22"/>
                <w:lang w:eastAsia="en-US"/>
              </w:rPr>
              <w:t>compatibility</w:t>
            </w:r>
            <w:r>
              <w:rPr>
                <w:rFonts w:ascii="Arial" w:hAnsi="Arial" w:cs="Arial"/>
                <w:snapToGrid w:val="0"/>
                <w:szCs w:val="22"/>
                <w:lang w:eastAsia="en-US"/>
              </w:rPr>
              <w:t xml:space="preserve"> with </w:t>
            </w:r>
            <w:r w:rsidR="00054673">
              <w:rPr>
                <w:rFonts w:ascii="Arial" w:hAnsi="Arial" w:cs="Arial"/>
                <w:snapToGrid w:val="0"/>
                <w:szCs w:val="22"/>
                <w:lang w:eastAsia="en-US"/>
              </w:rPr>
              <w:t>Article 7 (g)(</w:t>
            </w:r>
            <w:proofErr w:type="spellStart"/>
            <w:r w:rsidR="00054673">
              <w:rPr>
                <w:rFonts w:ascii="Arial" w:hAnsi="Arial" w:cs="Arial"/>
                <w:snapToGrid w:val="0"/>
                <w:szCs w:val="22"/>
                <w:lang w:eastAsia="en-US"/>
              </w:rPr>
              <w:t>i</w:t>
            </w:r>
            <w:proofErr w:type="spellEnd"/>
            <w:r w:rsidR="00054673">
              <w:rPr>
                <w:rFonts w:ascii="Arial" w:hAnsi="Arial" w:cs="Arial"/>
                <w:snapToGrid w:val="0"/>
                <w:szCs w:val="22"/>
                <w:lang w:eastAsia="en-US"/>
              </w:rPr>
              <w:t xml:space="preserve">) </w:t>
            </w:r>
            <w:r>
              <w:rPr>
                <w:rFonts w:ascii="Arial" w:hAnsi="Arial" w:cs="Arial"/>
                <w:snapToGrid w:val="0"/>
                <w:szCs w:val="22"/>
                <w:lang w:eastAsia="en-US"/>
              </w:rPr>
              <w:t>and</w:t>
            </w:r>
            <w:r w:rsidR="00477FE1">
              <w:rPr>
                <w:rFonts w:ascii="Arial" w:hAnsi="Arial" w:cs="Arial"/>
                <w:snapToGrid w:val="0"/>
                <w:szCs w:val="22"/>
                <w:lang w:eastAsia="en-US"/>
              </w:rPr>
              <w:t xml:space="preserve"> Articles</w:t>
            </w:r>
            <w:r>
              <w:rPr>
                <w:rFonts w:ascii="Arial" w:hAnsi="Arial" w:cs="Arial"/>
                <w:snapToGrid w:val="0"/>
                <w:szCs w:val="22"/>
                <w:lang w:eastAsia="en-US"/>
              </w:rPr>
              <w:t xml:space="preserve"> 1</w:t>
            </w:r>
            <w:r w:rsidR="00603A1C">
              <w:rPr>
                <w:rFonts w:ascii="Arial" w:hAnsi="Arial" w:cs="Arial"/>
                <w:snapToGrid w:val="0"/>
                <w:szCs w:val="22"/>
                <w:lang w:eastAsia="en-US"/>
              </w:rPr>
              <w:t>6</w:t>
            </w:r>
            <w:r w:rsidR="00477FE1">
              <w:rPr>
                <w:rFonts w:ascii="Arial" w:hAnsi="Arial" w:cs="Arial"/>
                <w:snapToGrid w:val="0"/>
                <w:szCs w:val="22"/>
                <w:lang w:eastAsia="en-US"/>
              </w:rPr>
              <w:t xml:space="preserve">, </w:t>
            </w:r>
            <w:r w:rsidR="00FC71BF">
              <w:rPr>
                <w:rFonts w:ascii="Arial" w:hAnsi="Arial" w:cs="Arial"/>
                <w:snapToGrid w:val="0"/>
                <w:szCs w:val="22"/>
                <w:lang w:eastAsia="en-US"/>
              </w:rPr>
              <w:t>17</w:t>
            </w:r>
            <w:r w:rsidR="00477FE1">
              <w:rPr>
                <w:rFonts w:ascii="Arial" w:hAnsi="Arial" w:cs="Arial"/>
                <w:snapToGrid w:val="0"/>
                <w:szCs w:val="22"/>
                <w:lang w:eastAsia="en-US"/>
              </w:rPr>
              <w:t xml:space="preserve"> and 18</w:t>
            </w:r>
            <w:r>
              <w:rPr>
                <w:rFonts w:ascii="Arial" w:hAnsi="Arial" w:cs="Arial"/>
                <w:snapToGrid w:val="0"/>
                <w:szCs w:val="22"/>
                <w:lang w:eastAsia="en-US"/>
              </w:rPr>
              <w:t xml:space="preserve"> </w:t>
            </w:r>
            <w:r w:rsidR="00054673">
              <w:rPr>
                <w:rFonts w:ascii="Arial" w:hAnsi="Arial" w:cs="Arial"/>
                <w:snapToGrid w:val="0"/>
                <w:szCs w:val="22"/>
                <w:lang w:eastAsia="en-US"/>
              </w:rPr>
              <w:t>of the Convention.</w:t>
            </w:r>
            <w:r w:rsidR="00983995">
              <w:rPr>
                <w:rFonts w:ascii="Arial" w:hAnsi="Arial" w:cs="Arial"/>
                <w:snapToGrid w:val="0"/>
                <w:szCs w:val="22"/>
                <w:lang w:eastAsia="en-US"/>
              </w:rPr>
              <w:t xml:space="preserve"> As </w:t>
            </w:r>
            <w:r w:rsidR="00585A1E">
              <w:rPr>
                <w:rFonts w:ascii="Arial" w:hAnsi="Arial" w:cs="Arial"/>
                <w:snapToGrid w:val="0"/>
                <w:szCs w:val="22"/>
                <w:lang w:eastAsia="en-US"/>
              </w:rPr>
              <w:t xml:space="preserve">for </w:t>
            </w:r>
            <w:r w:rsidR="00983995">
              <w:rPr>
                <w:rFonts w:ascii="Arial" w:hAnsi="Arial" w:cs="Arial"/>
                <w:snapToGrid w:val="0"/>
                <w:szCs w:val="22"/>
                <w:lang w:eastAsia="en-US"/>
              </w:rPr>
              <w:t>the Representative List, several nominations per submitting State</w:t>
            </w:r>
            <w:r w:rsidR="00771AF7">
              <w:rPr>
                <w:rFonts w:ascii="Arial" w:hAnsi="Arial" w:cs="Arial"/>
                <w:snapToGrid w:val="0"/>
                <w:szCs w:val="22"/>
                <w:lang w:eastAsia="en-US"/>
              </w:rPr>
              <w:t xml:space="preserve"> of elements included in a State’s inventory</w:t>
            </w:r>
            <w:r w:rsidR="00983995">
              <w:rPr>
                <w:rFonts w:ascii="Arial" w:hAnsi="Arial" w:cs="Arial"/>
                <w:snapToGrid w:val="0"/>
                <w:szCs w:val="22"/>
                <w:lang w:eastAsia="en-US"/>
              </w:rPr>
              <w:t xml:space="preserve"> might be treated through a simplified process on the basis of the strict minimum criteria and without going through the Evaluation Body.</w:t>
            </w:r>
          </w:p>
        </w:tc>
      </w:tr>
    </w:tbl>
    <w:p w14:paraId="5C945DE6" w14:textId="60321288" w:rsidR="00AD1DE7" w:rsidRDefault="003631BA" w:rsidP="000B2858">
      <w:pPr>
        <w:pStyle w:val="1GAPara"/>
        <w:numPr>
          <w:ilvl w:val="0"/>
          <w:numId w:val="50"/>
        </w:numPr>
        <w:spacing w:before="240"/>
        <w:ind w:left="567" w:hanging="567"/>
        <w:rPr>
          <w:b/>
          <w:bCs/>
        </w:rPr>
      </w:pPr>
      <w:r>
        <w:rPr>
          <w:b/>
          <w:bCs/>
        </w:rPr>
        <w:t>Details</w:t>
      </w:r>
      <w:r w:rsidR="00145A22">
        <w:rPr>
          <w:b/>
          <w:bCs/>
        </w:rPr>
        <w:t xml:space="preserve"> of the </w:t>
      </w:r>
      <w:r w:rsidR="004234A6">
        <w:rPr>
          <w:b/>
          <w:bCs/>
        </w:rPr>
        <w:t>main</w:t>
      </w:r>
      <w:r w:rsidR="00301DAA">
        <w:rPr>
          <w:b/>
          <w:bCs/>
        </w:rPr>
        <w:t xml:space="preserve"> </w:t>
      </w:r>
      <w:r w:rsidR="00145A22">
        <w:rPr>
          <w:b/>
          <w:bCs/>
        </w:rPr>
        <w:t>approaches</w:t>
      </w:r>
    </w:p>
    <w:p w14:paraId="4B33D0BC" w14:textId="1C4D37A2" w:rsidR="00317CB6" w:rsidRDefault="00835D9E" w:rsidP="003D2FD8">
      <w:pPr>
        <w:pStyle w:val="Paragraphedeliste"/>
        <w:tabs>
          <w:tab w:val="left" w:pos="7979"/>
        </w:tabs>
        <w:ind w:left="567" w:hanging="567"/>
        <w:contextualSpacing w:val="0"/>
        <w:jc w:val="both"/>
        <w:rPr>
          <w:rFonts w:ascii="Arial" w:hAnsi="Arial" w:cs="Arial"/>
        </w:rPr>
      </w:pPr>
      <w:r w:rsidRPr="000B2858">
        <w:rPr>
          <w:rFonts w:ascii="Arial" w:hAnsi="Arial" w:cs="Arial"/>
        </w:rPr>
        <w:t>11</w:t>
      </w:r>
      <w:r w:rsidR="00FB20C1" w:rsidRPr="000B2858">
        <w:rPr>
          <w:rFonts w:ascii="Arial" w:hAnsi="Arial" w:cs="Arial"/>
        </w:rPr>
        <w:t>.</w:t>
      </w:r>
      <w:r w:rsidR="009D0ABA" w:rsidRPr="000B2858">
        <w:rPr>
          <w:rFonts w:ascii="Arial" w:hAnsi="Arial" w:cs="Arial"/>
        </w:rPr>
        <w:tab/>
      </w:r>
      <w:r w:rsidR="006F3827" w:rsidRPr="000B2858">
        <w:rPr>
          <w:rFonts w:ascii="Arial" w:hAnsi="Arial" w:cs="Arial"/>
        </w:rPr>
        <w:t>Since the vast majority of e</w:t>
      </w:r>
      <w:r w:rsidR="005D799F" w:rsidRPr="000B2858">
        <w:rPr>
          <w:rFonts w:ascii="Arial" w:hAnsi="Arial" w:cs="Arial"/>
        </w:rPr>
        <w:t>xperts expressed opinions situated between the ‘fine</w:t>
      </w:r>
      <w:r w:rsidR="00C23606" w:rsidRPr="000B2858">
        <w:rPr>
          <w:rFonts w:ascii="Arial" w:hAnsi="Arial" w:cs="Arial"/>
        </w:rPr>
        <w:t>-</w:t>
      </w:r>
      <w:r w:rsidR="005D799F" w:rsidRPr="000B2858">
        <w:rPr>
          <w:rFonts w:ascii="Arial" w:hAnsi="Arial" w:cs="Arial"/>
        </w:rPr>
        <w:t xml:space="preserve">tuning’ and ‘repositioning’ approaches, these </w:t>
      </w:r>
      <w:r w:rsidR="00FB20C1" w:rsidRPr="000B2858">
        <w:rPr>
          <w:rFonts w:ascii="Arial" w:hAnsi="Arial" w:cs="Arial"/>
        </w:rPr>
        <w:t xml:space="preserve">approaches are </w:t>
      </w:r>
      <w:r w:rsidR="005D799F" w:rsidRPr="000B2858">
        <w:rPr>
          <w:rFonts w:ascii="Arial" w:hAnsi="Arial" w:cs="Arial"/>
        </w:rPr>
        <w:t xml:space="preserve">elaborated </w:t>
      </w:r>
      <w:r w:rsidR="006B13FF" w:rsidRPr="000B2858">
        <w:rPr>
          <w:rFonts w:ascii="Arial" w:hAnsi="Arial" w:cs="Arial"/>
        </w:rPr>
        <w:t xml:space="preserve">following the three </w:t>
      </w:r>
      <w:r w:rsidR="00301DAA" w:rsidRPr="000B2858">
        <w:rPr>
          <w:rFonts w:ascii="Arial" w:hAnsi="Arial" w:cs="Arial"/>
        </w:rPr>
        <w:t xml:space="preserve">reflection themes concerning issues </w:t>
      </w:r>
      <w:r w:rsidR="00301DAA" w:rsidRPr="000B2858">
        <w:rPr>
          <w:rFonts w:ascii="Arial" w:hAnsi="Arial" w:cs="Arial"/>
          <w:color w:val="000000"/>
        </w:rPr>
        <w:t>related</w:t>
      </w:r>
      <w:r w:rsidR="00301DAA" w:rsidRPr="000B2858">
        <w:rPr>
          <w:rFonts w:ascii="Arial" w:hAnsi="Arial" w:cs="Arial"/>
        </w:rPr>
        <w:t xml:space="preserve"> to the inscription criteria, the follow-up of inscribed elements and methodology </w:t>
      </w:r>
      <w:r w:rsidR="00066945" w:rsidRPr="000B2858">
        <w:rPr>
          <w:rFonts w:ascii="Arial" w:hAnsi="Arial" w:cs="Arial"/>
        </w:rPr>
        <w:t xml:space="preserve">for the evaluation </w:t>
      </w:r>
      <w:r w:rsidR="00301DAA" w:rsidRPr="000B2858">
        <w:rPr>
          <w:rFonts w:ascii="Arial" w:hAnsi="Arial" w:cs="Arial"/>
        </w:rPr>
        <w:t>of nomination</w:t>
      </w:r>
      <w:r w:rsidR="00066945" w:rsidRPr="000B2858">
        <w:rPr>
          <w:rFonts w:ascii="Arial" w:hAnsi="Arial" w:cs="Arial"/>
        </w:rPr>
        <w:t>s</w:t>
      </w:r>
      <w:r w:rsidR="00FB20C1" w:rsidRPr="000B2858">
        <w:rPr>
          <w:rFonts w:ascii="Arial" w:hAnsi="Arial" w:cs="Arial"/>
        </w:rPr>
        <w:t>.</w:t>
      </w:r>
      <w:r w:rsidR="00301DAA" w:rsidRPr="000B2858">
        <w:rPr>
          <w:rFonts w:ascii="Arial" w:hAnsi="Arial" w:cs="Arial"/>
        </w:rPr>
        <w:t xml:space="preserve"> The ‘stricter control’ and ‘maximum inclusivity’ approaches</w:t>
      </w:r>
      <w:r w:rsidR="005D799F" w:rsidRPr="000B2858">
        <w:rPr>
          <w:rFonts w:ascii="Arial" w:hAnsi="Arial" w:cs="Arial"/>
        </w:rPr>
        <w:t>,</w:t>
      </w:r>
      <w:r w:rsidR="00C86B96" w:rsidRPr="000B2858">
        <w:rPr>
          <w:rFonts w:ascii="Arial" w:hAnsi="Arial" w:cs="Arial"/>
        </w:rPr>
        <w:t xml:space="preserve"> </w:t>
      </w:r>
      <w:r w:rsidR="005D799F" w:rsidRPr="000B2858">
        <w:rPr>
          <w:rFonts w:ascii="Arial" w:hAnsi="Arial" w:cs="Arial"/>
        </w:rPr>
        <w:t xml:space="preserve">being </w:t>
      </w:r>
      <w:r w:rsidR="00301DAA" w:rsidRPr="000B2858">
        <w:rPr>
          <w:rFonts w:ascii="Arial" w:hAnsi="Arial" w:cs="Arial"/>
        </w:rPr>
        <w:t>outlier positions supported by a small minority of experts, are therefore not considered further here.</w:t>
      </w:r>
    </w:p>
    <w:p w14:paraId="565F859F" w14:textId="47D50455" w:rsidR="00820B4B" w:rsidRPr="000B2858" w:rsidRDefault="00820B4B" w:rsidP="000B2858">
      <w:pPr>
        <w:pStyle w:val="1GAPara"/>
        <w:keepNext/>
        <w:pBdr>
          <w:top w:val="single" w:sz="4" w:space="1" w:color="auto"/>
          <w:left w:val="single" w:sz="4" w:space="4" w:color="auto"/>
          <w:bottom w:val="single" w:sz="4" w:space="1" w:color="auto"/>
          <w:right w:val="single" w:sz="4" w:space="4" w:color="auto"/>
        </w:pBdr>
        <w:shd w:val="clear" w:color="auto" w:fill="DDD9C3"/>
        <w:snapToGrid w:val="0"/>
        <w:spacing w:before="360"/>
        <w:jc w:val="both"/>
        <w:rPr>
          <w:b/>
          <w:bCs/>
          <w:lang w:eastAsia="fr-FR"/>
        </w:rPr>
      </w:pPr>
      <w:r w:rsidRPr="000B2858">
        <w:rPr>
          <w:b/>
          <w:bCs/>
          <w:lang w:eastAsia="fr-FR"/>
        </w:rPr>
        <w:t>Issues related to the inscription criteria (Theme B)</w:t>
      </w:r>
    </w:p>
    <w:p w14:paraId="2377EFCC" w14:textId="77EA4457" w:rsidR="00AD1DE7" w:rsidRPr="0038698F" w:rsidRDefault="0056441F" w:rsidP="000B05D2">
      <w:pPr>
        <w:pStyle w:val="1GAPara"/>
        <w:keepNext/>
        <w:spacing w:before="240"/>
        <w:ind w:left="567" w:hanging="567"/>
        <w:rPr>
          <w:b/>
          <w:bCs/>
        </w:rPr>
      </w:pPr>
      <w:r w:rsidRPr="0038698F">
        <w:rPr>
          <w:b/>
          <w:bCs/>
        </w:rPr>
        <w:t>Fine-tuning</w:t>
      </w:r>
    </w:p>
    <w:p w14:paraId="50D39A40" w14:textId="1443A0A3" w:rsidR="0038698F" w:rsidRPr="001813E4" w:rsidRDefault="00835D9E" w:rsidP="000B2858">
      <w:pPr>
        <w:pStyle w:val="Paragraphedeliste"/>
        <w:tabs>
          <w:tab w:val="left" w:pos="7979"/>
        </w:tabs>
        <w:ind w:left="567" w:hanging="567"/>
        <w:contextualSpacing w:val="0"/>
        <w:jc w:val="both"/>
        <w:rPr>
          <w:rFonts w:asciiTheme="minorBidi" w:hAnsiTheme="minorBidi" w:cstheme="minorBidi"/>
          <w:szCs w:val="22"/>
        </w:rPr>
      </w:pPr>
      <w:r>
        <w:rPr>
          <w:rFonts w:asciiTheme="minorBidi" w:hAnsiTheme="minorBidi" w:cstheme="minorBidi"/>
          <w:szCs w:val="22"/>
        </w:rPr>
        <w:t>12</w:t>
      </w:r>
      <w:r w:rsidR="000418E4">
        <w:rPr>
          <w:rFonts w:asciiTheme="minorBidi" w:hAnsiTheme="minorBidi" w:cstheme="minorBidi"/>
          <w:szCs w:val="22"/>
        </w:rPr>
        <w:t>.</w:t>
      </w:r>
      <w:r w:rsidR="00820B4B">
        <w:rPr>
          <w:rFonts w:asciiTheme="minorBidi" w:hAnsiTheme="minorBidi" w:cstheme="minorBidi"/>
          <w:szCs w:val="22"/>
        </w:rPr>
        <w:tab/>
      </w:r>
      <w:r w:rsidR="00356975">
        <w:rPr>
          <w:rFonts w:asciiTheme="minorBidi" w:hAnsiTheme="minorBidi" w:cstheme="minorBidi"/>
          <w:szCs w:val="22"/>
        </w:rPr>
        <w:t>A number of experts</w:t>
      </w:r>
      <w:r w:rsidR="0038698F">
        <w:rPr>
          <w:rFonts w:asciiTheme="minorBidi" w:hAnsiTheme="minorBidi" w:cstheme="minorBidi"/>
          <w:szCs w:val="22"/>
        </w:rPr>
        <w:t xml:space="preserve"> consider that </w:t>
      </w:r>
      <w:r w:rsidR="0038698F" w:rsidRPr="001813E4">
        <w:rPr>
          <w:rFonts w:asciiTheme="minorBidi" w:hAnsiTheme="minorBidi" w:cstheme="minorBidi"/>
          <w:szCs w:val="22"/>
        </w:rPr>
        <w:t xml:space="preserve">inscription criteria for each of the three mechanisms are there for a </w:t>
      </w:r>
      <w:r w:rsidR="0038698F" w:rsidRPr="000B2858">
        <w:rPr>
          <w:rFonts w:ascii="Arial" w:hAnsi="Arial" w:cs="Arial"/>
        </w:rPr>
        <w:t>reason</w:t>
      </w:r>
      <w:r w:rsidR="0038698F" w:rsidRPr="001813E4">
        <w:rPr>
          <w:rFonts w:asciiTheme="minorBidi" w:hAnsiTheme="minorBidi" w:cstheme="minorBidi"/>
          <w:szCs w:val="22"/>
        </w:rPr>
        <w:t xml:space="preserve"> and generally </w:t>
      </w:r>
      <w:r w:rsidR="00870D14">
        <w:rPr>
          <w:rFonts w:asciiTheme="minorBidi" w:hAnsiTheme="minorBidi" w:cstheme="minorBidi"/>
          <w:szCs w:val="22"/>
        </w:rPr>
        <w:t>s</w:t>
      </w:r>
      <w:r w:rsidR="00F152EE">
        <w:rPr>
          <w:rFonts w:asciiTheme="minorBidi" w:hAnsiTheme="minorBidi" w:cstheme="minorBidi"/>
          <w:szCs w:val="22"/>
        </w:rPr>
        <w:t>ee</w:t>
      </w:r>
      <w:r w:rsidR="0038698F" w:rsidRPr="001813E4">
        <w:rPr>
          <w:rFonts w:asciiTheme="minorBidi" w:hAnsiTheme="minorBidi" w:cstheme="minorBidi"/>
          <w:szCs w:val="22"/>
        </w:rPr>
        <w:t xml:space="preserve"> no need to remove or revise them</w:t>
      </w:r>
      <w:r w:rsidR="0038698F">
        <w:rPr>
          <w:rFonts w:asciiTheme="minorBidi" w:hAnsiTheme="minorBidi" w:cstheme="minorBidi"/>
          <w:szCs w:val="22"/>
        </w:rPr>
        <w:t xml:space="preserve"> with the </w:t>
      </w:r>
      <w:r w:rsidR="00870D14">
        <w:rPr>
          <w:rFonts w:asciiTheme="minorBidi" w:hAnsiTheme="minorBidi" w:cstheme="minorBidi"/>
          <w:szCs w:val="22"/>
        </w:rPr>
        <w:t xml:space="preserve">possible </w:t>
      </w:r>
      <w:r w:rsidR="0038698F">
        <w:rPr>
          <w:rFonts w:asciiTheme="minorBidi" w:hAnsiTheme="minorBidi" w:cstheme="minorBidi"/>
          <w:szCs w:val="22"/>
        </w:rPr>
        <w:t xml:space="preserve">exception of </w:t>
      </w:r>
      <w:r w:rsidR="00870D14">
        <w:rPr>
          <w:rFonts w:asciiTheme="minorBidi" w:hAnsiTheme="minorBidi" w:cstheme="minorBidi"/>
          <w:szCs w:val="22"/>
        </w:rPr>
        <w:t xml:space="preserve">the following </w:t>
      </w:r>
      <w:r w:rsidR="0038698F">
        <w:rPr>
          <w:rFonts w:asciiTheme="minorBidi" w:hAnsiTheme="minorBidi" w:cstheme="minorBidi"/>
          <w:szCs w:val="22"/>
        </w:rPr>
        <w:t>adjustments:</w:t>
      </w:r>
    </w:p>
    <w:p w14:paraId="60D15DB1" w14:textId="77777777" w:rsidR="0038698F" w:rsidRPr="00831E81" w:rsidRDefault="0038698F" w:rsidP="00831E81">
      <w:pPr>
        <w:keepNext/>
        <w:spacing w:before="120"/>
        <w:jc w:val="both"/>
        <w:rPr>
          <w:rFonts w:asciiTheme="minorBidi" w:hAnsiTheme="minorBidi" w:cstheme="minorBidi"/>
          <w:szCs w:val="22"/>
          <w:u w:val="single"/>
        </w:rPr>
      </w:pPr>
      <w:r w:rsidRPr="00831E81">
        <w:rPr>
          <w:rFonts w:ascii="Arial" w:eastAsiaTheme="minorHAnsi" w:hAnsi="Arial" w:cs="Arial"/>
          <w:szCs w:val="22"/>
          <w:u w:val="single"/>
          <w:lang w:eastAsia="en-US"/>
        </w:rPr>
        <w:lastRenderedPageBreak/>
        <w:t>Representative</w:t>
      </w:r>
      <w:r w:rsidRPr="00831E81">
        <w:rPr>
          <w:rFonts w:asciiTheme="minorBidi" w:hAnsiTheme="minorBidi" w:cstheme="minorBidi"/>
          <w:szCs w:val="22"/>
          <w:u w:val="single"/>
        </w:rPr>
        <w:t xml:space="preserve"> List</w:t>
      </w:r>
    </w:p>
    <w:p w14:paraId="5B044456" w14:textId="3A392420" w:rsidR="0038698F" w:rsidRPr="000B2C4F" w:rsidRDefault="004D33C4" w:rsidP="000B2858">
      <w:pPr>
        <w:pStyle w:val="Paragraphedeliste"/>
        <w:keepNext/>
        <w:numPr>
          <w:ilvl w:val="0"/>
          <w:numId w:val="15"/>
        </w:numPr>
        <w:ind w:left="992" w:hanging="425"/>
        <w:contextualSpacing w:val="0"/>
        <w:jc w:val="both"/>
        <w:rPr>
          <w:rFonts w:asciiTheme="minorBidi" w:hAnsiTheme="minorBidi" w:cstheme="minorBidi"/>
          <w:szCs w:val="22"/>
        </w:rPr>
      </w:pPr>
      <w:r>
        <w:rPr>
          <w:rFonts w:asciiTheme="minorBidi" w:hAnsiTheme="minorBidi" w:cstheme="minorBidi"/>
          <w:szCs w:val="22"/>
        </w:rPr>
        <w:t>S</w:t>
      </w:r>
      <w:r w:rsidR="0038698F" w:rsidRPr="00A33F56">
        <w:rPr>
          <w:rFonts w:asciiTheme="minorBidi" w:hAnsiTheme="minorBidi" w:cstheme="minorBidi"/>
          <w:szCs w:val="22"/>
        </w:rPr>
        <w:t xml:space="preserve">implify the questions </w:t>
      </w:r>
      <w:r w:rsidR="0038698F">
        <w:rPr>
          <w:rFonts w:asciiTheme="minorBidi" w:hAnsiTheme="minorBidi" w:cstheme="minorBidi"/>
          <w:szCs w:val="22"/>
        </w:rPr>
        <w:t xml:space="preserve">under criterion R.2 </w:t>
      </w:r>
      <w:r w:rsidR="0038698F" w:rsidRPr="00A33F56">
        <w:rPr>
          <w:rFonts w:asciiTheme="minorBidi" w:hAnsiTheme="minorBidi" w:cstheme="minorBidi"/>
          <w:szCs w:val="22"/>
        </w:rPr>
        <w:t xml:space="preserve">in </w:t>
      </w:r>
      <w:r w:rsidR="0038698F">
        <w:rPr>
          <w:rFonts w:asciiTheme="minorBidi" w:hAnsiTheme="minorBidi" w:cstheme="minorBidi"/>
          <w:szCs w:val="22"/>
        </w:rPr>
        <w:t>F</w:t>
      </w:r>
      <w:r w:rsidR="0038698F" w:rsidRPr="00A33F56">
        <w:rPr>
          <w:rFonts w:asciiTheme="minorBidi" w:hAnsiTheme="minorBidi" w:cstheme="minorBidi"/>
          <w:szCs w:val="22"/>
        </w:rPr>
        <w:t>orm</w:t>
      </w:r>
      <w:r w:rsidR="0038698F">
        <w:rPr>
          <w:rFonts w:asciiTheme="minorBidi" w:hAnsiTheme="minorBidi" w:cstheme="minorBidi"/>
          <w:szCs w:val="22"/>
        </w:rPr>
        <w:t xml:space="preserve"> ICH-02</w:t>
      </w:r>
      <w:r w:rsidR="0038698F" w:rsidRPr="00A33F56">
        <w:rPr>
          <w:rFonts w:asciiTheme="minorBidi" w:hAnsiTheme="minorBidi" w:cstheme="minorBidi"/>
          <w:szCs w:val="22"/>
        </w:rPr>
        <w:t xml:space="preserve"> by focusing on how the inscription </w:t>
      </w:r>
      <w:r w:rsidR="00570158">
        <w:rPr>
          <w:rFonts w:asciiTheme="minorBidi" w:hAnsiTheme="minorBidi" w:cstheme="minorBidi"/>
          <w:szCs w:val="22"/>
        </w:rPr>
        <w:t>would</w:t>
      </w:r>
      <w:r w:rsidR="0038698F" w:rsidRPr="00A33F56">
        <w:rPr>
          <w:rFonts w:asciiTheme="minorBidi" w:hAnsiTheme="minorBidi" w:cstheme="minorBidi"/>
          <w:szCs w:val="22"/>
        </w:rPr>
        <w:t xml:space="preserve"> contribute to encouraging dialogue</w:t>
      </w:r>
      <w:r w:rsidR="00A41FCB">
        <w:rPr>
          <w:rFonts w:asciiTheme="minorBidi" w:hAnsiTheme="minorBidi" w:cstheme="minorBidi"/>
          <w:szCs w:val="22"/>
        </w:rPr>
        <w:t xml:space="preserve"> and mutual respect</w:t>
      </w:r>
      <w:r w:rsidR="0038698F" w:rsidRPr="00A33F56">
        <w:rPr>
          <w:rFonts w:asciiTheme="minorBidi" w:hAnsiTheme="minorBidi" w:cstheme="minorBidi"/>
          <w:szCs w:val="22"/>
        </w:rPr>
        <w:t xml:space="preserve"> rather than on raising the visibility of intangible cultural heritage or on raising awareness of its significance (considering that the </w:t>
      </w:r>
      <w:r w:rsidR="0038698F">
        <w:rPr>
          <w:rFonts w:asciiTheme="minorBidi" w:hAnsiTheme="minorBidi" w:cstheme="minorBidi"/>
          <w:szCs w:val="22"/>
        </w:rPr>
        <w:t xml:space="preserve">Convention has already </w:t>
      </w:r>
      <w:r w:rsidR="0038698F" w:rsidRPr="000B2C4F">
        <w:rPr>
          <w:rFonts w:asciiTheme="minorBidi" w:hAnsiTheme="minorBidi" w:cstheme="minorBidi"/>
          <w:szCs w:val="22"/>
        </w:rPr>
        <w:t xml:space="preserve">achieved these two </w:t>
      </w:r>
      <w:r w:rsidR="00570158" w:rsidRPr="000B2C4F">
        <w:rPr>
          <w:rFonts w:asciiTheme="minorBidi" w:hAnsiTheme="minorBidi" w:cstheme="minorBidi"/>
          <w:szCs w:val="22"/>
        </w:rPr>
        <w:t xml:space="preserve">latter </w:t>
      </w:r>
      <w:r w:rsidR="0038698F" w:rsidRPr="000B2C4F">
        <w:rPr>
          <w:rFonts w:asciiTheme="minorBidi" w:hAnsiTheme="minorBidi" w:cstheme="minorBidi"/>
          <w:szCs w:val="22"/>
        </w:rPr>
        <w:t>objectives)</w:t>
      </w:r>
      <w:r w:rsidR="00C45A62">
        <w:rPr>
          <w:rFonts w:asciiTheme="minorBidi" w:hAnsiTheme="minorBidi" w:cstheme="minorBidi"/>
          <w:szCs w:val="22"/>
        </w:rPr>
        <w:t>.</w:t>
      </w:r>
      <w:r w:rsidR="00AA6EB7">
        <w:rPr>
          <w:rFonts w:asciiTheme="minorBidi" w:hAnsiTheme="minorBidi" w:cstheme="minorBidi"/>
          <w:szCs w:val="22"/>
        </w:rPr>
        <w:t xml:space="preserve"> </w:t>
      </w:r>
      <w:r w:rsidR="00771AF7">
        <w:rPr>
          <w:rFonts w:asciiTheme="minorBidi" w:hAnsiTheme="minorBidi" w:cstheme="minorBidi"/>
          <w:szCs w:val="22"/>
        </w:rPr>
        <w:t xml:space="preserve">In that sense, it would not be necessary to include questions </w:t>
      </w:r>
      <w:r w:rsidR="00E27ED2">
        <w:rPr>
          <w:rFonts w:asciiTheme="minorBidi" w:hAnsiTheme="minorBidi" w:cstheme="minorBidi"/>
          <w:szCs w:val="22"/>
        </w:rPr>
        <w:t>related to</w:t>
      </w:r>
      <w:r w:rsidR="00771AF7">
        <w:rPr>
          <w:rFonts w:asciiTheme="minorBidi" w:hAnsiTheme="minorBidi" w:cstheme="minorBidi"/>
          <w:szCs w:val="22"/>
        </w:rPr>
        <w:t xml:space="preserve"> raising awareness </w:t>
      </w:r>
      <w:r w:rsidR="00E27ED2">
        <w:rPr>
          <w:rFonts w:asciiTheme="minorBidi" w:hAnsiTheme="minorBidi" w:cstheme="minorBidi"/>
          <w:szCs w:val="22"/>
        </w:rPr>
        <w:t>at</w:t>
      </w:r>
      <w:r w:rsidR="00771AF7">
        <w:rPr>
          <w:rFonts w:asciiTheme="minorBidi" w:hAnsiTheme="minorBidi" w:cstheme="minorBidi"/>
          <w:szCs w:val="22"/>
        </w:rPr>
        <w:t xml:space="preserve"> the local, national and international level</w:t>
      </w:r>
      <w:r w:rsidR="00F152EE">
        <w:rPr>
          <w:rFonts w:asciiTheme="minorBidi" w:hAnsiTheme="minorBidi" w:cstheme="minorBidi"/>
          <w:szCs w:val="22"/>
        </w:rPr>
        <w:t>s</w:t>
      </w:r>
      <w:r w:rsidR="00771AF7" w:rsidRPr="00771AF7">
        <w:rPr>
          <w:rFonts w:asciiTheme="minorBidi" w:hAnsiTheme="minorBidi" w:cstheme="minorBidi"/>
          <w:szCs w:val="22"/>
        </w:rPr>
        <w:t xml:space="preserve"> </w:t>
      </w:r>
      <w:r w:rsidR="00771AF7" w:rsidRPr="000B2C4F">
        <w:rPr>
          <w:rFonts w:asciiTheme="minorBidi" w:hAnsiTheme="minorBidi" w:cstheme="minorBidi"/>
          <w:szCs w:val="22"/>
        </w:rPr>
        <w:t>in Form ICH-02</w:t>
      </w:r>
      <w:r w:rsidR="00771AF7">
        <w:rPr>
          <w:rFonts w:asciiTheme="minorBidi" w:hAnsiTheme="minorBidi" w:cstheme="minorBidi"/>
          <w:szCs w:val="22"/>
        </w:rPr>
        <w:t>.</w:t>
      </w:r>
    </w:p>
    <w:p w14:paraId="222C9474" w14:textId="3D2BA0E3" w:rsidR="0038698F" w:rsidRDefault="0012589B" w:rsidP="000B2858">
      <w:pPr>
        <w:pStyle w:val="Paragraphedeliste"/>
        <w:numPr>
          <w:ilvl w:val="0"/>
          <w:numId w:val="15"/>
        </w:numPr>
        <w:ind w:left="992" w:hanging="425"/>
        <w:contextualSpacing w:val="0"/>
        <w:jc w:val="both"/>
        <w:rPr>
          <w:rFonts w:asciiTheme="minorBidi" w:hAnsiTheme="minorBidi" w:cstheme="minorBidi"/>
          <w:szCs w:val="22"/>
        </w:rPr>
      </w:pPr>
      <w:r>
        <w:rPr>
          <w:rFonts w:asciiTheme="minorBidi" w:hAnsiTheme="minorBidi" w:cstheme="minorBidi"/>
          <w:szCs w:val="22"/>
        </w:rPr>
        <w:t>L</w:t>
      </w:r>
      <w:r w:rsidR="0038698F" w:rsidRPr="001813E4">
        <w:rPr>
          <w:rFonts w:asciiTheme="minorBidi" w:hAnsiTheme="minorBidi" w:cstheme="minorBidi"/>
          <w:szCs w:val="22"/>
        </w:rPr>
        <w:t xml:space="preserve">ink </w:t>
      </w:r>
      <w:r w:rsidR="0038698F">
        <w:rPr>
          <w:rFonts w:asciiTheme="minorBidi" w:hAnsiTheme="minorBidi" w:cstheme="minorBidi"/>
          <w:szCs w:val="22"/>
        </w:rPr>
        <w:t>the questions</w:t>
      </w:r>
      <w:r w:rsidR="0038698F" w:rsidRPr="001813E4">
        <w:rPr>
          <w:rFonts w:asciiTheme="minorBidi" w:hAnsiTheme="minorBidi" w:cstheme="minorBidi"/>
          <w:szCs w:val="22"/>
        </w:rPr>
        <w:t xml:space="preserve"> </w:t>
      </w:r>
      <w:r w:rsidR="0038698F">
        <w:rPr>
          <w:rFonts w:asciiTheme="minorBidi" w:hAnsiTheme="minorBidi" w:cstheme="minorBidi"/>
          <w:szCs w:val="22"/>
        </w:rPr>
        <w:t xml:space="preserve">in Form ICH-02 </w:t>
      </w:r>
      <w:r w:rsidR="0038698F" w:rsidRPr="001813E4">
        <w:rPr>
          <w:rFonts w:asciiTheme="minorBidi" w:hAnsiTheme="minorBidi" w:cstheme="minorBidi"/>
          <w:szCs w:val="22"/>
        </w:rPr>
        <w:t xml:space="preserve">to sustainable development by asking how inscription on the Representative List might contribute to issues such as reducing poverty, </w:t>
      </w:r>
      <w:r w:rsidR="005B555E">
        <w:rPr>
          <w:rFonts w:asciiTheme="minorBidi" w:hAnsiTheme="minorBidi" w:cstheme="minorBidi"/>
          <w:szCs w:val="22"/>
        </w:rPr>
        <w:t xml:space="preserve">supporting </w:t>
      </w:r>
      <w:r w:rsidR="00365A40">
        <w:rPr>
          <w:rFonts w:asciiTheme="minorBidi" w:hAnsiTheme="minorBidi" w:cstheme="minorBidi"/>
          <w:szCs w:val="22"/>
        </w:rPr>
        <w:t xml:space="preserve">inclusive social development, </w:t>
      </w:r>
      <w:r w:rsidR="0038698F" w:rsidRPr="001813E4">
        <w:rPr>
          <w:rFonts w:asciiTheme="minorBidi" w:hAnsiTheme="minorBidi" w:cstheme="minorBidi"/>
          <w:szCs w:val="22"/>
        </w:rPr>
        <w:t xml:space="preserve">fighting or mitigating climate change </w:t>
      </w:r>
      <w:r w:rsidR="0038698F" w:rsidRPr="001A6078">
        <w:rPr>
          <w:rFonts w:ascii="Arial" w:hAnsi="Arial" w:cs="Arial"/>
          <w:szCs w:val="22"/>
        </w:rPr>
        <w:t>or</w:t>
      </w:r>
      <w:r w:rsidR="0038698F" w:rsidRPr="001813E4">
        <w:rPr>
          <w:rFonts w:asciiTheme="minorBidi" w:hAnsiTheme="minorBidi" w:cstheme="minorBidi"/>
          <w:szCs w:val="22"/>
        </w:rPr>
        <w:t xml:space="preserve"> promoting gender equality</w:t>
      </w:r>
      <w:r w:rsidR="0038698F">
        <w:rPr>
          <w:rFonts w:asciiTheme="minorBidi" w:hAnsiTheme="minorBidi" w:cstheme="minorBidi"/>
          <w:szCs w:val="22"/>
        </w:rPr>
        <w:t>.</w:t>
      </w:r>
    </w:p>
    <w:p w14:paraId="67071632" w14:textId="35678BCB" w:rsidR="004E3B5B" w:rsidRPr="001813E4" w:rsidRDefault="004E3B5B" w:rsidP="000B2858">
      <w:pPr>
        <w:pStyle w:val="Paragraphedeliste"/>
        <w:numPr>
          <w:ilvl w:val="0"/>
          <w:numId w:val="15"/>
        </w:numPr>
        <w:ind w:left="992" w:hanging="425"/>
        <w:contextualSpacing w:val="0"/>
        <w:jc w:val="both"/>
        <w:rPr>
          <w:rFonts w:asciiTheme="minorBidi" w:hAnsiTheme="minorBidi" w:cstheme="minorBidi"/>
          <w:szCs w:val="22"/>
        </w:rPr>
      </w:pPr>
      <w:r>
        <w:rPr>
          <w:rFonts w:asciiTheme="minorBidi" w:hAnsiTheme="minorBidi" w:cstheme="minorBidi"/>
          <w:szCs w:val="22"/>
        </w:rPr>
        <w:t xml:space="preserve">Revise the questions in </w:t>
      </w:r>
      <w:r w:rsidR="00AF56A7">
        <w:rPr>
          <w:rFonts w:asciiTheme="minorBidi" w:hAnsiTheme="minorBidi" w:cstheme="minorBidi"/>
          <w:szCs w:val="22"/>
        </w:rPr>
        <w:t>F</w:t>
      </w:r>
      <w:r>
        <w:rPr>
          <w:rFonts w:asciiTheme="minorBidi" w:hAnsiTheme="minorBidi" w:cstheme="minorBidi"/>
          <w:szCs w:val="22"/>
        </w:rPr>
        <w:t xml:space="preserve">orm </w:t>
      </w:r>
      <w:r w:rsidR="00AF56A7">
        <w:rPr>
          <w:rFonts w:asciiTheme="minorBidi" w:hAnsiTheme="minorBidi" w:cstheme="minorBidi"/>
          <w:szCs w:val="22"/>
        </w:rPr>
        <w:t xml:space="preserve">ICH-02 </w:t>
      </w:r>
      <w:r>
        <w:rPr>
          <w:rFonts w:asciiTheme="minorBidi" w:hAnsiTheme="minorBidi" w:cstheme="minorBidi"/>
          <w:szCs w:val="22"/>
        </w:rPr>
        <w:t xml:space="preserve">to </w:t>
      </w:r>
      <w:r w:rsidR="00AC34D1">
        <w:rPr>
          <w:rFonts w:asciiTheme="minorBidi" w:hAnsiTheme="minorBidi" w:cstheme="minorBidi"/>
          <w:szCs w:val="22"/>
        </w:rPr>
        <w:t xml:space="preserve">ensure </w:t>
      </w:r>
      <w:r>
        <w:rPr>
          <w:rFonts w:asciiTheme="minorBidi" w:hAnsiTheme="minorBidi" w:cstheme="minorBidi"/>
          <w:szCs w:val="22"/>
        </w:rPr>
        <w:t>that</w:t>
      </w:r>
      <w:r w:rsidR="00AC34D1">
        <w:rPr>
          <w:rFonts w:asciiTheme="minorBidi" w:hAnsiTheme="minorBidi" w:cstheme="minorBidi"/>
          <w:szCs w:val="22"/>
        </w:rPr>
        <w:t xml:space="preserve"> submitting States and</w:t>
      </w:r>
      <w:r>
        <w:rPr>
          <w:rFonts w:asciiTheme="minorBidi" w:hAnsiTheme="minorBidi" w:cstheme="minorBidi"/>
          <w:szCs w:val="22"/>
        </w:rPr>
        <w:t xml:space="preserve"> the communities, groups and individuals concerned</w:t>
      </w:r>
      <w:r w:rsidR="00AC34D1">
        <w:rPr>
          <w:rFonts w:asciiTheme="minorBidi" w:hAnsiTheme="minorBidi" w:cstheme="minorBidi"/>
          <w:szCs w:val="22"/>
        </w:rPr>
        <w:t xml:space="preserve"> understand</w:t>
      </w:r>
      <w:r>
        <w:rPr>
          <w:rFonts w:asciiTheme="minorBidi" w:hAnsiTheme="minorBidi" w:cstheme="minorBidi"/>
          <w:szCs w:val="22"/>
        </w:rPr>
        <w:t xml:space="preserve"> that inscription on the Representative List </w:t>
      </w:r>
      <w:r w:rsidR="00483912">
        <w:rPr>
          <w:rFonts w:asciiTheme="minorBidi" w:hAnsiTheme="minorBidi" w:cstheme="minorBidi"/>
          <w:szCs w:val="22"/>
        </w:rPr>
        <w:t xml:space="preserve">does not </w:t>
      </w:r>
      <w:r>
        <w:rPr>
          <w:rFonts w:asciiTheme="minorBidi" w:hAnsiTheme="minorBidi" w:cstheme="minorBidi"/>
          <w:szCs w:val="22"/>
        </w:rPr>
        <w:t>place their element above anybody else’s and shall not be understood as a claim of ownership or geographical origin for an element of intangible cultural heritage.</w:t>
      </w:r>
    </w:p>
    <w:p w14:paraId="2347E2E9" w14:textId="77777777" w:rsidR="0038698F" w:rsidRPr="008F5EEC" w:rsidRDefault="0038698F" w:rsidP="0038698F">
      <w:pPr>
        <w:jc w:val="both"/>
        <w:rPr>
          <w:rFonts w:ascii="Arial" w:hAnsi="Arial" w:cs="Arial"/>
          <w:szCs w:val="22"/>
          <w:u w:val="single"/>
        </w:rPr>
      </w:pPr>
      <w:r>
        <w:rPr>
          <w:rFonts w:ascii="Arial" w:hAnsi="Arial" w:cs="Arial"/>
          <w:szCs w:val="22"/>
          <w:u w:val="single"/>
        </w:rPr>
        <w:t>Urgent Safeguarding List</w:t>
      </w:r>
    </w:p>
    <w:p w14:paraId="17D8C409" w14:textId="77777777" w:rsidR="0038698F" w:rsidRPr="000B2858" w:rsidRDefault="0038698F"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Replace ‘may’ with ‘shall’ in the wording of criterion U.3 to underline the importance of foreseeing an effective safeguarding plan.</w:t>
      </w:r>
    </w:p>
    <w:p w14:paraId="71E55A5E" w14:textId="3CF1A8D2" w:rsidR="0038698F" w:rsidRPr="000B2858" w:rsidRDefault="0038698F"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Simplify section 3 of Form ICH-01 and focus it on requesting information about the necessary time and resources for effective interventions through a realistic plan</w:t>
      </w:r>
      <w:r w:rsidR="00490155" w:rsidRPr="000B2858">
        <w:rPr>
          <w:rFonts w:asciiTheme="minorBidi" w:hAnsiTheme="minorBidi" w:cstheme="minorBidi"/>
          <w:szCs w:val="22"/>
        </w:rPr>
        <w:t>,</w:t>
      </w:r>
      <w:r w:rsidRPr="000B2858">
        <w:rPr>
          <w:rFonts w:asciiTheme="minorBidi" w:hAnsiTheme="minorBidi" w:cstheme="minorBidi"/>
          <w:szCs w:val="22"/>
        </w:rPr>
        <w:t xml:space="preserve"> in order to make the preparation of the safeguarding plan more practical and less demanding.</w:t>
      </w:r>
    </w:p>
    <w:p w14:paraId="06C8C4D5" w14:textId="77777777" w:rsidR="0038698F" w:rsidRPr="002B478A" w:rsidRDefault="0038698F" w:rsidP="0038698F">
      <w:pPr>
        <w:jc w:val="both"/>
        <w:rPr>
          <w:rFonts w:ascii="Arial" w:hAnsi="Arial" w:cs="Arial"/>
          <w:szCs w:val="22"/>
          <w:u w:val="single"/>
        </w:rPr>
      </w:pPr>
      <w:r w:rsidRPr="002B478A">
        <w:rPr>
          <w:rFonts w:ascii="Arial" w:hAnsi="Arial" w:cs="Arial"/>
          <w:szCs w:val="22"/>
          <w:u w:val="single"/>
        </w:rPr>
        <w:t>Register of Good Safeguarding Practices</w:t>
      </w:r>
    </w:p>
    <w:p w14:paraId="5F33DC72" w14:textId="1746867F" w:rsidR="0038698F" w:rsidRPr="000B2858" w:rsidRDefault="0038698F"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Delete</w:t>
      </w:r>
      <w:r w:rsidR="00764A65" w:rsidRPr="000B2858">
        <w:rPr>
          <w:rFonts w:asciiTheme="minorBidi" w:hAnsiTheme="minorBidi" w:cstheme="minorBidi"/>
          <w:szCs w:val="22"/>
        </w:rPr>
        <w:t xml:space="preserve"> criterion</w:t>
      </w:r>
      <w:r w:rsidRPr="000B2858">
        <w:rPr>
          <w:rFonts w:asciiTheme="minorBidi" w:hAnsiTheme="minorBidi" w:cstheme="minorBidi"/>
          <w:szCs w:val="22"/>
        </w:rPr>
        <w:t xml:space="preserve"> P.9 </w:t>
      </w:r>
      <w:r w:rsidR="002460BD" w:rsidRPr="000B2858">
        <w:rPr>
          <w:rFonts w:asciiTheme="minorBidi" w:hAnsiTheme="minorBidi" w:cstheme="minorBidi"/>
          <w:szCs w:val="22"/>
        </w:rPr>
        <w:t xml:space="preserve">(common with the ‘repositioning’ approach) </w:t>
      </w:r>
      <w:r w:rsidRPr="000B2858">
        <w:rPr>
          <w:rFonts w:asciiTheme="minorBidi" w:hAnsiTheme="minorBidi" w:cstheme="minorBidi"/>
          <w:szCs w:val="22"/>
        </w:rPr>
        <w:t>considering the lack of clarity on how to evaluate the needs of developing countries.</w:t>
      </w:r>
      <w:r w:rsidR="009217A9" w:rsidRPr="000B2858">
        <w:rPr>
          <w:rFonts w:asciiTheme="minorBidi" w:hAnsiTheme="minorBidi" w:cstheme="minorBidi"/>
          <w:szCs w:val="22"/>
        </w:rPr>
        <w:t xml:space="preserve"> This criterion</w:t>
      </w:r>
      <w:r w:rsidR="004A57C6" w:rsidRPr="000B2858">
        <w:rPr>
          <w:rFonts w:asciiTheme="minorBidi" w:hAnsiTheme="minorBidi" w:cstheme="minorBidi"/>
          <w:szCs w:val="22"/>
        </w:rPr>
        <w:t xml:space="preserve"> is</w:t>
      </w:r>
      <w:r w:rsidR="009217A9" w:rsidRPr="000B2858">
        <w:rPr>
          <w:rFonts w:asciiTheme="minorBidi" w:hAnsiTheme="minorBidi" w:cstheme="minorBidi"/>
          <w:szCs w:val="22"/>
        </w:rPr>
        <w:t xml:space="preserve"> also</w:t>
      </w:r>
      <w:r w:rsidR="004A57C6" w:rsidRPr="000B2858">
        <w:rPr>
          <w:rFonts w:asciiTheme="minorBidi" w:hAnsiTheme="minorBidi" w:cstheme="minorBidi"/>
          <w:szCs w:val="22"/>
        </w:rPr>
        <w:t xml:space="preserve"> seen to</w:t>
      </w:r>
      <w:r w:rsidR="009217A9" w:rsidRPr="000B2858">
        <w:rPr>
          <w:rFonts w:asciiTheme="minorBidi" w:hAnsiTheme="minorBidi" w:cstheme="minorBidi"/>
          <w:szCs w:val="22"/>
        </w:rPr>
        <w:t xml:space="preserve"> g</w:t>
      </w:r>
      <w:r w:rsidR="004A57C6" w:rsidRPr="000B2858">
        <w:rPr>
          <w:rFonts w:asciiTheme="minorBidi" w:hAnsiTheme="minorBidi" w:cstheme="minorBidi"/>
          <w:szCs w:val="22"/>
        </w:rPr>
        <w:t>i</w:t>
      </w:r>
      <w:r w:rsidR="009217A9" w:rsidRPr="000B2858">
        <w:rPr>
          <w:rFonts w:asciiTheme="minorBidi" w:hAnsiTheme="minorBidi" w:cstheme="minorBidi"/>
          <w:szCs w:val="22"/>
        </w:rPr>
        <w:t xml:space="preserve">ve a </w:t>
      </w:r>
      <w:r w:rsidR="004A57C6" w:rsidRPr="000B2858">
        <w:rPr>
          <w:rFonts w:asciiTheme="minorBidi" w:hAnsiTheme="minorBidi" w:cstheme="minorBidi"/>
          <w:szCs w:val="22"/>
        </w:rPr>
        <w:t>misguided</w:t>
      </w:r>
      <w:r w:rsidR="009217A9" w:rsidRPr="000B2858">
        <w:rPr>
          <w:rFonts w:asciiTheme="minorBidi" w:hAnsiTheme="minorBidi" w:cstheme="minorBidi"/>
          <w:szCs w:val="22"/>
        </w:rPr>
        <w:t xml:space="preserve"> impression that developed countries can provide good examples to developing countries but not vice versa.</w:t>
      </w:r>
    </w:p>
    <w:p w14:paraId="4793E8A1" w14:textId="33CEFAA1" w:rsidR="0056441F" w:rsidRDefault="0056441F" w:rsidP="000B2858">
      <w:pPr>
        <w:pStyle w:val="1GAPara"/>
        <w:keepNext/>
        <w:spacing w:before="240"/>
        <w:ind w:left="567" w:hanging="567"/>
        <w:rPr>
          <w:b/>
          <w:bCs/>
        </w:rPr>
      </w:pPr>
      <w:r w:rsidRPr="00EF423A">
        <w:rPr>
          <w:b/>
          <w:bCs/>
        </w:rPr>
        <w:t>Repositioning</w:t>
      </w:r>
    </w:p>
    <w:p w14:paraId="2671C9B5" w14:textId="362DA88E" w:rsidR="00CF41C0" w:rsidRPr="000B2858" w:rsidRDefault="00835D9E" w:rsidP="000B2858">
      <w:pPr>
        <w:pStyle w:val="Paragraphedeliste"/>
        <w:tabs>
          <w:tab w:val="left" w:pos="7979"/>
        </w:tabs>
        <w:ind w:left="567" w:hanging="567"/>
        <w:contextualSpacing w:val="0"/>
        <w:jc w:val="both"/>
        <w:rPr>
          <w:rFonts w:asciiTheme="minorBidi" w:hAnsiTheme="minorBidi" w:cstheme="minorBidi"/>
        </w:rPr>
      </w:pPr>
      <w:r w:rsidRPr="000B2858">
        <w:rPr>
          <w:rFonts w:asciiTheme="minorBidi" w:hAnsiTheme="minorBidi" w:cstheme="minorBidi"/>
        </w:rPr>
        <w:t>13</w:t>
      </w:r>
      <w:r w:rsidR="000418E4" w:rsidRPr="000B2858">
        <w:rPr>
          <w:rFonts w:asciiTheme="minorBidi" w:hAnsiTheme="minorBidi" w:cstheme="minorBidi"/>
        </w:rPr>
        <w:t>.</w:t>
      </w:r>
      <w:r w:rsidR="00820B4B">
        <w:rPr>
          <w:rFonts w:asciiTheme="minorBidi" w:hAnsiTheme="minorBidi" w:cstheme="minorBidi"/>
        </w:rPr>
        <w:tab/>
      </w:r>
      <w:r w:rsidR="00CF41C0" w:rsidRPr="000B2858">
        <w:rPr>
          <w:rFonts w:asciiTheme="minorBidi" w:hAnsiTheme="minorBidi" w:cstheme="minorBidi"/>
        </w:rPr>
        <w:t xml:space="preserve">Under this approach, the criteria for the Representative List and the Register would be significantly </w:t>
      </w:r>
      <w:r w:rsidR="00CF41C0" w:rsidRPr="000B2858">
        <w:rPr>
          <w:rFonts w:asciiTheme="minorBidi" w:hAnsiTheme="minorBidi" w:cstheme="minorBidi"/>
          <w:szCs w:val="22"/>
        </w:rPr>
        <w:t>reduced</w:t>
      </w:r>
      <w:r w:rsidR="000418E4" w:rsidRPr="000B2858">
        <w:rPr>
          <w:rFonts w:asciiTheme="minorBidi" w:hAnsiTheme="minorBidi" w:cstheme="minorBidi"/>
        </w:rPr>
        <w:t>, while the Urgent Safeguarding List would receive enhanced attention in terms of support to communities so as to make it easier to fulfil criterion U.3</w:t>
      </w:r>
      <w:r w:rsidR="00CF41C0" w:rsidRPr="000B2858">
        <w:rPr>
          <w:rFonts w:asciiTheme="minorBidi" w:hAnsiTheme="minorBidi" w:cstheme="minorBidi"/>
        </w:rPr>
        <w:t>:</w:t>
      </w:r>
    </w:p>
    <w:p w14:paraId="3548C7A5" w14:textId="4E4F21F3" w:rsidR="00EF423A" w:rsidRPr="00EF423A" w:rsidRDefault="00EF423A" w:rsidP="009D4CD4">
      <w:pPr>
        <w:pStyle w:val="1GAPara"/>
        <w:widowControl w:val="0"/>
        <w:rPr>
          <w:u w:val="single"/>
        </w:rPr>
      </w:pPr>
      <w:r w:rsidRPr="00EF423A">
        <w:rPr>
          <w:u w:val="single"/>
        </w:rPr>
        <w:t>Representative List</w:t>
      </w:r>
    </w:p>
    <w:p w14:paraId="1E959486" w14:textId="1D7555D8" w:rsidR="008F236C" w:rsidRPr="000B2858" w:rsidRDefault="00876096"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 xml:space="preserve">Revise Form ICH-02 </w:t>
      </w:r>
      <w:r w:rsidR="0097407F" w:rsidRPr="000B2858">
        <w:rPr>
          <w:rFonts w:asciiTheme="minorBidi" w:hAnsiTheme="minorBidi" w:cstheme="minorBidi"/>
          <w:szCs w:val="22"/>
        </w:rPr>
        <w:t xml:space="preserve">to </w:t>
      </w:r>
      <w:r w:rsidR="008F236C" w:rsidRPr="000B2858">
        <w:rPr>
          <w:rFonts w:asciiTheme="minorBidi" w:hAnsiTheme="minorBidi" w:cstheme="minorBidi"/>
          <w:szCs w:val="22"/>
        </w:rPr>
        <w:t xml:space="preserve">include a question </w:t>
      </w:r>
      <w:r w:rsidR="00E96757" w:rsidRPr="000B2858">
        <w:rPr>
          <w:rFonts w:asciiTheme="minorBidi" w:hAnsiTheme="minorBidi" w:cstheme="minorBidi"/>
          <w:szCs w:val="22"/>
        </w:rPr>
        <w:t xml:space="preserve">under R.1 </w:t>
      </w:r>
      <w:r w:rsidR="008F236C" w:rsidRPr="000B2858">
        <w:rPr>
          <w:rFonts w:asciiTheme="minorBidi" w:hAnsiTheme="minorBidi" w:cstheme="minorBidi"/>
          <w:szCs w:val="22"/>
        </w:rPr>
        <w:t xml:space="preserve">on </w:t>
      </w:r>
      <w:r w:rsidR="0097407F" w:rsidRPr="000B2858">
        <w:rPr>
          <w:rFonts w:asciiTheme="minorBidi" w:hAnsiTheme="minorBidi" w:cstheme="minorBidi"/>
          <w:szCs w:val="22"/>
        </w:rPr>
        <w:t>the compatibility of proposed elements with existing international human rights instruments as well as with the requirements of mutual respect among communities, groups and individuals</w:t>
      </w:r>
      <w:r w:rsidR="00C574DA" w:rsidRPr="000B2858">
        <w:rPr>
          <w:rFonts w:asciiTheme="minorBidi" w:hAnsiTheme="minorBidi" w:cstheme="minorBidi"/>
          <w:szCs w:val="22"/>
        </w:rPr>
        <w:t>. Also</w:t>
      </w:r>
      <w:r w:rsidR="008F236C" w:rsidRPr="000B2858">
        <w:rPr>
          <w:rFonts w:asciiTheme="minorBidi" w:hAnsiTheme="minorBidi" w:cstheme="minorBidi"/>
          <w:szCs w:val="22"/>
        </w:rPr>
        <w:t xml:space="preserve"> remove </w:t>
      </w:r>
      <w:r w:rsidR="00820B4B" w:rsidRPr="000B2858">
        <w:rPr>
          <w:rFonts w:asciiTheme="minorBidi" w:hAnsiTheme="minorBidi" w:cstheme="minorBidi"/>
          <w:szCs w:val="22"/>
        </w:rPr>
        <w:t>c</w:t>
      </w:r>
      <w:r w:rsidR="008F236C" w:rsidRPr="000B2858">
        <w:rPr>
          <w:rFonts w:asciiTheme="minorBidi" w:hAnsiTheme="minorBidi" w:cstheme="minorBidi"/>
          <w:szCs w:val="22"/>
        </w:rPr>
        <w:t>riterion R.2</w:t>
      </w:r>
      <w:r w:rsidR="00C574DA" w:rsidRPr="000B2858">
        <w:rPr>
          <w:rFonts w:asciiTheme="minorBidi" w:hAnsiTheme="minorBidi" w:cstheme="minorBidi"/>
          <w:szCs w:val="22"/>
        </w:rPr>
        <w:t xml:space="preserve">, </w:t>
      </w:r>
      <w:r w:rsidR="008F236C" w:rsidRPr="000B2858">
        <w:rPr>
          <w:rFonts w:asciiTheme="minorBidi" w:hAnsiTheme="minorBidi" w:cstheme="minorBidi"/>
          <w:szCs w:val="22"/>
        </w:rPr>
        <w:t xml:space="preserve">because once an element is considered to be intangible cultural heritage under </w:t>
      </w:r>
      <w:r w:rsidR="00764A65" w:rsidRPr="000B2858">
        <w:rPr>
          <w:rFonts w:asciiTheme="minorBidi" w:hAnsiTheme="minorBidi" w:cstheme="minorBidi"/>
          <w:szCs w:val="22"/>
        </w:rPr>
        <w:t>c</w:t>
      </w:r>
      <w:r w:rsidR="00CF784B" w:rsidRPr="000B2858">
        <w:rPr>
          <w:rFonts w:asciiTheme="minorBidi" w:hAnsiTheme="minorBidi" w:cstheme="minorBidi"/>
          <w:szCs w:val="22"/>
        </w:rPr>
        <w:t xml:space="preserve">riterion </w:t>
      </w:r>
      <w:r w:rsidR="008F236C" w:rsidRPr="000B2858">
        <w:rPr>
          <w:rFonts w:asciiTheme="minorBidi" w:hAnsiTheme="minorBidi" w:cstheme="minorBidi"/>
          <w:szCs w:val="22"/>
        </w:rPr>
        <w:t>R.1 it can be assumed that its inclusion in the Representative List would increase awareness about intangible cultural heritage in general.</w:t>
      </w:r>
    </w:p>
    <w:p w14:paraId="42C610A0" w14:textId="3DC7F5AA" w:rsidR="00D72674" w:rsidRPr="000B2858" w:rsidRDefault="00C574DA"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Make c</w:t>
      </w:r>
      <w:r w:rsidR="00D72674" w:rsidRPr="000B2858">
        <w:rPr>
          <w:rFonts w:asciiTheme="minorBidi" w:hAnsiTheme="minorBidi" w:cstheme="minorBidi"/>
          <w:szCs w:val="22"/>
        </w:rPr>
        <w:t>riterion R.3 optional</w:t>
      </w:r>
      <w:r w:rsidRPr="000B2858">
        <w:rPr>
          <w:rFonts w:asciiTheme="minorBidi" w:hAnsiTheme="minorBidi" w:cstheme="minorBidi"/>
          <w:szCs w:val="22"/>
        </w:rPr>
        <w:t>,</w:t>
      </w:r>
      <w:r w:rsidR="00D72674" w:rsidRPr="000B2858">
        <w:rPr>
          <w:rFonts w:asciiTheme="minorBidi" w:hAnsiTheme="minorBidi" w:cstheme="minorBidi"/>
          <w:szCs w:val="22"/>
        </w:rPr>
        <w:t xml:space="preserve"> depending on the viability of the elements nominated </w:t>
      </w:r>
      <w:r w:rsidRPr="000B2858">
        <w:rPr>
          <w:rFonts w:asciiTheme="minorBidi" w:hAnsiTheme="minorBidi" w:cstheme="minorBidi"/>
          <w:szCs w:val="22"/>
        </w:rPr>
        <w:t>(</w:t>
      </w:r>
      <w:r w:rsidR="00D72674" w:rsidRPr="000B2858">
        <w:rPr>
          <w:rFonts w:asciiTheme="minorBidi" w:hAnsiTheme="minorBidi" w:cstheme="minorBidi"/>
          <w:szCs w:val="22"/>
        </w:rPr>
        <w:t>to be indicated under criterion R.1</w:t>
      </w:r>
      <w:r w:rsidRPr="000B2858">
        <w:rPr>
          <w:rFonts w:asciiTheme="minorBidi" w:hAnsiTheme="minorBidi" w:cstheme="minorBidi"/>
          <w:szCs w:val="22"/>
        </w:rPr>
        <w:t>)</w:t>
      </w:r>
      <w:r w:rsidR="0065697C" w:rsidRPr="000B2858">
        <w:rPr>
          <w:rFonts w:asciiTheme="minorBidi" w:hAnsiTheme="minorBidi" w:cstheme="minorBidi"/>
          <w:szCs w:val="22"/>
        </w:rPr>
        <w:t>.</w:t>
      </w:r>
    </w:p>
    <w:p w14:paraId="02DDF369" w14:textId="793C48AA" w:rsidR="00D72674" w:rsidRPr="001B7AEE" w:rsidRDefault="00C574DA"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Revise c</w:t>
      </w:r>
      <w:r w:rsidR="001C7808" w:rsidRPr="000B2858">
        <w:rPr>
          <w:rFonts w:asciiTheme="minorBidi" w:hAnsiTheme="minorBidi" w:cstheme="minorBidi"/>
          <w:szCs w:val="22"/>
        </w:rPr>
        <w:t xml:space="preserve">riterion R.4 to </w:t>
      </w:r>
      <w:r w:rsidR="00AB7AC0" w:rsidRPr="000B2858">
        <w:rPr>
          <w:rFonts w:asciiTheme="minorBidi" w:hAnsiTheme="minorBidi" w:cstheme="minorBidi"/>
          <w:szCs w:val="22"/>
        </w:rPr>
        <w:t xml:space="preserve">incorporate </w:t>
      </w:r>
      <w:r w:rsidR="008F236C" w:rsidRPr="000B2858">
        <w:rPr>
          <w:rFonts w:asciiTheme="minorBidi" w:hAnsiTheme="minorBidi" w:cstheme="minorBidi"/>
          <w:szCs w:val="22"/>
        </w:rPr>
        <w:t xml:space="preserve">a part of </w:t>
      </w:r>
      <w:r w:rsidR="001C7808" w:rsidRPr="000B2858">
        <w:rPr>
          <w:rFonts w:asciiTheme="minorBidi" w:hAnsiTheme="minorBidi" w:cstheme="minorBidi"/>
          <w:szCs w:val="22"/>
        </w:rPr>
        <w:t xml:space="preserve">the current </w:t>
      </w:r>
      <w:r w:rsidR="00AB7AC0" w:rsidRPr="000B2858">
        <w:rPr>
          <w:rFonts w:asciiTheme="minorBidi" w:hAnsiTheme="minorBidi" w:cstheme="minorBidi"/>
          <w:szCs w:val="22"/>
        </w:rPr>
        <w:t xml:space="preserve">criterion </w:t>
      </w:r>
      <w:r w:rsidR="001C7808" w:rsidRPr="000B2858">
        <w:rPr>
          <w:rFonts w:asciiTheme="minorBidi" w:hAnsiTheme="minorBidi" w:cstheme="minorBidi"/>
          <w:szCs w:val="22"/>
        </w:rPr>
        <w:t>R.2</w:t>
      </w:r>
      <w:r w:rsidR="00AB7AC0" w:rsidRPr="000B2858">
        <w:rPr>
          <w:rFonts w:asciiTheme="minorBidi" w:hAnsiTheme="minorBidi" w:cstheme="minorBidi"/>
          <w:szCs w:val="22"/>
        </w:rPr>
        <w:t xml:space="preserve"> </w:t>
      </w:r>
      <w:r w:rsidR="00AB7AC0" w:rsidRPr="001B7AEE">
        <w:rPr>
          <w:rFonts w:asciiTheme="minorBidi" w:hAnsiTheme="minorBidi" w:cstheme="minorBidi"/>
          <w:szCs w:val="22"/>
        </w:rPr>
        <w:t>to solicit communities’ perspective</w:t>
      </w:r>
      <w:r w:rsidRPr="001B7AEE">
        <w:rPr>
          <w:rFonts w:asciiTheme="minorBidi" w:hAnsiTheme="minorBidi" w:cstheme="minorBidi"/>
          <w:szCs w:val="22"/>
        </w:rPr>
        <w:t>s</w:t>
      </w:r>
      <w:r w:rsidR="00AB7AC0" w:rsidRPr="001B7AEE">
        <w:rPr>
          <w:rFonts w:asciiTheme="minorBidi" w:hAnsiTheme="minorBidi" w:cstheme="minorBidi"/>
          <w:szCs w:val="22"/>
        </w:rPr>
        <w:t xml:space="preserve"> through consent, by</w:t>
      </w:r>
      <w:r w:rsidRPr="001B7AEE">
        <w:rPr>
          <w:rFonts w:asciiTheme="minorBidi" w:hAnsiTheme="minorBidi" w:cstheme="minorBidi"/>
          <w:szCs w:val="22"/>
        </w:rPr>
        <w:t>:</w:t>
      </w:r>
      <w:r w:rsidR="00AB7AC0" w:rsidRPr="001B7AEE">
        <w:rPr>
          <w:rFonts w:asciiTheme="minorBidi" w:hAnsiTheme="minorBidi" w:cstheme="minorBidi"/>
          <w:szCs w:val="22"/>
        </w:rPr>
        <w:t xml:space="preserve"> </w:t>
      </w:r>
      <w:r w:rsidR="00A4186C" w:rsidRPr="001B7AEE">
        <w:rPr>
          <w:rFonts w:asciiTheme="minorBidi" w:hAnsiTheme="minorBidi" w:cstheme="minorBidi"/>
          <w:szCs w:val="22"/>
        </w:rPr>
        <w:t>(</w:t>
      </w:r>
      <w:r w:rsidR="00AB7AC0" w:rsidRPr="001B7AEE">
        <w:rPr>
          <w:rFonts w:asciiTheme="minorBidi" w:hAnsiTheme="minorBidi" w:cstheme="minorBidi"/>
          <w:szCs w:val="22"/>
        </w:rPr>
        <w:t>a) asking why inscription of their elements might inspire other communities to safeguard their living heritage</w:t>
      </w:r>
      <w:r w:rsidRPr="001B7AEE">
        <w:rPr>
          <w:rFonts w:asciiTheme="minorBidi" w:hAnsiTheme="minorBidi" w:cstheme="minorBidi"/>
          <w:szCs w:val="22"/>
        </w:rPr>
        <w:t>;</w:t>
      </w:r>
      <w:r w:rsidR="00AB7AC0" w:rsidRPr="001B7AEE">
        <w:rPr>
          <w:rFonts w:asciiTheme="minorBidi" w:hAnsiTheme="minorBidi" w:cstheme="minorBidi"/>
          <w:szCs w:val="22"/>
        </w:rPr>
        <w:t xml:space="preserve"> and </w:t>
      </w:r>
      <w:r w:rsidR="00A4186C" w:rsidRPr="001B7AEE">
        <w:rPr>
          <w:rFonts w:asciiTheme="minorBidi" w:hAnsiTheme="minorBidi" w:cstheme="minorBidi"/>
          <w:szCs w:val="22"/>
        </w:rPr>
        <w:t>(</w:t>
      </w:r>
      <w:r w:rsidR="00AB7AC0" w:rsidRPr="001B7AEE">
        <w:rPr>
          <w:rFonts w:asciiTheme="minorBidi" w:hAnsiTheme="minorBidi" w:cstheme="minorBidi"/>
          <w:szCs w:val="22"/>
        </w:rPr>
        <w:t xml:space="preserve">b) </w:t>
      </w:r>
      <w:r w:rsidRPr="001B7AEE">
        <w:rPr>
          <w:rFonts w:asciiTheme="minorBidi" w:hAnsiTheme="minorBidi" w:cstheme="minorBidi"/>
          <w:szCs w:val="22"/>
        </w:rPr>
        <w:t>ensuring</w:t>
      </w:r>
      <w:r w:rsidR="00AB7AC0" w:rsidRPr="001B7AEE">
        <w:rPr>
          <w:rFonts w:asciiTheme="minorBidi" w:hAnsiTheme="minorBidi" w:cstheme="minorBidi"/>
          <w:szCs w:val="22"/>
        </w:rPr>
        <w:t xml:space="preserve"> that the communities understand clearly that the inscription is for</w:t>
      </w:r>
      <w:r w:rsidRPr="001B7AEE">
        <w:rPr>
          <w:rFonts w:asciiTheme="minorBidi" w:hAnsiTheme="minorBidi" w:cstheme="minorBidi"/>
          <w:szCs w:val="22"/>
        </w:rPr>
        <w:t xml:space="preserve"> the</w:t>
      </w:r>
      <w:r w:rsidR="00AB7AC0" w:rsidRPr="001B7AEE">
        <w:rPr>
          <w:rFonts w:asciiTheme="minorBidi" w:hAnsiTheme="minorBidi" w:cstheme="minorBidi"/>
          <w:szCs w:val="22"/>
        </w:rPr>
        <w:t xml:space="preserve"> Representative List under the 2003 Convention </w:t>
      </w:r>
      <w:r w:rsidR="008F236C" w:rsidRPr="001B7AEE">
        <w:rPr>
          <w:rFonts w:asciiTheme="minorBidi" w:hAnsiTheme="minorBidi" w:cstheme="minorBidi"/>
          <w:szCs w:val="22"/>
        </w:rPr>
        <w:t xml:space="preserve">and not the 1972 </w:t>
      </w:r>
      <w:r w:rsidR="00A4186C" w:rsidRPr="001B7AEE">
        <w:rPr>
          <w:rFonts w:asciiTheme="minorBidi" w:hAnsiTheme="minorBidi" w:cstheme="minorBidi"/>
          <w:szCs w:val="22"/>
        </w:rPr>
        <w:t>W</w:t>
      </w:r>
      <w:r w:rsidR="008F236C" w:rsidRPr="001B7AEE">
        <w:rPr>
          <w:rFonts w:asciiTheme="minorBidi" w:hAnsiTheme="minorBidi" w:cstheme="minorBidi"/>
          <w:szCs w:val="22"/>
        </w:rPr>
        <w:t xml:space="preserve">orld </w:t>
      </w:r>
      <w:r w:rsidR="00A4186C" w:rsidRPr="001B7AEE">
        <w:rPr>
          <w:rFonts w:asciiTheme="minorBidi" w:hAnsiTheme="minorBidi" w:cstheme="minorBidi"/>
          <w:szCs w:val="22"/>
        </w:rPr>
        <w:t>H</w:t>
      </w:r>
      <w:r w:rsidR="008F236C" w:rsidRPr="001B7AEE">
        <w:rPr>
          <w:rFonts w:asciiTheme="minorBidi" w:hAnsiTheme="minorBidi" w:cstheme="minorBidi"/>
          <w:szCs w:val="22"/>
        </w:rPr>
        <w:t xml:space="preserve">eritage </w:t>
      </w:r>
      <w:r w:rsidR="00F512B9" w:rsidRPr="001B7AEE">
        <w:rPr>
          <w:rFonts w:asciiTheme="minorBidi" w:hAnsiTheme="minorBidi" w:cstheme="minorBidi"/>
          <w:szCs w:val="22"/>
        </w:rPr>
        <w:t>L</w:t>
      </w:r>
      <w:r w:rsidR="008F236C" w:rsidRPr="001B7AEE">
        <w:rPr>
          <w:rFonts w:asciiTheme="minorBidi" w:hAnsiTheme="minorBidi" w:cstheme="minorBidi"/>
          <w:szCs w:val="22"/>
        </w:rPr>
        <w:t>ist.</w:t>
      </w:r>
    </w:p>
    <w:p w14:paraId="54E26D76" w14:textId="569B03B9" w:rsidR="0016074C" w:rsidRPr="000B2858" w:rsidRDefault="00467C7F"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 xml:space="preserve">Revise the questions under </w:t>
      </w:r>
      <w:r w:rsidR="00E257A1">
        <w:rPr>
          <w:rFonts w:asciiTheme="minorBidi" w:hAnsiTheme="minorBidi" w:cstheme="minorBidi"/>
          <w:szCs w:val="22"/>
        </w:rPr>
        <w:t>c</w:t>
      </w:r>
      <w:r w:rsidR="0016074C" w:rsidRPr="000B2858">
        <w:rPr>
          <w:rFonts w:asciiTheme="minorBidi" w:hAnsiTheme="minorBidi" w:cstheme="minorBidi"/>
          <w:szCs w:val="22"/>
        </w:rPr>
        <w:t>riterion R.5</w:t>
      </w:r>
      <w:r w:rsidRPr="000B2858">
        <w:rPr>
          <w:rFonts w:asciiTheme="minorBidi" w:hAnsiTheme="minorBidi" w:cstheme="minorBidi"/>
          <w:szCs w:val="22"/>
        </w:rPr>
        <w:t xml:space="preserve"> in Form ICH-02 </w:t>
      </w:r>
      <w:r w:rsidR="00A03FD4" w:rsidRPr="000B2858">
        <w:rPr>
          <w:rFonts w:asciiTheme="minorBidi" w:hAnsiTheme="minorBidi" w:cstheme="minorBidi"/>
          <w:szCs w:val="22"/>
        </w:rPr>
        <w:t xml:space="preserve">to </w:t>
      </w:r>
      <w:r w:rsidRPr="000B2858">
        <w:rPr>
          <w:rFonts w:asciiTheme="minorBidi" w:hAnsiTheme="minorBidi" w:cstheme="minorBidi"/>
          <w:szCs w:val="22"/>
        </w:rPr>
        <w:t xml:space="preserve">simplify the requirements by linking </w:t>
      </w:r>
      <w:r w:rsidR="00BE58A1" w:rsidRPr="000B2858">
        <w:rPr>
          <w:rFonts w:asciiTheme="minorBidi" w:hAnsiTheme="minorBidi" w:cstheme="minorBidi"/>
          <w:szCs w:val="22"/>
        </w:rPr>
        <w:t xml:space="preserve">the criterion </w:t>
      </w:r>
      <w:r w:rsidRPr="000B2858">
        <w:rPr>
          <w:rFonts w:asciiTheme="minorBidi" w:hAnsiTheme="minorBidi" w:cstheme="minorBidi"/>
          <w:szCs w:val="22"/>
        </w:rPr>
        <w:t>fully to the Periodic Reporting mechanisms</w:t>
      </w:r>
      <w:r w:rsidR="00C574DA" w:rsidRPr="000B2858">
        <w:rPr>
          <w:rFonts w:asciiTheme="minorBidi" w:hAnsiTheme="minorBidi" w:cstheme="minorBidi"/>
          <w:szCs w:val="22"/>
        </w:rPr>
        <w:t>. I</w:t>
      </w:r>
      <w:r w:rsidRPr="000B2858">
        <w:rPr>
          <w:rFonts w:asciiTheme="minorBidi" w:hAnsiTheme="minorBidi" w:cstheme="minorBidi"/>
          <w:szCs w:val="22"/>
        </w:rPr>
        <w:t xml:space="preserve">f a submitting State reported to </w:t>
      </w:r>
      <w:r w:rsidR="00C574DA" w:rsidRPr="000B2858">
        <w:rPr>
          <w:rFonts w:asciiTheme="minorBidi" w:hAnsiTheme="minorBidi" w:cstheme="minorBidi"/>
          <w:szCs w:val="22"/>
        </w:rPr>
        <w:t>including</w:t>
      </w:r>
      <w:r w:rsidRPr="000B2858">
        <w:rPr>
          <w:rFonts w:asciiTheme="minorBidi" w:hAnsiTheme="minorBidi" w:cstheme="minorBidi"/>
          <w:szCs w:val="22"/>
        </w:rPr>
        <w:t xml:space="preserve"> the nominated element in the inventory(</w:t>
      </w:r>
      <w:proofErr w:type="spellStart"/>
      <w:r w:rsidRPr="000B2858">
        <w:rPr>
          <w:rFonts w:asciiTheme="minorBidi" w:hAnsiTheme="minorBidi" w:cstheme="minorBidi"/>
          <w:szCs w:val="22"/>
        </w:rPr>
        <w:t>ies</w:t>
      </w:r>
      <w:proofErr w:type="spellEnd"/>
      <w:r w:rsidRPr="000B2858">
        <w:rPr>
          <w:rFonts w:asciiTheme="minorBidi" w:hAnsiTheme="minorBidi" w:cstheme="minorBidi"/>
          <w:szCs w:val="22"/>
        </w:rPr>
        <w:t xml:space="preserve">) concerning intangible </w:t>
      </w:r>
      <w:r w:rsidRPr="000B2858">
        <w:rPr>
          <w:rFonts w:asciiTheme="minorBidi" w:hAnsiTheme="minorBidi" w:cstheme="minorBidi"/>
          <w:szCs w:val="22"/>
        </w:rPr>
        <w:lastRenderedPageBreak/>
        <w:t>cultural heritage in its territory</w:t>
      </w:r>
      <w:r w:rsidR="00D237F3" w:rsidRPr="000B2858">
        <w:rPr>
          <w:rFonts w:asciiTheme="minorBidi" w:hAnsiTheme="minorBidi" w:cstheme="minorBidi"/>
          <w:szCs w:val="22"/>
        </w:rPr>
        <w:t xml:space="preserve">, </w:t>
      </w:r>
      <w:r w:rsidRPr="000B2858">
        <w:rPr>
          <w:rFonts w:asciiTheme="minorBidi" w:hAnsiTheme="minorBidi" w:cstheme="minorBidi"/>
          <w:szCs w:val="22"/>
        </w:rPr>
        <w:t xml:space="preserve">it would be sufficient to </w:t>
      </w:r>
      <w:r w:rsidR="00B63622" w:rsidRPr="000B2858">
        <w:rPr>
          <w:rFonts w:asciiTheme="minorBidi" w:hAnsiTheme="minorBidi" w:cstheme="minorBidi"/>
          <w:szCs w:val="22"/>
        </w:rPr>
        <w:t>refer to a specific element</w:t>
      </w:r>
      <w:r w:rsidR="008F236C" w:rsidRPr="000B2858">
        <w:rPr>
          <w:rFonts w:asciiTheme="minorBidi" w:hAnsiTheme="minorBidi" w:cstheme="minorBidi"/>
          <w:szCs w:val="22"/>
        </w:rPr>
        <w:t>’</w:t>
      </w:r>
      <w:r w:rsidR="00B63622" w:rsidRPr="000B2858">
        <w:rPr>
          <w:rFonts w:asciiTheme="minorBidi" w:hAnsiTheme="minorBidi" w:cstheme="minorBidi"/>
          <w:szCs w:val="22"/>
        </w:rPr>
        <w:t>s place in the inventorying systems explained in th</w:t>
      </w:r>
      <w:r w:rsidR="00AE7895" w:rsidRPr="000B2858">
        <w:rPr>
          <w:rFonts w:asciiTheme="minorBidi" w:hAnsiTheme="minorBidi" w:cstheme="minorBidi"/>
          <w:szCs w:val="22"/>
        </w:rPr>
        <w:t xml:space="preserve">at </w:t>
      </w:r>
      <w:r w:rsidR="00BF77C2" w:rsidRPr="000B2858">
        <w:rPr>
          <w:rFonts w:asciiTheme="minorBidi" w:hAnsiTheme="minorBidi" w:cstheme="minorBidi"/>
          <w:szCs w:val="22"/>
        </w:rPr>
        <w:t>S</w:t>
      </w:r>
      <w:r w:rsidR="00AE7895" w:rsidRPr="000B2858">
        <w:rPr>
          <w:rFonts w:asciiTheme="minorBidi" w:hAnsiTheme="minorBidi" w:cstheme="minorBidi"/>
          <w:szCs w:val="22"/>
        </w:rPr>
        <w:t>tate’s</w:t>
      </w:r>
      <w:r w:rsidR="00B63622" w:rsidRPr="000B2858">
        <w:rPr>
          <w:rFonts w:asciiTheme="minorBidi" w:hAnsiTheme="minorBidi" w:cstheme="minorBidi"/>
          <w:szCs w:val="22"/>
        </w:rPr>
        <w:t xml:space="preserve"> </w:t>
      </w:r>
      <w:r w:rsidR="00AE7895" w:rsidRPr="000B2858">
        <w:rPr>
          <w:rFonts w:asciiTheme="minorBidi" w:hAnsiTheme="minorBidi" w:cstheme="minorBidi"/>
          <w:szCs w:val="22"/>
        </w:rPr>
        <w:t>p</w:t>
      </w:r>
      <w:r w:rsidR="00B63622" w:rsidRPr="000B2858">
        <w:rPr>
          <w:rFonts w:asciiTheme="minorBidi" w:hAnsiTheme="minorBidi" w:cstheme="minorBidi"/>
          <w:szCs w:val="22"/>
        </w:rPr>
        <w:t>eriod</w:t>
      </w:r>
      <w:r w:rsidR="008F236C" w:rsidRPr="000B2858">
        <w:rPr>
          <w:rFonts w:asciiTheme="minorBidi" w:hAnsiTheme="minorBidi" w:cstheme="minorBidi"/>
          <w:szCs w:val="22"/>
        </w:rPr>
        <w:t>ic</w:t>
      </w:r>
      <w:r w:rsidR="00B63622" w:rsidRPr="000B2858">
        <w:rPr>
          <w:rFonts w:asciiTheme="minorBidi" w:hAnsiTheme="minorBidi" w:cstheme="minorBidi"/>
          <w:szCs w:val="22"/>
        </w:rPr>
        <w:t xml:space="preserve"> </w:t>
      </w:r>
      <w:r w:rsidR="00AE7895" w:rsidRPr="000B2858">
        <w:rPr>
          <w:rFonts w:asciiTheme="minorBidi" w:hAnsiTheme="minorBidi" w:cstheme="minorBidi"/>
          <w:szCs w:val="22"/>
        </w:rPr>
        <w:t>r</w:t>
      </w:r>
      <w:r w:rsidR="00B63622" w:rsidRPr="000B2858">
        <w:rPr>
          <w:rFonts w:asciiTheme="minorBidi" w:hAnsiTheme="minorBidi" w:cstheme="minorBidi"/>
          <w:szCs w:val="22"/>
        </w:rPr>
        <w:t>eport</w:t>
      </w:r>
      <w:r w:rsidR="0016074C" w:rsidRPr="000B2858">
        <w:rPr>
          <w:rFonts w:asciiTheme="minorBidi" w:hAnsiTheme="minorBidi" w:cstheme="minorBidi"/>
          <w:szCs w:val="22"/>
        </w:rPr>
        <w:t>.</w:t>
      </w:r>
    </w:p>
    <w:p w14:paraId="15725259" w14:textId="7B6FAE01" w:rsidR="00AA6EB7" w:rsidRPr="000B2858" w:rsidRDefault="00C403ED"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Consider t</w:t>
      </w:r>
      <w:r w:rsidR="00B974AD" w:rsidRPr="000B2858">
        <w:rPr>
          <w:rFonts w:asciiTheme="minorBidi" w:hAnsiTheme="minorBidi" w:cstheme="minorBidi"/>
          <w:szCs w:val="22"/>
        </w:rPr>
        <w:t xml:space="preserve">he introduction of a sunset clause </w:t>
      </w:r>
      <w:r w:rsidR="008F236C" w:rsidRPr="000B2858">
        <w:rPr>
          <w:rFonts w:asciiTheme="minorBidi" w:hAnsiTheme="minorBidi" w:cstheme="minorBidi"/>
          <w:szCs w:val="22"/>
        </w:rPr>
        <w:t xml:space="preserve">so that elements are included on the Representative </w:t>
      </w:r>
      <w:r w:rsidR="00B53FCB" w:rsidRPr="000B2858">
        <w:rPr>
          <w:rFonts w:asciiTheme="minorBidi" w:hAnsiTheme="minorBidi" w:cstheme="minorBidi"/>
          <w:szCs w:val="22"/>
        </w:rPr>
        <w:t>L</w:t>
      </w:r>
      <w:r w:rsidR="008F236C" w:rsidRPr="000B2858">
        <w:rPr>
          <w:rFonts w:asciiTheme="minorBidi" w:hAnsiTheme="minorBidi" w:cstheme="minorBidi"/>
          <w:szCs w:val="22"/>
        </w:rPr>
        <w:t xml:space="preserve">ist for a </w:t>
      </w:r>
      <w:r w:rsidR="00AE7895" w:rsidRPr="000B2858">
        <w:rPr>
          <w:rFonts w:asciiTheme="minorBidi" w:hAnsiTheme="minorBidi" w:cstheme="minorBidi"/>
          <w:szCs w:val="22"/>
        </w:rPr>
        <w:t xml:space="preserve">limited </w:t>
      </w:r>
      <w:r w:rsidR="008F236C" w:rsidRPr="000B2858">
        <w:rPr>
          <w:rFonts w:asciiTheme="minorBidi" w:hAnsiTheme="minorBidi" w:cstheme="minorBidi"/>
          <w:szCs w:val="22"/>
        </w:rPr>
        <w:t>period, after which they would move to a ‘hall of fame’ for posteriority but would no longer require monitoring or reporting</w:t>
      </w:r>
      <w:r w:rsidRPr="000B2858">
        <w:rPr>
          <w:rFonts w:asciiTheme="minorBidi" w:hAnsiTheme="minorBidi" w:cstheme="minorBidi"/>
          <w:szCs w:val="22"/>
        </w:rPr>
        <w:t>.</w:t>
      </w:r>
    </w:p>
    <w:p w14:paraId="4CD648AF" w14:textId="43C82E95" w:rsidR="00EF423A" w:rsidRPr="008F236C" w:rsidRDefault="00EF423A" w:rsidP="006D2B85">
      <w:pPr>
        <w:pStyle w:val="1GAPara"/>
        <w:widowControl w:val="0"/>
        <w:rPr>
          <w:u w:val="single"/>
        </w:rPr>
      </w:pPr>
      <w:r w:rsidRPr="008F236C">
        <w:rPr>
          <w:u w:val="single"/>
        </w:rPr>
        <w:t>Urgent Safeguarding List</w:t>
      </w:r>
    </w:p>
    <w:p w14:paraId="1A78559E" w14:textId="0B9B90FA" w:rsidR="00EA082F" w:rsidRPr="000B2858" w:rsidRDefault="002B33BE"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Criterion U.1, U.2, U.3 and U.4 would remain</w:t>
      </w:r>
      <w:r w:rsidR="00982522" w:rsidRPr="000B2858">
        <w:rPr>
          <w:rFonts w:asciiTheme="minorBidi" w:hAnsiTheme="minorBidi" w:cstheme="minorBidi"/>
          <w:szCs w:val="22"/>
        </w:rPr>
        <w:t xml:space="preserve"> unchanged</w:t>
      </w:r>
      <w:r w:rsidR="00EA082F" w:rsidRPr="000B2858">
        <w:rPr>
          <w:rFonts w:asciiTheme="minorBidi" w:hAnsiTheme="minorBidi" w:cstheme="minorBidi"/>
          <w:szCs w:val="22"/>
        </w:rPr>
        <w:t>.</w:t>
      </w:r>
    </w:p>
    <w:p w14:paraId="38C6D28B" w14:textId="7C8EDA16" w:rsidR="008F236C" w:rsidRPr="000B2858" w:rsidRDefault="00EA082F"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As regards U.3</w:t>
      </w:r>
      <w:r w:rsidR="00982522" w:rsidRPr="000B2858">
        <w:rPr>
          <w:rFonts w:asciiTheme="minorBidi" w:hAnsiTheme="minorBidi" w:cstheme="minorBidi"/>
          <w:szCs w:val="22"/>
        </w:rPr>
        <w:t>, systematically provide</w:t>
      </w:r>
      <w:r w:rsidRPr="000B2858">
        <w:rPr>
          <w:rFonts w:asciiTheme="minorBidi" w:hAnsiTheme="minorBidi" w:cstheme="minorBidi"/>
          <w:szCs w:val="22"/>
        </w:rPr>
        <w:t xml:space="preserve"> </w:t>
      </w:r>
      <w:r w:rsidR="002B33BE" w:rsidRPr="000B2858">
        <w:rPr>
          <w:rFonts w:asciiTheme="minorBidi" w:hAnsiTheme="minorBidi" w:cstheme="minorBidi"/>
          <w:szCs w:val="22"/>
        </w:rPr>
        <w:t>financial and/or technical assistance to communities to prepare safeguarding plans as part of the preparation of nominations</w:t>
      </w:r>
      <w:r w:rsidR="008F236C" w:rsidRPr="000B2858">
        <w:rPr>
          <w:rFonts w:asciiTheme="minorBidi" w:hAnsiTheme="minorBidi" w:cstheme="minorBidi"/>
          <w:szCs w:val="22"/>
        </w:rPr>
        <w:t>. Or</w:t>
      </w:r>
      <w:r w:rsidR="00982522" w:rsidRPr="000B2858">
        <w:rPr>
          <w:rFonts w:asciiTheme="minorBidi" w:hAnsiTheme="minorBidi" w:cstheme="minorBidi"/>
          <w:szCs w:val="22"/>
        </w:rPr>
        <w:t>:</w:t>
      </w:r>
    </w:p>
    <w:p w14:paraId="71AFDEA5" w14:textId="13EABA62" w:rsidR="002B33BE" w:rsidRPr="000B2858" w:rsidRDefault="008F236C"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I</w:t>
      </w:r>
      <w:r w:rsidR="00A73F96" w:rsidRPr="000B2858">
        <w:rPr>
          <w:rFonts w:asciiTheme="minorBidi" w:hAnsiTheme="minorBidi" w:cstheme="minorBidi"/>
          <w:szCs w:val="22"/>
        </w:rPr>
        <w:t>n</w:t>
      </w:r>
      <w:r w:rsidRPr="000B2858">
        <w:rPr>
          <w:rFonts w:asciiTheme="minorBidi" w:hAnsiTheme="minorBidi" w:cstheme="minorBidi"/>
          <w:szCs w:val="22"/>
        </w:rPr>
        <w:t xml:space="preserve"> case a </w:t>
      </w:r>
      <w:r w:rsidR="00B53FCB" w:rsidRPr="000B2858">
        <w:rPr>
          <w:rFonts w:asciiTheme="minorBidi" w:hAnsiTheme="minorBidi" w:cstheme="minorBidi"/>
          <w:szCs w:val="22"/>
        </w:rPr>
        <w:t xml:space="preserve">nomination </w:t>
      </w:r>
      <w:r w:rsidRPr="000B2858">
        <w:rPr>
          <w:rFonts w:asciiTheme="minorBidi" w:hAnsiTheme="minorBidi" w:cstheme="minorBidi"/>
          <w:szCs w:val="22"/>
        </w:rPr>
        <w:t xml:space="preserve">meets all criteria except for </w:t>
      </w:r>
      <w:r w:rsidR="00B53FCB" w:rsidRPr="000B2858">
        <w:rPr>
          <w:rFonts w:asciiTheme="minorBidi" w:hAnsiTheme="minorBidi" w:cstheme="minorBidi"/>
          <w:szCs w:val="22"/>
        </w:rPr>
        <w:t xml:space="preserve">criterion </w:t>
      </w:r>
      <w:r w:rsidRPr="000B2858">
        <w:rPr>
          <w:rFonts w:asciiTheme="minorBidi" w:hAnsiTheme="minorBidi" w:cstheme="minorBidi"/>
          <w:szCs w:val="22"/>
        </w:rPr>
        <w:t>U.3</w:t>
      </w:r>
      <w:r w:rsidR="00B53FCB" w:rsidRPr="000B2858">
        <w:rPr>
          <w:rFonts w:asciiTheme="minorBidi" w:hAnsiTheme="minorBidi" w:cstheme="minorBidi"/>
          <w:szCs w:val="22"/>
        </w:rPr>
        <w:t>,</w:t>
      </w:r>
      <w:r w:rsidRPr="000B2858">
        <w:rPr>
          <w:rFonts w:asciiTheme="minorBidi" w:hAnsiTheme="minorBidi" w:cstheme="minorBidi"/>
          <w:szCs w:val="22"/>
        </w:rPr>
        <w:t xml:space="preserve"> </w:t>
      </w:r>
      <w:r w:rsidR="00982522" w:rsidRPr="000B2858">
        <w:rPr>
          <w:rFonts w:asciiTheme="minorBidi" w:hAnsiTheme="minorBidi" w:cstheme="minorBidi"/>
          <w:szCs w:val="22"/>
        </w:rPr>
        <w:t xml:space="preserve">‘tentatively’ inscribe </w:t>
      </w:r>
      <w:r w:rsidRPr="000B2858">
        <w:rPr>
          <w:rFonts w:asciiTheme="minorBidi" w:hAnsiTheme="minorBidi" w:cstheme="minorBidi"/>
          <w:szCs w:val="22"/>
        </w:rPr>
        <w:t>the element pending a fast</w:t>
      </w:r>
      <w:r w:rsidR="00982522" w:rsidRPr="000B2858">
        <w:rPr>
          <w:rFonts w:asciiTheme="minorBidi" w:hAnsiTheme="minorBidi" w:cstheme="minorBidi"/>
          <w:szCs w:val="22"/>
        </w:rPr>
        <w:t>-</w:t>
      </w:r>
      <w:r w:rsidRPr="000B2858">
        <w:rPr>
          <w:rFonts w:asciiTheme="minorBidi" w:hAnsiTheme="minorBidi" w:cstheme="minorBidi"/>
          <w:szCs w:val="22"/>
        </w:rPr>
        <w:t xml:space="preserve">track process for technical support on developing an adequate safeguarding plan to be approved at the next session of the </w:t>
      </w:r>
      <w:r w:rsidR="00A4186C" w:rsidRPr="000B2858">
        <w:rPr>
          <w:rFonts w:asciiTheme="minorBidi" w:hAnsiTheme="minorBidi" w:cstheme="minorBidi"/>
          <w:szCs w:val="22"/>
        </w:rPr>
        <w:t>C</w:t>
      </w:r>
      <w:r w:rsidRPr="000B2858">
        <w:rPr>
          <w:rFonts w:asciiTheme="minorBidi" w:hAnsiTheme="minorBidi" w:cstheme="minorBidi"/>
          <w:szCs w:val="22"/>
        </w:rPr>
        <w:t>ommittee.</w:t>
      </w:r>
    </w:p>
    <w:p w14:paraId="6F17D3BD" w14:textId="65375F92" w:rsidR="002B33BE" w:rsidRPr="000B2858" w:rsidRDefault="002B33BE"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Criterion U.5</w:t>
      </w:r>
      <w:r w:rsidR="00F04C54" w:rsidRPr="000B2858">
        <w:rPr>
          <w:rFonts w:asciiTheme="minorBidi" w:hAnsiTheme="minorBidi" w:cstheme="minorBidi"/>
          <w:szCs w:val="22"/>
        </w:rPr>
        <w:t xml:space="preserve"> – see R.5 above</w:t>
      </w:r>
      <w:r w:rsidR="00AE7895" w:rsidRPr="000B2858">
        <w:rPr>
          <w:rFonts w:asciiTheme="minorBidi" w:hAnsiTheme="minorBidi" w:cstheme="minorBidi"/>
          <w:szCs w:val="22"/>
        </w:rPr>
        <w:t>,</w:t>
      </w:r>
      <w:r w:rsidR="006B1A93" w:rsidRPr="000B2858">
        <w:rPr>
          <w:rFonts w:asciiTheme="minorBidi" w:hAnsiTheme="minorBidi" w:cstheme="minorBidi"/>
          <w:szCs w:val="22"/>
        </w:rPr>
        <w:t xml:space="preserve"> as similar adjustments are proposed</w:t>
      </w:r>
      <w:r w:rsidRPr="000B2858">
        <w:rPr>
          <w:rFonts w:asciiTheme="minorBidi" w:hAnsiTheme="minorBidi" w:cstheme="minorBidi"/>
          <w:szCs w:val="22"/>
        </w:rPr>
        <w:t>.</w:t>
      </w:r>
    </w:p>
    <w:p w14:paraId="60B2B7DC" w14:textId="0654E914" w:rsidR="00EF423A" w:rsidRDefault="00EF423A" w:rsidP="00EF423A">
      <w:pPr>
        <w:pStyle w:val="1GAPara"/>
        <w:widowControl w:val="0"/>
        <w:spacing w:before="240"/>
        <w:rPr>
          <w:u w:val="single"/>
        </w:rPr>
      </w:pPr>
      <w:r w:rsidRPr="00EF423A">
        <w:rPr>
          <w:u w:val="single"/>
        </w:rPr>
        <w:t>Register of Good Safeguarding Practices</w:t>
      </w:r>
    </w:p>
    <w:p w14:paraId="299011A3" w14:textId="09EA963D" w:rsidR="00697936" w:rsidRPr="000B2858" w:rsidRDefault="001B41C1"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Delete c</w:t>
      </w:r>
      <w:r w:rsidR="00697936" w:rsidRPr="000B2858">
        <w:rPr>
          <w:rFonts w:asciiTheme="minorBidi" w:hAnsiTheme="minorBidi" w:cstheme="minorBidi"/>
          <w:szCs w:val="22"/>
        </w:rPr>
        <w:t xml:space="preserve">riteria P.2, P.6 </w:t>
      </w:r>
      <w:r w:rsidR="002460BD" w:rsidRPr="000B2858">
        <w:rPr>
          <w:rFonts w:asciiTheme="minorBidi" w:hAnsiTheme="minorBidi" w:cstheme="minorBidi"/>
          <w:szCs w:val="22"/>
        </w:rPr>
        <w:t xml:space="preserve">and </w:t>
      </w:r>
      <w:r w:rsidR="00697936" w:rsidRPr="000B2858">
        <w:rPr>
          <w:rFonts w:asciiTheme="minorBidi" w:hAnsiTheme="minorBidi" w:cstheme="minorBidi"/>
          <w:szCs w:val="22"/>
        </w:rPr>
        <w:t>P.8</w:t>
      </w:r>
      <w:r w:rsidRPr="000B2858">
        <w:rPr>
          <w:rFonts w:asciiTheme="minorBidi" w:hAnsiTheme="minorBidi" w:cstheme="minorBidi"/>
          <w:szCs w:val="22"/>
        </w:rPr>
        <w:t>,</w:t>
      </w:r>
      <w:r w:rsidR="00697936" w:rsidRPr="000B2858">
        <w:rPr>
          <w:rFonts w:asciiTheme="minorBidi" w:hAnsiTheme="minorBidi" w:cstheme="minorBidi"/>
          <w:szCs w:val="22"/>
        </w:rPr>
        <w:t xml:space="preserve"> </w:t>
      </w:r>
      <w:r w:rsidRPr="000B2858">
        <w:rPr>
          <w:rFonts w:asciiTheme="minorBidi" w:hAnsiTheme="minorBidi" w:cstheme="minorBidi"/>
          <w:szCs w:val="22"/>
        </w:rPr>
        <w:t>as</w:t>
      </w:r>
      <w:r w:rsidR="00697936" w:rsidRPr="000B2858">
        <w:rPr>
          <w:rFonts w:asciiTheme="minorBidi" w:hAnsiTheme="minorBidi" w:cstheme="minorBidi"/>
          <w:szCs w:val="22"/>
        </w:rPr>
        <w:t xml:space="preserve"> they are </w:t>
      </w:r>
      <w:r w:rsidRPr="000B2858">
        <w:rPr>
          <w:rFonts w:asciiTheme="minorBidi" w:hAnsiTheme="minorBidi" w:cstheme="minorBidi"/>
          <w:szCs w:val="22"/>
        </w:rPr>
        <w:t xml:space="preserve">considered </w:t>
      </w:r>
      <w:r w:rsidR="00697936" w:rsidRPr="000B2858">
        <w:rPr>
          <w:rFonts w:asciiTheme="minorBidi" w:hAnsiTheme="minorBidi" w:cstheme="minorBidi"/>
          <w:szCs w:val="22"/>
        </w:rPr>
        <w:t>either</w:t>
      </w:r>
      <w:r w:rsidR="008F236C" w:rsidRPr="000B2858">
        <w:rPr>
          <w:rFonts w:asciiTheme="minorBidi" w:hAnsiTheme="minorBidi" w:cstheme="minorBidi"/>
          <w:szCs w:val="22"/>
        </w:rPr>
        <w:t xml:space="preserve"> </w:t>
      </w:r>
      <w:r w:rsidR="00697936" w:rsidRPr="000B2858">
        <w:rPr>
          <w:rFonts w:asciiTheme="minorBidi" w:hAnsiTheme="minorBidi" w:cstheme="minorBidi"/>
          <w:szCs w:val="22"/>
        </w:rPr>
        <w:t>redundant</w:t>
      </w:r>
      <w:r w:rsidR="006F52AB" w:rsidRPr="000B2858">
        <w:rPr>
          <w:rFonts w:asciiTheme="minorBidi" w:hAnsiTheme="minorBidi" w:cstheme="minorBidi"/>
          <w:szCs w:val="22"/>
        </w:rPr>
        <w:t xml:space="preserve"> with each other </w:t>
      </w:r>
      <w:r w:rsidRPr="000B2858">
        <w:rPr>
          <w:rFonts w:asciiTheme="minorBidi" w:hAnsiTheme="minorBidi" w:cstheme="minorBidi"/>
          <w:szCs w:val="22"/>
        </w:rPr>
        <w:t xml:space="preserve">or </w:t>
      </w:r>
      <w:r w:rsidR="006F52AB" w:rsidRPr="000B2858">
        <w:rPr>
          <w:rFonts w:asciiTheme="minorBidi" w:hAnsiTheme="minorBidi" w:cstheme="minorBidi"/>
          <w:szCs w:val="22"/>
        </w:rPr>
        <w:t>with criterion P.4</w:t>
      </w:r>
      <w:r w:rsidRPr="000B2858">
        <w:rPr>
          <w:rFonts w:asciiTheme="minorBidi" w:hAnsiTheme="minorBidi" w:cstheme="minorBidi"/>
          <w:szCs w:val="22"/>
        </w:rPr>
        <w:t>. I</w:t>
      </w:r>
      <w:r w:rsidR="002460BD" w:rsidRPr="000B2858">
        <w:rPr>
          <w:rFonts w:asciiTheme="minorBidi" w:hAnsiTheme="minorBidi" w:cstheme="minorBidi"/>
          <w:szCs w:val="22"/>
        </w:rPr>
        <w:t>f a proposal satisfies criteria P.1 and P.4, it can be assumed that the safeguarding practice in question would encourage coordination (criterion P.2), serve as a model (</w:t>
      </w:r>
      <w:r w:rsidR="00B0344E" w:rsidRPr="000B2858">
        <w:rPr>
          <w:rFonts w:asciiTheme="minorBidi" w:hAnsiTheme="minorBidi" w:cstheme="minorBidi"/>
          <w:szCs w:val="22"/>
        </w:rPr>
        <w:t xml:space="preserve">criterion </w:t>
      </w:r>
      <w:r w:rsidR="002460BD" w:rsidRPr="000B2858">
        <w:rPr>
          <w:rFonts w:asciiTheme="minorBidi" w:hAnsiTheme="minorBidi" w:cstheme="minorBidi"/>
          <w:szCs w:val="22"/>
        </w:rPr>
        <w:t>P.6) and be susceptible to assessment of the results (</w:t>
      </w:r>
      <w:r w:rsidR="00B0344E" w:rsidRPr="000B2858">
        <w:rPr>
          <w:rFonts w:asciiTheme="minorBidi" w:hAnsiTheme="minorBidi" w:cstheme="minorBidi"/>
          <w:szCs w:val="22"/>
        </w:rPr>
        <w:t xml:space="preserve">criterion </w:t>
      </w:r>
      <w:r w:rsidR="002460BD" w:rsidRPr="000B2858">
        <w:rPr>
          <w:rFonts w:asciiTheme="minorBidi" w:hAnsiTheme="minorBidi" w:cstheme="minorBidi"/>
          <w:szCs w:val="22"/>
        </w:rPr>
        <w:t>P.8</w:t>
      </w:r>
      <w:r w:rsidR="00697936" w:rsidRPr="000B2858">
        <w:rPr>
          <w:rFonts w:asciiTheme="minorBidi" w:hAnsiTheme="minorBidi" w:cstheme="minorBidi"/>
          <w:szCs w:val="22"/>
        </w:rPr>
        <w:t>)</w:t>
      </w:r>
      <w:r w:rsidR="00CC50D3" w:rsidRPr="000B2858">
        <w:rPr>
          <w:rFonts w:asciiTheme="minorBidi" w:hAnsiTheme="minorBidi" w:cstheme="minorBidi"/>
          <w:szCs w:val="22"/>
        </w:rPr>
        <w:t>.</w:t>
      </w:r>
    </w:p>
    <w:p w14:paraId="182F3EDE" w14:textId="4EF0CB4D" w:rsidR="00E27ED2" w:rsidRPr="000B2858" w:rsidRDefault="002460BD" w:rsidP="000B285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 xml:space="preserve">Delete </w:t>
      </w:r>
      <w:r w:rsidR="00764A65" w:rsidRPr="000B2858">
        <w:rPr>
          <w:rFonts w:asciiTheme="minorBidi" w:hAnsiTheme="minorBidi" w:cstheme="minorBidi"/>
          <w:szCs w:val="22"/>
        </w:rPr>
        <w:t xml:space="preserve">criterion </w:t>
      </w:r>
      <w:r w:rsidRPr="000B2858">
        <w:rPr>
          <w:rFonts w:asciiTheme="minorBidi" w:hAnsiTheme="minorBidi" w:cstheme="minorBidi"/>
          <w:szCs w:val="22"/>
        </w:rPr>
        <w:t xml:space="preserve">P.9 (common with the ‘fine-tuning’ approach) considering the lack of clarity on how to evaluate the needs of developing countries. </w:t>
      </w:r>
      <w:r w:rsidR="00E27ED2" w:rsidRPr="000B2858">
        <w:rPr>
          <w:rFonts w:asciiTheme="minorBidi" w:hAnsiTheme="minorBidi" w:cstheme="minorBidi"/>
          <w:szCs w:val="22"/>
        </w:rPr>
        <w:t>This criterion is also seen to give a misguided impression that developed countries can provide good examples to developing countries but not vice versa.</w:t>
      </w:r>
    </w:p>
    <w:p w14:paraId="208C287A" w14:textId="2EFD03D7" w:rsidR="00697936" w:rsidRDefault="00B21503" w:rsidP="003D2FD8">
      <w:pPr>
        <w:pStyle w:val="Paragraphedeliste"/>
        <w:keepNext/>
        <w:numPr>
          <w:ilvl w:val="0"/>
          <w:numId w:val="15"/>
        </w:numPr>
        <w:ind w:left="992" w:hanging="425"/>
        <w:contextualSpacing w:val="0"/>
        <w:jc w:val="both"/>
        <w:rPr>
          <w:rFonts w:asciiTheme="minorBidi" w:hAnsiTheme="minorBidi" w:cstheme="minorBidi"/>
          <w:szCs w:val="22"/>
        </w:rPr>
      </w:pPr>
      <w:r w:rsidRPr="000B2858">
        <w:rPr>
          <w:rFonts w:asciiTheme="minorBidi" w:hAnsiTheme="minorBidi" w:cstheme="minorBidi"/>
          <w:szCs w:val="22"/>
        </w:rPr>
        <w:t>I</w:t>
      </w:r>
      <w:r w:rsidR="006C1506" w:rsidRPr="000B2858">
        <w:rPr>
          <w:rFonts w:asciiTheme="minorBidi" w:hAnsiTheme="minorBidi" w:cstheme="minorBidi"/>
          <w:szCs w:val="22"/>
        </w:rPr>
        <w:t>nitiate a</w:t>
      </w:r>
      <w:r w:rsidR="008F236C" w:rsidRPr="000B2858">
        <w:rPr>
          <w:rFonts w:asciiTheme="minorBidi" w:hAnsiTheme="minorBidi" w:cstheme="minorBidi"/>
          <w:szCs w:val="22"/>
        </w:rPr>
        <w:t xml:space="preserve"> separate</w:t>
      </w:r>
      <w:r w:rsidR="006C1506" w:rsidRPr="000B2858">
        <w:rPr>
          <w:rFonts w:asciiTheme="minorBidi" w:hAnsiTheme="minorBidi" w:cstheme="minorBidi"/>
          <w:szCs w:val="22"/>
        </w:rPr>
        <w:t xml:space="preserve"> </w:t>
      </w:r>
      <w:r w:rsidR="008F236C" w:rsidRPr="000B2858">
        <w:rPr>
          <w:rFonts w:asciiTheme="minorBidi" w:hAnsiTheme="minorBidi" w:cstheme="minorBidi"/>
          <w:szCs w:val="22"/>
        </w:rPr>
        <w:t xml:space="preserve">reflection on the implementation of article 18 of the </w:t>
      </w:r>
      <w:r w:rsidRPr="000B2858">
        <w:rPr>
          <w:rFonts w:asciiTheme="minorBidi" w:hAnsiTheme="minorBidi" w:cstheme="minorBidi"/>
          <w:szCs w:val="22"/>
        </w:rPr>
        <w:t>C</w:t>
      </w:r>
      <w:r w:rsidR="008F236C" w:rsidRPr="000B2858">
        <w:rPr>
          <w:rFonts w:asciiTheme="minorBidi" w:hAnsiTheme="minorBidi" w:cstheme="minorBidi"/>
          <w:szCs w:val="22"/>
        </w:rPr>
        <w:t>onvention</w:t>
      </w:r>
      <w:r w:rsidRPr="000B2858">
        <w:rPr>
          <w:rFonts w:asciiTheme="minorBidi" w:hAnsiTheme="minorBidi" w:cstheme="minorBidi"/>
          <w:szCs w:val="22"/>
        </w:rPr>
        <w:t xml:space="preserve"> regarding</w:t>
      </w:r>
      <w:r w:rsidR="006C1506" w:rsidRPr="000B2858">
        <w:rPr>
          <w:rFonts w:asciiTheme="minorBidi" w:hAnsiTheme="minorBidi" w:cstheme="minorBidi"/>
          <w:szCs w:val="22"/>
        </w:rPr>
        <w:t xml:space="preserve"> better ways of promoting and disseminating good safeguarding practices </w:t>
      </w:r>
      <w:r w:rsidR="00D005C8" w:rsidRPr="000B2858">
        <w:rPr>
          <w:rFonts w:asciiTheme="minorBidi" w:hAnsiTheme="minorBidi" w:cstheme="minorBidi"/>
          <w:szCs w:val="22"/>
        </w:rPr>
        <w:t>(</w:t>
      </w:r>
      <w:r w:rsidR="006C1506" w:rsidRPr="000B2858">
        <w:rPr>
          <w:rFonts w:asciiTheme="minorBidi" w:hAnsiTheme="minorBidi" w:cstheme="minorBidi"/>
          <w:szCs w:val="22"/>
        </w:rPr>
        <w:t xml:space="preserve">whether included in the </w:t>
      </w:r>
      <w:r w:rsidR="00717A63" w:rsidRPr="000B2858">
        <w:rPr>
          <w:rFonts w:asciiTheme="minorBidi" w:hAnsiTheme="minorBidi" w:cstheme="minorBidi"/>
          <w:szCs w:val="22"/>
        </w:rPr>
        <w:t>R</w:t>
      </w:r>
      <w:r w:rsidR="006C1506" w:rsidRPr="000B2858">
        <w:rPr>
          <w:rFonts w:asciiTheme="minorBidi" w:hAnsiTheme="minorBidi" w:cstheme="minorBidi"/>
          <w:szCs w:val="22"/>
        </w:rPr>
        <w:t>egister or not</w:t>
      </w:r>
      <w:r w:rsidR="00AA6EB7" w:rsidRPr="000B2858">
        <w:rPr>
          <w:rFonts w:asciiTheme="minorBidi" w:hAnsiTheme="minorBidi" w:cstheme="minorBidi"/>
          <w:szCs w:val="22"/>
        </w:rPr>
        <w:t>)</w:t>
      </w:r>
      <w:r w:rsidR="008F236C" w:rsidRPr="000B2858">
        <w:rPr>
          <w:rFonts w:asciiTheme="minorBidi" w:hAnsiTheme="minorBidi" w:cstheme="minorBidi"/>
          <w:szCs w:val="22"/>
        </w:rPr>
        <w:t>.</w:t>
      </w:r>
    </w:p>
    <w:p w14:paraId="3FFD7022" w14:textId="6F15BDB0" w:rsidR="00820B4B" w:rsidRPr="000B2858" w:rsidRDefault="00820B4B" w:rsidP="000B2858">
      <w:pPr>
        <w:pStyle w:val="1GAPara"/>
        <w:keepNext/>
        <w:pBdr>
          <w:top w:val="single" w:sz="4" w:space="1" w:color="auto"/>
          <w:left w:val="single" w:sz="4" w:space="4" w:color="auto"/>
          <w:bottom w:val="single" w:sz="4" w:space="1" w:color="auto"/>
          <w:right w:val="single" w:sz="4" w:space="4" w:color="auto"/>
        </w:pBdr>
        <w:shd w:val="clear" w:color="auto" w:fill="DDD9C3"/>
        <w:snapToGrid w:val="0"/>
        <w:spacing w:before="360"/>
        <w:jc w:val="both"/>
        <w:rPr>
          <w:b/>
          <w:bCs/>
          <w:lang w:eastAsia="fr-FR"/>
        </w:rPr>
      </w:pPr>
      <w:r w:rsidRPr="000B2858">
        <w:rPr>
          <w:b/>
          <w:bCs/>
          <w:lang w:eastAsia="fr-FR"/>
        </w:rPr>
        <w:t xml:space="preserve">Issues related to the follow-up of inscribed </w:t>
      </w:r>
      <w:r w:rsidRPr="00A42EFD">
        <w:rPr>
          <w:b/>
          <w:bCs/>
          <w:lang w:eastAsia="fr-FR"/>
        </w:rPr>
        <w:t>elements</w:t>
      </w:r>
      <w:r w:rsidRPr="000B2858">
        <w:rPr>
          <w:b/>
          <w:bCs/>
          <w:lang w:eastAsia="fr-FR"/>
        </w:rPr>
        <w:t xml:space="preserve"> (Theme C)</w:t>
      </w:r>
    </w:p>
    <w:p w14:paraId="3298FC98" w14:textId="49605BEA" w:rsidR="002043E3" w:rsidRPr="000B2858" w:rsidRDefault="00835D9E" w:rsidP="000B2858">
      <w:pPr>
        <w:pStyle w:val="Paragraphedeliste"/>
        <w:tabs>
          <w:tab w:val="left" w:pos="7979"/>
        </w:tabs>
        <w:ind w:left="567" w:hanging="567"/>
        <w:contextualSpacing w:val="0"/>
        <w:jc w:val="both"/>
        <w:rPr>
          <w:rFonts w:asciiTheme="minorBidi" w:hAnsiTheme="minorBidi" w:cstheme="minorBidi"/>
        </w:rPr>
      </w:pPr>
      <w:r w:rsidRPr="000B2858">
        <w:rPr>
          <w:rFonts w:asciiTheme="minorBidi" w:hAnsiTheme="minorBidi" w:cstheme="minorBidi"/>
          <w:snapToGrid w:val="0"/>
          <w:szCs w:val="22"/>
          <w:lang w:eastAsia="en-US"/>
        </w:rPr>
        <w:t>14</w:t>
      </w:r>
      <w:r w:rsidR="00713E28" w:rsidRPr="000B2858">
        <w:rPr>
          <w:rFonts w:asciiTheme="minorBidi" w:hAnsiTheme="minorBidi" w:cstheme="minorBidi"/>
        </w:rPr>
        <w:t>.</w:t>
      </w:r>
      <w:r w:rsidR="00820B4B" w:rsidRPr="000B2858">
        <w:rPr>
          <w:rFonts w:asciiTheme="minorBidi" w:hAnsiTheme="minorBidi" w:cstheme="minorBidi"/>
        </w:rPr>
        <w:tab/>
      </w:r>
      <w:r w:rsidR="00C74851" w:rsidRPr="000B2858">
        <w:rPr>
          <w:rFonts w:asciiTheme="minorBidi" w:hAnsiTheme="minorBidi" w:cstheme="minorBidi"/>
          <w:snapToGrid w:val="0"/>
          <w:szCs w:val="22"/>
          <w:lang w:eastAsia="en-US"/>
        </w:rPr>
        <w:t xml:space="preserve">In both </w:t>
      </w:r>
      <w:r w:rsidR="00C74851" w:rsidRPr="000B2858">
        <w:rPr>
          <w:rFonts w:asciiTheme="minorBidi" w:hAnsiTheme="minorBidi" w:cstheme="minorBidi"/>
        </w:rPr>
        <w:t>approaches</w:t>
      </w:r>
      <w:r w:rsidR="00C74851" w:rsidRPr="000B2858">
        <w:rPr>
          <w:rFonts w:asciiTheme="minorBidi" w:hAnsiTheme="minorBidi" w:cstheme="minorBidi"/>
          <w:snapToGrid w:val="0"/>
          <w:szCs w:val="22"/>
          <w:lang w:eastAsia="en-US"/>
        </w:rPr>
        <w:t xml:space="preserve"> under this theme, experts proposed that</w:t>
      </w:r>
      <w:r w:rsidR="002043E3" w:rsidRPr="000B2858">
        <w:rPr>
          <w:rFonts w:asciiTheme="minorBidi" w:hAnsiTheme="minorBidi" w:cstheme="minorBidi"/>
        </w:rPr>
        <w:t>:</w:t>
      </w:r>
    </w:p>
    <w:p w14:paraId="6B51C1C0" w14:textId="4001EAA8" w:rsidR="002043E3" w:rsidRPr="000B2858" w:rsidRDefault="002043E3" w:rsidP="00831E81">
      <w:pPr>
        <w:pStyle w:val="Paragraphedeliste"/>
        <w:numPr>
          <w:ilvl w:val="0"/>
          <w:numId w:val="15"/>
        </w:numPr>
        <w:ind w:left="992" w:hanging="425"/>
        <w:contextualSpacing w:val="0"/>
        <w:jc w:val="both"/>
        <w:rPr>
          <w:rFonts w:asciiTheme="minorBidi" w:hAnsiTheme="minorBidi" w:cstheme="minorBidi"/>
          <w:lang w:eastAsia="zh-CN"/>
        </w:rPr>
      </w:pPr>
      <w:r w:rsidRPr="000B2858">
        <w:rPr>
          <w:rFonts w:asciiTheme="minorBidi" w:hAnsiTheme="minorBidi" w:cstheme="minorBidi"/>
        </w:rPr>
        <w:t xml:space="preserve">An ‘arm’s-length’ online platform of intangible cultural heritage safeguarding could be created with the objective of establishing a monitoring mechanism that could involve communities more directly in follow-up processes. This global online platform could include community representatives linked to inscribed elements and selected good safeguarding practices or from accredited NGOs, UNESCO Chairs, relevant expert institutions, UNESCO facilitators and category 2 centres. It could encourage dialogue at interregional and regional levels for the purposes of follow-up, including information-sharing and capacity-building. Furthermore, the platform could provide an important </w:t>
      </w:r>
      <w:r w:rsidRPr="000B2858">
        <w:rPr>
          <w:rFonts w:asciiTheme="minorBidi" w:hAnsiTheme="minorBidi" w:cstheme="minorBidi"/>
          <w:lang w:eastAsia="zh-CN"/>
        </w:rPr>
        <w:t>communication mechanism allowing for the consideration of community views on different issues.</w:t>
      </w:r>
    </w:p>
    <w:p w14:paraId="3BDB0EA8" w14:textId="0CFD8C86" w:rsidR="00713E28" w:rsidRDefault="002043E3" w:rsidP="00831E81">
      <w:pPr>
        <w:pStyle w:val="Paragraphedeliste"/>
        <w:numPr>
          <w:ilvl w:val="0"/>
          <w:numId w:val="15"/>
        </w:numPr>
        <w:ind w:left="992" w:hanging="425"/>
        <w:contextualSpacing w:val="0"/>
        <w:jc w:val="both"/>
        <w:rPr>
          <w:rFonts w:asciiTheme="minorBidi" w:hAnsiTheme="minorBidi" w:cstheme="minorBidi"/>
        </w:rPr>
      </w:pPr>
      <w:r w:rsidRPr="000B2858">
        <w:rPr>
          <w:rFonts w:asciiTheme="minorBidi" w:hAnsiTheme="minorBidi" w:cstheme="minorBidi"/>
        </w:rPr>
        <w:t>S</w:t>
      </w:r>
      <w:r w:rsidR="00713E28" w:rsidRPr="000B2858">
        <w:rPr>
          <w:rFonts w:asciiTheme="minorBidi" w:hAnsiTheme="minorBidi" w:cstheme="minorBidi"/>
          <w:szCs w:val="22"/>
        </w:rPr>
        <w:t xml:space="preserve">ystematic and fast-tracked </w:t>
      </w:r>
      <w:r w:rsidR="00713E28" w:rsidRPr="000B2858">
        <w:rPr>
          <w:rFonts w:asciiTheme="minorBidi" w:hAnsiTheme="minorBidi" w:cstheme="minorBidi"/>
        </w:rPr>
        <w:t xml:space="preserve">technical and financial </w:t>
      </w:r>
      <w:r w:rsidR="00713E28" w:rsidRPr="000B2858">
        <w:rPr>
          <w:rFonts w:asciiTheme="minorBidi" w:hAnsiTheme="minorBidi" w:cstheme="minorBidi"/>
          <w:szCs w:val="22"/>
        </w:rPr>
        <w:t xml:space="preserve">support </w:t>
      </w:r>
      <w:r w:rsidR="00713E28" w:rsidRPr="000B2858">
        <w:rPr>
          <w:rFonts w:asciiTheme="minorBidi" w:hAnsiTheme="minorBidi" w:cstheme="minorBidi"/>
        </w:rPr>
        <w:t xml:space="preserve">from the Intangible Cultural Heritage Fund would be provided to elements that would be transferred from the Representative List to the Urgent </w:t>
      </w:r>
      <w:r w:rsidR="00374FE2" w:rsidRPr="000B2858">
        <w:rPr>
          <w:rFonts w:asciiTheme="minorBidi" w:hAnsiTheme="minorBidi" w:cstheme="minorBidi"/>
        </w:rPr>
        <w:t>S</w:t>
      </w:r>
      <w:r w:rsidR="00713E28" w:rsidRPr="000B2858">
        <w:rPr>
          <w:rFonts w:asciiTheme="minorBidi" w:hAnsiTheme="minorBidi" w:cstheme="minorBidi"/>
        </w:rPr>
        <w:t>afeguarding List, so as to promote the Urgent Safeguarding List as a mechanism that provides intensive support to safeguarding issues.</w:t>
      </w:r>
    </w:p>
    <w:p w14:paraId="74071BC6" w14:textId="77777777" w:rsidR="00713E28" w:rsidRPr="00DA29BB" w:rsidRDefault="00713E28" w:rsidP="00831E81">
      <w:pPr>
        <w:pStyle w:val="1GAPara"/>
        <w:keepNext/>
        <w:spacing w:before="240"/>
        <w:ind w:left="567" w:hanging="567"/>
        <w:rPr>
          <w:b/>
          <w:bCs/>
        </w:rPr>
      </w:pPr>
      <w:r w:rsidRPr="00DA29BB">
        <w:rPr>
          <w:b/>
          <w:bCs/>
        </w:rPr>
        <w:lastRenderedPageBreak/>
        <w:t>Fine-tuning</w:t>
      </w:r>
    </w:p>
    <w:p w14:paraId="4FC17F54" w14:textId="10A165AC" w:rsidR="00713E28" w:rsidRPr="000B2858" w:rsidRDefault="00835D9E" w:rsidP="00831E81">
      <w:pPr>
        <w:pStyle w:val="Paragraphedeliste"/>
        <w:keepNext/>
        <w:tabs>
          <w:tab w:val="left" w:pos="7979"/>
        </w:tabs>
        <w:ind w:left="567" w:hanging="567"/>
        <w:contextualSpacing w:val="0"/>
        <w:jc w:val="both"/>
        <w:rPr>
          <w:rFonts w:ascii="Arial" w:hAnsi="Arial" w:cs="Arial"/>
        </w:rPr>
      </w:pPr>
      <w:r w:rsidRPr="000B2858">
        <w:rPr>
          <w:rFonts w:ascii="Arial" w:hAnsi="Arial" w:cs="Arial"/>
        </w:rPr>
        <w:t>15</w:t>
      </w:r>
      <w:r w:rsidR="00713E28" w:rsidRPr="000B2858">
        <w:rPr>
          <w:rFonts w:ascii="Arial" w:hAnsi="Arial" w:cs="Arial"/>
        </w:rPr>
        <w:t>.</w:t>
      </w:r>
      <w:r w:rsidR="00820B4B">
        <w:rPr>
          <w:rFonts w:ascii="Arial" w:hAnsi="Arial" w:cs="Arial"/>
        </w:rPr>
        <w:tab/>
      </w:r>
      <w:r w:rsidR="00713E28" w:rsidRPr="000B2858">
        <w:rPr>
          <w:rFonts w:ascii="Arial" w:hAnsi="Arial" w:cs="Arial"/>
        </w:rPr>
        <w:t>Under this approach:</w:t>
      </w:r>
    </w:p>
    <w:p w14:paraId="4D3E91DB" w14:textId="66C53634" w:rsidR="00713E28" w:rsidRPr="00B473E3" w:rsidRDefault="00713E28" w:rsidP="000B2858">
      <w:pPr>
        <w:pStyle w:val="Paragraphedeliste"/>
        <w:keepNext/>
        <w:numPr>
          <w:ilvl w:val="0"/>
          <w:numId w:val="42"/>
        </w:numPr>
        <w:spacing w:before="120"/>
        <w:ind w:left="1134" w:hanging="567"/>
        <w:contextualSpacing w:val="0"/>
        <w:jc w:val="both"/>
        <w:rPr>
          <w:rFonts w:ascii="Arial" w:hAnsi="Arial" w:cs="Arial"/>
          <w:snapToGrid w:val="0"/>
          <w:szCs w:val="22"/>
          <w:lang w:eastAsia="zh-CN"/>
        </w:rPr>
      </w:pPr>
      <w:r w:rsidRPr="00B473E3">
        <w:rPr>
          <w:rFonts w:ascii="Arial" w:hAnsi="Arial" w:cs="Arial"/>
          <w:snapToGrid w:val="0"/>
          <w:szCs w:val="22"/>
          <w:lang w:eastAsia="zh-CN"/>
        </w:rPr>
        <w:t>If an element is still in need of urgent safeguarding</w:t>
      </w:r>
      <w:r>
        <w:rPr>
          <w:rFonts w:ascii="Arial" w:hAnsi="Arial" w:cs="Arial"/>
          <w:snapToGrid w:val="0"/>
          <w:szCs w:val="22"/>
          <w:lang w:eastAsia="zh-CN"/>
        </w:rPr>
        <w:t xml:space="preserve"> eight</w:t>
      </w:r>
      <w:r w:rsidRPr="00B473E3">
        <w:rPr>
          <w:rFonts w:ascii="Arial" w:hAnsi="Arial" w:cs="Arial"/>
          <w:snapToGrid w:val="0"/>
          <w:szCs w:val="22"/>
          <w:lang w:eastAsia="zh-CN"/>
        </w:rPr>
        <w:t xml:space="preserve"> years after its inscription on the Urgent Safeguarding List, a new safeguarding plan may be submitted to the Committee and International Assistance for its implementation may be requested.</w:t>
      </w:r>
    </w:p>
    <w:p w14:paraId="746E5E50" w14:textId="374597FE" w:rsidR="00713E28" w:rsidRPr="00B473E3" w:rsidRDefault="00713E28" w:rsidP="000B2858">
      <w:pPr>
        <w:pStyle w:val="Paragraphedeliste"/>
        <w:numPr>
          <w:ilvl w:val="0"/>
          <w:numId w:val="42"/>
        </w:numPr>
        <w:ind w:left="1134" w:hanging="567"/>
        <w:contextualSpacing w:val="0"/>
        <w:jc w:val="both"/>
        <w:rPr>
          <w:rFonts w:ascii="Arial" w:hAnsi="Arial" w:cs="Arial"/>
          <w:szCs w:val="22"/>
        </w:rPr>
      </w:pPr>
      <w:r w:rsidRPr="00B473E3">
        <w:rPr>
          <w:rFonts w:ascii="Arial" w:hAnsi="Arial" w:cs="Arial"/>
          <w:szCs w:val="22"/>
        </w:rPr>
        <w:t>The Committee may initiate a study to understand the impact of inscription on the Representative List on elements concerned and on their bearers, and to assess that impact against the communities’ expectations.</w:t>
      </w:r>
    </w:p>
    <w:p w14:paraId="49252882" w14:textId="77777777" w:rsidR="00713E28" w:rsidRPr="00B473E3" w:rsidRDefault="00713E28" w:rsidP="000B2858">
      <w:pPr>
        <w:pStyle w:val="Paragraphedeliste"/>
        <w:numPr>
          <w:ilvl w:val="0"/>
          <w:numId w:val="42"/>
        </w:numPr>
        <w:spacing w:before="120"/>
        <w:ind w:left="1134" w:hanging="567"/>
        <w:contextualSpacing w:val="0"/>
        <w:jc w:val="both"/>
        <w:rPr>
          <w:rFonts w:ascii="Arial" w:hAnsi="Arial" w:cs="Arial"/>
          <w:snapToGrid w:val="0"/>
          <w:szCs w:val="22"/>
        </w:rPr>
      </w:pPr>
      <w:r w:rsidRPr="00B473E3">
        <w:rPr>
          <w:rFonts w:ascii="Arial" w:hAnsi="Arial" w:cs="Arial"/>
          <w:szCs w:val="22"/>
        </w:rPr>
        <w:t xml:space="preserve">The priority for the examination of nomination files might be lowered for States Parties that, for a certain period, have failed to fulfil their reporting obligations concerning the </w:t>
      </w:r>
      <w:r w:rsidRPr="000B2858">
        <w:rPr>
          <w:rFonts w:ascii="Arial" w:hAnsi="Arial" w:cs="Arial"/>
          <w:szCs w:val="22"/>
        </w:rPr>
        <w:t xml:space="preserve">implementation of the Convention and the </w:t>
      </w:r>
      <w:r w:rsidRPr="004F701F">
        <w:rPr>
          <w:rFonts w:ascii="Arial" w:hAnsi="Arial" w:cs="Arial"/>
          <w:szCs w:val="22"/>
        </w:rPr>
        <w:t xml:space="preserve">status </w:t>
      </w:r>
      <w:r w:rsidRPr="00B473E3">
        <w:rPr>
          <w:rFonts w:ascii="Arial" w:hAnsi="Arial" w:cs="Arial"/>
          <w:szCs w:val="22"/>
        </w:rPr>
        <w:t>of elements inscribed on the Representative List or on the Urgent Safeguarding List.</w:t>
      </w:r>
    </w:p>
    <w:p w14:paraId="318FF066" w14:textId="217584B0" w:rsidR="00713E28" w:rsidRPr="00B473E3" w:rsidRDefault="00713E28" w:rsidP="000B2858">
      <w:pPr>
        <w:pStyle w:val="Paragraphedeliste"/>
        <w:numPr>
          <w:ilvl w:val="0"/>
          <w:numId w:val="42"/>
        </w:numPr>
        <w:ind w:left="1134" w:hanging="567"/>
        <w:contextualSpacing w:val="0"/>
        <w:jc w:val="both"/>
        <w:rPr>
          <w:rFonts w:ascii="Arial" w:hAnsi="Arial" w:cs="Arial"/>
          <w:snapToGrid w:val="0"/>
          <w:szCs w:val="22"/>
          <w:lang w:eastAsia="zh-CN"/>
        </w:rPr>
      </w:pPr>
      <w:r w:rsidRPr="00EB4078">
        <w:rPr>
          <w:rFonts w:ascii="Arial" w:hAnsi="Arial" w:cs="Arial"/>
          <w:snapToGrid w:val="0"/>
          <w:szCs w:val="22"/>
        </w:rPr>
        <w:t xml:space="preserve">It would be important to establish a methodology whereby transfer – and to a lesser extent, </w:t>
      </w:r>
      <w:r w:rsidRPr="00EB4078">
        <w:rPr>
          <w:rFonts w:ascii="Arial" w:hAnsi="Arial" w:cs="Arial"/>
          <w:szCs w:val="22"/>
        </w:rPr>
        <w:t>removal</w:t>
      </w:r>
      <w:r w:rsidRPr="00EB4078">
        <w:rPr>
          <w:rFonts w:ascii="Arial" w:hAnsi="Arial" w:cs="Arial"/>
          <w:snapToGrid w:val="0"/>
          <w:szCs w:val="22"/>
        </w:rPr>
        <w:t xml:space="preserve"> – of an element could take place in the framework of the Periodic Reporting and International Assistance mechanisms. </w:t>
      </w:r>
      <w:r w:rsidRPr="00B473E3">
        <w:rPr>
          <w:rFonts w:ascii="Arial" w:hAnsi="Arial" w:cs="Arial"/>
          <w:szCs w:val="22"/>
        </w:rPr>
        <w:t xml:space="preserve">A strong alignment could be sought between the transfer process and the periodic reporting exercise, whereby the request for transfer might follow the </w:t>
      </w:r>
      <w:r w:rsidRPr="00B473E3">
        <w:rPr>
          <w:rFonts w:ascii="Arial" w:hAnsi="Arial" w:cs="Arial"/>
          <w:snapToGrid w:val="0"/>
          <w:szCs w:val="22"/>
          <w:lang w:eastAsia="zh-CN"/>
        </w:rPr>
        <w:t xml:space="preserve">periodicity established for reporting – every four years for the reports on the status of the elements inscribed on the Urgent Safeguarding List and every six years for those inscribed on the Representative List. Specific questions may be integrated in the </w:t>
      </w:r>
      <w:r w:rsidR="007C7832">
        <w:rPr>
          <w:rFonts w:ascii="Arial" w:hAnsi="Arial" w:cs="Arial"/>
          <w:snapToGrid w:val="0"/>
          <w:szCs w:val="22"/>
          <w:lang w:eastAsia="zh-CN"/>
        </w:rPr>
        <w:t>P</w:t>
      </w:r>
      <w:r w:rsidRPr="00B473E3">
        <w:rPr>
          <w:rFonts w:ascii="Arial" w:hAnsi="Arial" w:cs="Arial"/>
          <w:snapToGrid w:val="0"/>
          <w:szCs w:val="22"/>
          <w:lang w:eastAsia="zh-CN"/>
        </w:rPr>
        <w:t xml:space="preserve">eriodic </w:t>
      </w:r>
      <w:r w:rsidR="007C7832">
        <w:rPr>
          <w:rFonts w:ascii="Arial" w:hAnsi="Arial" w:cs="Arial"/>
          <w:snapToGrid w:val="0"/>
          <w:szCs w:val="22"/>
          <w:lang w:eastAsia="zh-CN"/>
        </w:rPr>
        <w:t>R</w:t>
      </w:r>
      <w:r w:rsidRPr="00B473E3">
        <w:rPr>
          <w:rFonts w:ascii="Arial" w:hAnsi="Arial" w:cs="Arial"/>
          <w:snapToGrid w:val="0"/>
          <w:szCs w:val="22"/>
          <w:lang w:eastAsia="zh-CN"/>
        </w:rPr>
        <w:t xml:space="preserve">eporting </w:t>
      </w:r>
      <w:r w:rsidR="00CF5C8D">
        <w:rPr>
          <w:rFonts w:ascii="Arial" w:hAnsi="Arial" w:cs="Arial"/>
          <w:snapToGrid w:val="0"/>
          <w:szCs w:val="22"/>
          <w:lang w:eastAsia="zh-CN"/>
        </w:rPr>
        <w:t>F</w:t>
      </w:r>
      <w:r w:rsidRPr="00B473E3">
        <w:rPr>
          <w:rFonts w:ascii="Arial" w:hAnsi="Arial" w:cs="Arial"/>
          <w:snapToGrid w:val="0"/>
          <w:szCs w:val="22"/>
          <w:lang w:eastAsia="zh-CN"/>
        </w:rPr>
        <w:t>orms ICH-10 (for the status of elements on the Representative List) and ICH-11 (for elements on the Urgent Safeguarding List), as a possibility for States and/or communities to generate reflection on the need for transfer and to initiate the request for the appropriate process.</w:t>
      </w:r>
    </w:p>
    <w:p w14:paraId="5DA46403" w14:textId="733BD53A" w:rsidR="00713E28" w:rsidRPr="00DA29BB" w:rsidRDefault="00713E28" w:rsidP="00713E28">
      <w:pPr>
        <w:pStyle w:val="1GAPara"/>
        <w:keepNext/>
        <w:spacing w:before="240"/>
        <w:ind w:left="567" w:hanging="567"/>
        <w:rPr>
          <w:b/>
          <w:bCs/>
        </w:rPr>
      </w:pPr>
      <w:r w:rsidRPr="00DA29BB">
        <w:rPr>
          <w:b/>
          <w:bCs/>
        </w:rPr>
        <w:t>Repositioning</w:t>
      </w:r>
    </w:p>
    <w:p w14:paraId="069DA953" w14:textId="35075991" w:rsidR="00713E28" w:rsidRDefault="00835D9E" w:rsidP="000B2858">
      <w:pPr>
        <w:pStyle w:val="Paragraphedeliste"/>
        <w:tabs>
          <w:tab w:val="left" w:pos="7979"/>
        </w:tabs>
        <w:ind w:left="567" w:hanging="567"/>
        <w:contextualSpacing w:val="0"/>
        <w:jc w:val="both"/>
        <w:rPr>
          <w:rFonts w:ascii="Arial" w:hAnsi="Arial" w:cs="Arial"/>
          <w:szCs w:val="22"/>
        </w:rPr>
      </w:pPr>
      <w:r>
        <w:rPr>
          <w:rFonts w:ascii="Arial" w:hAnsi="Arial" w:cs="Arial"/>
          <w:szCs w:val="22"/>
        </w:rPr>
        <w:t>16</w:t>
      </w:r>
      <w:r w:rsidR="00713E28" w:rsidRPr="00DA29BB">
        <w:rPr>
          <w:rFonts w:ascii="Arial" w:hAnsi="Arial" w:cs="Arial"/>
          <w:szCs w:val="22"/>
        </w:rPr>
        <w:t>.</w:t>
      </w:r>
      <w:r w:rsidR="00820B4B">
        <w:rPr>
          <w:rFonts w:ascii="Arial" w:hAnsi="Arial" w:cs="Arial"/>
          <w:szCs w:val="22"/>
        </w:rPr>
        <w:tab/>
      </w:r>
      <w:r w:rsidR="00713E28" w:rsidRPr="00DA29BB">
        <w:rPr>
          <w:rFonts w:ascii="Arial" w:hAnsi="Arial" w:cs="Arial"/>
          <w:szCs w:val="22"/>
        </w:rPr>
        <w:t>Under this approach</w:t>
      </w:r>
      <w:r w:rsidR="00713E28">
        <w:rPr>
          <w:rFonts w:ascii="Arial" w:hAnsi="Arial" w:cs="Arial"/>
          <w:szCs w:val="22"/>
        </w:rPr>
        <w:t>:</w:t>
      </w:r>
    </w:p>
    <w:p w14:paraId="5DC7F17E" w14:textId="7EA926DF" w:rsidR="00713E28" w:rsidRPr="00B473E3" w:rsidRDefault="00713E28" w:rsidP="000B2858">
      <w:pPr>
        <w:pStyle w:val="Paragraphedeliste"/>
        <w:numPr>
          <w:ilvl w:val="0"/>
          <w:numId w:val="41"/>
        </w:numPr>
        <w:ind w:left="1134" w:hanging="567"/>
        <w:contextualSpacing w:val="0"/>
        <w:jc w:val="both"/>
        <w:rPr>
          <w:rFonts w:ascii="Arial" w:hAnsi="Arial" w:cs="Arial"/>
          <w:szCs w:val="22"/>
        </w:rPr>
      </w:pPr>
      <w:r>
        <w:rPr>
          <w:rFonts w:ascii="Arial" w:hAnsi="Arial" w:cs="Arial"/>
          <w:szCs w:val="22"/>
        </w:rPr>
        <w:t>A</w:t>
      </w:r>
      <w:r w:rsidRPr="00DA29BB">
        <w:rPr>
          <w:rFonts w:ascii="Arial" w:hAnsi="Arial" w:cs="Arial"/>
          <w:szCs w:val="22"/>
        </w:rPr>
        <w:t xml:space="preserve"> follow-up system will be established in such a way that no element would remain on the Urgent Safeguarding List for more than sixteen years</w:t>
      </w:r>
      <w:r>
        <w:rPr>
          <w:rFonts w:ascii="Arial" w:hAnsi="Arial" w:cs="Arial"/>
          <w:szCs w:val="22"/>
        </w:rPr>
        <w:t xml:space="preserve">. </w:t>
      </w:r>
      <w:r w:rsidRPr="00B473E3">
        <w:rPr>
          <w:rFonts w:ascii="Arial" w:hAnsi="Arial" w:cs="Arial"/>
          <w:szCs w:val="22"/>
        </w:rPr>
        <w:t xml:space="preserve">Elements on the Urgent Safeguarding List would undergo a monitoring process sixteen years following inscription. Depending on the outcome of this exercise, elements would either be proposed for transfer to the Representative List (if their viability has been sufficiently restored and the elements are no longer in need of </w:t>
      </w:r>
      <w:r w:rsidRPr="00890783">
        <w:rPr>
          <w:rFonts w:ascii="Arial" w:hAnsi="Arial" w:cs="Arial"/>
          <w:szCs w:val="22"/>
        </w:rPr>
        <w:t>urgent</w:t>
      </w:r>
      <w:r w:rsidRPr="00B473E3">
        <w:rPr>
          <w:rFonts w:ascii="Arial" w:hAnsi="Arial" w:cs="Arial"/>
          <w:i/>
          <w:iCs/>
          <w:szCs w:val="22"/>
        </w:rPr>
        <w:t xml:space="preserve"> </w:t>
      </w:r>
      <w:r w:rsidRPr="00B473E3">
        <w:rPr>
          <w:rFonts w:ascii="Arial" w:hAnsi="Arial" w:cs="Arial"/>
          <w:szCs w:val="22"/>
        </w:rPr>
        <w:t>safeguarding) or removed from the Urgent Safeguarding List. In exceptional cases four more years of inscription, conditional on a new safeguarding plan, might be granted. The successful safeguarding plan might be proposed for inscription on the Register of Good Safeguarding Practices.</w:t>
      </w:r>
    </w:p>
    <w:p w14:paraId="5A8866F5" w14:textId="77777777" w:rsidR="00713E28" w:rsidRPr="00B473E3" w:rsidRDefault="00713E28" w:rsidP="000B2858">
      <w:pPr>
        <w:pStyle w:val="Paragraphedeliste"/>
        <w:numPr>
          <w:ilvl w:val="0"/>
          <w:numId w:val="41"/>
        </w:numPr>
        <w:ind w:left="1134" w:hanging="567"/>
        <w:contextualSpacing w:val="0"/>
        <w:jc w:val="both"/>
        <w:rPr>
          <w:rFonts w:ascii="Arial" w:hAnsi="Arial" w:cs="Arial"/>
          <w:szCs w:val="22"/>
        </w:rPr>
      </w:pPr>
      <w:r w:rsidRPr="00B473E3">
        <w:rPr>
          <w:rFonts w:ascii="Arial" w:hAnsi="Arial" w:cs="Arial"/>
          <w:szCs w:val="22"/>
        </w:rPr>
        <w:t>The requirement to report on the status of all elements inscribed on the Representative List could be limited to the first twelve years after inscription:</w:t>
      </w:r>
    </w:p>
    <w:p w14:paraId="3DE2AC55" w14:textId="77777777" w:rsidR="00713E28" w:rsidRPr="00DA29BB" w:rsidRDefault="00713E28" w:rsidP="000B2858">
      <w:pPr>
        <w:pStyle w:val="Paragraphedeliste"/>
        <w:numPr>
          <w:ilvl w:val="0"/>
          <w:numId w:val="15"/>
        </w:numPr>
        <w:ind w:left="1559" w:hanging="425"/>
        <w:contextualSpacing w:val="0"/>
        <w:jc w:val="both"/>
        <w:rPr>
          <w:rFonts w:ascii="Arial" w:hAnsi="Arial" w:cs="Arial"/>
          <w:szCs w:val="22"/>
        </w:rPr>
      </w:pPr>
      <w:r w:rsidRPr="00DA29BB">
        <w:rPr>
          <w:rFonts w:ascii="Arial" w:hAnsi="Arial" w:cs="Arial"/>
          <w:szCs w:val="22"/>
        </w:rPr>
        <w:t>States Par</w:t>
      </w:r>
      <w:r>
        <w:rPr>
          <w:rFonts w:ascii="Arial" w:hAnsi="Arial" w:cs="Arial"/>
          <w:szCs w:val="22"/>
        </w:rPr>
        <w:t>ties could then have the option</w:t>
      </w:r>
      <w:r w:rsidRPr="00DA29BB">
        <w:rPr>
          <w:rFonts w:ascii="Arial" w:hAnsi="Arial" w:cs="Arial"/>
          <w:szCs w:val="22"/>
        </w:rPr>
        <w:t xml:space="preserve"> to go on reporting, about significant developments concerning elements inscribed on the Representative List as may be appropriate.</w:t>
      </w:r>
    </w:p>
    <w:p w14:paraId="3BF9FEDD" w14:textId="0C186BA9" w:rsidR="00713E28" w:rsidRPr="00DA29BB" w:rsidRDefault="00713E28" w:rsidP="000B2858">
      <w:pPr>
        <w:pStyle w:val="Paragraphedeliste"/>
        <w:numPr>
          <w:ilvl w:val="0"/>
          <w:numId w:val="15"/>
        </w:numPr>
        <w:ind w:left="1559" w:hanging="425"/>
        <w:contextualSpacing w:val="0"/>
        <w:jc w:val="both"/>
        <w:rPr>
          <w:rFonts w:ascii="Arial" w:hAnsi="Arial" w:cs="Arial"/>
          <w:szCs w:val="22"/>
        </w:rPr>
      </w:pPr>
      <w:r w:rsidRPr="00DA29BB">
        <w:rPr>
          <w:rFonts w:ascii="Arial" w:hAnsi="Arial" w:cs="Arial"/>
          <w:szCs w:val="22"/>
        </w:rPr>
        <w:t xml:space="preserve">Alternatively, </w:t>
      </w:r>
      <w:r>
        <w:rPr>
          <w:rFonts w:ascii="Arial" w:hAnsi="Arial" w:cs="Arial"/>
          <w:szCs w:val="22"/>
        </w:rPr>
        <w:t xml:space="preserve">issues related to </w:t>
      </w:r>
      <w:r w:rsidRPr="00DA29BB">
        <w:rPr>
          <w:rFonts w:ascii="Arial" w:hAnsi="Arial" w:cs="Arial"/>
          <w:szCs w:val="22"/>
        </w:rPr>
        <w:t xml:space="preserve">elements on the Representative List could be reported </w:t>
      </w:r>
      <w:r>
        <w:rPr>
          <w:rFonts w:ascii="Arial" w:hAnsi="Arial" w:cs="Arial"/>
          <w:szCs w:val="22"/>
        </w:rPr>
        <w:t xml:space="preserve">in an overall manner by </w:t>
      </w:r>
      <w:r w:rsidRPr="00DA29BB">
        <w:rPr>
          <w:rFonts w:ascii="Arial" w:hAnsi="Arial" w:cs="Arial"/>
          <w:szCs w:val="22"/>
        </w:rPr>
        <w:t>States, rather than element by element</w:t>
      </w:r>
      <w:r>
        <w:rPr>
          <w:rFonts w:ascii="Arial" w:hAnsi="Arial" w:cs="Arial"/>
          <w:szCs w:val="22"/>
        </w:rPr>
        <w:t xml:space="preserve">. This would continue to take place </w:t>
      </w:r>
      <w:r w:rsidRPr="00DA29BB">
        <w:rPr>
          <w:rFonts w:ascii="Arial" w:hAnsi="Arial" w:cs="Arial"/>
          <w:szCs w:val="22"/>
        </w:rPr>
        <w:t>in the framework of the</w:t>
      </w:r>
      <w:r>
        <w:rPr>
          <w:rFonts w:ascii="Arial" w:hAnsi="Arial" w:cs="Arial"/>
          <w:szCs w:val="22"/>
        </w:rPr>
        <w:t xml:space="preserve"> overall reporting on the implementation of the </w:t>
      </w:r>
      <w:r w:rsidR="00B63A2E">
        <w:rPr>
          <w:rFonts w:ascii="Arial" w:hAnsi="Arial" w:cs="Arial"/>
          <w:szCs w:val="22"/>
        </w:rPr>
        <w:t>C</w:t>
      </w:r>
      <w:r>
        <w:rPr>
          <w:rFonts w:ascii="Arial" w:hAnsi="Arial" w:cs="Arial"/>
          <w:szCs w:val="22"/>
        </w:rPr>
        <w:t>onvention due every six years.</w:t>
      </w:r>
    </w:p>
    <w:p w14:paraId="00B330CB" w14:textId="77777777" w:rsidR="00713E28" w:rsidRPr="00B473E3" w:rsidRDefault="00713E28" w:rsidP="000B2858">
      <w:pPr>
        <w:pStyle w:val="Paragraphedeliste"/>
        <w:keepNext/>
        <w:numPr>
          <w:ilvl w:val="0"/>
          <w:numId w:val="41"/>
        </w:numPr>
        <w:ind w:left="1134" w:hanging="567"/>
        <w:contextualSpacing w:val="0"/>
        <w:jc w:val="both"/>
        <w:rPr>
          <w:rFonts w:ascii="Arial" w:hAnsi="Arial" w:cs="Arial"/>
          <w:snapToGrid w:val="0"/>
          <w:szCs w:val="22"/>
          <w:lang w:eastAsia="zh-CN"/>
        </w:rPr>
      </w:pPr>
      <w:r w:rsidRPr="000B2858">
        <w:rPr>
          <w:rFonts w:ascii="Arial" w:hAnsi="Arial" w:cs="Arial"/>
          <w:szCs w:val="22"/>
        </w:rPr>
        <w:t>Furthermore</w:t>
      </w:r>
      <w:r w:rsidRPr="00B473E3">
        <w:rPr>
          <w:rFonts w:ascii="Arial" w:hAnsi="Arial" w:cs="Arial"/>
          <w:snapToGrid w:val="0"/>
          <w:szCs w:val="22"/>
          <w:lang w:eastAsia="zh-CN"/>
        </w:rPr>
        <w:t xml:space="preserve">, the </w:t>
      </w:r>
      <w:r w:rsidRPr="00B473E3">
        <w:rPr>
          <w:rFonts w:ascii="Arial" w:hAnsi="Arial" w:cs="Arial"/>
          <w:szCs w:val="22"/>
        </w:rPr>
        <w:t>procedures</w:t>
      </w:r>
      <w:r w:rsidRPr="00B473E3">
        <w:rPr>
          <w:rFonts w:ascii="Arial" w:hAnsi="Arial" w:cs="Arial"/>
          <w:snapToGrid w:val="0"/>
          <w:szCs w:val="22"/>
          <w:lang w:eastAsia="zh-CN"/>
        </w:rPr>
        <w:t xml:space="preserve"> for transfer and removal would follow distinct and separate processes: </w:t>
      </w:r>
    </w:p>
    <w:p w14:paraId="75637A50" w14:textId="0FEE259F" w:rsidR="00713E28" w:rsidRDefault="00713E28" w:rsidP="000B2858">
      <w:pPr>
        <w:pStyle w:val="Paragraphedeliste"/>
        <w:numPr>
          <w:ilvl w:val="0"/>
          <w:numId w:val="15"/>
        </w:numPr>
        <w:ind w:left="1559" w:hanging="425"/>
        <w:contextualSpacing w:val="0"/>
        <w:jc w:val="both"/>
        <w:rPr>
          <w:rFonts w:ascii="Arial" w:hAnsi="Arial" w:cs="Arial"/>
          <w:szCs w:val="22"/>
        </w:rPr>
      </w:pPr>
      <w:r w:rsidRPr="00DA29BB">
        <w:rPr>
          <w:rFonts w:ascii="Arial" w:hAnsi="Arial" w:cs="Arial"/>
          <w:szCs w:val="22"/>
        </w:rPr>
        <w:t xml:space="preserve">For transfer, a lighter process could be implemented involving specific criteria for transfer that are different from those for inscription, with a focus on the current level of viability of the elements concerned and on community consent for transfer. The </w:t>
      </w:r>
      <w:r w:rsidR="00E71048">
        <w:rPr>
          <w:rFonts w:ascii="Arial" w:hAnsi="Arial" w:cs="Arial"/>
          <w:szCs w:val="22"/>
        </w:rPr>
        <w:lastRenderedPageBreak/>
        <w:t xml:space="preserve">aforementioned </w:t>
      </w:r>
      <w:r w:rsidRPr="00DA29BB">
        <w:rPr>
          <w:rFonts w:ascii="Arial" w:hAnsi="Arial" w:cs="Arial"/>
          <w:szCs w:val="22"/>
        </w:rPr>
        <w:t>‘arm’s</w:t>
      </w:r>
      <w:r w:rsidR="00531A26">
        <w:rPr>
          <w:rFonts w:ascii="Arial" w:hAnsi="Arial" w:cs="Arial"/>
          <w:szCs w:val="22"/>
        </w:rPr>
        <w:t>-</w:t>
      </w:r>
      <w:r w:rsidRPr="00DA29BB">
        <w:rPr>
          <w:rFonts w:ascii="Arial" w:hAnsi="Arial" w:cs="Arial"/>
          <w:szCs w:val="22"/>
        </w:rPr>
        <w:t>length’ online platform could be mobilized to assist this purpose.</w:t>
      </w:r>
    </w:p>
    <w:p w14:paraId="67F3D190" w14:textId="77777777" w:rsidR="00170F05" w:rsidRPr="000B2858" w:rsidRDefault="00170F05" w:rsidP="000B2858">
      <w:pPr>
        <w:pStyle w:val="Paragraphedeliste"/>
        <w:numPr>
          <w:ilvl w:val="0"/>
          <w:numId w:val="15"/>
        </w:numPr>
        <w:ind w:left="1559" w:hanging="425"/>
        <w:contextualSpacing w:val="0"/>
        <w:jc w:val="both"/>
        <w:rPr>
          <w:rFonts w:ascii="Arial" w:hAnsi="Arial" w:cs="Arial"/>
          <w:szCs w:val="22"/>
        </w:rPr>
      </w:pPr>
      <w:r w:rsidRPr="00170F05">
        <w:rPr>
          <w:rFonts w:ascii="Arial" w:hAnsi="Arial" w:cs="Arial"/>
          <w:szCs w:val="22"/>
        </w:rPr>
        <w:t>For cases of removal, a more elaborate mechanism could be envisaged to facilitate an informed decision-making process, with the main criteria for decision being compliance with the definition of intangible cultural heritage in the sense of Article 2 of the Convention. This mechanism would also include interim measures such as a temporary observation period with possibilities of conducting field visits, in order to identify and address the issues raised as reasons for removal in direct consultation with the communities concerned.</w:t>
      </w:r>
    </w:p>
    <w:p w14:paraId="4568B5B2" w14:textId="60FB30BF" w:rsidR="00DB5CB9" w:rsidRPr="00A42EFD" w:rsidRDefault="003D2FD8" w:rsidP="000B2858">
      <w:pPr>
        <w:pStyle w:val="1GAPara"/>
        <w:pBdr>
          <w:top w:val="single" w:sz="4" w:space="1" w:color="auto"/>
          <w:left w:val="single" w:sz="4" w:space="4" w:color="auto"/>
          <w:bottom w:val="single" w:sz="4" w:space="1" w:color="auto"/>
          <w:right w:val="single" w:sz="4" w:space="4" w:color="auto"/>
        </w:pBdr>
        <w:shd w:val="clear" w:color="auto" w:fill="DDD9C3"/>
        <w:spacing w:before="360"/>
        <w:rPr>
          <w:rFonts w:asciiTheme="minorBidi" w:hAnsiTheme="minorBidi" w:cstheme="minorBidi"/>
        </w:rPr>
      </w:pPr>
      <w:r w:rsidRPr="00E257A1">
        <w:rPr>
          <w:b/>
          <w:bCs/>
        </w:rPr>
        <w:t>Methodology for the evaluation of nominations</w:t>
      </w:r>
      <w:r w:rsidR="00820B4B" w:rsidRPr="00E257A1">
        <w:rPr>
          <w:b/>
          <w:bCs/>
        </w:rPr>
        <w:t xml:space="preserve"> (Theme </w:t>
      </w:r>
      <w:r w:rsidRPr="006B0BE6">
        <w:rPr>
          <w:b/>
          <w:bCs/>
        </w:rPr>
        <w:t>D</w:t>
      </w:r>
      <w:r w:rsidR="00820B4B" w:rsidRPr="006B0BE6">
        <w:rPr>
          <w:b/>
          <w:bCs/>
        </w:rPr>
        <w:t>)</w:t>
      </w:r>
    </w:p>
    <w:p w14:paraId="5ADD4C07" w14:textId="58E946A8" w:rsidR="003B200C" w:rsidRPr="001813E4" w:rsidRDefault="000820E9" w:rsidP="000B2858">
      <w:pPr>
        <w:pStyle w:val="Paragraphedeliste"/>
        <w:tabs>
          <w:tab w:val="left" w:pos="7979"/>
        </w:tabs>
        <w:ind w:left="567" w:hanging="567"/>
        <w:contextualSpacing w:val="0"/>
        <w:jc w:val="both"/>
        <w:rPr>
          <w:rFonts w:asciiTheme="minorBidi" w:hAnsiTheme="minorBidi" w:cstheme="minorBidi"/>
          <w:szCs w:val="22"/>
        </w:rPr>
      </w:pPr>
      <w:r>
        <w:rPr>
          <w:rFonts w:asciiTheme="minorBidi" w:hAnsiTheme="minorBidi" w:cstheme="minorBidi"/>
          <w:szCs w:val="22"/>
        </w:rPr>
        <w:t>17</w:t>
      </w:r>
      <w:r w:rsidR="00355684">
        <w:rPr>
          <w:rFonts w:asciiTheme="minorBidi" w:hAnsiTheme="minorBidi" w:cstheme="minorBidi"/>
          <w:szCs w:val="22"/>
        </w:rPr>
        <w:t>.</w:t>
      </w:r>
      <w:r w:rsidR="003D2FD8">
        <w:rPr>
          <w:rFonts w:asciiTheme="minorBidi" w:hAnsiTheme="minorBidi" w:cstheme="minorBidi"/>
          <w:szCs w:val="22"/>
        </w:rPr>
        <w:tab/>
      </w:r>
      <w:r w:rsidR="005059B3">
        <w:rPr>
          <w:rFonts w:asciiTheme="minorBidi" w:hAnsiTheme="minorBidi" w:cstheme="minorBidi"/>
          <w:szCs w:val="22"/>
        </w:rPr>
        <w:t xml:space="preserve">The expert consultations </w:t>
      </w:r>
      <w:r w:rsidR="001405CD">
        <w:rPr>
          <w:rFonts w:asciiTheme="minorBidi" w:hAnsiTheme="minorBidi" w:cstheme="minorBidi"/>
          <w:szCs w:val="22"/>
        </w:rPr>
        <w:t>showed</w:t>
      </w:r>
      <w:r w:rsidR="005059B3">
        <w:rPr>
          <w:rFonts w:asciiTheme="minorBidi" w:hAnsiTheme="minorBidi" w:cstheme="minorBidi"/>
          <w:szCs w:val="22"/>
        </w:rPr>
        <w:t xml:space="preserve"> that</w:t>
      </w:r>
      <w:r w:rsidR="004F4ACF">
        <w:rPr>
          <w:rFonts w:asciiTheme="minorBidi" w:hAnsiTheme="minorBidi" w:cstheme="minorBidi"/>
          <w:szCs w:val="22"/>
        </w:rPr>
        <w:t>,</w:t>
      </w:r>
      <w:r w:rsidR="005059B3">
        <w:rPr>
          <w:rFonts w:asciiTheme="minorBidi" w:hAnsiTheme="minorBidi" w:cstheme="minorBidi"/>
          <w:szCs w:val="22"/>
        </w:rPr>
        <w:t xml:space="preserve"> in general, </w:t>
      </w:r>
      <w:r w:rsidR="003B200C" w:rsidRPr="001813E4">
        <w:rPr>
          <w:rFonts w:asciiTheme="minorBidi" w:hAnsiTheme="minorBidi" w:cstheme="minorBidi"/>
          <w:szCs w:val="22"/>
        </w:rPr>
        <w:t>the current evaluation process</w:t>
      </w:r>
      <w:r w:rsidR="005059B3">
        <w:rPr>
          <w:rFonts w:asciiTheme="minorBidi" w:hAnsiTheme="minorBidi" w:cstheme="minorBidi"/>
          <w:szCs w:val="22"/>
        </w:rPr>
        <w:t xml:space="preserve"> is satisfactory</w:t>
      </w:r>
      <w:r w:rsidR="003B200C" w:rsidRPr="001813E4">
        <w:rPr>
          <w:rFonts w:asciiTheme="minorBidi" w:hAnsiTheme="minorBidi" w:cstheme="minorBidi"/>
          <w:szCs w:val="22"/>
        </w:rPr>
        <w:t xml:space="preserve">, including </w:t>
      </w:r>
      <w:r w:rsidR="003B200C" w:rsidRPr="000B2858">
        <w:rPr>
          <w:rFonts w:ascii="Arial" w:hAnsi="Arial" w:cs="Arial"/>
          <w:szCs w:val="22"/>
        </w:rPr>
        <w:t>the</w:t>
      </w:r>
      <w:r w:rsidR="003B200C" w:rsidRPr="001813E4">
        <w:rPr>
          <w:rFonts w:asciiTheme="minorBidi" w:hAnsiTheme="minorBidi" w:cstheme="minorBidi"/>
          <w:szCs w:val="22"/>
        </w:rPr>
        <w:t xml:space="preserve"> composition of the Evaluation Body as well as its working methods and timetable. A few suggestions were made</w:t>
      </w:r>
      <w:r w:rsidR="009A605A">
        <w:rPr>
          <w:rFonts w:asciiTheme="minorBidi" w:hAnsiTheme="minorBidi" w:cstheme="minorBidi"/>
          <w:szCs w:val="22"/>
        </w:rPr>
        <w:t xml:space="preserve"> that would be applicable for both approaches</w:t>
      </w:r>
      <w:r w:rsidR="003B200C" w:rsidRPr="001813E4">
        <w:rPr>
          <w:rFonts w:asciiTheme="minorBidi" w:hAnsiTheme="minorBidi" w:cstheme="minorBidi"/>
          <w:szCs w:val="22"/>
        </w:rPr>
        <w:t>:</w:t>
      </w:r>
    </w:p>
    <w:p w14:paraId="70A3A7AB" w14:textId="07188F32" w:rsidR="003B200C" w:rsidRPr="00E84C28" w:rsidRDefault="005059B3" w:rsidP="00E84C28">
      <w:pPr>
        <w:pStyle w:val="Paragraphedeliste"/>
        <w:numPr>
          <w:ilvl w:val="0"/>
          <w:numId w:val="61"/>
        </w:numPr>
        <w:ind w:left="1134" w:hanging="501"/>
        <w:contextualSpacing w:val="0"/>
        <w:jc w:val="both"/>
        <w:rPr>
          <w:rFonts w:ascii="Arial" w:hAnsi="Arial" w:cs="Arial"/>
          <w:szCs w:val="22"/>
        </w:rPr>
      </w:pPr>
      <w:r w:rsidRPr="00E84C28">
        <w:rPr>
          <w:rFonts w:ascii="Arial" w:hAnsi="Arial" w:cs="Arial"/>
          <w:szCs w:val="22"/>
        </w:rPr>
        <w:t>T</w:t>
      </w:r>
      <w:r w:rsidR="003B200C" w:rsidRPr="00E84C28">
        <w:rPr>
          <w:rFonts w:ascii="Arial" w:hAnsi="Arial" w:cs="Arial"/>
          <w:szCs w:val="22"/>
        </w:rPr>
        <w:t xml:space="preserve">he evaluation of nominations </w:t>
      </w:r>
      <w:r w:rsidR="00873174" w:rsidRPr="00E84C28">
        <w:rPr>
          <w:rFonts w:ascii="Arial" w:hAnsi="Arial" w:cs="Arial"/>
          <w:szCs w:val="22"/>
        </w:rPr>
        <w:t xml:space="preserve">can </w:t>
      </w:r>
      <w:r w:rsidR="003B200C" w:rsidRPr="00E84C28">
        <w:rPr>
          <w:rFonts w:ascii="Arial" w:hAnsi="Arial" w:cs="Arial"/>
          <w:szCs w:val="22"/>
        </w:rPr>
        <w:t>be based not only on information provided in the files submitted by the States Parties, but</w:t>
      </w:r>
      <w:r w:rsidR="001405CD" w:rsidRPr="00E84C28">
        <w:rPr>
          <w:rFonts w:ascii="Arial" w:hAnsi="Arial" w:cs="Arial"/>
          <w:szCs w:val="22"/>
        </w:rPr>
        <w:t xml:space="preserve"> also on</w:t>
      </w:r>
      <w:r w:rsidR="003B200C" w:rsidRPr="00E84C28">
        <w:rPr>
          <w:rFonts w:ascii="Arial" w:hAnsi="Arial" w:cs="Arial"/>
          <w:szCs w:val="22"/>
        </w:rPr>
        <w:t xml:space="preserve"> information that Body members identify outside the file. </w:t>
      </w:r>
      <w:r w:rsidR="003B200C" w:rsidRPr="00E84C28">
        <w:rPr>
          <w:rFonts w:asciiTheme="minorBidi" w:hAnsiTheme="minorBidi" w:cstheme="minorBidi"/>
          <w:szCs w:val="22"/>
        </w:rPr>
        <w:t>Such extra-file information could be gathered through the Body’s own experience, proactive research carried out by its members or correspondence received by the Secretariat (</w:t>
      </w:r>
      <w:hyperlink r:id="rId12" w:history="1">
        <w:r w:rsidR="003B200C" w:rsidRPr="00E84C28">
          <w:rPr>
            <w:rStyle w:val="Lienhypertexte"/>
            <w:rFonts w:asciiTheme="minorBidi" w:hAnsiTheme="minorBidi" w:cstheme="minorBidi"/>
            <w:szCs w:val="22"/>
          </w:rPr>
          <w:t>Decision 7.COM 15</w:t>
        </w:r>
      </w:hyperlink>
      <w:r w:rsidR="003B200C" w:rsidRPr="00E84C28">
        <w:rPr>
          <w:rFonts w:asciiTheme="minorBidi" w:hAnsiTheme="minorBidi" w:cstheme="minorBidi"/>
          <w:szCs w:val="22"/>
        </w:rPr>
        <w:t xml:space="preserve">). The information could be used </w:t>
      </w:r>
      <w:r w:rsidR="003B200C" w:rsidRPr="00E84C28">
        <w:rPr>
          <w:rFonts w:ascii="Arial" w:hAnsi="Arial" w:cs="Arial"/>
          <w:szCs w:val="22"/>
        </w:rPr>
        <w:t>on the condition that due diligence is applied to ensure the reliability of the additionally acquired information, that members of the Body come to a consensus on its use and that it be accounted for in the report and in the Evaluation Body’s draft decisions.</w:t>
      </w:r>
      <w:r w:rsidR="00E921F2" w:rsidRPr="00E84C28">
        <w:rPr>
          <w:rFonts w:ascii="Arial" w:hAnsi="Arial" w:cs="Arial"/>
          <w:szCs w:val="22"/>
        </w:rPr>
        <w:t xml:space="preserve"> It must be noted that</w:t>
      </w:r>
      <w:r w:rsidR="00536D34" w:rsidRPr="00E84C28">
        <w:rPr>
          <w:rFonts w:ascii="Arial" w:hAnsi="Arial" w:cs="Arial"/>
          <w:szCs w:val="22"/>
        </w:rPr>
        <w:t xml:space="preserve"> the desirability of</w:t>
      </w:r>
      <w:r w:rsidR="00E921F2" w:rsidRPr="00E84C28">
        <w:rPr>
          <w:rFonts w:ascii="Arial" w:hAnsi="Arial" w:cs="Arial"/>
          <w:szCs w:val="22"/>
        </w:rPr>
        <w:t xml:space="preserve"> this proposal was questioned by some experts</w:t>
      </w:r>
      <w:r w:rsidR="00873174" w:rsidRPr="00E84C28">
        <w:rPr>
          <w:rFonts w:ascii="Arial" w:hAnsi="Arial" w:cs="Arial"/>
          <w:szCs w:val="22"/>
        </w:rPr>
        <w:t>,</w:t>
      </w:r>
      <w:r w:rsidR="00E921F2" w:rsidRPr="00E84C28">
        <w:rPr>
          <w:rFonts w:ascii="Arial" w:hAnsi="Arial" w:cs="Arial"/>
          <w:szCs w:val="22"/>
        </w:rPr>
        <w:t xml:space="preserve"> </w:t>
      </w:r>
      <w:r w:rsidR="00536D34" w:rsidRPr="00E84C28">
        <w:rPr>
          <w:rFonts w:ascii="Arial" w:hAnsi="Arial" w:cs="Arial"/>
          <w:szCs w:val="22"/>
        </w:rPr>
        <w:t>as it could complicate the evaluation process because of the different levels</w:t>
      </w:r>
      <w:r w:rsidR="007E4A00" w:rsidRPr="00E84C28">
        <w:rPr>
          <w:rFonts w:ascii="Arial" w:hAnsi="Arial" w:cs="Arial"/>
          <w:szCs w:val="22"/>
        </w:rPr>
        <w:t xml:space="preserve"> and</w:t>
      </w:r>
      <w:r w:rsidR="00536D34" w:rsidRPr="00E84C28">
        <w:rPr>
          <w:rFonts w:ascii="Arial" w:hAnsi="Arial" w:cs="Arial"/>
          <w:szCs w:val="22"/>
        </w:rPr>
        <w:t xml:space="preserve"> kinds of information </w:t>
      </w:r>
      <w:r w:rsidR="00873174" w:rsidRPr="00E84C28">
        <w:rPr>
          <w:rFonts w:ascii="Arial" w:hAnsi="Arial" w:cs="Arial"/>
          <w:szCs w:val="22"/>
        </w:rPr>
        <w:t xml:space="preserve">available for </w:t>
      </w:r>
      <w:r w:rsidR="00DF5BB6" w:rsidRPr="00E84C28">
        <w:rPr>
          <w:rFonts w:ascii="Arial" w:hAnsi="Arial" w:cs="Arial"/>
          <w:szCs w:val="22"/>
        </w:rPr>
        <w:t>different</w:t>
      </w:r>
      <w:r w:rsidR="00873174" w:rsidRPr="00E84C28">
        <w:rPr>
          <w:rFonts w:ascii="Arial" w:hAnsi="Arial" w:cs="Arial"/>
          <w:szCs w:val="22"/>
        </w:rPr>
        <w:t xml:space="preserve"> </w:t>
      </w:r>
      <w:r w:rsidR="00536D34" w:rsidRPr="00E84C28">
        <w:rPr>
          <w:rFonts w:ascii="Arial" w:hAnsi="Arial" w:cs="Arial"/>
          <w:szCs w:val="22"/>
        </w:rPr>
        <w:t>element</w:t>
      </w:r>
      <w:r w:rsidR="00CD65CF" w:rsidRPr="00E84C28">
        <w:rPr>
          <w:rFonts w:ascii="Arial" w:hAnsi="Arial" w:cs="Arial"/>
          <w:szCs w:val="22"/>
        </w:rPr>
        <w:t>s</w:t>
      </w:r>
      <w:r w:rsidR="00536D34" w:rsidRPr="00E84C28">
        <w:rPr>
          <w:rFonts w:ascii="Arial" w:hAnsi="Arial" w:cs="Arial"/>
          <w:szCs w:val="22"/>
        </w:rPr>
        <w:t>.</w:t>
      </w:r>
    </w:p>
    <w:p w14:paraId="51645045" w14:textId="5920920F" w:rsidR="003B200C" w:rsidRPr="00E84C28" w:rsidRDefault="003B200C" w:rsidP="00E84C28">
      <w:pPr>
        <w:pStyle w:val="Paragraphedeliste"/>
        <w:numPr>
          <w:ilvl w:val="0"/>
          <w:numId w:val="61"/>
        </w:numPr>
        <w:spacing w:after="240"/>
        <w:ind w:left="1134" w:hanging="501"/>
        <w:contextualSpacing w:val="0"/>
        <w:jc w:val="both"/>
        <w:rPr>
          <w:rFonts w:ascii="Arial" w:hAnsi="Arial" w:cs="Arial"/>
        </w:rPr>
      </w:pPr>
      <w:r w:rsidRPr="00E84C28">
        <w:rPr>
          <w:rFonts w:ascii="Arial" w:hAnsi="Arial" w:cs="Arial"/>
          <w:szCs w:val="22"/>
        </w:rPr>
        <w:t xml:space="preserve">The possibility of extending nominations to </w:t>
      </w:r>
      <w:r w:rsidR="00832398" w:rsidRPr="00E84C28">
        <w:rPr>
          <w:rFonts w:ascii="Arial" w:hAnsi="Arial" w:cs="Arial"/>
          <w:szCs w:val="22"/>
        </w:rPr>
        <w:t xml:space="preserve">include </w:t>
      </w:r>
      <w:r w:rsidRPr="00E84C28">
        <w:rPr>
          <w:rFonts w:ascii="Arial" w:hAnsi="Arial" w:cs="Arial"/>
          <w:szCs w:val="22"/>
        </w:rPr>
        <w:t xml:space="preserve">other States Parties should be </w:t>
      </w:r>
      <w:r w:rsidR="000503AA" w:rsidRPr="00E84C28">
        <w:rPr>
          <w:rFonts w:ascii="Arial" w:hAnsi="Arial" w:cs="Arial"/>
          <w:szCs w:val="22"/>
        </w:rPr>
        <w:t>simplified</w:t>
      </w:r>
      <w:r w:rsidR="00832398" w:rsidRPr="00E84C28">
        <w:rPr>
          <w:rFonts w:ascii="Arial" w:hAnsi="Arial" w:cs="Arial"/>
          <w:szCs w:val="22"/>
        </w:rPr>
        <w:t xml:space="preserve"> whenever possible.</w:t>
      </w:r>
      <w:r w:rsidRPr="00E84C28">
        <w:rPr>
          <w:rFonts w:ascii="Arial" w:hAnsi="Arial" w:cs="Arial"/>
          <w:szCs w:val="22"/>
        </w:rPr>
        <w:t xml:space="preserve"> </w:t>
      </w:r>
      <w:r w:rsidR="00536D34" w:rsidRPr="00E84C28">
        <w:rPr>
          <w:rFonts w:ascii="Arial" w:hAnsi="Arial" w:cs="Arial"/>
          <w:szCs w:val="22"/>
        </w:rPr>
        <w:t xml:space="preserve">Experts stressed that </w:t>
      </w:r>
      <w:r w:rsidRPr="00E84C28">
        <w:rPr>
          <w:rFonts w:ascii="Arial" w:hAnsi="Arial" w:cs="Arial"/>
          <w:szCs w:val="22"/>
        </w:rPr>
        <w:t>community consent should be a key requirement in the extension process</w:t>
      </w:r>
      <w:r w:rsidR="00832398" w:rsidRPr="00E84C28">
        <w:rPr>
          <w:rFonts w:ascii="Arial" w:hAnsi="Arial" w:cs="Arial"/>
          <w:szCs w:val="22"/>
        </w:rPr>
        <w:t xml:space="preserve">, particularly to indicate the willingness of the communities under the original nominations to be associated with </w:t>
      </w:r>
      <w:r w:rsidR="0033740B" w:rsidRPr="00E84C28">
        <w:rPr>
          <w:rFonts w:ascii="Arial" w:hAnsi="Arial" w:cs="Arial"/>
          <w:szCs w:val="22"/>
        </w:rPr>
        <w:t>newly joining communities</w:t>
      </w:r>
      <w:r w:rsidR="00832398" w:rsidRPr="00E84C28">
        <w:rPr>
          <w:rFonts w:ascii="Arial" w:hAnsi="Arial" w:cs="Arial"/>
          <w:szCs w:val="22"/>
        </w:rPr>
        <w:t xml:space="preserve"> and vice-versa. At the same time, a new procedure should be established that would not require the submission of a full nomination dossier for the part</w:t>
      </w:r>
      <w:r w:rsidR="000503AA" w:rsidRPr="00E84C28">
        <w:rPr>
          <w:rFonts w:ascii="Arial" w:hAnsi="Arial" w:cs="Arial"/>
          <w:szCs w:val="22"/>
        </w:rPr>
        <w:t>(s)</w:t>
      </w:r>
      <w:r w:rsidR="00832398" w:rsidRPr="00E84C28">
        <w:rPr>
          <w:rFonts w:ascii="Arial" w:hAnsi="Arial" w:cs="Arial"/>
          <w:szCs w:val="22"/>
        </w:rPr>
        <w:t xml:space="preserve"> concerning the original communities</w:t>
      </w:r>
      <w:r w:rsidRPr="00E84C28">
        <w:rPr>
          <w:rFonts w:ascii="Arial" w:hAnsi="Arial" w:cs="Arial"/>
          <w:szCs w:val="22"/>
        </w:rPr>
        <w:t>.</w:t>
      </w:r>
    </w:p>
    <w:p w14:paraId="5190222A" w14:textId="2533709B" w:rsidR="00D7354A" w:rsidRPr="00E84C28" w:rsidRDefault="00D7354A" w:rsidP="00E84C28">
      <w:pPr>
        <w:pStyle w:val="Paragraphedeliste"/>
        <w:numPr>
          <w:ilvl w:val="0"/>
          <w:numId w:val="61"/>
        </w:numPr>
        <w:ind w:left="1134" w:hanging="501"/>
        <w:contextualSpacing w:val="0"/>
        <w:jc w:val="both"/>
        <w:rPr>
          <w:rFonts w:ascii="Arial" w:hAnsi="Arial" w:cs="Arial"/>
        </w:rPr>
      </w:pPr>
      <w:r w:rsidRPr="00E84C28">
        <w:rPr>
          <w:rFonts w:ascii="Arial" w:hAnsi="Arial" w:cs="Arial"/>
        </w:rPr>
        <w:t>Experts highlighted the importance of using gender-neutral and inclusive language within all aspects of the implementation of the Convention,</w:t>
      </w:r>
      <w:r w:rsidR="00BA49F3" w:rsidRPr="00E84C28">
        <w:rPr>
          <w:rFonts w:ascii="Arial" w:hAnsi="Arial" w:cs="Arial"/>
        </w:rPr>
        <w:t xml:space="preserve"> </w:t>
      </w:r>
      <w:r w:rsidRPr="00E84C28">
        <w:rPr>
          <w:rFonts w:ascii="Arial" w:hAnsi="Arial" w:cs="Arial"/>
        </w:rPr>
        <w:t>and advised in particular to avoid utilising such terms as 'gentleman</w:t>
      </w:r>
      <w:r w:rsidR="007B7C57">
        <w:rPr>
          <w:rFonts w:ascii="Arial" w:hAnsi="Arial" w:cs="Arial"/>
        </w:rPr>
        <w:t>’</w:t>
      </w:r>
      <w:r w:rsidRPr="00E84C28">
        <w:rPr>
          <w:rFonts w:ascii="Arial" w:hAnsi="Arial" w:cs="Arial"/>
        </w:rPr>
        <w:t>s agreement'.</w:t>
      </w:r>
    </w:p>
    <w:p w14:paraId="2B5010A0" w14:textId="0353DBF2" w:rsidR="003D2FD8" w:rsidRPr="00A42EFD" w:rsidRDefault="003D2FD8" w:rsidP="003D2FD8">
      <w:pPr>
        <w:pStyle w:val="1GAPara"/>
        <w:keepNext/>
        <w:pBdr>
          <w:top w:val="single" w:sz="4" w:space="1" w:color="auto"/>
          <w:left w:val="single" w:sz="4" w:space="4" w:color="auto"/>
          <w:bottom w:val="single" w:sz="4" w:space="1" w:color="auto"/>
          <w:right w:val="single" w:sz="4" w:space="4" w:color="auto"/>
        </w:pBdr>
        <w:shd w:val="clear" w:color="auto" w:fill="DDD9C3"/>
        <w:snapToGrid w:val="0"/>
        <w:spacing w:before="360"/>
        <w:jc w:val="both"/>
        <w:rPr>
          <w:b/>
          <w:bCs/>
          <w:lang w:eastAsia="fr-FR"/>
        </w:rPr>
      </w:pPr>
      <w:r w:rsidRPr="000B2858">
        <w:rPr>
          <w:rFonts w:eastAsia="MS Mincho"/>
          <w:b/>
          <w:bCs/>
          <w:lang w:eastAsia="ja-JP"/>
        </w:rPr>
        <w:t>Community involvement</w:t>
      </w:r>
    </w:p>
    <w:p w14:paraId="7C0A5CC8" w14:textId="28BCB708" w:rsidR="009A3852" w:rsidRDefault="003D2FD8" w:rsidP="000B2858">
      <w:pPr>
        <w:pStyle w:val="Paragraphedeliste"/>
        <w:tabs>
          <w:tab w:val="left" w:pos="7979"/>
        </w:tabs>
        <w:ind w:left="567" w:hanging="567"/>
        <w:contextualSpacing w:val="0"/>
        <w:jc w:val="both"/>
        <w:rPr>
          <w:rFonts w:ascii="Arial" w:eastAsia="MS Mincho" w:hAnsi="Arial" w:cs="Arial"/>
          <w:lang w:eastAsia="ja-JP"/>
        </w:rPr>
      </w:pPr>
      <w:r>
        <w:rPr>
          <w:rFonts w:ascii="Arial" w:eastAsia="MS Mincho" w:hAnsi="Arial" w:cs="Arial"/>
          <w:lang w:eastAsia="ja-JP"/>
        </w:rPr>
        <w:t>18.</w:t>
      </w:r>
      <w:r>
        <w:rPr>
          <w:rFonts w:ascii="Arial" w:eastAsia="MS Mincho" w:hAnsi="Arial" w:cs="Arial"/>
          <w:lang w:eastAsia="ja-JP"/>
        </w:rPr>
        <w:tab/>
      </w:r>
      <w:r w:rsidR="009A3852">
        <w:rPr>
          <w:rFonts w:ascii="Arial" w:eastAsia="MS Mincho" w:hAnsi="Arial" w:cs="Arial"/>
          <w:lang w:eastAsia="ja-JP"/>
        </w:rPr>
        <w:t>The following suggestions</w:t>
      </w:r>
      <w:r w:rsidR="00AD208B">
        <w:rPr>
          <w:rFonts w:ascii="Arial" w:eastAsia="MS Mincho" w:hAnsi="Arial" w:cs="Arial"/>
          <w:lang w:eastAsia="ja-JP"/>
        </w:rPr>
        <w:t xml:space="preserve"> for change</w:t>
      </w:r>
      <w:r w:rsidR="009A3852">
        <w:rPr>
          <w:rFonts w:ascii="Arial" w:eastAsia="MS Mincho" w:hAnsi="Arial" w:cs="Arial"/>
          <w:lang w:eastAsia="ja-JP"/>
        </w:rPr>
        <w:t xml:space="preserve"> might contribute to achiev</w:t>
      </w:r>
      <w:r w:rsidR="007130CE">
        <w:rPr>
          <w:rFonts w:ascii="Arial" w:eastAsia="MS Mincho" w:hAnsi="Arial" w:cs="Arial"/>
          <w:lang w:eastAsia="ja-JP"/>
        </w:rPr>
        <w:t>ing</w:t>
      </w:r>
      <w:r w:rsidR="009A3852">
        <w:rPr>
          <w:rFonts w:ascii="Arial" w:eastAsia="MS Mincho" w:hAnsi="Arial" w:cs="Arial"/>
          <w:lang w:eastAsia="ja-JP"/>
        </w:rPr>
        <w:t xml:space="preserve"> broader and more direct </w:t>
      </w:r>
      <w:r w:rsidR="009A3852" w:rsidRPr="000B2858">
        <w:rPr>
          <w:rFonts w:asciiTheme="minorBidi" w:hAnsiTheme="minorBidi" w:cstheme="minorBidi"/>
          <w:szCs w:val="22"/>
        </w:rPr>
        <w:t>participation</w:t>
      </w:r>
      <w:r w:rsidR="009A3852" w:rsidRPr="001813E4">
        <w:rPr>
          <w:rFonts w:ascii="Arial" w:eastAsia="MS Mincho" w:hAnsi="Arial" w:cs="Arial"/>
          <w:lang w:eastAsia="ja-JP"/>
        </w:rPr>
        <w:t xml:space="preserve"> of communities</w:t>
      </w:r>
      <w:r w:rsidR="000E51C5">
        <w:rPr>
          <w:rFonts w:ascii="Arial" w:eastAsia="MS Mincho" w:hAnsi="Arial" w:cs="Arial"/>
          <w:lang w:eastAsia="ja-JP"/>
        </w:rPr>
        <w:t>, groups and where applicable, individuals,</w:t>
      </w:r>
      <w:r w:rsidR="009A3852" w:rsidRPr="001813E4">
        <w:rPr>
          <w:rFonts w:ascii="Arial" w:eastAsia="MS Mincho" w:hAnsi="Arial" w:cs="Arial"/>
          <w:lang w:eastAsia="ja-JP"/>
        </w:rPr>
        <w:t xml:space="preserve"> in all aspects of the </w:t>
      </w:r>
      <w:r w:rsidR="009A3852" w:rsidRPr="000B2858">
        <w:rPr>
          <w:rFonts w:asciiTheme="minorBidi" w:hAnsiTheme="minorBidi" w:cstheme="minorBidi"/>
          <w:szCs w:val="22"/>
        </w:rPr>
        <w:t>listing</w:t>
      </w:r>
      <w:r w:rsidR="009A3852" w:rsidRPr="001813E4">
        <w:rPr>
          <w:rFonts w:ascii="Arial" w:eastAsia="MS Mincho" w:hAnsi="Arial" w:cs="Arial"/>
          <w:lang w:eastAsia="ja-JP"/>
        </w:rPr>
        <w:t xml:space="preserve"> mechanisms:</w:t>
      </w:r>
    </w:p>
    <w:p w14:paraId="349663A9" w14:textId="1E6A2B98" w:rsidR="009A3852" w:rsidRPr="007E4A00" w:rsidRDefault="009A3852" w:rsidP="000B2858">
      <w:pPr>
        <w:pStyle w:val="Paragraphedeliste"/>
        <w:widowControl w:val="0"/>
        <w:numPr>
          <w:ilvl w:val="0"/>
          <w:numId w:val="40"/>
        </w:numPr>
        <w:spacing w:before="120"/>
        <w:ind w:left="1134" w:hanging="567"/>
        <w:contextualSpacing w:val="0"/>
        <w:jc w:val="both"/>
        <w:rPr>
          <w:rFonts w:asciiTheme="minorBidi" w:hAnsiTheme="minorBidi" w:cstheme="minorBidi"/>
          <w:lang w:eastAsia="zh-CN"/>
        </w:rPr>
      </w:pPr>
      <w:r w:rsidRPr="007E4A00">
        <w:rPr>
          <w:rFonts w:asciiTheme="minorBidi" w:hAnsiTheme="minorBidi" w:cstheme="minorBidi"/>
          <w:snapToGrid w:val="0"/>
          <w:szCs w:val="22"/>
          <w:lang w:eastAsia="zh-CN"/>
        </w:rPr>
        <w:t>Submitting</w:t>
      </w:r>
      <w:r w:rsidRPr="007E4A00">
        <w:rPr>
          <w:rFonts w:asciiTheme="minorBidi" w:hAnsiTheme="minorBidi" w:cstheme="minorBidi"/>
          <w:lang w:eastAsia="zh-CN"/>
        </w:rPr>
        <w:t xml:space="preserve"> States shall provide their nomination files in the language(s) of the communities concerned (or in a national </w:t>
      </w:r>
      <w:r w:rsidRPr="00024DF0">
        <w:rPr>
          <w:rFonts w:asciiTheme="minorBidi" w:hAnsiTheme="minorBidi" w:cstheme="minorBidi"/>
          <w:lang w:eastAsia="zh-CN"/>
        </w:rPr>
        <w:t>language that is accessible to them), to be published online alongside the English and French versions</w:t>
      </w:r>
      <w:r w:rsidR="00541B90" w:rsidRPr="00024DF0">
        <w:rPr>
          <w:rFonts w:asciiTheme="minorBidi" w:hAnsiTheme="minorBidi" w:cstheme="minorBidi"/>
          <w:lang w:eastAsia="zh-CN"/>
        </w:rPr>
        <w:t>, so</w:t>
      </w:r>
      <w:r w:rsidR="00541B90" w:rsidRPr="007E4A00">
        <w:rPr>
          <w:rFonts w:asciiTheme="minorBidi" w:hAnsiTheme="minorBidi" w:cstheme="minorBidi"/>
          <w:lang w:eastAsia="zh-CN"/>
        </w:rPr>
        <w:t xml:space="preserve"> as to ensure better access to, and understanding of, the information contained in the files </w:t>
      </w:r>
      <w:r w:rsidR="00EF7F30">
        <w:rPr>
          <w:rFonts w:asciiTheme="minorBidi" w:hAnsiTheme="minorBidi" w:cstheme="minorBidi"/>
          <w:lang w:eastAsia="zh-CN"/>
        </w:rPr>
        <w:t>for</w:t>
      </w:r>
      <w:r w:rsidR="00EF7F30" w:rsidRPr="007E4A00">
        <w:rPr>
          <w:rFonts w:asciiTheme="minorBidi" w:hAnsiTheme="minorBidi" w:cstheme="minorBidi"/>
          <w:lang w:eastAsia="zh-CN"/>
        </w:rPr>
        <w:t xml:space="preserve"> </w:t>
      </w:r>
      <w:r w:rsidR="00541B90" w:rsidRPr="007E4A00">
        <w:rPr>
          <w:rFonts w:asciiTheme="minorBidi" w:hAnsiTheme="minorBidi" w:cstheme="minorBidi"/>
          <w:lang w:eastAsia="zh-CN"/>
        </w:rPr>
        <w:t>the concerned communities, groups or individuals.</w:t>
      </w:r>
    </w:p>
    <w:p w14:paraId="1332775E" w14:textId="1E841E21" w:rsidR="00011BE4" w:rsidRPr="006D2B85" w:rsidRDefault="00011BE4" w:rsidP="000B2858">
      <w:pPr>
        <w:pStyle w:val="Paragraphedeliste"/>
        <w:numPr>
          <w:ilvl w:val="0"/>
          <w:numId w:val="40"/>
        </w:numPr>
        <w:ind w:left="1134" w:hanging="567"/>
        <w:contextualSpacing w:val="0"/>
        <w:jc w:val="both"/>
        <w:rPr>
          <w:rFonts w:ascii="Arial" w:hAnsi="Arial" w:cs="Arial"/>
          <w:szCs w:val="22"/>
        </w:rPr>
      </w:pPr>
      <w:r w:rsidRPr="007E4A00">
        <w:rPr>
          <w:rFonts w:ascii="Arial" w:hAnsi="Arial" w:cs="Arial"/>
          <w:szCs w:val="22"/>
        </w:rPr>
        <w:t xml:space="preserve">For the </w:t>
      </w:r>
      <w:r w:rsidR="00E90245">
        <w:rPr>
          <w:rFonts w:ascii="Arial" w:hAnsi="Arial" w:cs="Arial"/>
          <w:szCs w:val="22"/>
        </w:rPr>
        <w:t>R</w:t>
      </w:r>
      <w:r w:rsidRPr="007E4A00">
        <w:rPr>
          <w:rFonts w:ascii="Arial" w:hAnsi="Arial" w:cs="Arial"/>
          <w:szCs w:val="22"/>
        </w:rPr>
        <w:t xml:space="preserve">egister of </w:t>
      </w:r>
      <w:r w:rsidR="00E90245">
        <w:rPr>
          <w:rFonts w:ascii="Arial" w:hAnsi="Arial" w:cs="Arial"/>
          <w:szCs w:val="22"/>
        </w:rPr>
        <w:t>G</w:t>
      </w:r>
      <w:r w:rsidRPr="007E4A00">
        <w:rPr>
          <w:rFonts w:ascii="Arial" w:hAnsi="Arial" w:cs="Arial"/>
          <w:szCs w:val="22"/>
        </w:rPr>
        <w:t xml:space="preserve">ood </w:t>
      </w:r>
      <w:r w:rsidR="00E90245">
        <w:rPr>
          <w:rFonts w:ascii="Arial" w:hAnsi="Arial" w:cs="Arial"/>
          <w:szCs w:val="22"/>
        </w:rPr>
        <w:t>S</w:t>
      </w:r>
      <w:r w:rsidRPr="007E4A00">
        <w:rPr>
          <w:rFonts w:ascii="Arial" w:hAnsi="Arial" w:cs="Arial"/>
          <w:szCs w:val="22"/>
        </w:rPr>
        <w:t xml:space="preserve">afeguarding </w:t>
      </w:r>
      <w:r w:rsidR="00E90245">
        <w:rPr>
          <w:rFonts w:ascii="Arial" w:hAnsi="Arial" w:cs="Arial"/>
          <w:szCs w:val="22"/>
        </w:rPr>
        <w:t>P</w:t>
      </w:r>
      <w:r w:rsidRPr="007E4A00">
        <w:rPr>
          <w:rFonts w:ascii="Arial" w:hAnsi="Arial" w:cs="Arial"/>
          <w:szCs w:val="22"/>
        </w:rPr>
        <w:t>ractices, a mechanism could be put in place allowing civil society (for instance, community representatives, accredited NGOs, academia or facilitators) to submit potential proposals to States Parties.</w:t>
      </w:r>
    </w:p>
    <w:p w14:paraId="17DE2D12" w14:textId="00EDA9F4" w:rsidR="00DE67AF" w:rsidRPr="00CC50D3" w:rsidRDefault="00DE67AF" w:rsidP="000B2858">
      <w:pPr>
        <w:pStyle w:val="COMPara"/>
        <w:numPr>
          <w:ilvl w:val="0"/>
          <w:numId w:val="40"/>
        </w:numPr>
        <w:snapToGrid w:val="0"/>
        <w:spacing w:before="120"/>
        <w:ind w:left="1134" w:hanging="567"/>
        <w:jc w:val="both"/>
        <w:rPr>
          <w:lang w:eastAsia="zh-CN"/>
        </w:rPr>
      </w:pPr>
      <w:r w:rsidRPr="00CC50D3">
        <w:rPr>
          <w:lang w:eastAsia="zh-CN"/>
        </w:rPr>
        <w:t xml:space="preserve">Communities should be allowed and encouraged to provide their views and experiences using audio-visual </w:t>
      </w:r>
      <w:r w:rsidRPr="00850D8B">
        <w:rPr>
          <w:lang w:eastAsia="zh-CN"/>
        </w:rPr>
        <w:t>and web-based technologies</w:t>
      </w:r>
      <w:r w:rsidRPr="00CC50D3">
        <w:rPr>
          <w:lang w:eastAsia="zh-CN"/>
        </w:rPr>
        <w:t xml:space="preserve">, for example for giving their consent for </w:t>
      </w:r>
      <w:r w:rsidRPr="00CC50D3">
        <w:rPr>
          <w:lang w:eastAsia="zh-CN"/>
        </w:rPr>
        <w:lastRenderedPageBreak/>
        <w:t xml:space="preserve">the submission of nomination files and the safeguarding plans or measures therein, for responding to the Evaluation Body’s questions through the dialogue process </w:t>
      </w:r>
      <w:r w:rsidR="00EF7F30">
        <w:rPr>
          <w:lang w:eastAsia="zh-CN"/>
        </w:rPr>
        <w:t>and</w:t>
      </w:r>
      <w:r w:rsidRPr="00CC50D3">
        <w:rPr>
          <w:lang w:eastAsia="zh-CN"/>
        </w:rPr>
        <w:t xml:space="preserve"> for conveying their concerns and wishes in case of removal or transfer.</w:t>
      </w:r>
      <w:r w:rsidR="00411D44" w:rsidRPr="00CC50D3">
        <w:rPr>
          <w:lang w:eastAsia="zh-CN"/>
        </w:rPr>
        <w:t xml:space="preserve"> It was stressed that access to audio-visual technologies (phones and internet) has greatly increased since the </w:t>
      </w:r>
      <w:r w:rsidR="007130CE">
        <w:rPr>
          <w:lang w:eastAsia="zh-CN"/>
        </w:rPr>
        <w:t>C</w:t>
      </w:r>
      <w:r w:rsidR="00411D44" w:rsidRPr="00CC50D3">
        <w:rPr>
          <w:lang w:eastAsia="zh-CN"/>
        </w:rPr>
        <w:t xml:space="preserve">onvention was </w:t>
      </w:r>
      <w:r w:rsidR="00024DF0" w:rsidRPr="00CC50D3">
        <w:rPr>
          <w:lang w:eastAsia="zh-CN"/>
        </w:rPr>
        <w:t>drafted,</w:t>
      </w:r>
      <w:r w:rsidR="00411D44" w:rsidRPr="00CC50D3">
        <w:rPr>
          <w:lang w:eastAsia="zh-CN"/>
        </w:rPr>
        <w:t xml:space="preserve"> and this should be </w:t>
      </w:r>
      <w:r w:rsidR="00411D44" w:rsidRPr="00A4186C">
        <w:rPr>
          <w:lang w:eastAsia="zh-CN"/>
        </w:rPr>
        <w:t xml:space="preserve">leveraged </w:t>
      </w:r>
      <w:r w:rsidR="007130CE" w:rsidRPr="00A4186C">
        <w:rPr>
          <w:lang w:eastAsia="zh-CN"/>
        </w:rPr>
        <w:t>to enhance</w:t>
      </w:r>
      <w:r w:rsidR="00411D44" w:rsidRPr="00A4186C">
        <w:rPr>
          <w:lang w:eastAsia="zh-CN"/>
        </w:rPr>
        <w:t xml:space="preserve"> community</w:t>
      </w:r>
      <w:r w:rsidR="00411D44" w:rsidRPr="00CC50D3">
        <w:rPr>
          <w:lang w:eastAsia="zh-CN"/>
        </w:rPr>
        <w:t xml:space="preserve"> involvement.</w:t>
      </w:r>
    </w:p>
    <w:p w14:paraId="48DF7C81" w14:textId="3BEE014C" w:rsidR="00411D44" w:rsidRPr="006D2B85" w:rsidRDefault="00411D44" w:rsidP="000B2858">
      <w:pPr>
        <w:pStyle w:val="Paragraphedeliste"/>
        <w:numPr>
          <w:ilvl w:val="0"/>
          <w:numId w:val="40"/>
        </w:numPr>
        <w:ind w:left="1134" w:hanging="567"/>
        <w:contextualSpacing w:val="0"/>
        <w:jc w:val="both"/>
        <w:rPr>
          <w:rFonts w:ascii="Arial" w:hAnsi="Arial" w:cs="Arial"/>
          <w:szCs w:val="22"/>
        </w:rPr>
      </w:pPr>
      <w:r w:rsidRPr="006D2B85">
        <w:rPr>
          <w:rFonts w:ascii="Arial" w:hAnsi="Arial" w:cs="Arial"/>
          <w:szCs w:val="22"/>
        </w:rPr>
        <w:t>A network of inscribed elements may be established to leverage the increasing number of inscribed elements and proposals selected to facilitate networking and experience-sharing among</w:t>
      </w:r>
      <w:r w:rsidR="007130CE">
        <w:rPr>
          <w:rFonts w:ascii="Arial" w:hAnsi="Arial" w:cs="Arial"/>
          <w:szCs w:val="22"/>
        </w:rPr>
        <w:t xml:space="preserve"> concerned</w:t>
      </w:r>
      <w:r w:rsidRPr="006D2B85">
        <w:rPr>
          <w:rFonts w:ascii="Arial" w:hAnsi="Arial" w:cs="Arial"/>
          <w:szCs w:val="22"/>
        </w:rPr>
        <w:t xml:space="preserve"> States and communities. This could</w:t>
      </w:r>
      <w:r w:rsidR="00C72BE9">
        <w:rPr>
          <w:rFonts w:ascii="Arial" w:hAnsi="Arial" w:cs="Arial"/>
          <w:szCs w:val="22"/>
        </w:rPr>
        <w:t>,</w:t>
      </w:r>
      <w:r w:rsidRPr="006D2B85">
        <w:rPr>
          <w:rFonts w:ascii="Arial" w:hAnsi="Arial" w:cs="Arial"/>
          <w:szCs w:val="22"/>
        </w:rPr>
        <w:t xml:space="preserve"> for instance</w:t>
      </w:r>
      <w:r w:rsidR="00C72BE9">
        <w:rPr>
          <w:rFonts w:ascii="Arial" w:hAnsi="Arial" w:cs="Arial"/>
          <w:szCs w:val="22"/>
        </w:rPr>
        <w:t>,</w:t>
      </w:r>
      <w:r w:rsidRPr="006D2B85">
        <w:rPr>
          <w:rFonts w:ascii="Arial" w:hAnsi="Arial" w:cs="Arial"/>
          <w:szCs w:val="22"/>
        </w:rPr>
        <w:t xml:space="preserve"> take the form of initiatives and events that provide an opportunity for communities facing similar concerns in the safeguarding of their heritage to share lessons learnt regarding their own safeguarding experiences. This could be linked to, or incorporated within, the </w:t>
      </w:r>
      <w:r w:rsidR="00546E9A">
        <w:rPr>
          <w:rFonts w:ascii="Arial" w:hAnsi="Arial" w:cs="Arial"/>
          <w:szCs w:val="22"/>
        </w:rPr>
        <w:t>aforementioned</w:t>
      </w:r>
      <w:r w:rsidR="00546E9A" w:rsidRPr="006D2B85">
        <w:rPr>
          <w:rFonts w:ascii="Arial" w:hAnsi="Arial" w:cs="Arial"/>
          <w:szCs w:val="22"/>
        </w:rPr>
        <w:t xml:space="preserve"> </w:t>
      </w:r>
      <w:r w:rsidRPr="00A4186C">
        <w:rPr>
          <w:rFonts w:ascii="Arial" w:hAnsi="Arial" w:cs="Arial"/>
          <w:szCs w:val="22"/>
        </w:rPr>
        <w:t>‘arm’s</w:t>
      </w:r>
      <w:r w:rsidR="00A4186C">
        <w:rPr>
          <w:rFonts w:ascii="Arial" w:hAnsi="Arial" w:cs="Arial"/>
          <w:szCs w:val="22"/>
        </w:rPr>
        <w:t>-</w:t>
      </w:r>
      <w:r w:rsidRPr="00A4186C">
        <w:rPr>
          <w:rFonts w:ascii="Arial" w:hAnsi="Arial" w:cs="Arial"/>
          <w:szCs w:val="22"/>
        </w:rPr>
        <w:t>length body’</w:t>
      </w:r>
      <w:r w:rsidRPr="006D2B85">
        <w:rPr>
          <w:rFonts w:ascii="Arial" w:hAnsi="Arial" w:cs="Arial"/>
          <w:szCs w:val="22"/>
        </w:rPr>
        <w:t>.</w:t>
      </w:r>
    </w:p>
    <w:p w14:paraId="12E186F0" w14:textId="283A395E" w:rsidR="00505FBF" w:rsidRPr="000B2858" w:rsidRDefault="00CC6FC4" w:rsidP="000B2858">
      <w:pPr>
        <w:pStyle w:val="Paragraphedeliste"/>
        <w:numPr>
          <w:ilvl w:val="0"/>
          <w:numId w:val="40"/>
        </w:numPr>
        <w:spacing w:before="120"/>
        <w:ind w:left="1134" w:hanging="567"/>
        <w:contextualSpacing w:val="0"/>
        <w:jc w:val="both"/>
        <w:rPr>
          <w:rFonts w:asciiTheme="minorBidi" w:hAnsiTheme="minorBidi" w:cstheme="minorBidi"/>
          <w:snapToGrid w:val="0"/>
          <w:szCs w:val="22"/>
          <w:lang w:eastAsia="zh-CN"/>
        </w:rPr>
      </w:pPr>
      <w:r w:rsidRPr="00850D8B">
        <w:rPr>
          <w:rFonts w:asciiTheme="minorBidi" w:hAnsiTheme="minorBidi" w:cstheme="minorBidi"/>
          <w:snapToGrid w:val="0"/>
          <w:szCs w:val="22"/>
          <w:lang w:eastAsia="zh-CN"/>
        </w:rPr>
        <w:t>The Committee may consider the creation of a special forum that would</w:t>
      </w:r>
      <w:r w:rsidRPr="00CC6FC4">
        <w:rPr>
          <w:rFonts w:asciiTheme="minorBidi" w:hAnsiTheme="minorBidi" w:cstheme="minorBidi"/>
          <w:snapToGrid w:val="0"/>
          <w:szCs w:val="22"/>
          <w:lang w:eastAsia="zh-CN"/>
        </w:rPr>
        <w:t xml:space="preserve"> allow the governing bodies of the Convention to consult community representative</w:t>
      </w:r>
      <w:r w:rsidR="00416F52">
        <w:rPr>
          <w:rFonts w:asciiTheme="minorBidi" w:hAnsiTheme="minorBidi" w:cstheme="minorBidi"/>
          <w:snapToGrid w:val="0"/>
          <w:szCs w:val="22"/>
          <w:lang w:eastAsia="zh-CN"/>
        </w:rPr>
        <w:t>s</w:t>
      </w:r>
      <w:r w:rsidRPr="00CC6FC4">
        <w:rPr>
          <w:rFonts w:asciiTheme="minorBidi" w:hAnsiTheme="minorBidi" w:cstheme="minorBidi"/>
          <w:snapToGrid w:val="0"/>
          <w:szCs w:val="22"/>
          <w:lang w:eastAsia="zh-CN"/>
        </w:rPr>
        <w:t xml:space="preserve"> in a </w:t>
      </w:r>
      <w:r w:rsidR="00411D44">
        <w:rPr>
          <w:rFonts w:asciiTheme="minorBidi" w:hAnsiTheme="minorBidi" w:cstheme="minorBidi"/>
          <w:snapToGrid w:val="0"/>
          <w:szCs w:val="22"/>
          <w:lang w:eastAsia="zh-CN"/>
        </w:rPr>
        <w:t xml:space="preserve">structured </w:t>
      </w:r>
      <w:r w:rsidRPr="00CC6FC4">
        <w:rPr>
          <w:rFonts w:asciiTheme="minorBidi" w:hAnsiTheme="minorBidi" w:cstheme="minorBidi"/>
          <w:snapToGrid w:val="0"/>
          <w:szCs w:val="22"/>
          <w:lang w:eastAsia="zh-CN"/>
        </w:rPr>
        <w:t>manner</w:t>
      </w:r>
      <w:r w:rsidR="00850D8B">
        <w:rPr>
          <w:rFonts w:asciiTheme="minorBidi" w:hAnsiTheme="minorBidi" w:cstheme="minorBidi"/>
          <w:snapToGrid w:val="0"/>
          <w:szCs w:val="22"/>
          <w:lang w:eastAsia="zh-CN"/>
        </w:rPr>
        <w:t>.</w:t>
      </w:r>
    </w:p>
    <w:p w14:paraId="035FC510" w14:textId="2D3084CC" w:rsidR="00FD14E4" w:rsidRDefault="003432F3" w:rsidP="000B2858">
      <w:pPr>
        <w:pStyle w:val="1GAPara"/>
        <w:numPr>
          <w:ilvl w:val="0"/>
          <w:numId w:val="50"/>
        </w:numPr>
        <w:spacing w:before="240"/>
        <w:ind w:left="567" w:hanging="567"/>
        <w:rPr>
          <w:rFonts w:asciiTheme="minorBidi" w:hAnsiTheme="minorBidi" w:cstheme="minorBidi"/>
          <w:b/>
          <w:bCs/>
        </w:rPr>
      </w:pPr>
      <w:r w:rsidRPr="005D65C1">
        <w:rPr>
          <w:rFonts w:asciiTheme="minorBidi" w:hAnsiTheme="minorBidi" w:cstheme="minorBidi"/>
          <w:b/>
          <w:bCs/>
        </w:rPr>
        <w:t xml:space="preserve">Implications </w:t>
      </w:r>
      <w:r w:rsidR="005D65C1">
        <w:rPr>
          <w:rFonts w:asciiTheme="minorBidi" w:hAnsiTheme="minorBidi" w:cstheme="minorBidi"/>
          <w:b/>
          <w:bCs/>
        </w:rPr>
        <w:t>on the number of files</w:t>
      </w:r>
    </w:p>
    <w:p w14:paraId="4E2167C1" w14:textId="169561C3" w:rsidR="004A47C8" w:rsidRPr="004A47C8" w:rsidRDefault="00D7354A" w:rsidP="000B2858">
      <w:pPr>
        <w:pStyle w:val="Paragraphedeliste"/>
        <w:tabs>
          <w:tab w:val="left" w:pos="7979"/>
        </w:tabs>
        <w:ind w:left="567" w:hanging="567"/>
        <w:contextualSpacing w:val="0"/>
        <w:jc w:val="both"/>
        <w:rPr>
          <w:rFonts w:asciiTheme="minorBidi" w:hAnsiTheme="minorBidi" w:cstheme="minorBidi"/>
          <w:szCs w:val="22"/>
        </w:rPr>
      </w:pPr>
      <w:r>
        <w:rPr>
          <w:rFonts w:asciiTheme="minorBidi" w:hAnsiTheme="minorBidi" w:cstheme="minorBidi"/>
          <w:szCs w:val="22"/>
        </w:rPr>
        <w:t>19</w:t>
      </w:r>
      <w:r w:rsidR="00355684">
        <w:rPr>
          <w:rFonts w:asciiTheme="minorBidi" w:hAnsiTheme="minorBidi" w:cstheme="minorBidi"/>
          <w:szCs w:val="22"/>
        </w:rPr>
        <w:t>.</w:t>
      </w:r>
      <w:r w:rsidR="003D2FD8">
        <w:rPr>
          <w:rFonts w:asciiTheme="minorBidi" w:hAnsiTheme="minorBidi" w:cstheme="minorBidi"/>
          <w:szCs w:val="22"/>
        </w:rPr>
        <w:tab/>
      </w:r>
      <w:r w:rsidR="004A47C8">
        <w:rPr>
          <w:rFonts w:asciiTheme="minorBidi" w:hAnsiTheme="minorBidi" w:cstheme="minorBidi"/>
          <w:szCs w:val="22"/>
        </w:rPr>
        <w:t>The two main approaches described above have direct consequences for the stakeholders of the Convention (i.e. communities, submitting States, the Evaluation Body and the Secretariat)</w:t>
      </w:r>
      <w:r w:rsidR="00C72BE9">
        <w:rPr>
          <w:rFonts w:asciiTheme="minorBidi" w:hAnsiTheme="minorBidi" w:cstheme="minorBidi"/>
          <w:szCs w:val="22"/>
        </w:rPr>
        <w:t>,</w:t>
      </w:r>
      <w:r w:rsidR="004A47C8">
        <w:rPr>
          <w:rFonts w:asciiTheme="minorBidi" w:hAnsiTheme="minorBidi" w:cstheme="minorBidi"/>
          <w:szCs w:val="22"/>
        </w:rPr>
        <w:t xml:space="preserve"> most notably in</w:t>
      </w:r>
      <w:r w:rsidR="00416F52">
        <w:rPr>
          <w:rFonts w:asciiTheme="minorBidi" w:hAnsiTheme="minorBidi" w:cstheme="minorBidi"/>
          <w:szCs w:val="22"/>
        </w:rPr>
        <w:t xml:space="preserve"> terms </w:t>
      </w:r>
      <w:r w:rsidR="004A47C8">
        <w:rPr>
          <w:rFonts w:asciiTheme="minorBidi" w:hAnsiTheme="minorBidi" w:cstheme="minorBidi"/>
          <w:szCs w:val="22"/>
        </w:rPr>
        <w:t xml:space="preserve">the number of files </w:t>
      </w:r>
      <w:r w:rsidR="00416F52">
        <w:rPr>
          <w:rFonts w:asciiTheme="minorBidi" w:hAnsiTheme="minorBidi" w:cstheme="minorBidi"/>
          <w:szCs w:val="22"/>
        </w:rPr>
        <w:t>to</w:t>
      </w:r>
      <w:r w:rsidR="004A47C8">
        <w:rPr>
          <w:rFonts w:asciiTheme="minorBidi" w:hAnsiTheme="minorBidi" w:cstheme="minorBidi"/>
          <w:szCs w:val="22"/>
        </w:rPr>
        <w:t xml:space="preserve"> be treated per cycle.</w:t>
      </w:r>
    </w:p>
    <w:tbl>
      <w:tblPr>
        <w:tblStyle w:val="Grilledutableau"/>
        <w:tblW w:w="0" w:type="auto"/>
        <w:tblLook w:val="04A0" w:firstRow="1" w:lastRow="0" w:firstColumn="1" w:lastColumn="0" w:noHBand="0" w:noVBand="1"/>
      </w:tblPr>
      <w:tblGrid>
        <w:gridCol w:w="9628"/>
      </w:tblGrid>
      <w:tr w:rsidR="00FD14E4" w:rsidRPr="00C84607" w14:paraId="6CD03893" w14:textId="77777777" w:rsidTr="00524BAF">
        <w:tc>
          <w:tcPr>
            <w:tcW w:w="9628" w:type="dxa"/>
            <w:shd w:val="clear" w:color="auto" w:fill="EAF1DD" w:themeFill="accent3" w:themeFillTint="33"/>
          </w:tcPr>
          <w:p w14:paraId="0922C2AC" w14:textId="7BD42BEF" w:rsidR="00FD14E4" w:rsidRPr="00446CDD" w:rsidRDefault="00FD14E4" w:rsidP="00524BAF">
            <w:pPr>
              <w:spacing w:before="120"/>
              <w:jc w:val="both"/>
              <w:rPr>
                <w:rFonts w:asciiTheme="minorBidi" w:hAnsiTheme="minorBidi" w:cstheme="minorBidi"/>
              </w:rPr>
            </w:pPr>
            <w:r w:rsidRPr="003436F2">
              <w:rPr>
                <w:rFonts w:ascii="Arial" w:hAnsi="Arial" w:cs="Arial"/>
                <w:b/>
                <w:bCs/>
                <w:snapToGrid w:val="0"/>
                <w:szCs w:val="22"/>
                <w:lang w:eastAsia="en-US"/>
              </w:rPr>
              <w:t>Fine-tuning</w:t>
            </w:r>
          </w:p>
          <w:p w14:paraId="7573F07B" w14:textId="15A67593" w:rsidR="00563A3D" w:rsidRPr="000C56EA" w:rsidRDefault="00BE2396" w:rsidP="000B2858">
            <w:pPr>
              <w:pStyle w:val="Paragraphedeliste"/>
              <w:numPr>
                <w:ilvl w:val="0"/>
                <w:numId w:val="21"/>
              </w:numPr>
              <w:spacing w:before="120"/>
              <w:ind w:left="992" w:hanging="425"/>
              <w:contextualSpacing w:val="0"/>
              <w:jc w:val="both"/>
              <w:rPr>
                <w:rFonts w:asciiTheme="minorBidi" w:hAnsiTheme="minorBidi" w:cstheme="minorBidi"/>
                <w:szCs w:val="22"/>
              </w:rPr>
            </w:pPr>
            <w:r w:rsidRPr="000C56EA">
              <w:rPr>
                <w:rFonts w:asciiTheme="minorBidi" w:hAnsiTheme="minorBidi" w:cstheme="minorBidi"/>
                <w:szCs w:val="22"/>
              </w:rPr>
              <w:t xml:space="preserve">There would be no significant decrease in the workload of the </w:t>
            </w:r>
            <w:r w:rsidR="00540A22">
              <w:rPr>
                <w:rFonts w:asciiTheme="minorBidi" w:hAnsiTheme="minorBidi" w:cstheme="minorBidi"/>
                <w:szCs w:val="22"/>
              </w:rPr>
              <w:t>stakeholders</w:t>
            </w:r>
            <w:r w:rsidRPr="000C56EA">
              <w:rPr>
                <w:rFonts w:asciiTheme="minorBidi" w:hAnsiTheme="minorBidi" w:cstheme="minorBidi"/>
                <w:szCs w:val="22"/>
              </w:rPr>
              <w:t>.</w:t>
            </w:r>
            <w:r>
              <w:rPr>
                <w:rFonts w:asciiTheme="minorBidi" w:hAnsiTheme="minorBidi" w:cstheme="minorBidi"/>
                <w:szCs w:val="22"/>
              </w:rPr>
              <w:t xml:space="preserve"> Consequently, the current number of annual files would be maintaine</w:t>
            </w:r>
            <w:r w:rsidR="00416F52">
              <w:rPr>
                <w:rFonts w:asciiTheme="minorBidi" w:hAnsiTheme="minorBidi" w:cstheme="minorBidi"/>
                <w:szCs w:val="22"/>
              </w:rPr>
              <w:t>d</w:t>
            </w:r>
            <w:r w:rsidR="00563A3D">
              <w:rPr>
                <w:rFonts w:asciiTheme="minorBidi" w:hAnsiTheme="minorBidi" w:cstheme="minorBidi"/>
                <w:szCs w:val="22"/>
              </w:rPr>
              <w:t>.</w:t>
            </w:r>
          </w:p>
          <w:p w14:paraId="13277C17" w14:textId="1B9651CB" w:rsidR="003A2043" w:rsidRPr="003A2043" w:rsidRDefault="00BE2396" w:rsidP="000B2858">
            <w:pPr>
              <w:pStyle w:val="Paragraphedeliste"/>
              <w:numPr>
                <w:ilvl w:val="0"/>
                <w:numId w:val="21"/>
              </w:numPr>
              <w:spacing w:before="120"/>
              <w:ind w:left="992" w:hanging="425"/>
              <w:contextualSpacing w:val="0"/>
              <w:jc w:val="both"/>
            </w:pPr>
            <w:r w:rsidRPr="006D2B85">
              <w:rPr>
                <w:rFonts w:asciiTheme="minorBidi" w:hAnsiTheme="minorBidi" w:cstheme="minorBidi"/>
                <w:szCs w:val="22"/>
              </w:rPr>
              <w:t>Since a high number of files (particularly multinational nominations) continue to be presented each year and with 180 States</w:t>
            </w:r>
            <w:r w:rsidR="001D5666">
              <w:rPr>
                <w:rFonts w:asciiTheme="minorBidi" w:hAnsiTheme="minorBidi" w:cstheme="minorBidi"/>
                <w:szCs w:val="22"/>
              </w:rPr>
              <w:t xml:space="preserve"> Parties to the Convention</w:t>
            </w:r>
            <w:r w:rsidRPr="006D2B85">
              <w:rPr>
                <w:rFonts w:asciiTheme="minorBidi" w:hAnsiTheme="minorBidi" w:cstheme="minorBidi"/>
                <w:szCs w:val="22"/>
              </w:rPr>
              <w:t xml:space="preserve">, it </w:t>
            </w:r>
            <w:r w:rsidR="001D5666">
              <w:rPr>
                <w:rFonts w:asciiTheme="minorBidi" w:hAnsiTheme="minorBidi" w:cstheme="minorBidi"/>
                <w:szCs w:val="22"/>
              </w:rPr>
              <w:t xml:space="preserve">will likely </w:t>
            </w:r>
            <w:r w:rsidR="00446CDD" w:rsidRPr="006D2B85">
              <w:rPr>
                <w:rFonts w:asciiTheme="minorBidi" w:hAnsiTheme="minorBidi" w:cstheme="minorBidi"/>
                <w:szCs w:val="22"/>
              </w:rPr>
              <w:t xml:space="preserve">not be possible </w:t>
            </w:r>
            <w:r w:rsidRPr="006D2B85">
              <w:rPr>
                <w:rFonts w:asciiTheme="minorBidi" w:hAnsiTheme="minorBidi" w:cstheme="minorBidi"/>
                <w:szCs w:val="22"/>
              </w:rPr>
              <w:t>to respect the principle of treating one file per State Party every two years</w:t>
            </w:r>
            <w:r w:rsidR="001D5666">
              <w:rPr>
                <w:rFonts w:asciiTheme="minorBidi" w:hAnsiTheme="minorBidi" w:cstheme="minorBidi"/>
                <w:szCs w:val="22"/>
              </w:rPr>
              <w:t xml:space="preserve"> should the trend continue.</w:t>
            </w:r>
            <w:r w:rsidR="001D5666" w:rsidRPr="006D2B85">
              <w:rPr>
                <w:rFonts w:asciiTheme="minorBidi" w:hAnsiTheme="minorBidi" w:cstheme="minorBidi"/>
                <w:szCs w:val="22"/>
              </w:rPr>
              <w:t xml:space="preserve"> </w:t>
            </w:r>
            <w:r w:rsidR="001D5666">
              <w:rPr>
                <w:rFonts w:asciiTheme="minorBidi" w:hAnsiTheme="minorBidi" w:cstheme="minorBidi"/>
                <w:szCs w:val="22"/>
              </w:rPr>
              <w:t>For the same reasons, t</w:t>
            </w:r>
            <w:r w:rsidR="001D5666" w:rsidRPr="006D2B85">
              <w:rPr>
                <w:rFonts w:asciiTheme="minorBidi" w:hAnsiTheme="minorBidi" w:cstheme="minorBidi"/>
                <w:szCs w:val="22"/>
              </w:rPr>
              <w:t xml:space="preserve">he </w:t>
            </w:r>
            <w:r w:rsidRPr="006D2B85">
              <w:rPr>
                <w:rFonts w:asciiTheme="minorBidi" w:hAnsiTheme="minorBidi" w:cstheme="minorBidi"/>
                <w:szCs w:val="22"/>
              </w:rPr>
              <w:t>priorities set out in paragraph 34 of the Operational Directives</w:t>
            </w:r>
            <w:r w:rsidR="001D5666">
              <w:rPr>
                <w:rFonts w:asciiTheme="minorBidi" w:hAnsiTheme="minorBidi" w:cstheme="minorBidi"/>
                <w:szCs w:val="22"/>
              </w:rPr>
              <w:t xml:space="preserve"> are already proving themselves to be unsustainable, and so a</w:t>
            </w:r>
            <w:r w:rsidR="001D5666" w:rsidRPr="006D2B85">
              <w:rPr>
                <w:rFonts w:asciiTheme="minorBidi" w:hAnsiTheme="minorBidi" w:cstheme="minorBidi"/>
                <w:szCs w:val="22"/>
              </w:rPr>
              <w:t xml:space="preserve">lternative </w:t>
            </w:r>
            <w:r w:rsidRPr="006D2B85">
              <w:rPr>
                <w:rFonts w:asciiTheme="minorBidi" w:hAnsiTheme="minorBidi" w:cstheme="minorBidi"/>
                <w:szCs w:val="22"/>
              </w:rPr>
              <w:t>measures would have to be introduced.</w:t>
            </w:r>
          </w:p>
        </w:tc>
      </w:tr>
      <w:tr w:rsidR="00FD14E4" w14:paraId="15C22846" w14:textId="77777777" w:rsidTr="00524BAF">
        <w:tc>
          <w:tcPr>
            <w:tcW w:w="9628" w:type="dxa"/>
            <w:shd w:val="clear" w:color="auto" w:fill="C6D9F1" w:themeFill="text2" w:themeFillTint="33"/>
          </w:tcPr>
          <w:p w14:paraId="26C9FB59" w14:textId="70CCA95E" w:rsidR="00FD14E4" w:rsidRDefault="00FD14E4" w:rsidP="00524BAF">
            <w:pPr>
              <w:spacing w:before="120"/>
              <w:jc w:val="both"/>
              <w:rPr>
                <w:rFonts w:ascii="Arial" w:hAnsi="Arial" w:cs="Arial"/>
                <w:snapToGrid w:val="0"/>
                <w:szCs w:val="22"/>
                <w:lang w:eastAsia="en-US"/>
              </w:rPr>
            </w:pPr>
            <w:r w:rsidRPr="005A4BB8">
              <w:rPr>
                <w:rFonts w:ascii="Arial" w:hAnsi="Arial" w:cs="Arial"/>
                <w:b/>
                <w:bCs/>
                <w:snapToGrid w:val="0"/>
                <w:szCs w:val="22"/>
                <w:lang w:eastAsia="en-US"/>
              </w:rPr>
              <w:t>Repositioning</w:t>
            </w:r>
          </w:p>
          <w:p w14:paraId="290A2CCE" w14:textId="55563015" w:rsidR="00BE2396" w:rsidRDefault="00BE2396" w:rsidP="000B2858">
            <w:pPr>
              <w:pStyle w:val="Paragraphedeliste"/>
              <w:numPr>
                <w:ilvl w:val="0"/>
                <w:numId w:val="21"/>
              </w:numPr>
              <w:spacing w:before="120"/>
              <w:ind w:left="992" w:hanging="425"/>
              <w:contextualSpacing w:val="0"/>
              <w:jc w:val="both"/>
              <w:rPr>
                <w:rFonts w:ascii="Arial" w:hAnsi="Arial" w:cs="Arial"/>
                <w:snapToGrid w:val="0"/>
                <w:szCs w:val="22"/>
                <w:lang w:eastAsia="en-US"/>
              </w:rPr>
            </w:pPr>
            <w:r w:rsidRPr="00CD720D">
              <w:rPr>
                <w:rFonts w:asciiTheme="minorBidi" w:hAnsiTheme="minorBidi" w:cstheme="minorBidi"/>
                <w:szCs w:val="22"/>
              </w:rPr>
              <w:t>Significant</w:t>
            </w:r>
            <w:r>
              <w:rPr>
                <w:rFonts w:ascii="Arial" w:hAnsi="Arial" w:cs="Arial"/>
                <w:snapToGrid w:val="0"/>
                <w:szCs w:val="22"/>
                <w:lang w:eastAsia="en-US"/>
              </w:rPr>
              <w:t xml:space="preserve"> time </w:t>
            </w:r>
            <w:r w:rsidR="001516E2">
              <w:rPr>
                <w:rFonts w:ascii="Arial" w:hAnsi="Arial" w:cs="Arial"/>
                <w:snapToGrid w:val="0"/>
                <w:szCs w:val="22"/>
                <w:lang w:eastAsia="en-US"/>
              </w:rPr>
              <w:t xml:space="preserve">needed for the Evaluation Body to make its recommendations for nominations </w:t>
            </w:r>
            <w:r w:rsidR="00411D44">
              <w:rPr>
                <w:rFonts w:ascii="Arial" w:hAnsi="Arial" w:cs="Arial"/>
                <w:snapToGrid w:val="0"/>
                <w:szCs w:val="22"/>
                <w:lang w:eastAsia="en-US"/>
              </w:rPr>
              <w:t xml:space="preserve">could </w:t>
            </w:r>
            <w:r>
              <w:rPr>
                <w:rFonts w:ascii="Arial" w:hAnsi="Arial" w:cs="Arial"/>
                <w:snapToGrid w:val="0"/>
                <w:szCs w:val="22"/>
                <w:lang w:eastAsia="en-US"/>
              </w:rPr>
              <w:t>be liberate</w:t>
            </w:r>
            <w:r w:rsidR="001516E2">
              <w:rPr>
                <w:rFonts w:ascii="Arial" w:hAnsi="Arial" w:cs="Arial"/>
                <w:snapToGrid w:val="0"/>
                <w:szCs w:val="22"/>
                <w:lang w:eastAsia="en-US"/>
              </w:rPr>
              <w:t>d and consequently, a higher number of nominations could be included in each cycle</w:t>
            </w:r>
            <w:r w:rsidR="001D5666">
              <w:rPr>
                <w:rFonts w:ascii="Arial" w:hAnsi="Arial" w:cs="Arial"/>
                <w:snapToGrid w:val="0"/>
                <w:szCs w:val="22"/>
                <w:lang w:eastAsia="en-US"/>
              </w:rPr>
              <w:t>, particularly for the Representative List.</w:t>
            </w:r>
          </w:p>
          <w:p w14:paraId="0B173E6A" w14:textId="22AD7B56" w:rsidR="00C25E23" w:rsidRDefault="001D5666" w:rsidP="000B2858">
            <w:pPr>
              <w:pStyle w:val="Paragraphedeliste"/>
              <w:numPr>
                <w:ilvl w:val="0"/>
                <w:numId w:val="21"/>
              </w:numPr>
              <w:spacing w:before="120"/>
              <w:ind w:left="992" w:hanging="425"/>
              <w:contextualSpacing w:val="0"/>
              <w:jc w:val="both"/>
              <w:rPr>
                <w:rFonts w:ascii="Arial" w:hAnsi="Arial" w:cs="Arial"/>
                <w:snapToGrid w:val="0"/>
                <w:szCs w:val="22"/>
                <w:lang w:eastAsia="en-US"/>
              </w:rPr>
            </w:pPr>
            <w:r>
              <w:rPr>
                <w:rFonts w:ascii="Arial" w:hAnsi="Arial" w:cs="Arial"/>
                <w:snapToGrid w:val="0"/>
                <w:szCs w:val="22"/>
                <w:lang w:eastAsia="en-US"/>
              </w:rPr>
              <w:t>However, e</w:t>
            </w:r>
            <w:r w:rsidR="001516E2">
              <w:rPr>
                <w:rFonts w:ascii="Arial" w:hAnsi="Arial" w:cs="Arial"/>
                <w:snapToGrid w:val="0"/>
                <w:szCs w:val="22"/>
                <w:lang w:eastAsia="en-US"/>
              </w:rPr>
              <w:t xml:space="preserve">xtra human and financial resources </w:t>
            </w:r>
            <w:r>
              <w:rPr>
                <w:rFonts w:ascii="Arial" w:hAnsi="Arial" w:cs="Arial"/>
                <w:snapToGrid w:val="0"/>
                <w:szCs w:val="22"/>
                <w:lang w:eastAsia="en-US"/>
              </w:rPr>
              <w:t xml:space="preserve">would likely </w:t>
            </w:r>
            <w:r w:rsidR="001516E2">
              <w:rPr>
                <w:rFonts w:ascii="Arial" w:hAnsi="Arial" w:cs="Arial"/>
                <w:snapToGrid w:val="0"/>
                <w:szCs w:val="22"/>
                <w:lang w:eastAsia="en-US"/>
              </w:rPr>
              <w:t xml:space="preserve">be needed for the Secretariat to </w:t>
            </w:r>
            <w:r>
              <w:rPr>
                <w:rFonts w:ascii="Arial" w:hAnsi="Arial" w:cs="Arial"/>
                <w:snapToGrid w:val="0"/>
                <w:szCs w:val="22"/>
                <w:lang w:eastAsia="en-US"/>
              </w:rPr>
              <w:t xml:space="preserve">able to </w:t>
            </w:r>
            <w:r w:rsidR="001516E2">
              <w:rPr>
                <w:rFonts w:ascii="Arial" w:hAnsi="Arial" w:cs="Arial"/>
                <w:snapToGrid w:val="0"/>
                <w:szCs w:val="22"/>
                <w:lang w:eastAsia="en-US"/>
              </w:rPr>
              <w:t xml:space="preserve">implement recommendations </w:t>
            </w:r>
            <w:r>
              <w:rPr>
                <w:rFonts w:ascii="Arial" w:hAnsi="Arial" w:cs="Arial"/>
                <w:snapToGrid w:val="0"/>
                <w:szCs w:val="22"/>
                <w:lang w:eastAsia="en-US"/>
              </w:rPr>
              <w:t>relating to</w:t>
            </w:r>
            <w:r w:rsidR="001516E2">
              <w:rPr>
                <w:rFonts w:ascii="Arial" w:hAnsi="Arial" w:cs="Arial"/>
                <w:snapToGrid w:val="0"/>
                <w:szCs w:val="22"/>
                <w:lang w:eastAsia="en-US"/>
              </w:rPr>
              <w:t xml:space="preserve"> the </w:t>
            </w:r>
            <w:r>
              <w:rPr>
                <w:rFonts w:ascii="Arial" w:hAnsi="Arial" w:cs="Arial"/>
                <w:snapToGrid w:val="0"/>
                <w:szCs w:val="22"/>
                <w:lang w:eastAsia="en-US"/>
              </w:rPr>
              <w:t xml:space="preserve">proposed </w:t>
            </w:r>
            <w:r w:rsidR="001516E2">
              <w:rPr>
                <w:rFonts w:ascii="Arial" w:hAnsi="Arial" w:cs="Arial"/>
                <w:snapToGrid w:val="0"/>
                <w:szCs w:val="22"/>
                <w:lang w:eastAsia="en-US"/>
              </w:rPr>
              <w:t>follow</w:t>
            </w:r>
            <w:r w:rsidR="00B63A2E">
              <w:rPr>
                <w:rFonts w:ascii="Arial" w:hAnsi="Arial" w:cs="Arial"/>
                <w:snapToGrid w:val="0"/>
                <w:szCs w:val="22"/>
                <w:lang w:eastAsia="en-US"/>
              </w:rPr>
              <w:t>-</w:t>
            </w:r>
            <w:r w:rsidR="001516E2">
              <w:rPr>
                <w:rFonts w:ascii="Arial" w:hAnsi="Arial" w:cs="Arial"/>
                <w:snapToGrid w:val="0"/>
                <w:szCs w:val="22"/>
                <w:lang w:eastAsia="en-US"/>
              </w:rPr>
              <w:t>up mechanisms.</w:t>
            </w:r>
          </w:p>
        </w:tc>
      </w:tr>
    </w:tbl>
    <w:p w14:paraId="0A600AC2" w14:textId="7461597F" w:rsidR="00512B1A" w:rsidRDefault="00512B1A" w:rsidP="000B2858">
      <w:pPr>
        <w:pStyle w:val="1GAPara"/>
        <w:numPr>
          <w:ilvl w:val="0"/>
          <w:numId w:val="50"/>
        </w:numPr>
        <w:spacing w:before="240"/>
        <w:ind w:left="567" w:hanging="567"/>
        <w:rPr>
          <w:rFonts w:asciiTheme="minorBidi" w:hAnsiTheme="minorBidi" w:cstheme="minorBidi"/>
          <w:b/>
          <w:bCs/>
        </w:rPr>
      </w:pPr>
      <w:r w:rsidRPr="00887E61">
        <w:rPr>
          <w:rFonts w:asciiTheme="minorBidi" w:hAnsiTheme="minorBidi" w:cstheme="minorBidi"/>
          <w:b/>
          <w:bCs/>
        </w:rPr>
        <w:t>Towards a reformed</w:t>
      </w:r>
      <w:r w:rsidRPr="00512B1A">
        <w:rPr>
          <w:rFonts w:asciiTheme="minorBidi" w:hAnsiTheme="minorBidi" w:cstheme="minorBidi"/>
          <w:b/>
          <w:bCs/>
        </w:rPr>
        <w:t xml:space="preserve"> listing system</w:t>
      </w:r>
    </w:p>
    <w:p w14:paraId="10B6F824" w14:textId="4C362F1D" w:rsidR="00887E61" w:rsidRPr="00887E61" w:rsidRDefault="00D7354A" w:rsidP="000B2858">
      <w:pPr>
        <w:pStyle w:val="Paragraphedeliste"/>
        <w:tabs>
          <w:tab w:val="left" w:pos="7979"/>
        </w:tabs>
        <w:ind w:left="567" w:hanging="567"/>
        <w:contextualSpacing w:val="0"/>
        <w:jc w:val="both"/>
        <w:rPr>
          <w:rFonts w:asciiTheme="minorBidi" w:hAnsiTheme="minorBidi" w:cstheme="minorBidi"/>
          <w:szCs w:val="22"/>
        </w:rPr>
      </w:pPr>
      <w:r>
        <w:rPr>
          <w:rFonts w:asciiTheme="minorBidi" w:hAnsiTheme="minorBidi" w:cstheme="minorBidi"/>
          <w:szCs w:val="22"/>
        </w:rPr>
        <w:t>20</w:t>
      </w:r>
      <w:r w:rsidR="00CA74A2">
        <w:rPr>
          <w:rFonts w:asciiTheme="minorBidi" w:hAnsiTheme="minorBidi" w:cstheme="minorBidi"/>
          <w:szCs w:val="22"/>
        </w:rPr>
        <w:t>.</w:t>
      </w:r>
      <w:r w:rsidR="003D2FD8">
        <w:rPr>
          <w:rFonts w:asciiTheme="minorBidi" w:hAnsiTheme="minorBidi" w:cstheme="minorBidi"/>
          <w:szCs w:val="22"/>
        </w:rPr>
        <w:tab/>
      </w:r>
      <w:r w:rsidR="00774AAE">
        <w:rPr>
          <w:rFonts w:asciiTheme="minorBidi" w:hAnsiTheme="minorBidi" w:cstheme="minorBidi"/>
          <w:szCs w:val="22"/>
        </w:rPr>
        <w:t xml:space="preserve">It must be stressed once again that the </w:t>
      </w:r>
      <w:r w:rsidR="00B552F8">
        <w:rPr>
          <w:rFonts w:asciiTheme="minorBidi" w:hAnsiTheme="minorBidi" w:cstheme="minorBidi"/>
          <w:szCs w:val="22"/>
        </w:rPr>
        <w:t>categorisation</w:t>
      </w:r>
      <w:r w:rsidR="00774AAE">
        <w:rPr>
          <w:rFonts w:asciiTheme="minorBidi" w:hAnsiTheme="minorBidi" w:cstheme="minorBidi"/>
          <w:szCs w:val="22"/>
        </w:rPr>
        <w:t xml:space="preserve"> of the two main approaches analysed </w:t>
      </w:r>
      <w:r w:rsidR="0067227A">
        <w:rPr>
          <w:rFonts w:asciiTheme="minorBidi" w:hAnsiTheme="minorBidi" w:cstheme="minorBidi"/>
          <w:szCs w:val="22"/>
        </w:rPr>
        <w:t xml:space="preserve">should not be taken as </w:t>
      </w:r>
      <w:r w:rsidR="00411D44">
        <w:rPr>
          <w:rFonts w:asciiTheme="minorBidi" w:hAnsiTheme="minorBidi" w:cstheme="minorBidi"/>
          <w:szCs w:val="22"/>
        </w:rPr>
        <w:t xml:space="preserve">fixed </w:t>
      </w:r>
      <w:r w:rsidR="0067227A">
        <w:rPr>
          <w:rFonts w:asciiTheme="minorBidi" w:hAnsiTheme="minorBidi" w:cstheme="minorBidi"/>
          <w:szCs w:val="22"/>
        </w:rPr>
        <w:t xml:space="preserve">but rather as a framework to facilitate discussion. In other words, it </w:t>
      </w:r>
      <w:r w:rsidR="00DC20FA">
        <w:rPr>
          <w:rFonts w:asciiTheme="minorBidi" w:hAnsiTheme="minorBidi" w:cstheme="minorBidi"/>
          <w:szCs w:val="22"/>
        </w:rPr>
        <w:t>is perfectly</w:t>
      </w:r>
      <w:r w:rsidR="0067227A">
        <w:rPr>
          <w:rFonts w:asciiTheme="minorBidi" w:hAnsiTheme="minorBidi" w:cstheme="minorBidi"/>
          <w:szCs w:val="22"/>
        </w:rPr>
        <w:t xml:space="preserve"> feasible to mix and match some of the recommendations from </w:t>
      </w:r>
      <w:r w:rsidR="0087712B">
        <w:rPr>
          <w:rFonts w:asciiTheme="minorBidi" w:hAnsiTheme="minorBidi" w:cstheme="minorBidi"/>
          <w:szCs w:val="22"/>
        </w:rPr>
        <w:t xml:space="preserve">both </w:t>
      </w:r>
      <w:r w:rsidR="00C43692">
        <w:rPr>
          <w:rFonts w:asciiTheme="minorBidi" w:hAnsiTheme="minorBidi" w:cstheme="minorBidi"/>
          <w:szCs w:val="22"/>
        </w:rPr>
        <w:t>approaches</w:t>
      </w:r>
      <w:r w:rsidR="0067227A">
        <w:rPr>
          <w:rFonts w:asciiTheme="minorBidi" w:hAnsiTheme="minorBidi" w:cstheme="minorBidi"/>
          <w:szCs w:val="22"/>
        </w:rPr>
        <w:t xml:space="preserve">, provided that </w:t>
      </w:r>
      <w:r w:rsidR="00DC20FA">
        <w:rPr>
          <w:rFonts w:asciiTheme="minorBidi" w:hAnsiTheme="minorBidi" w:cstheme="minorBidi"/>
          <w:szCs w:val="22"/>
        </w:rPr>
        <w:t xml:space="preserve">any </w:t>
      </w:r>
      <w:r w:rsidR="0067227A">
        <w:rPr>
          <w:rFonts w:asciiTheme="minorBidi" w:hAnsiTheme="minorBidi" w:cstheme="minorBidi"/>
          <w:szCs w:val="22"/>
        </w:rPr>
        <w:t>new system to be established forms a coherent whole.</w:t>
      </w:r>
    </w:p>
    <w:p w14:paraId="4E1489EC" w14:textId="2322872E" w:rsidR="00887E61" w:rsidRDefault="00D7354A" w:rsidP="000B2858">
      <w:pPr>
        <w:pStyle w:val="Paragraphedeliste"/>
        <w:tabs>
          <w:tab w:val="left" w:pos="7979"/>
        </w:tabs>
        <w:ind w:left="567" w:hanging="567"/>
        <w:contextualSpacing w:val="0"/>
        <w:jc w:val="both"/>
        <w:rPr>
          <w:rFonts w:ascii="Arial" w:hAnsi="Arial" w:cs="Arial"/>
          <w:szCs w:val="22"/>
        </w:rPr>
      </w:pPr>
      <w:r>
        <w:rPr>
          <w:rFonts w:asciiTheme="minorBidi" w:hAnsiTheme="minorBidi" w:cstheme="minorBidi"/>
          <w:szCs w:val="22"/>
        </w:rPr>
        <w:t>21</w:t>
      </w:r>
      <w:r w:rsidR="00887E61" w:rsidRPr="00887E61">
        <w:rPr>
          <w:rFonts w:asciiTheme="minorBidi" w:hAnsiTheme="minorBidi" w:cstheme="minorBidi"/>
          <w:szCs w:val="22"/>
        </w:rPr>
        <w:t>.</w:t>
      </w:r>
      <w:r w:rsidR="003D2FD8">
        <w:rPr>
          <w:rFonts w:asciiTheme="minorBidi" w:hAnsiTheme="minorBidi" w:cstheme="minorBidi"/>
          <w:szCs w:val="22"/>
        </w:rPr>
        <w:tab/>
      </w:r>
      <w:r w:rsidR="00B21320">
        <w:rPr>
          <w:rFonts w:asciiTheme="minorBidi" w:hAnsiTheme="minorBidi" w:cstheme="minorBidi"/>
          <w:szCs w:val="22"/>
        </w:rPr>
        <w:t xml:space="preserve">When considering the proposed recommendations, it would also be important to bear in mind the practicality of certain proposals in terms of, for example, </w:t>
      </w:r>
      <w:r w:rsidR="00C43692">
        <w:rPr>
          <w:rFonts w:asciiTheme="minorBidi" w:hAnsiTheme="minorBidi" w:cstheme="minorBidi"/>
          <w:szCs w:val="22"/>
        </w:rPr>
        <w:t>financial, operational</w:t>
      </w:r>
      <w:r w:rsidR="00B21320">
        <w:rPr>
          <w:rFonts w:asciiTheme="minorBidi" w:hAnsiTheme="minorBidi" w:cstheme="minorBidi"/>
          <w:szCs w:val="22"/>
        </w:rPr>
        <w:t xml:space="preserve"> or institutional implications. </w:t>
      </w:r>
      <w:r w:rsidR="00C71CCB">
        <w:rPr>
          <w:rFonts w:asciiTheme="minorBidi" w:hAnsiTheme="minorBidi" w:cstheme="minorBidi"/>
          <w:szCs w:val="22"/>
        </w:rPr>
        <w:t xml:space="preserve">The </w:t>
      </w:r>
      <w:r w:rsidR="00C71CCB" w:rsidRPr="00A4186C">
        <w:rPr>
          <w:rFonts w:asciiTheme="minorBidi" w:hAnsiTheme="minorBidi" w:cstheme="minorBidi"/>
          <w:szCs w:val="22"/>
        </w:rPr>
        <w:t>w</w:t>
      </w:r>
      <w:r w:rsidR="00C71CCB">
        <w:rPr>
          <w:rFonts w:asciiTheme="minorBidi" w:hAnsiTheme="minorBidi" w:cstheme="minorBidi"/>
          <w:szCs w:val="22"/>
        </w:rPr>
        <w:t xml:space="preserve">orking </w:t>
      </w:r>
      <w:r w:rsidR="00C71CCB" w:rsidRPr="00A4186C">
        <w:rPr>
          <w:rFonts w:asciiTheme="minorBidi" w:hAnsiTheme="minorBidi" w:cstheme="minorBidi"/>
          <w:szCs w:val="22"/>
        </w:rPr>
        <w:t>g</w:t>
      </w:r>
      <w:r w:rsidR="00C71CCB">
        <w:rPr>
          <w:rFonts w:asciiTheme="minorBidi" w:hAnsiTheme="minorBidi" w:cstheme="minorBidi"/>
          <w:szCs w:val="22"/>
        </w:rPr>
        <w:t xml:space="preserve">roup is </w:t>
      </w:r>
      <w:r w:rsidR="00B21320">
        <w:rPr>
          <w:rFonts w:asciiTheme="minorBidi" w:hAnsiTheme="minorBidi" w:cstheme="minorBidi"/>
          <w:szCs w:val="22"/>
        </w:rPr>
        <w:t xml:space="preserve">further </w:t>
      </w:r>
      <w:r w:rsidR="00C71CCB">
        <w:rPr>
          <w:rFonts w:asciiTheme="minorBidi" w:hAnsiTheme="minorBidi" w:cstheme="minorBidi"/>
          <w:szCs w:val="22"/>
        </w:rPr>
        <w:t xml:space="preserve">invited to </w:t>
      </w:r>
      <w:r w:rsidR="00C43692">
        <w:rPr>
          <w:rFonts w:asciiTheme="minorBidi" w:hAnsiTheme="minorBidi" w:cstheme="minorBidi"/>
          <w:szCs w:val="22"/>
        </w:rPr>
        <w:t xml:space="preserve">give priority in the recommendations that it will formulate to the </w:t>
      </w:r>
      <w:r w:rsidR="00C71CCB">
        <w:rPr>
          <w:rFonts w:asciiTheme="minorBidi" w:hAnsiTheme="minorBidi" w:cstheme="minorBidi"/>
          <w:szCs w:val="22"/>
        </w:rPr>
        <w:t xml:space="preserve">specific </w:t>
      </w:r>
      <w:r w:rsidR="00FF629E">
        <w:rPr>
          <w:rFonts w:asciiTheme="minorBidi" w:hAnsiTheme="minorBidi" w:cstheme="minorBidi"/>
          <w:szCs w:val="22"/>
        </w:rPr>
        <w:t xml:space="preserve">requests </w:t>
      </w:r>
      <w:r w:rsidR="00C43692">
        <w:rPr>
          <w:rFonts w:asciiTheme="minorBidi" w:hAnsiTheme="minorBidi" w:cstheme="minorBidi"/>
          <w:szCs w:val="22"/>
        </w:rPr>
        <w:t>that were made</w:t>
      </w:r>
      <w:r w:rsidR="00FF629E">
        <w:rPr>
          <w:rFonts w:asciiTheme="minorBidi" w:hAnsiTheme="minorBidi" w:cstheme="minorBidi"/>
          <w:szCs w:val="22"/>
        </w:rPr>
        <w:t xml:space="preserve"> by the Committee</w:t>
      </w:r>
      <w:r w:rsidR="004430A9">
        <w:rPr>
          <w:rFonts w:asciiTheme="minorBidi" w:hAnsiTheme="minorBidi" w:cstheme="minorBidi"/>
          <w:szCs w:val="22"/>
        </w:rPr>
        <w:t>. Namely,</w:t>
      </w:r>
      <w:r w:rsidR="00C43692">
        <w:rPr>
          <w:rFonts w:asciiTheme="minorBidi" w:hAnsiTheme="minorBidi" w:cstheme="minorBidi"/>
          <w:szCs w:val="22"/>
        </w:rPr>
        <w:t xml:space="preserve"> </w:t>
      </w:r>
      <w:r w:rsidR="00FF629E">
        <w:rPr>
          <w:rFonts w:asciiTheme="minorBidi" w:hAnsiTheme="minorBidi" w:cstheme="minorBidi"/>
          <w:szCs w:val="22"/>
        </w:rPr>
        <w:t xml:space="preserve">challenges related to criterion R.2, procedures for removing or </w:t>
      </w:r>
      <w:r w:rsidR="00FF629E" w:rsidRPr="000B2858">
        <w:rPr>
          <w:rFonts w:asciiTheme="minorBidi" w:hAnsiTheme="minorBidi" w:cstheme="minorBidi"/>
          <w:szCs w:val="22"/>
        </w:rPr>
        <w:lastRenderedPageBreak/>
        <w:t xml:space="preserve">transferring elements </w:t>
      </w:r>
      <w:r w:rsidR="004430A9" w:rsidRPr="000B2858">
        <w:rPr>
          <w:rFonts w:asciiTheme="minorBidi" w:hAnsiTheme="minorBidi" w:cstheme="minorBidi"/>
          <w:szCs w:val="22"/>
        </w:rPr>
        <w:t>and</w:t>
      </w:r>
      <w:r w:rsidR="00FF629E" w:rsidRPr="000B2858">
        <w:rPr>
          <w:rFonts w:asciiTheme="minorBidi" w:hAnsiTheme="minorBidi" w:cstheme="minorBidi"/>
          <w:szCs w:val="22"/>
        </w:rPr>
        <w:t xml:space="preserve"> the extension of multinational nominations (</w:t>
      </w:r>
      <w:r w:rsidR="00C71CCB" w:rsidRPr="000B2858">
        <w:rPr>
          <w:rFonts w:asciiTheme="minorBidi" w:hAnsiTheme="minorBidi" w:cstheme="minorBidi"/>
          <w:szCs w:val="22"/>
        </w:rPr>
        <w:t xml:space="preserve">see the annex of document </w:t>
      </w:r>
      <w:hyperlink r:id="rId13" w:history="1">
        <w:r w:rsidR="00C71CCB" w:rsidRPr="000B2858">
          <w:rPr>
            <w:rStyle w:val="Lienhypertexte"/>
            <w:rFonts w:ascii="Arial" w:hAnsi="Arial" w:cs="Arial"/>
            <w:bCs/>
          </w:rPr>
          <w:t>LHE/21/16.COM WG/</w:t>
        </w:r>
        <w:r w:rsidR="00CF54DB">
          <w:rPr>
            <w:rStyle w:val="Lienhypertexte"/>
            <w:rFonts w:ascii="Arial" w:hAnsi="Arial" w:cs="Arial"/>
            <w:bCs/>
          </w:rPr>
          <w:t>2</w:t>
        </w:r>
      </w:hyperlink>
      <w:r w:rsidR="00C71CCB" w:rsidRPr="000B2858">
        <w:rPr>
          <w:rFonts w:ascii="Arial" w:hAnsi="Arial" w:cs="Arial"/>
          <w:szCs w:val="22"/>
        </w:rPr>
        <w:t>)</w:t>
      </w:r>
      <w:r w:rsidR="00FF629E" w:rsidRPr="000B2858">
        <w:rPr>
          <w:rFonts w:ascii="Arial" w:hAnsi="Arial" w:cs="Arial"/>
          <w:szCs w:val="22"/>
        </w:rPr>
        <w:t>.</w:t>
      </w:r>
    </w:p>
    <w:p w14:paraId="72FB8829" w14:textId="1C4788E5" w:rsidR="006627CD" w:rsidRDefault="006627CD" w:rsidP="000B2858">
      <w:pPr>
        <w:pStyle w:val="1GAPara"/>
        <w:numPr>
          <w:ilvl w:val="0"/>
          <w:numId w:val="50"/>
        </w:numPr>
        <w:spacing w:before="240"/>
        <w:ind w:left="567" w:hanging="567"/>
        <w:rPr>
          <w:rFonts w:asciiTheme="minorBidi" w:hAnsiTheme="minorBidi" w:cstheme="minorBidi"/>
          <w:b/>
          <w:bCs/>
        </w:rPr>
      </w:pPr>
      <w:r w:rsidRPr="006D2B85">
        <w:rPr>
          <w:rFonts w:asciiTheme="minorBidi" w:hAnsiTheme="minorBidi" w:cstheme="minorBidi"/>
          <w:b/>
          <w:bCs/>
        </w:rPr>
        <w:t>Draft recommendations of Part I of the working group</w:t>
      </w:r>
    </w:p>
    <w:p w14:paraId="465BAB65" w14:textId="2AD231DF" w:rsidR="0001438A" w:rsidRDefault="00D7354A" w:rsidP="000B2858">
      <w:pPr>
        <w:pStyle w:val="Paragraphedeliste"/>
        <w:tabs>
          <w:tab w:val="left" w:pos="7979"/>
        </w:tabs>
        <w:ind w:left="567" w:hanging="567"/>
        <w:contextualSpacing w:val="0"/>
        <w:jc w:val="both"/>
        <w:rPr>
          <w:rFonts w:asciiTheme="minorBidi" w:hAnsiTheme="minorBidi" w:cstheme="minorBidi"/>
          <w:szCs w:val="22"/>
          <w:lang w:val="en-US"/>
        </w:rPr>
      </w:pPr>
      <w:r>
        <w:rPr>
          <w:rFonts w:asciiTheme="minorBidi" w:hAnsiTheme="minorBidi" w:cstheme="minorBidi"/>
          <w:szCs w:val="22"/>
        </w:rPr>
        <w:t>22</w:t>
      </w:r>
      <w:r w:rsidR="009E3BA7">
        <w:rPr>
          <w:rFonts w:asciiTheme="minorBidi" w:hAnsiTheme="minorBidi" w:cstheme="minorBidi"/>
          <w:szCs w:val="22"/>
        </w:rPr>
        <w:t>.</w:t>
      </w:r>
      <w:r w:rsidR="003D2FD8">
        <w:rPr>
          <w:rFonts w:asciiTheme="minorBidi" w:hAnsiTheme="minorBidi" w:cstheme="minorBidi"/>
          <w:szCs w:val="22"/>
        </w:rPr>
        <w:tab/>
      </w:r>
      <w:r w:rsidR="00DF5237">
        <w:rPr>
          <w:rFonts w:asciiTheme="minorBidi" w:hAnsiTheme="minorBidi" w:cstheme="minorBidi"/>
          <w:szCs w:val="22"/>
        </w:rPr>
        <w:t>The working</w:t>
      </w:r>
      <w:r w:rsidR="00DF5237" w:rsidRPr="00F12AF3">
        <w:rPr>
          <w:rFonts w:asciiTheme="minorBidi" w:hAnsiTheme="minorBidi" w:cstheme="minorBidi"/>
          <w:szCs w:val="22"/>
          <w:lang w:val="en-US"/>
        </w:rPr>
        <w:t xml:space="preserve"> group</w:t>
      </w:r>
      <w:r w:rsidR="00F12AF3" w:rsidRPr="00F12AF3">
        <w:rPr>
          <w:rFonts w:asciiTheme="minorBidi" w:hAnsiTheme="minorBidi" w:cstheme="minorBidi"/>
          <w:szCs w:val="22"/>
          <w:lang w:val="en-US"/>
        </w:rPr>
        <w:t xml:space="preserve"> will </w:t>
      </w:r>
      <w:r w:rsidR="008E57B8">
        <w:rPr>
          <w:rFonts w:asciiTheme="minorBidi" w:hAnsiTheme="minorBidi" w:cstheme="minorBidi"/>
          <w:szCs w:val="22"/>
          <w:lang w:val="en-US"/>
        </w:rPr>
        <w:t>adopt</w:t>
      </w:r>
      <w:r w:rsidR="00F12AF3" w:rsidRPr="00F12AF3">
        <w:rPr>
          <w:rFonts w:asciiTheme="minorBidi" w:hAnsiTheme="minorBidi" w:cstheme="minorBidi"/>
          <w:szCs w:val="22"/>
          <w:lang w:val="en-US"/>
        </w:rPr>
        <w:t xml:space="preserve"> the recommendations </w:t>
      </w:r>
      <w:r w:rsidR="008E57B8">
        <w:rPr>
          <w:rFonts w:asciiTheme="minorBidi" w:hAnsiTheme="minorBidi" w:cstheme="minorBidi"/>
          <w:szCs w:val="22"/>
          <w:lang w:val="en-US"/>
        </w:rPr>
        <w:t xml:space="preserve">of </w:t>
      </w:r>
      <w:r w:rsidR="00F12AF3" w:rsidRPr="00F12AF3">
        <w:rPr>
          <w:rFonts w:asciiTheme="minorBidi" w:hAnsiTheme="minorBidi" w:cstheme="minorBidi"/>
          <w:szCs w:val="22"/>
          <w:lang w:val="en-US"/>
        </w:rPr>
        <w:t xml:space="preserve">Part I of </w:t>
      </w:r>
      <w:r w:rsidR="005E54C6">
        <w:rPr>
          <w:rFonts w:asciiTheme="minorBidi" w:hAnsiTheme="minorBidi" w:cstheme="minorBidi"/>
          <w:szCs w:val="22"/>
          <w:lang w:val="en-US"/>
        </w:rPr>
        <w:t>the</w:t>
      </w:r>
      <w:r w:rsidR="005E54C6" w:rsidRPr="00F12AF3">
        <w:rPr>
          <w:rFonts w:asciiTheme="minorBidi" w:hAnsiTheme="minorBidi" w:cstheme="minorBidi"/>
          <w:szCs w:val="22"/>
          <w:lang w:val="en-US"/>
        </w:rPr>
        <w:t xml:space="preserve"> </w:t>
      </w:r>
      <w:r w:rsidR="00F12AF3" w:rsidRPr="00F12AF3">
        <w:rPr>
          <w:rFonts w:asciiTheme="minorBidi" w:hAnsiTheme="minorBidi" w:cstheme="minorBidi"/>
          <w:szCs w:val="22"/>
          <w:lang w:val="en-US"/>
        </w:rPr>
        <w:t xml:space="preserve">meeting. </w:t>
      </w:r>
      <w:r w:rsidR="00F12AF3">
        <w:rPr>
          <w:rFonts w:asciiTheme="minorBidi" w:hAnsiTheme="minorBidi" w:cstheme="minorBidi"/>
          <w:szCs w:val="22"/>
          <w:lang w:val="en-US"/>
        </w:rPr>
        <w:t xml:space="preserve">The draft below will be revised during the session by the </w:t>
      </w:r>
      <w:r w:rsidR="00F12AF3" w:rsidRPr="006E62E8">
        <w:rPr>
          <w:rFonts w:asciiTheme="minorBidi" w:hAnsiTheme="minorBidi" w:cstheme="minorBidi"/>
          <w:szCs w:val="22"/>
          <w:lang w:val="en-US"/>
        </w:rPr>
        <w:t xml:space="preserve">Bureau of the </w:t>
      </w:r>
      <w:r w:rsidR="00140137">
        <w:rPr>
          <w:rFonts w:asciiTheme="minorBidi" w:hAnsiTheme="minorBidi" w:cstheme="minorBidi"/>
          <w:szCs w:val="22"/>
          <w:lang w:val="en-US"/>
        </w:rPr>
        <w:t xml:space="preserve">working group </w:t>
      </w:r>
      <w:r w:rsidR="00F12AF3">
        <w:rPr>
          <w:rFonts w:asciiTheme="minorBidi" w:hAnsiTheme="minorBidi" w:cstheme="minorBidi"/>
          <w:szCs w:val="22"/>
          <w:lang w:val="en-US"/>
        </w:rPr>
        <w:t>to be elected at the beginning of the meeting.</w:t>
      </w:r>
    </w:p>
    <w:tbl>
      <w:tblPr>
        <w:tblStyle w:val="Grilledutableau"/>
        <w:tblW w:w="0" w:type="auto"/>
        <w:tblLook w:val="04A0" w:firstRow="1" w:lastRow="0" w:firstColumn="1" w:lastColumn="0" w:noHBand="0" w:noVBand="1"/>
      </w:tblPr>
      <w:tblGrid>
        <w:gridCol w:w="9628"/>
      </w:tblGrid>
      <w:tr w:rsidR="006B1C04" w:rsidRPr="000C5A7D" w14:paraId="1BFE1307" w14:textId="77777777" w:rsidTr="006B1C04">
        <w:tc>
          <w:tcPr>
            <w:tcW w:w="9628" w:type="dxa"/>
          </w:tcPr>
          <w:p w14:paraId="43CEBE0D" w14:textId="77777777" w:rsidR="006B1C04" w:rsidRPr="003A07B9" w:rsidRDefault="006B1C04" w:rsidP="006B1C04">
            <w:pPr>
              <w:spacing w:before="240"/>
              <w:jc w:val="both"/>
              <w:rPr>
                <w:rFonts w:asciiTheme="minorBidi" w:hAnsiTheme="minorBidi" w:cstheme="minorBidi"/>
                <w:b/>
                <w:bCs/>
                <w:szCs w:val="22"/>
                <w:lang w:val="en-US"/>
              </w:rPr>
            </w:pPr>
            <w:r w:rsidRPr="003A07B9">
              <w:rPr>
                <w:rFonts w:asciiTheme="minorBidi" w:hAnsiTheme="minorBidi" w:cstheme="minorBidi"/>
                <w:b/>
                <w:bCs/>
                <w:szCs w:val="22"/>
                <w:lang w:val="en-US"/>
              </w:rPr>
              <w:t>Draft recommendations of Part I of the Open-ended intergovernmental working group</w:t>
            </w:r>
          </w:p>
          <w:p w14:paraId="6D5DE285" w14:textId="5CCFF6CD" w:rsidR="006B1C04" w:rsidRPr="00C44889" w:rsidRDefault="006B1C04" w:rsidP="006B1C04">
            <w:pPr>
              <w:numPr>
                <w:ilvl w:val="0"/>
                <w:numId w:val="35"/>
              </w:numPr>
              <w:ind w:left="567" w:hanging="567"/>
              <w:jc w:val="both"/>
              <w:rPr>
                <w:rFonts w:ascii="Arial" w:hAnsi="Arial" w:cs="Arial"/>
                <w:snapToGrid w:val="0"/>
                <w:szCs w:val="22"/>
                <w:lang w:eastAsia="en-US"/>
              </w:rPr>
            </w:pPr>
            <w:r w:rsidRPr="00C44889">
              <w:rPr>
                <w:rFonts w:ascii="Arial" w:hAnsi="Arial" w:cs="Arial"/>
                <w:snapToGrid w:val="0"/>
                <w:szCs w:val="22"/>
                <w:lang w:eastAsia="en-US"/>
              </w:rPr>
              <w:t xml:space="preserve">The </w:t>
            </w:r>
            <w:r w:rsidR="003D2FD8">
              <w:rPr>
                <w:rFonts w:ascii="Arial" w:hAnsi="Arial" w:cs="Arial"/>
                <w:snapToGrid w:val="0"/>
                <w:szCs w:val="22"/>
                <w:lang w:eastAsia="en-US"/>
              </w:rPr>
              <w:t>O</w:t>
            </w:r>
            <w:r w:rsidRPr="00C44889">
              <w:rPr>
                <w:rFonts w:ascii="Arial" w:hAnsi="Arial" w:cs="Arial"/>
                <w:snapToGrid w:val="0"/>
                <w:szCs w:val="22"/>
                <w:lang w:eastAsia="en-US"/>
              </w:rPr>
              <w:t xml:space="preserve">pen-ended intergovernmental working group </w:t>
            </w:r>
            <w:r>
              <w:rPr>
                <w:rFonts w:ascii="Arial" w:hAnsi="Arial" w:cs="Arial"/>
                <w:snapToGrid w:val="0"/>
                <w:szCs w:val="22"/>
                <w:lang w:eastAsia="en-US"/>
              </w:rPr>
              <w:t xml:space="preserve">(the working group) in the framework of the global reflection on the listing mechanisms of the 2003 Convention </w:t>
            </w:r>
            <w:r w:rsidRPr="00C44889">
              <w:rPr>
                <w:rFonts w:ascii="Arial" w:hAnsi="Arial" w:cs="Arial"/>
                <w:snapToGrid w:val="0"/>
                <w:szCs w:val="22"/>
                <w:lang w:eastAsia="en-US"/>
              </w:rPr>
              <w:t xml:space="preserve">met </w:t>
            </w:r>
            <w:r>
              <w:rPr>
                <w:rFonts w:ascii="Arial" w:hAnsi="Arial" w:cs="Arial"/>
                <w:snapToGrid w:val="0"/>
                <w:szCs w:val="22"/>
                <w:lang w:eastAsia="en-US"/>
              </w:rPr>
              <w:t>for its Part I meeting online on 8 and 9 July 2021</w:t>
            </w:r>
            <w:r w:rsidRPr="00C44889">
              <w:rPr>
                <w:rFonts w:ascii="Arial" w:hAnsi="Arial" w:cs="Arial"/>
                <w:snapToGrid w:val="0"/>
                <w:szCs w:val="22"/>
                <w:lang w:eastAsia="en-US"/>
              </w:rPr>
              <w:t>.</w:t>
            </w:r>
          </w:p>
          <w:p w14:paraId="45C7F470" w14:textId="2E7DAB46" w:rsidR="006B1C04" w:rsidRDefault="006B1C04" w:rsidP="006B1C04">
            <w:pPr>
              <w:numPr>
                <w:ilvl w:val="0"/>
                <w:numId w:val="35"/>
              </w:numPr>
              <w:ind w:left="567" w:hanging="567"/>
              <w:jc w:val="both"/>
              <w:rPr>
                <w:rFonts w:ascii="Arial" w:hAnsi="Arial" w:cs="Arial"/>
                <w:snapToGrid w:val="0"/>
                <w:szCs w:val="22"/>
                <w:lang w:eastAsia="en-US"/>
              </w:rPr>
            </w:pPr>
            <w:r w:rsidRPr="00C44889">
              <w:rPr>
                <w:rFonts w:ascii="Arial" w:hAnsi="Arial" w:cs="Arial"/>
                <w:snapToGrid w:val="0"/>
                <w:szCs w:val="22"/>
                <w:lang w:eastAsia="en-US"/>
              </w:rPr>
              <w:t xml:space="preserve">The </w:t>
            </w:r>
            <w:r w:rsidR="00345F59">
              <w:rPr>
                <w:rFonts w:ascii="Arial" w:hAnsi="Arial" w:cs="Arial"/>
                <w:snapToGrid w:val="0"/>
                <w:szCs w:val="22"/>
                <w:lang w:eastAsia="en-US"/>
              </w:rPr>
              <w:t xml:space="preserve">Bureau of the </w:t>
            </w:r>
            <w:r w:rsidRPr="00C44889">
              <w:rPr>
                <w:rFonts w:ascii="Arial" w:hAnsi="Arial" w:cs="Arial"/>
                <w:snapToGrid w:val="0"/>
                <w:szCs w:val="22"/>
                <w:lang w:eastAsia="en-US"/>
              </w:rPr>
              <w:t xml:space="preserve">working group </w:t>
            </w:r>
            <w:r w:rsidR="00345F59">
              <w:rPr>
                <w:rFonts w:ascii="Arial" w:hAnsi="Arial" w:cs="Arial"/>
                <w:snapToGrid w:val="0"/>
                <w:szCs w:val="22"/>
                <w:lang w:eastAsia="en-US"/>
              </w:rPr>
              <w:t xml:space="preserve">consisted of </w:t>
            </w:r>
            <w:r>
              <w:rPr>
                <w:rFonts w:ascii="Arial" w:hAnsi="Arial" w:cs="Arial"/>
                <w:snapToGrid w:val="0"/>
                <w:szCs w:val="22"/>
                <w:lang w:eastAsia="en-US"/>
              </w:rPr>
              <w:t>xxx</w:t>
            </w:r>
            <w:r w:rsidRPr="00C44889">
              <w:rPr>
                <w:rFonts w:ascii="Arial" w:hAnsi="Arial" w:cs="Arial"/>
                <w:snapToGrid w:val="0"/>
                <w:szCs w:val="22"/>
                <w:lang w:eastAsia="en-US"/>
              </w:rPr>
              <w:t xml:space="preserve"> (</w:t>
            </w:r>
            <w:r>
              <w:rPr>
                <w:rFonts w:ascii="Arial" w:hAnsi="Arial" w:cs="Arial"/>
                <w:snapToGrid w:val="0"/>
                <w:szCs w:val="22"/>
                <w:lang w:eastAsia="en-US"/>
              </w:rPr>
              <w:t>country name</w:t>
            </w:r>
            <w:r w:rsidRPr="00C44889">
              <w:rPr>
                <w:rFonts w:ascii="Arial" w:hAnsi="Arial" w:cs="Arial"/>
                <w:snapToGrid w:val="0"/>
                <w:szCs w:val="22"/>
                <w:lang w:eastAsia="en-US"/>
              </w:rPr>
              <w:t xml:space="preserve">) </w:t>
            </w:r>
            <w:r w:rsidR="00345F59">
              <w:rPr>
                <w:rFonts w:ascii="Arial" w:hAnsi="Arial" w:cs="Arial"/>
                <w:snapToGrid w:val="0"/>
                <w:szCs w:val="22"/>
                <w:lang w:eastAsia="en-US"/>
              </w:rPr>
              <w:t>as Chairperson as well as</w:t>
            </w:r>
            <w:r w:rsidR="005E54C6">
              <w:rPr>
                <w:rFonts w:ascii="Arial" w:hAnsi="Arial" w:cs="Arial"/>
                <w:snapToGrid w:val="0"/>
                <w:szCs w:val="22"/>
                <w:lang w:eastAsia="en-US"/>
              </w:rPr>
              <w:t xml:space="preserve"> of</w:t>
            </w:r>
            <w:r w:rsidR="00345F59">
              <w:rPr>
                <w:rFonts w:ascii="Arial" w:hAnsi="Arial" w:cs="Arial"/>
                <w:snapToGrid w:val="0"/>
                <w:szCs w:val="22"/>
                <w:lang w:eastAsia="en-US"/>
              </w:rPr>
              <w:t xml:space="preserve"> a group of Vice-Chairpersons, one for each</w:t>
            </w:r>
            <w:r w:rsidR="00831E81">
              <w:rPr>
                <w:rFonts w:ascii="Arial" w:hAnsi="Arial" w:cs="Arial"/>
                <w:snapToGrid w:val="0"/>
                <w:szCs w:val="22"/>
                <w:lang w:eastAsia="en-US"/>
              </w:rPr>
              <w:t xml:space="preserve"> </w:t>
            </w:r>
            <w:r w:rsidR="000957BD">
              <w:rPr>
                <w:rFonts w:ascii="Arial" w:hAnsi="Arial" w:cs="Arial"/>
                <w:snapToGrid w:val="0"/>
                <w:szCs w:val="22"/>
                <w:lang w:eastAsia="en-US"/>
              </w:rPr>
              <w:t>from</w:t>
            </w:r>
            <w:r w:rsidR="00831E81">
              <w:rPr>
                <w:rFonts w:ascii="Arial" w:hAnsi="Arial" w:cs="Arial"/>
                <w:snapToGrid w:val="0"/>
                <w:szCs w:val="22"/>
                <w:lang w:eastAsia="en-US"/>
              </w:rPr>
              <w:t xml:space="preserve"> the remaining</w:t>
            </w:r>
            <w:r w:rsidR="00345F59">
              <w:rPr>
                <w:rFonts w:ascii="Arial" w:hAnsi="Arial" w:cs="Arial"/>
                <w:snapToGrid w:val="0"/>
                <w:szCs w:val="22"/>
                <w:lang w:eastAsia="en-US"/>
              </w:rPr>
              <w:t xml:space="preserve"> Electoral Group</w:t>
            </w:r>
            <w:r w:rsidR="005E54C6">
              <w:rPr>
                <w:rFonts w:ascii="Arial" w:hAnsi="Arial" w:cs="Arial"/>
                <w:snapToGrid w:val="0"/>
                <w:szCs w:val="22"/>
                <w:lang w:eastAsia="en-US"/>
              </w:rPr>
              <w:t>,</w:t>
            </w:r>
            <w:r w:rsidR="00345F59">
              <w:rPr>
                <w:rFonts w:ascii="Arial" w:hAnsi="Arial" w:cs="Arial"/>
                <w:snapToGrid w:val="0"/>
                <w:szCs w:val="22"/>
                <w:lang w:eastAsia="en-US"/>
              </w:rPr>
              <w:t xml:space="preserve"> who also acted as </w:t>
            </w:r>
            <w:r w:rsidR="00F235F2">
              <w:rPr>
                <w:rFonts w:ascii="Arial" w:hAnsi="Arial" w:cs="Arial"/>
                <w:snapToGrid w:val="0"/>
                <w:szCs w:val="22"/>
                <w:lang w:eastAsia="en-US"/>
              </w:rPr>
              <w:t>Rapporteurs</w:t>
            </w:r>
            <w:r w:rsidR="00345F59">
              <w:rPr>
                <w:rFonts w:ascii="Arial" w:hAnsi="Arial" w:cs="Arial"/>
                <w:snapToGrid w:val="0"/>
                <w:szCs w:val="22"/>
                <w:lang w:eastAsia="en-US"/>
              </w:rPr>
              <w:t xml:space="preserve">: </w:t>
            </w:r>
            <w:r>
              <w:rPr>
                <w:rFonts w:ascii="Arial" w:hAnsi="Arial" w:cs="Arial"/>
                <w:snapToGrid w:val="0"/>
                <w:szCs w:val="22"/>
                <w:lang w:eastAsia="en-US"/>
              </w:rPr>
              <w:t>xxx</w:t>
            </w:r>
            <w:r w:rsidRPr="00C44889">
              <w:rPr>
                <w:rFonts w:ascii="Arial" w:hAnsi="Arial" w:cs="Arial"/>
                <w:snapToGrid w:val="0"/>
                <w:szCs w:val="22"/>
                <w:lang w:eastAsia="en-US"/>
              </w:rPr>
              <w:t xml:space="preserve"> (</w:t>
            </w:r>
            <w:r>
              <w:rPr>
                <w:rFonts w:ascii="Arial" w:hAnsi="Arial" w:cs="Arial"/>
                <w:snapToGrid w:val="0"/>
                <w:szCs w:val="22"/>
                <w:lang w:eastAsia="en-US"/>
              </w:rPr>
              <w:t>country name</w:t>
            </w:r>
            <w:r w:rsidRPr="00C44889">
              <w:rPr>
                <w:rFonts w:ascii="Arial" w:hAnsi="Arial" w:cs="Arial"/>
                <w:snapToGrid w:val="0"/>
                <w:szCs w:val="22"/>
                <w:lang w:eastAsia="en-US"/>
              </w:rPr>
              <w:t xml:space="preserve">), </w:t>
            </w:r>
            <w:r>
              <w:rPr>
                <w:rFonts w:ascii="Arial" w:hAnsi="Arial" w:cs="Arial"/>
                <w:snapToGrid w:val="0"/>
                <w:szCs w:val="22"/>
                <w:lang w:eastAsia="en-US"/>
              </w:rPr>
              <w:t>xxx (country name), xxx</w:t>
            </w:r>
            <w:r w:rsidRPr="00C44889">
              <w:rPr>
                <w:rFonts w:ascii="Arial" w:hAnsi="Arial" w:cs="Arial"/>
                <w:snapToGrid w:val="0"/>
                <w:szCs w:val="22"/>
                <w:lang w:eastAsia="en-US"/>
              </w:rPr>
              <w:t xml:space="preserve"> (</w:t>
            </w:r>
            <w:r>
              <w:rPr>
                <w:rFonts w:ascii="Arial" w:hAnsi="Arial" w:cs="Arial"/>
                <w:snapToGrid w:val="0"/>
                <w:szCs w:val="22"/>
                <w:lang w:eastAsia="en-US"/>
              </w:rPr>
              <w:t>country name</w:t>
            </w:r>
            <w:r w:rsidRPr="00C44889">
              <w:rPr>
                <w:rFonts w:ascii="Arial" w:hAnsi="Arial" w:cs="Arial"/>
                <w:snapToGrid w:val="0"/>
                <w:szCs w:val="22"/>
                <w:lang w:eastAsia="en-US"/>
              </w:rPr>
              <w:t xml:space="preserve">), </w:t>
            </w:r>
            <w:r>
              <w:rPr>
                <w:rFonts w:ascii="Arial" w:hAnsi="Arial" w:cs="Arial"/>
                <w:snapToGrid w:val="0"/>
                <w:szCs w:val="22"/>
                <w:lang w:eastAsia="en-US"/>
              </w:rPr>
              <w:t>xxx</w:t>
            </w:r>
            <w:r w:rsidRPr="00C44889">
              <w:rPr>
                <w:rFonts w:ascii="Arial" w:hAnsi="Arial" w:cs="Arial"/>
                <w:snapToGrid w:val="0"/>
                <w:szCs w:val="22"/>
                <w:lang w:eastAsia="en-US"/>
              </w:rPr>
              <w:t xml:space="preserve"> (</w:t>
            </w:r>
            <w:r>
              <w:rPr>
                <w:rFonts w:ascii="Arial" w:hAnsi="Arial" w:cs="Arial"/>
                <w:snapToGrid w:val="0"/>
                <w:szCs w:val="22"/>
                <w:lang w:eastAsia="en-US"/>
              </w:rPr>
              <w:t>country name</w:t>
            </w:r>
            <w:r w:rsidRPr="00C44889">
              <w:rPr>
                <w:rFonts w:ascii="Arial" w:hAnsi="Arial" w:cs="Arial"/>
                <w:snapToGrid w:val="0"/>
                <w:szCs w:val="22"/>
                <w:lang w:eastAsia="en-US"/>
              </w:rPr>
              <w:t xml:space="preserve">) and </w:t>
            </w:r>
            <w:r>
              <w:rPr>
                <w:rFonts w:ascii="Arial" w:hAnsi="Arial" w:cs="Arial"/>
                <w:snapToGrid w:val="0"/>
                <w:szCs w:val="22"/>
                <w:lang w:eastAsia="en-US"/>
              </w:rPr>
              <w:t>xxx</w:t>
            </w:r>
            <w:r w:rsidRPr="00C44889">
              <w:rPr>
                <w:rFonts w:ascii="Arial" w:hAnsi="Arial" w:cs="Arial"/>
                <w:snapToGrid w:val="0"/>
                <w:szCs w:val="22"/>
                <w:lang w:eastAsia="en-US"/>
              </w:rPr>
              <w:t xml:space="preserve"> (</w:t>
            </w:r>
            <w:r>
              <w:rPr>
                <w:rFonts w:ascii="Arial" w:hAnsi="Arial" w:cs="Arial"/>
                <w:snapToGrid w:val="0"/>
                <w:szCs w:val="22"/>
                <w:lang w:eastAsia="en-US"/>
              </w:rPr>
              <w:t>country name</w:t>
            </w:r>
            <w:r w:rsidRPr="00C44889">
              <w:rPr>
                <w:rFonts w:ascii="Arial" w:hAnsi="Arial" w:cs="Arial"/>
                <w:snapToGrid w:val="0"/>
                <w:szCs w:val="22"/>
                <w:lang w:eastAsia="en-US"/>
              </w:rPr>
              <w:t>).</w:t>
            </w:r>
          </w:p>
          <w:p w14:paraId="22F94AB9" w14:textId="313BF88E" w:rsidR="006B1C04" w:rsidRDefault="006B1C04" w:rsidP="006B1C04">
            <w:pPr>
              <w:numPr>
                <w:ilvl w:val="0"/>
                <w:numId w:val="35"/>
              </w:numPr>
              <w:ind w:left="567" w:hanging="567"/>
              <w:jc w:val="both"/>
              <w:rPr>
                <w:rFonts w:ascii="Arial" w:hAnsi="Arial" w:cs="Arial"/>
                <w:snapToGrid w:val="0"/>
                <w:szCs w:val="22"/>
                <w:lang w:eastAsia="en-US"/>
              </w:rPr>
            </w:pPr>
            <w:r>
              <w:rPr>
                <w:rFonts w:ascii="Arial" w:hAnsi="Arial" w:cs="Arial"/>
                <w:snapToGrid w:val="0"/>
                <w:szCs w:val="22"/>
                <w:lang w:eastAsia="en-US"/>
              </w:rPr>
              <w:t xml:space="preserve">The working group thanks the experts who participated in the online survey and in the </w:t>
            </w:r>
            <w:r w:rsidRPr="006E62E8">
              <w:rPr>
                <w:rFonts w:ascii="Arial" w:hAnsi="Arial" w:cs="Arial"/>
                <w:snapToGrid w:val="0"/>
                <w:szCs w:val="22"/>
                <w:lang w:eastAsia="en-US"/>
              </w:rPr>
              <w:t xml:space="preserve">category VI </w:t>
            </w:r>
            <w:r w:rsidR="00536A1C">
              <w:rPr>
                <w:rFonts w:ascii="Arial" w:hAnsi="Arial" w:cs="Arial"/>
                <w:snapToGrid w:val="0"/>
                <w:szCs w:val="22"/>
                <w:lang w:eastAsia="en-US"/>
              </w:rPr>
              <w:t>e</w:t>
            </w:r>
            <w:r w:rsidRPr="006E62E8">
              <w:rPr>
                <w:rFonts w:ascii="Arial" w:hAnsi="Arial" w:cs="Arial"/>
                <w:snapToGrid w:val="0"/>
                <w:szCs w:val="22"/>
                <w:lang w:eastAsia="en-US"/>
              </w:rPr>
              <w:t>xpert</w:t>
            </w:r>
            <w:r>
              <w:rPr>
                <w:rFonts w:ascii="Arial" w:hAnsi="Arial" w:cs="Arial"/>
                <w:snapToGrid w:val="0"/>
                <w:szCs w:val="22"/>
                <w:lang w:eastAsia="en-US"/>
              </w:rPr>
              <w:t xml:space="preserve"> </w:t>
            </w:r>
            <w:r w:rsidR="006E62E8">
              <w:rPr>
                <w:rFonts w:ascii="Arial" w:hAnsi="Arial" w:cs="Arial"/>
                <w:snapToGrid w:val="0"/>
                <w:szCs w:val="22"/>
                <w:lang w:eastAsia="en-US"/>
              </w:rPr>
              <w:t xml:space="preserve">meeting </w:t>
            </w:r>
            <w:r>
              <w:rPr>
                <w:rFonts w:ascii="Arial" w:hAnsi="Arial" w:cs="Arial"/>
                <w:snapToGrid w:val="0"/>
                <w:szCs w:val="22"/>
                <w:lang w:eastAsia="en-US"/>
              </w:rPr>
              <w:t>for their hard work and dedication as their recommendations laid the ground for the present meeting of the working group.</w:t>
            </w:r>
          </w:p>
          <w:p w14:paraId="50B47379" w14:textId="0C03442F" w:rsidR="006B1C04" w:rsidRDefault="006B1C04" w:rsidP="006B1C04">
            <w:pPr>
              <w:numPr>
                <w:ilvl w:val="0"/>
                <w:numId w:val="35"/>
              </w:numPr>
              <w:ind w:left="567" w:hanging="567"/>
              <w:jc w:val="both"/>
              <w:rPr>
                <w:rFonts w:ascii="Arial" w:hAnsi="Arial" w:cs="Arial"/>
                <w:snapToGrid w:val="0"/>
                <w:szCs w:val="22"/>
                <w:lang w:eastAsia="en-US"/>
              </w:rPr>
            </w:pPr>
            <w:r>
              <w:rPr>
                <w:rFonts w:ascii="Arial" w:hAnsi="Arial" w:cs="Arial"/>
                <w:snapToGrid w:val="0"/>
                <w:szCs w:val="22"/>
                <w:lang w:eastAsia="en-US"/>
              </w:rPr>
              <w:t xml:space="preserve">Having discussed possible overall approaches identified through the expert consultation, the working group decides to </w:t>
            </w:r>
            <w:r w:rsidR="000C5A7D">
              <w:rPr>
                <w:rFonts w:ascii="Arial" w:hAnsi="Arial" w:cs="Arial"/>
                <w:snapToGrid w:val="0"/>
                <w:szCs w:val="22"/>
                <w:lang w:eastAsia="en-US"/>
              </w:rPr>
              <w:t>recommend</w:t>
            </w:r>
            <w:r>
              <w:rPr>
                <w:rFonts w:ascii="Arial" w:hAnsi="Arial" w:cs="Arial"/>
                <w:snapToGrid w:val="0"/>
                <w:szCs w:val="22"/>
                <w:lang w:eastAsia="en-US"/>
              </w:rPr>
              <w:t xml:space="preserve"> that the reform of the listing system be guided by:</w:t>
            </w:r>
          </w:p>
          <w:p w14:paraId="721B9F97" w14:textId="13938070" w:rsidR="006B1C04" w:rsidRPr="00F6051D" w:rsidRDefault="006B1C04" w:rsidP="00F6051D">
            <w:pPr>
              <w:ind w:left="567"/>
              <w:jc w:val="both"/>
              <w:rPr>
                <w:rFonts w:ascii="Arial" w:hAnsi="Arial" w:cs="Arial"/>
                <w:snapToGrid w:val="0"/>
                <w:szCs w:val="22"/>
                <w:lang w:val="en-US" w:eastAsia="en-US"/>
              </w:rPr>
            </w:pPr>
            <w:r w:rsidRPr="00F6051D">
              <w:rPr>
                <w:rFonts w:ascii="Arial" w:hAnsi="Arial" w:cs="Arial"/>
                <w:snapToGrid w:val="0"/>
                <w:szCs w:val="22"/>
                <w:lang w:val="en-US" w:eastAsia="en-US"/>
              </w:rPr>
              <w:t>[Option A]</w:t>
            </w:r>
            <w:r w:rsidR="00F6051D" w:rsidRPr="00F6051D">
              <w:rPr>
                <w:rFonts w:ascii="Arial" w:hAnsi="Arial" w:cs="Arial"/>
                <w:snapToGrid w:val="0"/>
                <w:szCs w:val="22"/>
                <w:lang w:val="en-US" w:eastAsia="en-US"/>
              </w:rPr>
              <w:t xml:space="preserve"> </w:t>
            </w:r>
            <w:r w:rsidR="005E54C6">
              <w:rPr>
                <w:rFonts w:ascii="Arial" w:hAnsi="Arial" w:cs="Arial"/>
                <w:snapToGrid w:val="0"/>
                <w:szCs w:val="22"/>
                <w:lang w:val="en-US" w:eastAsia="en-US"/>
              </w:rPr>
              <w:t>T</w:t>
            </w:r>
            <w:r w:rsidRPr="00F6051D">
              <w:rPr>
                <w:rFonts w:ascii="Arial" w:hAnsi="Arial" w:cs="Arial"/>
                <w:snapToGrid w:val="0"/>
                <w:szCs w:val="22"/>
                <w:lang w:val="en-US" w:eastAsia="en-US"/>
              </w:rPr>
              <w:t>he ‘fine-tuning’ approach.</w:t>
            </w:r>
          </w:p>
          <w:p w14:paraId="442883F3" w14:textId="1CB2F5DF" w:rsidR="006B1C04" w:rsidRPr="00F6051D" w:rsidRDefault="006B1C04" w:rsidP="00F6051D">
            <w:pPr>
              <w:ind w:left="567"/>
              <w:jc w:val="both"/>
              <w:rPr>
                <w:rFonts w:ascii="Arial" w:hAnsi="Arial" w:cs="Arial"/>
                <w:snapToGrid w:val="0"/>
                <w:szCs w:val="22"/>
                <w:lang w:val="en-US" w:eastAsia="en-US"/>
              </w:rPr>
            </w:pPr>
            <w:r w:rsidRPr="00F6051D">
              <w:rPr>
                <w:rFonts w:ascii="Arial" w:hAnsi="Arial" w:cs="Arial"/>
                <w:snapToGrid w:val="0"/>
                <w:szCs w:val="22"/>
                <w:lang w:val="en-US" w:eastAsia="en-US"/>
              </w:rPr>
              <w:t>[Option B]</w:t>
            </w:r>
            <w:r w:rsidR="00F6051D">
              <w:rPr>
                <w:rFonts w:ascii="Arial" w:hAnsi="Arial" w:cs="Arial"/>
                <w:snapToGrid w:val="0"/>
                <w:szCs w:val="22"/>
                <w:lang w:val="en-US" w:eastAsia="en-US"/>
              </w:rPr>
              <w:t xml:space="preserve"> </w:t>
            </w:r>
            <w:r w:rsidR="005E54C6">
              <w:rPr>
                <w:rFonts w:ascii="Arial" w:hAnsi="Arial" w:cs="Arial"/>
                <w:snapToGrid w:val="0"/>
                <w:szCs w:val="22"/>
                <w:lang w:val="en-US" w:eastAsia="en-US"/>
              </w:rPr>
              <w:t>T</w:t>
            </w:r>
            <w:r w:rsidRPr="00F6051D">
              <w:rPr>
                <w:rFonts w:ascii="Arial" w:hAnsi="Arial" w:cs="Arial"/>
                <w:snapToGrid w:val="0"/>
                <w:szCs w:val="22"/>
                <w:lang w:val="en-US" w:eastAsia="en-US"/>
              </w:rPr>
              <w:t>he ‘repositioning’ approach.</w:t>
            </w:r>
          </w:p>
          <w:p w14:paraId="615ADD10" w14:textId="4CE2CF6B" w:rsidR="006B1C04" w:rsidRPr="008E57B8" w:rsidRDefault="005E61EF" w:rsidP="005E61EF">
            <w:pPr>
              <w:numPr>
                <w:ilvl w:val="0"/>
                <w:numId w:val="35"/>
              </w:numPr>
              <w:ind w:left="567" w:hanging="567"/>
              <w:jc w:val="both"/>
              <w:rPr>
                <w:rFonts w:asciiTheme="minorBidi" w:hAnsiTheme="minorBidi" w:cstheme="minorBidi"/>
                <w:szCs w:val="22"/>
                <w:lang w:val="en-US"/>
              </w:rPr>
            </w:pPr>
            <w:r>
              <w:rPr>
                <w:rFonts w:ascii="Arial" w:hAnsi="Arial" w:cs="Arial"/>
                <w:snapToGrid w:val="0"/>
                <w:szCs w:val="22"/>
                <w:lang w:eastAsia="en-US"/>
              </w:rPr>
              <w:t>O</w:t>
            </w:r>
            <w:r w:rsidR="000C5A7D" w:rsidRPr="005E61EF">
              <w:rPr>
                <w:rFonts w:ascii="Arial" w:hAnsi="Arial" w:cs="Arial"/>
                <w:snapToGrid w:val="0"/>
                <w:szCs w:val="22"/>
                <w:lang w:eastAsia="en-US"/>
              </w:rPr>
              <w:t>n the issues related to the inscription criteria,</w:t>
            </w:r>
            <w:r>
              <w:rPr>
                <w:rFonts w:ascii="Arial" w:hAnsi="Arial" w:cs="Arial"/>
                <w:snapToGrid w:val="0"/>
                <w:szCs w:val="22"/>
                <w:lang w:eastAsia="en-US"/>
              </w:rPr>
              <w:t xml:space="preserve"> the working group recommends:</w:t>
            </w:r>
          </w:p>
          <w:p w14:paraId="039080DC" w14:textId="188F33CC" w:rsidR="008E57B8" w:rsidRDefault="00B13CD4" w:rsidP="008E57B8">
            <w:pPr>
              <w:ind w:left="567"/>
              <w:jc w:val="both"/>
              <w:rPr>
                <w:rFonts w:asciiTheme="minorBidi" w:hAnsiTheme="minorBidi" w:cstheme="minorBidi"/>
                <w:szCs w:val="22"/>
                <w:lang w:val="en-US"/>
              </w:rPr>
            </w:pPr>
            <w:r>
              <w:rPr>
                <w:rFonts w:asciiTheme="minorBidi" w:hAnsiTheme="minorBidi" w:cstheme="minorBidi"/>
                <w:szCs w:val="22"/>
                <w:lang w:val="en-US"/>
              </w:rPr>
              <w:t>(</w:t>
            </w:r>
            <w:r w:rsidR="008E57B8">
              <w:rPr>
                <w:rFonts w:asciiTheme="minorBidi" w:hAnsiTheme="minorBidi" w:cstheme="minorBidi"/>
                <w:szCs w:val="22"/>
                <w:lang w:val="en-US"/>
              </w:rPr>
              <w:t>a</w:t>
            </w:r>
            <w:r>
              <w:rPr>
                <w:rFonts w:asciiTheme="minorBidi" w:hAnsiTheme="minorBidi" w:cstheme="minorBidi"/>
                <w:szCs w:val="22"/>
                <w:lang w:val="en-US"/>
              </w:rPr>
              <w:t>)</w:t>
            </w:r>
            <w:r w:rsidR="008E57B8" w:rsidRPr="005E61EF">
              <w:rPr>
                <w:rFonts w:asciiTheme="minorBidi" w:hAnsiTheme="minorBidi" w:cstheme="minorBidi"/>
                <w:i/>
                <w:iCs/>
                <w:szCs w:val="22"/>
                <w:lang w:val="en-US"/>
              </w:rPr>
              <w:t xml:space="preserve"> to be completed</w:t>
            </w:r>
          </w:p>
          <w:p w14:paraId="59AC221B" w14:textId="48C2CD09" w:rsidR="008E57B8" w:rsidRDefault="00B13CD4" w:rsidP="008E57B8">
            <w:pPr>
              <w:ind w:left="567"/>
              <w:jc w:val="both"/>
              <w:rPr>
                <w:rFonts w:asciiTheme="minorBidi" w:hAnsiTheme="minorBidi" w:cstheme="minorBidi"/>
                <w:szCs w:val="22"/>
                <w:lang w:val="en-US"/>
              </w:rPr>
            </w:pPr>
            <w:r>
              <w:rPr>
                <w:rFonts w:asciiTheme="minorBidi" w:hAnsiTheme="minorBidi" w:cstheme="minorBidi"/>
                <w:szCs w:val="22"/>
                <w:lang w:val="en-US"/>
              </w:rPr>
              <w:t>(</w:t>
            </w:r>
            <w:r w:rsidR="008E57B8">
              <w:rPr>
                <w:rFonts w:asciiTheme="minorBidi" w:hAnsiTheme="minorBidi" w:cstheme="minorBidi"/>
                <w:szCs w:val="22"/>
                <w:lang w:val="en-US"/>
              </w:rPr>
              <w:t>b</w:t>
            </w:r>
            <w:r>
              <w:rPr>
                <w:rFonts w:asciiTheme="minorBidi" w:hAnsiTheme="minorBidi" w:cstheme="minorBidi"/>
                <w:szCs w:val="22"/>
                <w:lang w:val="en-US"/>
              </w:rPr>
              <w:t>)</w:t>
            </w:r>
            <w:r w:rsidR="008E57B8" w:rsidRPr="005E61EF">
              <w:rPr>
                <w:rFonts w:asciiTheme="minorBidi" w:hAnsiTheme="minorBidi" w:cstheme="minorBidi"/>
                <w:i/>
                <w:iCs/>
                <w:szCs w:val="22"/>
                <w:lang w:val="en-US"/>
              </w:rPr>
              <w:t xml:space="preserve"> to be completed</w:t>
            </w:r>
          </w:p>
          <w:p w14:paraId="3BA549C3" w14:textId="7D5B0F88" w:rsidR="008E57B8" w:rsidRPr="00F6051D" w:rsidRDefault="006D3C75" w:rsidP="008E57B8">
            <w:pPr>
              <w:ind w:left="567"/>
              <w:jc w:val="both"/>
              <w:rPr>
                <w:rFonts w:asciiTheme="minorBidi" w:hAnsiTheme="minorBidi" w:cstheme="minorBidi"/>
                <w:szCs w:val="22"/>
                <w:lang w:val="en-US"/>
              </w:rPr>
            </w:pPr>
            <w:r>
              <w:rPr>
                <w:rFonts w:asciiTheme="minorBidi" w:hAnsiTheme="minorBidi" w:cstheme="minorBidi"/>
                <w:szCs w:val="22"/>
                <w:lang w:val="en-US"/>
              </w:rPr>
              <w:t>…</w:t>
            </w:r>
          </w:p>
          <w:p w14:paraId="0E1029E1" w14:textId="7F05143F" w:rsidR="000C5A7D" w:rsidRDefault="000C5A7D" w:rsidP="008E57B8">
            <w:pPr>
              <w:numPr>
                <w:ilvl w:val="0"/>
                <w:numId w:val="35"/>
              </w:numPr>
              <w:ind w:left="567" w:hanging="567"/>
              <w:jc w:val="both"/>
              <w:rPr>
                <w:rFonts w:asciiTheme="minorBidi" w:hAnsiTheme="minorBidi" w:cstheme="minorBidi"/>
                <w:szCs w:val="22"/>
              </w:rPr>
            </w:pPr>
            <w:r w:rsidRPr="008E57B8">
              <w:rPr>
                <w:rFonts w:ascii="Arial" w:hAnsi="Arial" w:cs="Arial"/>
                <w:snapToGrid w:val="0"/>
                <w:szCs w:val="22"/>
                <w:lang w:eastAsia="en-US"/>
              </w:rPr>
              <w:t>On</w:t>
            </w:r>
            <w:r>
              <w:rPr>
                <w:rFonts w:asciiTheme="minorBidi" w:hAnsiTheme="minorBidi" w:cstheme="minorBidi"/>
                <w:szCs w:val="22"/>
              </w:rPr>
              <w:t xml:space="preserve"> </w:t>
            </w:r>
            <w:r w:rsidRPr="00F6051D">
              <w:rPr>
                <w:rFonts w:ascii="Arial" w:hAnsi="Arial" w:cs="Arial"/>
                <w:snapToGrid w:val="0"/>
                <w:szCs w:val="22"/>
                <w:lang w:eastAsia="en-US"/>
              </w:rPr>
              <w:t>the</w:t>
            </w:r>
            <w:r>
              <w:rPr>
                <w:rFonts w:asciiTheme="minorBidi" w:hAnsiTheme="minorBidi" w:cstheme="minorBidi"/>
                <w:szCs w:val="22"/>
              </w:rPr>
              <w:t xml:space="preserve"> issues related to the follow-up of inscribed elements</w:t>
            </w:r>
            <w:r w:rsidR="00F6051D">
              <w:rPr>
                <w:rFonts w:asciiTheme="minorBidi" w:hAnsiTheme="minorBidi" w:cstheme="minorBidi"/>
                <w:szCs w:val="22"/>
              </w:rPr>
              <w:t>, the working group recommends</w:t>
            </w:r>
            <w:r w:rsidR="00E416F3">
              <w:rPr>
                <w:rFonts w:asciiTheme="minorBidi" w:hAnsiTheme="minorBidi" w:cstheme="minorBidi"/>
                <w:szCs w:val="22"/>
              </w:rPr>
              <w:t>:</w:t>
            </w:r>
          </w:p>
          <w:p w14:paraId="2C3CD66F" w14:textId="7440A763" w:rsidR="008E57B8" w:rsidRDefault="00B13CD4" w:rsidP="008E57B8">
            <w:pPr>
              <w:ind w:left="567"/>
              <w:jc w:val="both"/>
              <w:rPr>
                <w:rFonts w:asciiTheme="minorBidi" w:hAnsiTheme="minorBidi" w:cstheme="minorBidi"/>
                <w:szCs w:val="22"/>
                <w:lang w:val="en-US"/>
              </w:rPr>
            </w:pPr>
            <w:r>
              <w:rPr>
                <w:rFonts w:asciiTheme="minorBidi" w:hAnsiTheme="minorBidi" w:cstheme="minorBidi"/>
                <w:szCs w:val="22"/>
                <w:lang w:val="en-US"/>
              </w:rPr>
              <w:t>(</w:t>
            </w:r>
            <w:r w:rsidR="008E57B8">
              <w:rPr>
                <w:rFonts w:asciiTheme="minorBidi" w:hAnsiTheme="minorBidi" w:cstheme="minorBidi"/>
                <w:szCs w:val="22"/>
                <w:lang w:val="en-US"/>
              </w:rPr>
              <w:t>a</w:t>
            </w:r>
            <w:r>
              <w:rPr>
                <w:rFonts w:asciiTheme="minorBidi" w:hAnsiTheme="minorBidi" w:cstheme="minorBidi"/>
                <w:szCs w:val="22"/>
                <w:lang w:val="en-US"/>
              </w:rPr>
              <w:t>)</w:t>
            </w:r>
            <w:r w:rsidR="008E57B8" w:rsidRPr="005E61EF">
              <w:rPr>
                <w:rFonts w:asciiTheme="minorBidi" w:hAnsiTheme="minorBidi" w:cstheme="minorBidi"/>
                <w:i/>
                <w:iCs/>
                <w:szCs w:val="22"/>
                <w:lang w:val="en-US"/>
              </w:rPr>
              <w:t xml:space="preserve"> to be completed</w:t>
            </w:r>
          </w:p>
          <w:p w14:paraId="34FB2975" w14:textId="6F6267FD" w:rsidR="008E57B8" w:rsidRDefault="00B13CD4" w:rsidP="008E57B8">
            <w:pPr>
              <w:ind w:left="567"/>
              <w:jc w:val="both"/>
              <w:rPr>
                <w:rFonts w:asciiTheme="minorBidi" w:hAnsiTheme="minorBidi" w:cstheme="minorBidi"/>
                <w:szCs w:val="22"/>
                <w:lang w:val="en-US"/>
              </w:rPr>
            </w:pPr>
            <w:r>
              <w:rPr>
                <w:rFonts w:asciiTheme="minorBidi" w:hAnsiTheme="minorBidi" w:cstheme="minorBidi"/>
                <w:szCs w:val="22"/>
                <w:lang w:val="en-US"/>
              </w:rPr>
              <w:t>(</w:t>
            </w:r>
            <w:r w:rsidR="008E57B8">
              <w:rPr>
                <w:rFonts w:asciiTheme="minorBidi" w:hAnsiTheme="minorBidi" w:cstheme="minorBidi"/>
                <w:szCs w:val="22"/>
                <w:lang w:val="en-US"/>
              </w:rPr>
              <w:t>b</w:t>
            </w:r>
            <w:r>
              <w:rPr>
                <w:rFonts w:asciiTheme="minorBidi" w:hAnsiTheme="minorBidi" w:cstheme="minorBidi"/>
                <w:szCs w:val="22"/>
                <w:lang w:val="en-US"/>
              </w:rPr>
              <w:t>)</w:t>
            </w:r>
            <w:r w:rsidR="008E57B8" w:rsidRPr="005E61EF">
              <w:rPr>
                <w:rFonts w:asciiTheme="minorBidi" w:hAnsiTheme="minorBidi" w:cstheme="minorBidi"/>
                <w:i/>
                <w:iCs/>
                <w:szCs w:val="22"/>
                <w:lang w:val="en-US"/>
              </w:rPr>
              <w:t xml:space="preserve"> to be completed</w:t>
            </w:r>
          </w:p>
          <w:p w14:paraId="00E6AB0E" w14:textId="41422198" w:rsidR="008E57B8" w:rsidRPr="008E57B8" w:rsidRDefault="006D3C75" w:rsidP="008E57B8">
            <w:pPr>
              <w:ind w:left="567"/>
              <w:jc w:val="both"/>
              <w:rPr>
                <w:rFonts w:asciiTheme="minorBidi" w:hAnsiTheme="minorBidi" w:cstheme="minorBidi"/>
                <w:szCs w:val="22"/>
                <w:lang w:val="en-US"/>
              </w:rPr>
            </w:pPr>
            <w:r>
              <w:rPr>
                <w:rFonts w:asciiTheme="minorBidi" w:hAnsiTheme="minorBidi" w:cstheme="minorBidi"/>
                <w:szCs w:val="22"/>
                <w:lang w:val="en-US"/>
              </w:rPr>
              <w:t>…</w:t>
            </w:r>
          </w:p>
          <w:p w14:paraId="5CE2969B" w14:textId="0D2618F6" w:rsidR="000C5A7D" w:rsidRPr="008E57B8" w:rsidRDefault="000C5A7D" w:rsidP="008E57B8">
            <w:pPr>
              <w:numPr>
                <w:ilvl w:val="0"/>
                <w:numId w:val="35"/>
              </w:numPr>
              <w:ind w:left="567" w:hanging="567"/>
              <w:jc w:val="both"/>
              <w:rPr>
                <w:rFonts w:asciiTheme="minorBidi" w:hAnsiTheme="minorBidi" w:cstheme="minorBidi"/>
                <w:szCs w:val="22"/>
                <w:lang w:val="en-US"/>
              </w:rPr>
            </w:pPr>
            <w:r>
              <w:rPr>
                <w:rFonts w:asciiTheme="minorBidi" w:hAnsiTheme="minorBidi" w:cstheme="minorBidi"/>
                <w:szCs w:val="22"/>
              </w:rPr>
              <w:t xml:space="preserve">On the </w:t>
            </w:r>
            <w:r w:rsidRPr="00F6051D">
              <w:rPr>
                <w:rFonts w:ascii="Arial" w:hAnsi="Arial" w:cs="Arial"/>
                <w:snapToGrid w:val="0"/>
                <w:szCs w:val="22"/>
                <w:lang w:eastAsia="en-US"/>
              </w:rPr>
              <w:t>issues</w:t>
            </w:r>
            <w:r>
              <w:rPr>
                <w:rFonts w:asciiTheme="minorBidi" w:hAnsiTheme="minorBidi" w:cstheme="minorBidi"/>
                <w:szCs w:val="22"/>
              </w:rPr>
              <w:t xml:space="preserve"> related to the methodology for </w:t>
            </w:r>
            <w:r w:rsidR="00F6051D">
              <w:rPr>
                <w:rFonts w:asciiTheme="minorBidi" w:hAnsiTheme="minorBidi" w:cstheme="minorBidi"/>
                <w:szCs w:val="22"/>
              </w:rPr>
              <w:t>the evaluation of nominations, the working group recommends</w:t>
            </w:r>
            <w:r w:rsidR="00E416F3">
              <w:rPr>
                <w:rFonts w:asciiTheme="minorBidi" w:hAnsiTheme="minorBidi" w:cstheme="minorBidi"/>
                <w:szCs w:val="22"/>
              </w:rPr>
              <w:t>:</w:t>
            </w:r>
          </w:p>
          <w:p w14:paraId="311884B0" w14:textId="2D3C4BD3" w:rsidR="008E57B8" w:rsidRDefault="00B13CD4" w:rsidP="008E57B8">
            <w:pPr>
              <w:ind w:left="567"/>
              <w:jc w:val="both"/>
              <w:rPr>
                <w:rFonts w:asciiTheme="minorBidi" w:hAnsiTheme="minorBidi" w:cstheme="minorBidi"/>
                <w:szCs w:val="22"/>
                <w:lang w:val="en-US"/>
              </w:rPr>
            </w:pPr>
            <w:r>
              <w:rPr>
                <w:rFonts w:asciiTheme="minorBidi" w:hAnsiTheme="minorBidi" w:cstheme="minorBidi"/>
                <w:szCs w:val="22"/>
                <w:lang w:val="en-US"/>
              </w:rPr>
              <w:t>(</w:t>
            </w:r>
            <w:r w:rsidR="008E57B8">
              <w:rPr>
                <w:rFonts w:asciiTheme="minorBidi" w:hAnsiTheme="minorBidi" w:cstheme="minorBidi"/>
                <w:szCs w:val="22"/>
                <w:lang w:val="en-US"/>
              </w:rPr>
              <w:t>a</w:t>
            </w:r>
            <w:r>
              <w:rPr>
                <w:rFonts w:asciiTheme="minorBidi" w:hAnsiTheme="minorBidi" w:cstheme="minorBidi"/>
                <w:szCs w:val="22"/>
                <w:lang w:val="en-US"/>
              </w:rPr>
              <w:t>)</w:t>
            </w:r>
            <w:r w:rsidR="008E57B8" w:rsidRPr="005E61EF">
              <w:rPr>
                <w:rFonts w:asciiTheme="minorBidi" w:hAnsiTheme="minorBidi" w:cstheme="minorBidi"/>
                <w:i/>
                <w:iCs/>
                <w:szCs w:val="22"/>
                <w:lang w:val="en-US"/>
              </w:rPr>
              <w:t xml:space="preserve"> to be completed</w:t>
            </w:r>
          </w:p>
          <w:p w14:paraId="14A71714" w14:textId="7D359B51" w:rsidR="008E57B8" w:rsidRDefault="00B13CD4" w:rsidP="008E57B8">
            <w:pPr>
              <w:ind w:left="567"/>
              <w:jc w:val="both"/>
              <w:rPr>
                <w:rFonts w:asciiTheme="minorBidi" w:hAnsiTheme="minorBidi" w:cstheme="minorBidi"/>
                <w:szCs w:val="22"/>
                <w:lang w:val="en-US"/>
              </w:rPr>
            </w:pPr>
            <w:r>
              <w:rPr>
                <w:rFonts w:asciiTheme="minorBidi" w:hAnsiTheme="minorBidi" w:cstheme="minorBidi"/>
                <w:szCs w:val="22"/>
                <w:lang w:val="en-US"/>
              </w:rPr>
              <w:t>(</w:t>
            </w:r>
            <w:r w:rsidR="008E57B8">
              <w:rPr>
                <w:rFonts w:asciiTheme="minorBidi" w:hAnsiTheme="minorBidi" w:cstheme="minorBidi"/>
                <w:szCs w:val="22"/>
                <w:lang w:val="en-US"/>
              </w:rPr>
              <w:t>b</w:t>
            </w:r>
            <w:r>
              <w:rPr>
                <w:rFonts w:asciiTheme="minorBidi" w:hAnsiTheme="minorBidi" w:cstheme="minorBidi"/>
                <w:szCs w:val="22"/>
                <w:lang w:val="en-US"/>
              </w:rPr>
              <w:t>)</w:t>
            </w:r>
            <w:r w:rsidR="008E57B8" w:rsidRPr="005E61EF">
              <w:rPr>
                <w:rFonts w:asciiTheme="minorBidi" w:hAnsiTheme="minorBidi" w:cstheme="minorBidi"/>
                <w:i/>
                <w:iCs/>
                <w:szCs w:val="22"/>
                <w:lang w:val="en-US"/>
              </w:rPr>
              <w:t xml:space="preserve"> to be completed</w:t>
            </w:r>
          </w:p>
          <w:p w14:paraId="692D0426" w14:textId="711B0101" w:rsidR="008E57B8" w:rsidRPr="00F6051D" w:rsidRDefault="006D3C75" w:rsidP="008E57B8">
            <w:pPr>
              <w:ind w:left="567"/>
              <w:jc w:val="both"/>
              <w:rPr>
                <w:rFonts w:asciiTheme="minorBidi" w:hAnsiTheme="minorBidi" w:cstheme="minorBidi"/>
                <w:szCs w:val="22"/>
                <w:lang w:val="en-US"/>
              </w:rPr>
            </w:pPr>
            <w:r>
              <w:rPr>
                <w:rFonts w:asciiTheme="minorBidi" w:hAnsiTheme="minorBidi" w:cstheme="minorBidi"/>
                <w:szCs w:val="22"/>
                <w:lang w:val="en-US"/>
              </w:rPr>
              <w:t>…</w:t>
            </w:r>
          </w:p>
          <w:p w14:paraId="2D772F96" w14:textId="29F6D373" w:rsidR="00F6051D" w:rsidRPr="00BD6503" w:rsidRDefault="00F6051D" w:rsidP="00F6051D">
            <w:pPr>
              <w:numPr>
                <w:ilvl w:val="0"/>
                <w:numId w:val="35"/>
              </w:numPr>
              <w:ind w:left="567" w:hanging="567"/>
              <w:jc w:val="both"/>
              <w:rPr>
                <w:rFonts w:asciiTheme="minorBidi" w:hAnsiTheme="minorBidi" w:cstheme="minorBidi"/>
                <w:szCs w:val="22"/>
                <w:lang w:val="en-US"/>
              </w:rPr>
            </w:pPr>
            <w:r>
              <w:rPr>
                <w:rFonts w:asciiTheme="minorBidi" w:hAnsiTheme="minorBidi" w:cstheme="minorBidi"/>
                <w:szCs w:val="22"/>
              </w:rPr>
              <w:t>On the proposals to ensure a broader involvement of communities</w:t>
            </w:r>
            <w:r w:rsidR="00EB1493">
              <w:rPr>
                <w:rFonts w:asciiTheme="minorBidi" w:hAnsiTheme="minorBidi" w:cstheme="minorBidi"/>
                <w:szCs w:val="22"/>
              </w:rPr>
              <w:t>, groups, and where applicable individuals,</w:t>
            </w:r>
            <w:r>
              <w:rPr>
                <w:rFonts w:asciiTheme="minorBidi" w:hAnsiTheme="minorBidi" w:cstheme="minorBidi"/>
                <w:szCs w:val="22"/>
              </w:rPr>
              <w:t xml:space="preserve"> in the listing system, the working group recommends</w:t>
            </w:r>
            <w:r w:rsidR="005E61EF">
              <w:rPr>
                <w:rFonts w:asciiTheme="minorBidi" w:hAnsiTheme="minorBidi" w:cstheme="minorBidi"/>
                <w:szCs w:val="22"/>
              </w:rPr>
              <w:t>:</w:t>
            </w:r>
          </w:p>
          <w:p w14:paraId="56BCC382" w14:textId="0C945F13" w:rsidR="00BD6503" w:rsidRDefault="00B13CD4" w:rsidP="005E61EF">
            <w:pPr>
              <w:ind w:left="567"/>
              <w:jc w:val="both"/>
              <w:rPr>
                <w:rFonts w:asciiTheme="minorBidi" w:hAnsiTheme="minorBidi" w:cstheme="minorBidi"/>
                <w:szCs w:val="22"/>
                <w:lang w:val="en-US"/>
              </w:rPr>
            </w:pPr>
            <w:r>
              <w:rPr>
                <w:rFonts w:asciiTheme="minorBidi" w:hAnsiTheme="minorBidi" w:cstheme="minorBidi"/>
                <w:szCs w:val="22"/>
                <w:lang w:val="en-US"/>
              </w:rPr>
              <w:t>(</w:t>
            </w:r>
            <w:r w:rsidR="005E61EF">
              <w:rPr>
                <w:rFonts w:asciiTheme="minorBidi" w:hAnsiTheme="minorBidi" w:cstheme="minorBidi"/>
                <w:szCs w:val="22"/>
                <w:lang w:val="en-US"/>
              </w:rPr>
              <w:t>a</w:t>
            </w:r>
            <w:r>
              <w:rPr>
                <w:rFonts w:asciiTheme="minorBidi" w:hAnsiTheme="minorBidi" w:cstheme="minorBidi"/>
                <w:szCs w:val="22"/>
                <w:lang w:val="en-US"/>
              </w:rPr>
              <w:t>)</w:t>
            </w:r>
            <w:r w:rsidR="00DA34CD" w:rsidRPr="005E61EF">
              <w:rPr>
                <w:rFonts w:asciiTheme="minorBidi" w:hAnsiTheme="minorBidi" w:cstheme="minorBidi"/>
                <w:i/>
                <w:iCs/>
                <w:szCs w:val="22"/>
                <w:lang w:val="en-US"/>
              </w:rPr>
              <w:t xml:space="preserve"> to be completed</w:t>
            </w:r>
          </w:p>
          <w:p w14:paraId="2B3D3A05" w14:textId="33101E11" w:rsidR="005E61EF" w:rsidRDefault="00B13CD4" w:rsidP="005E61EF">
            <w:pPr>
              <w:ind w:left="567"/>
              <w:jc w:val="both"/>
              <w:rPr>
                <w:rFonts w:asciiTheme="minorBidi" w:hAnsiTheme="minorBidi" w:cstheme="minorBidi"/>
                <w:szCs w:val="22"/>
                <w:lang w:val="en-US"/>
              </w:rPr>
            </w:pPr>
            <w:r>
              <w:rPr>
                <w:rFonts w:asciiTheme="minorBidi" w:hAnsiTheme="minorBidi" w:cstheme="minorBidi"/>
                <w:szCs w:val="22"/>
                <w:lang w:val="en-US"/>
              </w:rPr>
              <w:t>(</w:t>
            </w:r>
            <w:r w:rsidR="005E61EF">
              <w:rPr>
                <w:rFonts w:asciiTheme="minorBidi" w:hAnsiTheme="minorBidi" w:cstheme="minorBidi"/>
                <w:szCs w:val="22"/>
                <w:lang w:val="en-US"/>
              </w:rPr>
              <w:t>b</w:t>
            </w:r>
            <w:r>
              <w:rPr>
                <w:rFonts w:asciiTheme="minorBidi" w:hAnsiTheme="minorBidi" w:cstheme="minorBidi"/>
                <w:szCs w:val="22"/>
                <w:lang w:val="en-US"/>
              </w:rPr>
              <w:t>)</w:t>
            </w:r>
            <w:r w:rsidR="00DA34CD" w:rsidRPr="005E61EF">
              <w:rPr>
                <w:rFonts w:asciiTheme="minorBidi" w:hAnsiTheme="minorBidi" w:cstheme="minorBidi"/>
                <w:i/>
                <w:iCs/>
                <w:szCs w:val="22"/>
                <w:lang w:val="en-US"/>
              </w:rPr>
              <w:t xml:space="preserve"> to be completed</w:t>
            </w:r>
          </w:p>
          <w:p w14:paraId="71F053E4" w14:textId="5D4D9C91" w:rsidR="005E61EF" w:rsidRPr="00F6051D" w:rsidRDefault="006D3C75" w:rsidP="005E61EF">
            <w:pPr>
              <w:ind w:left="567"/>
              <w:jc w:val="both"/>
              <w:rPr>
                <w:rFonts w:asciiTheme="minorBidi" w:hAnsiTheme="minorBidi" w:cstheme="minorBidi"/>
                <w:szCs w:val="22"/>
                <w:lang w:val="en-US"/>
              </w:rPr>
            </w:pPr>
            <w:r>
              <w:rPr>
                <w:rFonts w:asciiTheme="minorBidi" w:hAnsiTheme="minorBidi" w:cstheme="minorBidi"/>
                <w:szCs w:val="22"/>
                <w:lang w:val="en-US"/>
              </w:rPr>
              <w:t>…</w:t>
            </w:r>
          </w:p>
          <w:p w14:paraId="1F280A30" w14:textId="057C3E0C" w:rsidR="00F6051D" w:rsidRDefault="00DA34CD" w:rsidP="006D2B85">
            <w:pPr>
              <w:numPr>
                <w:ilvl w:val="0"/>
                <w:numId w:val="35"/>
              </w:numPr>
              <w:ind w:left="567" w:hanging="567"/>
              <w:jc w:val="both"/>
              <w:rPr>
                <w:rFonts w:asciiTheme="minorBidi" w:hAnsiTheme="minorBidi" w:cstheme="minorBidi"/>
                <w:szCs w:val="22"/>
                <w:lang w:val="en-US"/>
              </w:rPr>
            </w:pPr>
            <w:r>
              <w:rPr>
                <w:rFonts w:asciiTheme="minorBidi" w:hAnsiTheme="minorBidi" w:cstheme="minorBidi"/>
                <w:szCs w:val="22"/>
                <w:lang w:val="en-US"/>
              </w:rPr>
              <w:t xml:space="preserve">The </w:t>
            </w:r>
            <w:r w:rsidRPr="006D2B85">
              <w:rPr>
                <w:rFonts w:asciiTheme="minorBidi" w:hAnsiTheme="minorBidi" w:cstheme="minorBidi"/>
                <w:szCs w:val="22"/>
              </w:rPr>
              <w:t>working</w:t>
            </w:r>
            <w:r>
              <w:rPr>
                <w:rFonts w:asciiTheme="minorBidi" w:hAnsiTheme="minorBidi" w:cstheme="minorBidi"/>
                <w:szCs w:val="22"/>
                <w:lang w:val="en-US"/>
              </w:rPr>
              <w:t xml:space="preserve"> group further considers that the following issues be discussed again during Part II of the meeting:</w:t>
            </w:r>
          </w:p>
          <w:p w14:paraId="54BBD33F" w14:textId="0C5E3491" w:rsidR="00DA34CD" w:rsidRDefault="00B13CD4" w:rsidP="00DA34CD">
            <w:pPr>
              <w:ind w:left="567"/>
              <w:jc w:val="both"/>
              <w:rPr>
                <w:rFonts w:asciiTheme="minorBidi" w:hAnsiTheme="minorBidi" w:cstheme="minorBidi"/>
                <w:szCs w:val="22"/>
                <w:lang w:val="en-US"/>
              </w:rPr>
            </w:pPr>
            <w:r>
              <w:rPr>
                <w:rFonts w:asciiTheme="minorBidi" w:hAnsiTheme="minorBidi" w:cstheme="minorBidi"/>
                <w:szCs w:val="22"/>
                <w:lang w:val="en-US"/>
              </w:rPr>
              <w:lastRenderedPageBreak/>
              <w:t>(</w:t>
            </w:r>
            <w:r w:rsidR="00DA34CD">
              <w:rPr>
                <w:rFonts w:asciiTheme="minorBidi" w:hAnsiTheme="minorBidi" w:cstheme="minorBidi"/>
                <w:szCs w:val="22"/>
                <w:lang w:val="en-US"/>
              </w:rPr>
              <w:t>a</w:t>
            </w:r>
            <w:r>
              <w:rPr>
                <w:rFonts w:asciiTheme="minorBidi" w:hAnsiTheme="minorBidi" w:cstheme="minorBidi"/>
                <w:szCs w:val="22"/>
                <w:lang w:val="en-US"/>
              </w:rPr>
              <w:t>)</w:t>
            </w:r>
            <w:r w:rsidR="00DA34CD" w:rsidRPr="005E61EF">
              <w:rPr>
                <w:rFonts w:asciiTheme="minorBidi" w:hAnsiTheme="minorBidi" w:cstheme="minorBidi"/>
                <w:i/>
                <w:iCs/>
                <w:szCs w:val="22"/>
                <w:lang w:val="en-US"/>
              </w:rPr>
              <w:t xml:space="preserve"> to be completed</w:t>
            </w:r>
          </w:p>
          <w:p w14:paraId="44A409DA" w14:textId="15134F9B" w:rsidR="00DA34CD" w:rsidRDefault="00B13CD4" w:rsidP="00DA34CD">
            <w:pPr>
              <w:ind w:left="567"/>
              <w:jc w:val="both"/>
              <w:rPr>
                <w:rFonts w:asciiTheme="minorBidi" w:hAnsiTheme="minorBidi" w:cstheme="minorBidi"/>
                <w:szCs w:val="22"/>
                <w:lang w:val="en-US"/>
              </w:rPr>
            </w:pPr>
            <w:r>
              <w:rPr>
                <w:rFonts w:asciiTheme="minorBidi" w:hAnsiTheme="minorBidi" w:cstheme="minorBidi"/>
                <w:szCs w:val="22"/>
                <w:lang w:val="en-US"/>
              </w:rPr>
              <w:t>(</w:t>
            </w:r>
            <w:r w:rsidR="00DA34CD">
              <w:rPr>
                <w:rFonts w:asciiTheme="minorBidi" w:hAnsiTheme="minorBidi" w:cstheme="minorBidi"/>
                <w:szCs w:val="22"/>
                <w:lang w:val="en-US"/>
              </w:rPr>
              <w:t>b</w:t>
            </w:r>
            <w:r>
              <w:rPr>
                <w:rFonts w:asciiTheme="minorBidi" w:hAnsiTheme="minorBidi" w:cstheme="minorBidi"/>
                <w:szCs w:val="22"/>
                <w:lang w:val="en-US"/>
              </w:rPr>
              <w:t>)</w:t>
            </w:r>
            <w:r w:rsidR="00DA34CD" w:rsidRPr="005E61EF">
              <w:rPr>
                <w:rFonts w:asciiTheme="minorBidi" w:hAnsiTheme="minorBidi" w:cstheme="minorBidi"/>
                <w:i/>
                <w:iCs/>
                <w:szCs w:val="22"/>
                <w:lang w:val="en-US"/>
              </w:rPr>
              <w:t xml:space="preserve"> to be completed</w:t>
            </w:r>
          </w:p>
          <w:p w14:paraId="606F1018" w14:textId="73F7477C" w:rsidR="00CB43CC" w:rsidRDefault="006D3C75" w:rsidP="00CB43CC">
            <w:pPr>
              <w:ind w:left="567"/>
              <w:jc w:val="both"/>
              <w:rPr>
                <w:rFonts w:asciiTheme="minorBidi" w:hAnsiTheme="minorBidi" w:cstheme="minorBidi"/>
                <w:i/>
                <w:iCs/>
                <w:szCs w:val="22"/>
                <w:lang w:val="en-US"/>
              </w:rPr>
            </w:pPr>
            <w:r>
              <w:rPr>
                <w:rFonts w:asciiTheme="minorBidi" w:hAnsiTheme="minorBidi" w:cstheme="minorBidi"/>
                <w:szCs w:val="22"/>
                <w:lang w:val="en-US"/>
              </w:rPr>
              <w:t>…</w:t>
            </w:r>
          </w:p>
          <w:p w14:paraId="75FA3CDE" w14:textId="3A949D6D" w:rsidR="006B1C04" w:rsidRPr="000C5A7D" w:rsidRDefault="00DA34CD" w:rsidP="006D2B85">
            <w:pPr>
              <w:numPr>
                <w:ilvl w:val="0"/>
                <w:numId w:val="35"/>
              </w:numPr>
              <w:ind w:left="567" w:hanging="567"/>
              <w:jc w:val="both"/>
              <w:rPr>
                <w:rFonts w:asciiTheme="minorBidi" w:hAnsiTheme="minorBidi" w:cstheme="minorBidi"/>
                <w:szCs w:val="22"/>
                <w:lang w:val="en-US"/>
              </w:rPr>
            </w:pPr>
            <w:r>
              <w:rPr>
                <w:rFonts w:asciiTheme="minorBidi" w:hAnsiTheme="minorBidi" w:cstheme="minorBidi"/>
                <w:szCs w:val="22"/>
                <w:lang w:val="en-US"/>
              </w:rPr>
              <w:t xml:space="preserve">The </w:t>
            </w:r>
            <w:r w:rsidRPr="00CB43CC">
              <w:rPr>
                <w:rFonts w:asciiTheme="minorBidi" w:hAnsiTheme="minorBidi" w:cstheme="minorBidi"/>
                <w:szCs w:val="22"/>
              </w:rPr>
              <w:t>working</w:t>
            </w:r>
            <w:r>
              <w:rPr>
                <w:rFonts w:asciiTheme="minorBidi" w:hAnsiTheme="minorBidi" w:cstheme="minorBidi"/>
                <w:szCs w:val="22"/>
                <w:lang w:val="en-US"/>
              </w:rPr>
              <w:t xml:space="preserve"> group requests the Secretariat to prepare the draft recommendations</w:t>
            </w:r>
            <w:r w:rsidR="009D20CC">
              <w:rPr>
                <w:rFonts w:asciiTheme="minorBidi" w:hAnsiTheme="minorBidi" w:cstheme="minorBidi"/>
                <w:szCs w:val="22"/>
                <w:lang w:val="en-US"/>
              </w:rPr>
              <w:t xml:space="preserve"> taking into account the points agreed above</w:t>
            </w:r>
            <w:r w:rsidR="00DD5A2C">
              <w:rPr>
                <w:rFonts w:asciiTheme="minorBidi" w:hAnsiTheme="minorBidi" w:cstheme="minorBidi"/>
                <w:szCs w:val="22"/>
                <w:lang w:val="en-US"/>
              </w:rPr>
              <w:t>,</w:t>
            </w:r>
            <w:r w:rsidR="009D20CC">
              <w:rPr>
                <w:rFonts w:asciiTheme="minorBidi" w:hAnsiTheme="minorBidi" w:cstheme="minorBidi"/>
                <w:szCs w:val="22"/>
                <w:lang w:val="en-US"/>
              </w:rPr>
              <w:t xml:space="preserve"> </w:t>
            </w:r>
            <w:r>
              <w:rPr>
                <w:rFonts w:asciiTheme="minorBidi" w:hAnsiTheme="minorBidi" w:cstheme="minorBidi"/>
                <w:szCs w:val="22"/>
                <w:lang w:val="en-US"/>
              </w:rPr>
              <w:t>in time for Part II of the meeting</w:t>
            </w:r>
            <w:r w:rsidR="008724A6">
              <w:rPr>
                <w:rFonts w:asciiTheme="minorBidi" w:hAnsiTheme="minorBidi" w:cstheme="minorBidi"/>
                <w:szCs w:val="22"/>
                <w:lang w:val="en-US"/>
              </w:rPr>
              <w:t xml:space="preserve"> (9 and 10 September 2021)</w:t>
            </w:r>
            <w:r>
              <w:rPr>
                <w:rFonts w:asciiTheme="minorBidi" w:hAnsiTheme="minorBidi" w:cstheme="minorBidi"/>
                <w:szCs w:val="22"/>
                <w:lang w:val="en-US"/>
              </w:rPr>
              <w:t>.</w:t>
            </w:r>
          </w:p>
        </w:tc>
      </w:tr>
    </w:tbl>
    <w:p w14:paraId="6D18E81A" w14:textId="77777777" w:rsidR="006B1C04" w:rsidRPr="00F6051D" w:rsidRDefault="006B1C04" w:rsidP="00897A31">
      <w:pPr>
        <w:spacing w:before="240"/>
        <w:jc w:val="both"/>
        <w:rPr>
          <w:rFonts w:asciiTheme="minorBidi" w:hAnsiTheme="minorBidi" w:cstheme="minorBidi"/>
          <w:szCs w:val="22"/>
        </w:rPr>
      </w:pPr>
    </w:p>
    <w:sectPr w:rsidR="006B1C04" w:rsidRPr="00F6051D" w:rsidSect="002938F2">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F309" w14:textId="77777777" w:rsidR="0017298B" w:rsidRDefault="0017298B" w:rsidP="002938F2">
      <w:r>
        <w:separator/>
      </w:r>
    </w:p>
    <w:p w14:paraId="5EF55398" w14:textId="77777777" w:rsidR="0017298B" w:rsidRDefault="0017298B"/>
  </w:endnote>
  <w:endnote w:type="continuationSeparator" w:id="0">
    <w:p w14:paraId="5D3B7D0E" w14:textId="77777777" w:rsidR="0017298B" w:rsidRDefault="0017298B" w:rsidP="002938F2">
      <w:r>
        <w:continuationSeparator/>
      </w:r>
    </w:p>
    <w:p w14:paraId="4E3975ED" w14:textId="77777777" w:rsidR="0017298B" w:rsidRDefault="00172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206E" w14:textId="77777777" w:rsidR="0017298B" w:rsidRDefault="0017298B" w:rsidP="002938F2">
      <w:r>
        <w:separator/>
      </w:r>
    </w:p>
  </w:footnote>
  <w:footnote w:type="continuationSeparator" w:id="0">
    <w:p w14:paraId="7E851DB5" w14:textId="77777777" w:rsidR="0017298B" w:rsidRDefault="0017298B" w:rsidP="002938F2">
      <w:r>
        <w:continuationSeparator/>
      </w:r>
    </w:p>
    <w:p w14:paraId="53D1B492" w14:textId="77777777" w:rsidR="0017298B" w:rsidRDefault="0017298B"/>
  </w:footnote>
  <w:footnote w:id="1">
    <w:p w14:paraId="75BE4965" w14:textId="0C56045D" w:rsidR="001C7007" w:rsidRPr="006B0BE6" w:rsidRDefault="001C7007" w:rsidP="001C7007">
      <w:pPr>
        <w:pStyle w:val="Pieddepage"/>
        <w:tabs>
          <w:tab w:val="clear" w:pos="4536"/>
          <w:tab w:val="center" w:pos="567"/>
        </w:tabs>
        <w:ind w:left="567" w:hanging="567"/>
      </w:pPr>
      <w:r w:rsidRPr="000B2858">
        <w:rPr>
          <w:rStyle w:val="Appelnotedebasdep"/>
          <w:rFonts w:asciiTheme="minorBidi" w:hAnsiTheme="minorBidi" w:cstheme="minorBidi"/>
          <w:sz w:val="18"/>
          <w:szCs w:val="18"/>
          <w:vertAlign w:val="baseline"/>
        </w:rPr>
        <w:footnoteRef/>
      </w:r>
      <w:r w:rsidRPr="000B2858">
        <w:rPr>
          <w:rFonts w:asciiTheme="minorBidi" w:hAnsiTheme="minorBidi" w:cstheme="minorBidi"/>
          <w:sz w:val="18"/>
          <w:szCs w:val="18"/>
        </w:rPr>
        <w:t>.</w:t>
      </w:r>
      <w:r w:rsidRPr="000B2858">
        <w:rPr>
          <w:rFonts w:asciiTheme="minorBidi" w:hAnsiTheme="minorBidi" w:cstheme="minorBidi"/>
          <w:sz w:val="18"/>
          <w:szCs w:val="18"/>
        </w:rPr>
        <w:tab/>
      </w:r>
      <w:r w:rsidRPr="000B2858">
        <w:rPr>
          <w:rFonts w:asciiTheme="minorBidi" w:hAnsiTheme="minorBidi" w:cstheme="minorBidi"/>
          <w:sz w:val="18"/>
          <w:szCs w:val="18"/>
        </w:rPr>
        <w:tab/>
      </w:r>
      <w:r w:rsidRPr="00A42EFD">
        <w:rPr>
          <w:rFonts w:asciiTheme="minorBidi" w:hAnsiTheme="minorBidi" w:cstheme="minorBidi"/>
          <w:sz w:val="18"/>
          <w:szCs w:val="18"/>
        </w:rPr>
        <w:t>Throughout this document, reference to ‘communities’ should be understood to also refer to ‘communities</w:t>
      </w:r>
      <w:r w:rsidRPr="000B2858">
        <w:rPr>
          <w:rFonts w:asciiTheme="minorBidi" w:hAnsiTheme="minorBidi" w:cstheme="minorBidi"/>
          <w:sz w:val="18"/>
          <w:szCs w:val="18"/>
        </w:rPr>
        <w:t>,</w:t>
      </w:r>
      <w:r w:rsidRPr="00A42EFD">
        <w:rPr>
          <w:rFonts w:asciiTheme="minorBidi" w:hAnsiTheme="minorBidi" w:cstheme="minorBidi"/>
          <w:sz w:val="18"/>
          <w:szCs w:val="18"/>
        </w:rPr>
        <w:t xml:space="preserve"> groups and</w:t>
      </w:r>
      <w:r w:rsidR="00FA4E8A">
        <w:rPr>
          <w:rFonts w:asciiTheme="minorBidi" w:hAnsiTheme="minorBidi" w:cstheme="minorBidi"/>
          <w:sz w:val="18"/>
          <w:szCs w:val="18"/>
        </w:rPr>
        <w:t>,</w:t>
      </w:r>
      <w:r w:rsidRPr="00A42EFD">
        <w:rPr>
          <w:rFonts w:asciiTheme="minorBidi" w:hAnsiTheme="minorBidi" w:cstheme="minorBidi"/>
          <w:sz w:val="18"/>
          <w:szCs w:val="18"/>
        </w:rPr>
        <w:t xml:space="preserve"> where applicable,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1FFCE6C5" w:rsidR="00B6167A" w:rsidRPr="002B7155" w:rsidRDefault="002B7155" w:rsidP="007E4E37">
    <w:pPr>
      <w:pStyle w:val="En-tte"/>
      <w:rPr>
        <w:rFonts w:ascii="Arial" w:hAnsi="Arial" w:cs="Arial"/>
        <w:lang w:val="fr-FR"/>
      </w:rPr>
    </w:pPr>
    <w:r w:rsidRPr="002B7155">
      <w:rPr>
        <w:rFonts w:ascii="Arial" w:hAnsi="Arial" w:cs="Arial"/>
        <w:sz w:val="20"/>
        <w:szCs w:val="20"/>
        <w:lang w:val="fr-FR"/>
      </w:rPr>
      <w:t>LHE</w:t>
    </w:r>
    <w:r w:rsidR="005414A1" w:rsidRPr="002B7155">
      <w:rPr>
        <w:rFonts w:ascii="Arial" w:hAnsi="Arial" w:cs="Arial"/>
        <w:sz w:val="20"/>
        <w:szCs w:val="20"/>
        <w:lang w:val="fr-FR"/>
      </w:rPr>
      <w:t>/</w:t>
    </w:r>
    <w:r w:rsidRPr="002B7155">
      <w:rPr>
        <w:rFonts w:ascii="Arial" w:hAnsi="Arial" w:cs="Arial"/>
        <w:sz w:val="20"/>
        <w:szCs w:val="20"/>
        <w:lang w:val="fr-FR"/>
      </w:rPr>
      <w:t>21</w:t>
    </w:r>
    <w:r w:rsidR="006A0D86" w:rsidRPr="002B7155">
      <w:rPr>
        <w:rFonts w:ascii="Arial" w:hAnsi="Arial" w:cs="Arial"/>
        <w:sz w:val="20"/>
        <w:szCs w:val="20"/>
        <w:lang w:val="fr-FR"/>
      </w:rPr>
      <w:t>/1</w:t>
    </w:r>
    <w:r w:rsidRPr="002B7155">
      <w:rPr>
        <w:rFonts w:ascii="Arial" w:eastAsiaTheme="minorEastAsia" w:hAnsi="Arial" w:cs="Arial"/>
        <w:sz w:val="20"/>
        <w:szCs w:val="20"/>
        <w:lang w:val="fr-FR" w:eastAsia="ko-KR"/>
      </w:rPr>
      <w:t>6</w:t>
    </w:r>
    <w:r w:rsidR="007E4E37" w:rsidRPr="002B7155">
      <w:rPr>
        <w:rFonts w:ascii="Arial" w:hAnsi="Arial" w:cs="Arial"/>
        <w:sz w:val="20"/>
        <w:szCs w:val="20"/>
        <w:lang w:val="fr-FR"/>
      </w:rPr>
      <w:t>.COM</w:t>
    </w:r>
    <w:r w:rsidR="007250E3" w:rsidRPr="002B7155">
      <w:rPr>
        <w:rFonts w:ascii="Arial" w:eastAsiaTheme="minorEastAsia" w:hAnsi="Arial" w:cs="Arial" w:hint="eastAsia"/>
        <w:sz w:val="20"/>
        <w:szCs w:val="20"/>
        <w:lang w:val="fr-FR" w:eastAsia="ko-KR"/>
      </w:rPr>
      <w:t xml:space="preserve"> WG</w:t>
    </w:r>
    <w:r w:rsidR="000A34CE" w:rsidRPr="002B7155">
      <w:rPr>
        <w:rFonts w:ascii="Arial" w:hAnsi="Arial" w:cs="Arial"/>
        <w:sz w:val="20"/>
        <w:szCs w:val="20"/>
        <w:lang w:val="fr-FR"/>
      </w:rPr>
      <w:t>/</w:t>
    </w:r>
    <w:r w:rsidR="0032003C">
      <w:rPr>
        <w:rFonts w:ascii="Arial" w:eastAsiaTheme="minorEastAsia" w:hAnsi="Arial" w:cs="Arial"/>
        <w:sz w:val="20"/>
        <w:szCs w:val="20"/>
        <w:lang w:val="fr-FR" w:eastAsia="ko-KR"/>
      </w:rPr>
      <w:t>3</w:t>
    </w:r>
    <w:r w:rsidR="0032003C" w:rsidRPr="002B7155">
      <w:rPr>
        <w:rFonts w:ascii="Arial" w:hAnsi="Arial" w:cs="Arial"/>
        <w:sz w:val="20"/>
        <w:szCs w:val="20"/>
        <w:lang w:val="fr-FR"/>
      </w:rPr>
      <w:t xml:space="preserve"> </w:t>
    </w:r>
    <w:r w:rsidR="00B6167A" w:rsidRPr="002B7155">
      <w:rPr>
        <w:rFonts w:ascii="Arial" w:hAnsi="Arial" w:cs="Arial"/>
        <w:sz w:val="20"/>
        <w:szCs w:val="20"/>
        <w:lang w:val="fr-FR"/>
      </w:rPr>
      <w:t xml:space="preserve">– page </w:t>
    </w:r>
    <w:r w:rsidR="00B6167A" w:rsidRPr="00D81948">
      <w:rPr>
        <w:rStyle w:val="Numrodepage"/>
        <w:rFonts w:ascii="Arial" w:hAnsi="Arial" w:cs="Arial"/>
        <w:sz w:val="20"/>
        <w:szCs w:val="20"/>
      </w:rPr>
      <w:fldChar w:fldCharType="begin"/>
    </w:r>
    <w:r w:rsidR="00B6167A" w:rsidRPr="002B7155">
      <w:rPr>
        <w:rStyle w:val="Numrodepage"/>
        <w:rFonts w:ascii="Arial" w:hAnsi="Arial" w:cs="Arial"/>
        <w:sz w:val="20"/>
        <w:szCs w:val="20"/>
        <w:lang w:val="fr-FR"/>
      </w:rPr>
      <w:instrText xml:space="preserve"> PAGE </w:instrText>
    </w:r>
    <w:r w:rsidR="00B6167A" w:rsidRPr="00D81948">
      <w:rPr>
        <w:rStyle w:val="Numrodepage"/>
        <w:rFonts w:ascii="Arial" w:hAnsi="Arial" w:cs="Arial"/>
        <w:sz w:val="20"/>
        <w:szCs w:val="20"/>
      </w:rPr>
      <w:fldChar w:fldCharType="separate"/>
    </w:r>
    <w:r w:rsidR="00084713" w:rsidRPr="002B7155">
      <w:rPr>
        <w:rStyle w:val="Numrodepage"/>
        <w:rFonts w:ascii="Arial" w:hAnsi="Arial" w:cs="Arial"/>
        <w:noProof/>
        <w:sz w:val="20"/>
        <w:szCs w:val="20"/>
        <w:lang w:val="fr-FR"/>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2DC9252F" w:rsidR="00B6167A" w:rsidRPr="007E4E37" w:rsidRDefault="007676BE" w:rsidP="007250E3">
    <w:pPr>
      <w:pStyle w:val="En-tte"/>
      <w:ind w:left="2544" w:firstLine="3693"/>
      <w:jc w:val="right"/>
      <w:rPr>
        <w:rFonts w:ascii="Arial" w:hAnsi="Arial" w:cs="Arial"/>
      </w:rPr>
    </w:pPr>
    <w:r>
      <w:rPr>
        <w:rFonts w:ascii="Arial" w:hAnsi="Arial" w:cs="Arial"/>
        <w:sz w:val="20"/>
        <w:szCs w:val="20"/>
        <w:lang w:val="en-US"/>
      </w:rPr>
      <w:t>LHE</w:t>
    </w:r>
    <w:r w:rsidR="006C0911">
      <w:rPr>
        <w:rFonts w:ascii="Arial" w:hAnsi="Arial" w:cs="Arial"/>
        <w:sz w:val="20"/>
        <w:szCs w:val="20"/>
        <w:lang w:val="en-US"/>
      </w:rPr>
      <w:t>/</w:t>
    </w:r>
    <w:r w:rsidR="00CB500D">
      <w:rPr>
        <w:rFonts w:ascii="Arial" w:hAnsi="Arial" w:cs="Arial"/>
        <w:sz w:val="20"/>
        <w:szCs w:val="20"/>
        <w:lang w:val="en-US"/>
      </w:rPr>
      <w:t>21</w:t>
    </w:r>
    <w:r w:rsidR="006C0911">
      <w:rPr>
        <w:rFonts w:ascii="Arial" w:hAnsi="Arial" w:cs="Arial"/>
        <w:sz w:val="20"/>
        <w:szCs w:val="20"/>
        <w:lang w:val="en-US"/>
      </w:rPr>
      <w:t>/1</w:t>
    </w:r>
    <w:r w:rsidR="00CB500D">
      <w:rPr>
        <w:rFonts w:ascii="Arial" w:eastAsiaTheme="minorEastAsia" w:hAnsi="Arial" w:cs="Arial"/>
        <w:sz w:val="20"/>
        <w:szCs w:val="20"/>
        <w:lang w:val="en-US" w:eastAsia="ko-KR"/>
      </w:rPr>
      <w:t>6</w:t>
    </w:r>
    <w:r w:rsidR="007E4E37">
      <w:rPr>
        <w:rFonts w:ascii="Arial" w:hAnsi="Arial" w:cs="Arial"/>
        <w:sz w:val="20"/>
        <w:szCs w:val="20"/>
        <w:lang w:val="en-US"/>
      </w:rPr>
      <w:t>.COM</w:t>
    </w:r>
    <w:r w:rsidR="007250E3">
      <w:rPr>
        <w:rFonts w:ascii="Arial" w:eastAsiaTheme="minorEastAsia" w:hAnsi="Arial" w:cs="Arial" w:hint="eastAsia"/>
        <w:sz w:val="20"/>
        <w:szCs w:val="20"/>
        <w:lang w:val="en-US" w:eastAsia="ko-KR"/>
      </w:rPr>
      <w:t xml:space="preserve"> WG</w:t>
    </w:r>
    <w:r w:rsidR="008B7346">
      <w:rPr>
        <w:rFonts w:ascii="Arial" w:hAnsi="Arial" w:cs="Arial"/>
        <w:sz w:val="20"/>
        <w:szCs w:val="20"/>
        <w:lang w:val="en-US"/>
      </w:rPr>
      <w:t>/</w:t>
    </w:r>
    <w:r w:rsidR="0032003C">
      <w:rPr>
        <w:rFonts w:ascii="Arial" w:eastAsiaTheme="minorEastAsia" w:hAnsi="Arial" w:cs="Arial"/>
        <w:sz w:val="20"/>
        <w:szCs w:val="20"/>
        <w:lang w:val="en-US" w:eastAsia="ko-KR"/>
      </w:rPr>
      <w:t>3</w:t>
    </w:r>
    <w:r w:rsidR="0032003C">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CA6FEF">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77777777" w:rsidR="00B6167A" w:rsidRPr="008724E5" w:rsidRDefault="00F50245">
    <w:pPr>
      <w:pStyle w:val="En-tte"/>
    </w:pPr>
    <w:r>
      <w:rPr>
        <w:noProof/>
        <w:lang w:val="fr-FR" w:eastAsia="zh-CN"/>
      </w:rPr>
      <w:drawing>
        <wp:anchor distT="0" distB="0" distL="114300" distR="114300" simplePos="0" relativeHeight="251657728" behindDoc="0" locked="0" layoutInCell="1" allowOverlap="1" wp14:anchorId="2361CBA2" wp14:editId="79CDBAA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AC81C" w14:textId="6640EA2C" w:rsidR="00B6167A" w:rsidRPr="000B2858" w:rsidRDefault="00F33650" w:rsidP="002938F2">
    <w:pPr>
      <w:pStyle w:val="En-tte"/>
      <w:spacing w:after="520"/>
      <w:jc w:val="right"/>
      <w:rPr>
        <w:rFonts w:ascii="Arial" w:eastAsiaTheme="minorEastAsia" w:hAnsi="Arial" w:cs="Arial"/>
        <w:b/>
        <w:sz w:val="44"/>
        <w:szCs w:val="44"/>
        <w:lang w:val="pt-PT" w:eastAsia="ko-KR"/>
      </w:rPr>
    </w:pPr>
    <w:r w:rsidRPr="000B2858">
      <w:rPr>
        <w:rFonts w:ascii="Arial" w:hAnsi="Arial" w:cs="Arial"/>
        <w:b/>
        <w:sz w:val="44"/>
        <w:szCs w:val="44"/>
        <w:lang w:val="pt-PT"/>
      </w:rPr>
      <w:t>1</w:t>
    </w:r>
    <w:r w:rsidR="003F67FB" w:rsidRPr="000B2858">
      <w:rPr>
        <w:rFonts w:ascii="Arial" w:eastAsiaTheme="minorEastAsia" w:hAnsi="Arial" w:cs="Arial"/>
        <w:b/>
        <w:sz w:val="44"/>
        <w:szCs w:val="44"/>
        <w:lang w:val="pt-PT" w:eastAsia="ko-KR"/>
      </w:rPr>
      <w:t>6</w:t>
    </w:r>
    <w:r w:rsidR="00B6167A" w:rsidRPr="000B2858">
      <w:rPr>
        <w:rFonts w:ascii="Arial" w:hAnsi="Arial" w:cs="Arial"/>
        <w:b/>
        <w:sz w:val="44"/>
        <w:szCs w:val="44"/>
        <w:lang w:val="pt-PT"/>
      </w:rPr>
      <w:t xml:space="preserve"> </w:t>
    </w:r>
    <w:r w:rsidR="007E4E37" w:rsidRPr="000B2858">
      <w:rPr>
        <w:rFonts w:ascii="Arial" w:hAnsi="Arial" w:cs="Arial"/>
        <w:b/>
        <w:sz w:val="44"/>
        <w:szCs w:val="44"/>
        <w:lang w:val="pt-PT"/>
      </w:rPr>
      <w:t>COM</w:t>
    </w:r>
    <w:r w:rsidR="007250E3" w:rsidRPr="000B2858">
      <w:rPr>
        <w:rFonts w:ascii="Arial" w:eastAsiaTheme="minorEastAsia" w:hAnsi="Arial" w:cs="Arial"/>
        <w:b/>
        <w:sz w:val="44"/>
        <w:szCs w:val="44"/>
        <w:lang w:val="pt-PT" w:eastAsia="ko-KR"/>
      </w:rPr>
      <w:t xml:space="preserve"> WG</w:t>
    </w:r>
  </w:p>
  <w:p w14:paraId="122B936C" w14:textId="18A44296" w:rsidR="00B6167A" w:rsidRPr="000B2858" w:rsidRDefault="003F67FB" w:rsidP="002D396D">
    <w:pPr>
      <w:spacing w:after="0"/>
      <w:jc w:val="right"/>
      <w:rPr>
        <w:rFonts w:ascii="Arial" w:eastAsiaTheme="minorEastAsia" w:hAnsi="Arial" w:cs="Arial"/>
        <w:b/>
        <w:szCs w:val="22"/>
        <w:lang w:val="pt-PT" w:eastAsia="ko-KR"/>
      </w:rPr>
    </w:pPr>
    <w:r w:rsidRPr="000B2858">
      <w:rPr>
        <w:rFonts w:ascii="Arial" w:hAnsi="Arial" w:cs="Arial"/>
        <w:b/>
        <w:szCs w:val="22"/>
        <w:lang w:val="pt-PT"/>
      </w:rPr>
      <w:t>LHE</w:t>
    </w:r>
    <w:r w:rsidR="006A0D86" w:rsidRPr="000B2858">
      <w:rPr>
        <w:rFonts w:ascii="Arial" w:hAnsi="Arial" w:cs="Arial"/>
        <w:b/>
        <w:szCs w:val="22"/>
        <w:lang w:val="pt-PT"/>
      </w:rPr>
      <w:t>/</w:t>
    </w:r>
    <w:r w:rsidRPr="000B2858">
      <w:rPr>
        <w:rFonts w:ascii="Arial" w:hAnsi="Arial" w:cs="Arial"/>
        <w:b/>
        <w:szCs w:val="22"/>
        <w:lang w:val="pt-PT"/>
      </w:rPr>
      <w:t>21</w:t>
    </w:r>
    <w:r w:rsidR="00B6167A" w:rsidRPr="000B2858">
      <w:rPr>
        <w:rFonts w:ascii="Arial" w:hAnsi="Arial" w:cs="Arial"/>
        <w:b/>
        <w:szCs w:val="22"/>
        <w:lang w:val="pt-PT"/>
      </w:rPr>
      <w:t>/</w:t>
    </w:r>
    <w:r w:rsidR="005414A1" w:rsidRPr="000B2858">
      <w:rPr>
        <w:rFonts w:ascii="Arial" w:hAnsi="Arial" w:cs="Arial"/>
        <w:b/>
        <w:szCs w:val="22"/>
        <w:lang w:val="pt-PT"/>
      </w:rPr>
      <w:t>1</w:t>
    </w:r>
    <w:r w:rsidRPr="000B2858">
      <w:rPr>
        <w:rFonts w:ascii="Arial" w:eastAsiaTheme="minorEastAsia" w:hAnsi="Arial" w:cs="Arial"/>
        <w:b/>
        <w:szCs w:val="22"/>
        <w:lang w:val="pt-PT" w:eastAsia="ko-KR"/>
      </w:rPr>
      <w:t>6</w:t>
    </w:r>
    <w:r w:rsidR="00B6167A" w:rsidRPr="000B2858">
      <w:rPr>
        <w:rFonts w:ascii="Arial" w:hAnsi="Arial" w:cs="Arial"/>
        <w:b/>
        <w:szCs w:val="22"/>
        <w:lang w:val="pt-PT"/>
      </w:rPr>
      <w:t>.</w:t>
    </w:r>
    <w:r w:rsidR="007E4E37" w:rsidRPr="000B2858">
      <w:rPr>
        <w:rFonts w:ascii="Arial" w:hAnsi="Arial" w:cs="Arial"/>
        <w:b/>
        <w:szCs w:val="22"/>
        <w:lang w:val="pt-PT"/>
      </w:rPr>
      <w:t>COM</w:t>
    </w:r>
    <w:r w:rsidR="007250E3" w:rsidRPr="000B2858">
      <w:rPr>
        <w:rFonts w:ascii="Arial" w:eastAsiaTheme="minorEastAsia" w:hAnsi="Arial" w:cs="Arial"/>
        <w:b/>
        <w:szCs w:val="22"/>
        <w:lang w:val="pt-PT" w:eastAsia="ko-KR"/>
      </w:rPr>
      <w:t xml:space="preserve"> WG</w:t>
    </w:r>
    <w:r w:rsidR="008B7346" w:rsidRPr="000B2858">
      <w:rPr>
        <w:rFonts w:ascii="Arial" w:hAnsi="Arial" w:cs="Arial"/>
        <w:b/>
        <w:szCs w:val="22"/>
        <w:lang w:val="pt-PT"/>
      </w:rPr>
      <w:t>/</w:t>
    </w:r>
    <w:r w:rsidR="00656C23" w:rsidRPr="000B2858">
      <w:rPr>
        <w:rFonts w:ascii="Arial" w:hAnsi="Arial" w:cs="Arial"/>
        <w:b/>
        <w:szCs w:val="22"/>
        <w:lang w:val="pt-PT"/>
      </w:rPr>
      <w:t>3</w:t>
    </w:r>
  </w:p>
  <w:p w14:paraId="2CC34105" w14:textId="38AAAE85" w:rsidR="00B6167A" w:rsidRPr="007250E3" w:rsidRDefault="00B6167A" w:rsidP="00C81439">
    <w:pPr>
      <w:spacing w:after="0"/>
      <w:jc w:val="right"/>
      <w:rPr>
        <w:rFonts w:ascii="Arial" w:eastAsiaTheme="minorEastAsia" w:hAnsi="Arial" w:cs="Arial"/>
        <w:b/>
        <w:szCs w:val="22"/>
        <w:lang w:eastAsia="ko-KR"/>
      </w:rPr>
    </w:pPr>
    <w:r w:rsidRPr="00161979">
      <w:rPr>
        <w:rFonts w:ascii="Arial" w:hAnsi="Arial" w:cs="Arial"/>
        <w:b/>
        <w:szCs w:val="22"/>
      </w:rPr>
      <w:t>Paris,</w:t>
    </w:r>
    <w:r w:rsidR="00C13CD4" w:rsidRPr="00161979">
      <w:rPr>
        <w:rFonts w:ascii="Arial" w:hAnsi="Arial" w:cs="Arial"/>
        <w:b/>
        <w:szCs w:val="22"/>
      </w:rPr>
      <w:t xml:space="preserve"> 28</w:t>
    </w:r>
    <w:r w:rsidRPr="00161979">
      <w:rPr>
        <w:rFonts w:ascii="Arial" w:hAnsi="Arial" w:cs="Arial"/>
        <w:b/>
        <w:szCs w:val="22"/>
      </w:rPr>
      <w:t xml:space="preserve"> </w:t>
    </w:r>
    <w:r w:rsidR="009B4F53" w:rsidRPr="00161979">
      <w:rPr>
        <w:rFonts w:ascii="Arial" w:hAnsi="Arial" w:cs="Arial"/>
        <w:b/>
        <w:szCs w:val="22"/>
      </w:rPr>
      <w:t xml:space="preserve">June </w:t>
    </w:r>
    <w:r w:rsidR="007250E3" w:rsidRPr="00161979">
      <w:rPr>
        <w:rFonts w:ascii="Arial" w:hAnsi="Arial" w:cs="Arial"/>
        <w:b/>
        <w:szCs w:val="22"/>
      </w:rPr>
      <w:t>20</w:t>
    </w:r>
    <w:r w:rsidR="009B4F53" w:rsidRPr="00161979">
      <w:rPr>
        <w:rFonts w:ascii="Arial" w:hAnsi="Arial" w:cs="Arial"/>
        <w:b/>
        <w:szCs w:val="22"/>
      </w:rPr>
      <w:t>21</w:t>
    </w:r>
  </w:p>
  <w:p w14:paraId="59A22BCA" w14:textId="77777777" w:rsidR="00B6167A" w:rsidRPr="00D81948" w:rsidRDefault="00B6167A" w:rsidP="00C81439">
    <w:pPr>
      <w:spacing w:after="0"/>
      <w:jc w:val="right"/>
      <w:rPr>
        <w:rFonts w:ascii="Arial" w:hAnsi="Arial" w:cs="Arial"/>
        <w:b/>
        <w:szCs w:val="22"/>
      </w:rPr>
    </w:pPr>
    <w:r w:rsidRPr="00D81948">
      <w:rPr>
        <w:rFonts w:ascii="Arial" w:hAnsi="Arial" w:cs="Arial"/>
        <w:b/>
        <w:szCs w:val="22"/>
      </w:rPr>
      <w:t xml:space="preserve">Original: </w:t>
    </w:r>
    <w:r w:rsidR="00C81439">
      <w:rPr>
        <w:rFonts w:ascii="Arial" w:hAnsi="Arial" w:cs="Arial"/>
        <w:b/>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998"/>
    <w:multiLevelType w:val="hybridMultilevel"/>
    <w:tmpl w:val="D32A84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732183"/>
    <w:multiLevelType w:val="hybridMultilevel"/>
    <w:tmpl w:val="93746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F518A"/>
    <w:multiLevelType w:val="hybridMultilevel"/>
    <w:tmpl w:val="DF0ECEF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7247201"/>
    <w:multiLevelType w:val="hybridMultilevel"/>
    <w:tmpl w:val="DCEE42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868745F"/>
    <w:multiLevelType w:val="hybridMultilevel"/>
    <w:tmpl w:val="533EE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75309D"/>
    <w:multiLevelType w:val="hybridMultilevel"/>
    <w:tmpl w:val="72A8116E"/>
    <w:lvl w:ilvl="0" w:tplc="995A81FE">
      <w:start w:val="4"/>
      <w:numFmt w:val="bullet"/>
      <w:lvlText w:val="-"/>
      <w:lvlJc w:val="left"/>
      <w:pPr>
        <w:ind w:left="1074" w:hanging="360"/>
      </w:pPr>
      <w:rPr>
        <w:rFonts w:ascii="Arial" w:eastAsia="Times New Roman" w:hAnsi="Aria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DBB50F7"/>
    <w:multiLevelType w:val="hybridMultilevel"/>
    <w:tmpl w:val="D75471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3441036"/>
    <w:multiLevelType w:val="hybridMultilevel"/>
    <w:tmpl w:val="4DFC5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464ADC"/>
    <w:multiLevelType w:val="hybridMultilevel"/>
    <w:tmpl w:val="2D800242"/>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45E4F"/>
    <w:multiLevelType w:val="hybridMultilevel"/>
    <w:tmpl w:val="78DC048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6B7765"/>
    <w:multiLevelType w:val="hybridMultilevel"/>
    <w:tmpl w:val="55949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6B86B10"/>
    <w:multiLevelType w:val="hybridMultilevel"/>
    <w:tmpl w:val="0CAC78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383"/>
    <w:multiLevelType w:val="multilevel"/>
    <w:tmpl w:val="DE588E8C"/>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 w15:restartNumberingAfterBreak="0">
    <w:nsid w:val="3E2B295D"/>
    <w:multiLevelType w:val="multilevel"/>
    <w:tmpl w:val="172A0726"/>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 w15:restartNumberingAfterBreak="0">
    <w:nsid w:val="410C1B9A"/>
    <w:multiLevelType w:val="hybridMultilevel"/>
    <w:tmpl w:val="267CC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5900E4"/>
    <w:multiLevelType w:val="hybridMultilevel"/>
    <w:tmpl w:val="61A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D6522"/>
    <w:multiLevelType w:val="hybridMultilevel"/>
    <w:tmpl w:val="CA1E6B4A"/>
    <w:lvl w:ilvl="0" w:tplc="11927A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0615D7"/>
    <w:multiLevelType w:val="hybridMultilevel"/>
    <w:tmpl w:val="3DBE103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3E032B"/>
    <w:multiLevelType w:val="hybridMultilevel"/>
    <w:tmpl w:val="7DBC233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BC5E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B55225"/>
    <w:multiLevelType w:val="hybridMultilevel"/>
    <w:tmpl w:val="1A987C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5717636"/>
    <w:multiLevelType w:val="hybridMultilevel"/>
    <w:tmpl w:val="6BF03FF4"/>
    <w:lvl w:ilvl="0" w:tplc="995A81FE">
      <w:start w:val="4"/>
      <w:numFmt w:val="bullet"/>
      <w:lvlText w:val="-"/>
      <w:lvlJc w:val="left"/>
      <w:pPr>
        <w:ind w:left="107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F93056"/>
    <w:multiLevelType w:val="hybridMultilevel"/>
    <w:tmpl w:val="391EBF78"/>
    <w:lvl w:ilvl="0" w:tplc="FE8CD66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FF276AE"/>
    <w:multiLevelType w:val="hybridMultilevel"/>
    <w:tmpl w:val="8E4EB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CF7929"/>
    <w:multiLevelType w:val="hybridMultilevel"/>
    <w:tmpl w:val="BD1C85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4802435"/>
    <w:multiLevelType w:val="hybridMultilevel"/>
    <w:tmpl w:val="8CD65F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678262A"/>
    <w:multiLevelType w:val="hybridMultilevel"/>
    <w:tmpl w:val="B50E5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0F641D"/>
    <w:multiLevelType w:val="hybridMultilevel"/>
    <w:tmpl w:val="F9E4550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DC21EC"/>
    <w:multiLevelType w:val="hybridMultilevel"/>
    <w:tmpl w:val="45EA8E68"/>
    <w:lvl w:ilvl="0" w:tplc="FE8CD66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36"/>
  </w:num>
  <w:num w:numId="5">
    <w:abstractNumId w:val="28"/>
  </w:num>
  <w:num w:numId="6">
    <w:abstractNumId w:val="3"/>
  </w:num>
  <w:num w:numId="7">
    <w:abstractNumId w:val="9"/>
  </w:num>
  <w:num w:numId="8">
    <w:abstractNumId w:val="13"/>
  </w:num>
  <w:num w:numId="9">
    <w:abstractNumId w:val="29"/>
  </w:num>
  <w:num w:numId="10">
    <w:abstractNumId w:val="13"/>
    <w:lvlOverride w:ilvl="0">
      <w:startOverride w:val="1"/>
    </w:lvlOverride>
  </w:num>
  <w:num w:numId="11">
    <w:abstractNumId w:val="33"/>
  </w:num>
  <w:num w:numId="12">
    <w:abstractNumId w:val="31"/>
  </w:num>
  <w:num w:numId="13">
    <w:abstractNumId w:val="19"/>
  </w:num>
  <w:num w:numId="14">
    <w:abstractNumId w:val="13"/>
  </w:num>
  <w:num w:numId="15">
    <w:abstractNumId w:val="20"/>
  </w:num>
  <w:num w:numId="16">
    <w:abstractNumId w:val="35"/>
  </w:num>
  <w:num w:numId="17">
    <w:abstractNumId w:val="14"/>
  </w:num>
  <w:num w:numId="18">
    <w:abstractNumId w:val="13"/>
  </w:num>
  <w:num w:numId="19">
    <w:abstractNumId w:val="13"/>
  </w:num>
  <w:num w:numId="20">
    <w:abstractNumId w:val="13"/>
  </w:num>
  <w:num w:numId="21">
    <w:abstractNumId w:val="1"/>
  </w:num>
  <w:num w:numId="22">
    <w:abstractNumId w:val="6"/>
  </w:num>
  <w:num w:numId="23">
    <w:abstractNumId w:val="27"/>
  </w:num>
  <w:num w:numId="24">
    <w:abstractNumId w:val="11"/>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2"/>
  </w:num>
  <w:num w:numId="33">
    <w:abstractNumId w:val="5"/>
  </w:num>
  <w:num w:numId="34">
    <w:abstractNumId w:val="32"/>
  </w:num>
  <w:num w:numId="35">
    <w:abstractNumId w:val="10"/>
  </w:num>
  <w:num w:numId="36">
    <w:abstractNumId w:val="22"/>
  </w:num>
  <w:num w:numId="37">
    <w:abstractNumId w:val="13"/>
  </w:num>
  <w:num w:numId="38">
    <w:abstractNumId w:val="12"/>
  </w:num>
  <w:num w:numId="39">
    <w:abstractNumId w:val="24"/>
  </w:num>
  <w:num w:numId="40">
    <w:abstractNumId w:val="38"/>
  </w:num>
  <w:num w:numId="41">
    <w:abstractNumId w:val="37"/>
  </w:num>
  <w:num w:numId="42">
    <w:abstractNumId w:val="16"/>
  </w:num>
  <w:num w:numId="43">
    <w:abstractNumId w:val="13"/>
  </w:num>
  <w:num w:numId="44">
    <w:abstractNumId w:val="13"/>
  </w:num>
  <w:num w:numId="45">
    <w:abstractNumId w:val="4"/>
  </w:num>
  <w:num w:numId="46">
    <w:abstractNumId w:val="0"/>
  </w:num>
  <w:num w:numId="47">
    <w:abstractNumId w:val="34"/>
  </w:num>
  <w:num w:numId="48">
    <w:abstractNumId w:val="26"/>
  </w:num>
  <w:num w:numId="49">
    <w:abstractNumId w:val="8"/>
  </w:num>
  <w:num w:numId="50">
    <w:abstractNumId w:val="21"/>
  </w:num>
  <w:num w:numId="51">
    <w:abstractNumId w:val="13"/>
  </w:num>
  <w:num w:numId="52">
    <w:abstractNumId w:val="13"/>
  </w:num>
  <w:num w:numId="53">
    <w:abstractNumId w:val="13"/>
  </w:num>
  <w:num w:numId="54">
    <w:abstractNumId w:val="13"/>
  </w:num>
  <w:num w:numId="55">
    <w:abstractNumId w:val="13"/>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25"/>
  </w:num>
  <w:num w:numId="59">
    <w:abstractNumId w:val="18"/>
  </w:num>
  <w:num w:numId="60">
    <w:abstractNumId w:val="17"/>
  </w:num>
  <w:num w:numId="61">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0A03"/>
    <w:rsid w:val="00000C5F"/>
    <w:rsid w:val="000016A4"/>
    <w:rsid w:val="000019DB"/>
    <w:rsid w:val="000033D0"/>
    <w:rsid w:val="000047CC"/>
    <w:rsid w:val="00004826"/>
    <w:rsid w:val="00010C71"/>
    <w:rsid w:val="00011BE4"/>
    <w:rsid w:val="000120FD"/>
    <w:rsid w:val="0001438A"/>
    <w:rsid w:val="00016CFF"/>
    <w:rsid w:val="00021831"/>
    <w:rsid w:val="00024DF0"/>
    <w:rsid w:val="000418E4"/>
    <w:rsid w:val="00047E58"/>
    <w:rsid w:val="000503AA"/>
    <w:rsid w:val="00054673"/>
    <w:rsid w:val="00055ECD"/>
    <w:rsid w:val="00061FC5"/>
    <w:rsid w:val="00064D66"/>
    <w:rsid w:val="00066945"/>
    <w:rsid w:val="00066DDF"/>
    <w:rsid w:val="0006711E"/>
    <w:rsid w:val="00067903"/>
    <w:rsid w:val="000708B1"/>
    <w:rsid w:val="00070FCF"/>
    <w:rsid w:val="00073D20"/>
    <w:rsid w:val="000755E1"/>
    <w:rsid w:val="00081B8F"/>
    <w:rsid w:val="000820E9"/>
    <w:rsid w:val="00082548"/>
    <w:rsid w:val="00084713"/>
    <w:rsid w:val="00085541"/>
    <w:rsid w:val="00086DF3"/>
    <w:rsid w:val="00087E62"/>
    <w:rsid w:val="00090CD1"/>
    <w:rsid w:val="00093063"/>
    <w:rsid w:val="000957BD"/>
    <w:rsid w:val="000A34CE"/>
    <w:rsid w:val="000A6C9D"/>
    <w:rsid w:val="000B05D2"/>
    <w:rsid w:val="000B2858"/>
    <w:rsid w:val="000B2C4F"/>
    <w:rsid w:val="000C454A"/>
    <w:rsid w:val="000C56EA"/>
    <w:rsid w:val="000C5A7D"/>
    <w:rsid w:val="000C5B21"/>
    <w:rsid w:val="000C65E4"/>
    <w:rsid w:val="000D42D9"/>
    <w:rsid w:val="000E507B"/>
    <w:rsid w:val="000E51C5"/>
    <w:rsid w:val="000E640B"/>
    <w:rsid w:val="000F00B2"/>
    <w:rsid w:val="000F5D57"/>
    <w:rsid w:val="00106882"/>
    <w:rsid w:val="00106B72"/>
    <w:rsid w:val="00110634"/>
    <w:rsid w:val="0011750D"/>
    <w:rsid w:val="00123DCE"/>
    <w:rsid w:val="0012589B"/>
    <w:rsid w:val="00131E7D"/>
    <w:rsid w:val="0013317D"/>
    <w:rsid w:val="00137BFB"/>
    <w:rsid w:val="00140137"/>
    <w:rsid w:val="001405CD"/>
    <w:rsid w:val="001412DE"/>
    <w:rsid w:val="00144A4D"/>
    <w:rsid w:val="00145A22"/>
    <w:rsid w:val="0015077E"/>
    <w:rsid w:val="00151351"/>
    <w:rsid w:val="001516E2"/>
    <w:rsid w:val="00157CCE"/>
    <w:rsid w:val="001603ED"/>
    <w:rsid w:val="0016074C"/>
    <w:rsid w:val="00161979"/>
    <w:rsid w:val="00163FEA"/>
    <w:rsid w:val="00170F05"/>
    <w:rsid w:val="0017298B"/>
    <w:rsid w:val="00174B39"/>
    <w:rsid w:val="00182400"/>
    <w:rsid w:val="0018380D"/>
    <w:rsid w:val="00186BEB"/>
    <w:rsid w:val="00187789"/>
    <w:rsid w:val="0019324E"/>
    <w:rsid w:val="001962C5"/>
    <w:rsid w:val="00196623"/>
    <w:rsid w:val="001A431C"/>
    <w:rsid w:val="001A528E"/>
    <w:rsid w:val="001A6078"/>
    <w:rsid w:val="001B2F76"/>
    <w:rsid w:val="001B41C1"/>
    <w:rsid w:val="001B7AEE"/>
    <w:rsid w:val="001C1B1C"/>
    <w:rsid w:val="001C24E5"/>
    <w:rsid w:val="001C2570"/>
    <w:rsid w:val="001C7007"/>
    <w:rsid w:val="001C7808"/>
    <w:rsid w:val="001C79D4"/>
    <w:rsid w:val="001D00B5"/>
    <w:rsid w:val="001D11C1"/>
    <w:rsid w:val="001D3B29"/>
    <w:rsid w:val="001D3E71"/>
    <w:rsid w:val="001D5666"/>
    <w:rsid w:val="001D59C8"/>
    <w:rsid w:val="001E0310"/>
    <w:rsid w:val="001E3F2F"/>
    <w:rsid w:val="001E4EEB"/>
    <w:rsid w:val="001E6026"/>
    <w:rsid w:val="001F3696"/>
    <w:rsid w:val="001F37CA"/>
    <w:rsid w:val="001F5037"/>
    <w:rsid w:val="002043E3"/>
    <w:rsid w:val="00204B37"/>
    <w:rsid w:val="00207904"/>
    <w:rsid w:val="002119C5"/>
    <w:rsid w:val="002131BA"/>
    <w:rsid w:val="002145CF"/>
    <w:rsid w:val="00215B9F"/>
    <w:rsid w:val="002233C5"/>
    <w:rsid w:val="0023778C"/>
    <w:rsid w:val="00237E43"/>
    <w:rsid w:val="00241CE1"/>
    <w:rsid w:val="00242173"/>
    <w:rsid w:val="002449C5"/>
    <w:rsid w:val="002460BD"/>
    <w:rsid w:val="00251C9B"/>
    <w:rsid w:val="00256794"/>
    <w:rsid w:val="002571E3"/>
    <w:rsid w:val="002707FD"/>
    <w:rsid w:val="0027198B"/>
    <w:rsid w:val="00273FCC"/>
    <w:rsid w:val="00274072"/>
    <w:rsid w:val="00281E99"/>
    <w:rsid w:val="00282470"/>
    <w:rsid w:val="00286C0C"/>
    <w:rsid w:val="00290D5F"/>
    <w:rsid w:val="00291AC9"/>
    <w:rsid w:val="00291AE0"/>
    <w:rsid w:val="00292DE8"/>
    <w:rsid w:val="00293297"/>
    <w:rsid w:val="002938F2"/>
    <w:rsid w:val="0029415C"/>
    <w:rsid w:val="002A43DB"/>
    <w:rsid w:val="002A494B"/>
    <w:rsid w:val="002B0B21"/>
    <w:rsid w:val="002B2C10"/>
    <w:rsid w:val="002B33BE"/>
    <w:rsid w:val="002B478A"/>
    <w:rsid w:val="002B7155"/>
    <w:rsid w:val="002C5280"/>
    <w:rsid w:val="002C7EEA"/>
    <w:rsid w:val="002D396D"/>
    <w:rsid w:val="002D7F8C"/>
    <w:rsid w:val="002E1139"/>
    <w:rsid w:val="002E4CCB"/>
    <w:rsid w:val="002E59A8"/>
    <w:rsid w:val="002F6451"/>
    <w:rsid w:val="00301DAA"/>
    <w:rsid w:val="003051D3"/>
    <w:rsid w:val="00311207"/>
    <w:rsid w:val="0031353C"/>
    <w:rsid w:val="00317CB6"/>
    <w:rsid w:val="0032003C"/>
    <w:rsid w:val="00324E81"/>
    <w:rsid w:val="0033157B"/>
    <w:rsid w:val="00333CC0"/>
    <w:rsid w:val="0033740B"/>
    <w:rsid w:val="003432F3"/>
    <w:rsid w:val="003436F2"/>
    <w:rsid w:val="003441BA"/>
    <w:rsid w:val="00345F34"/>
    <w:rsid w:val="00345F59"/>
    <w:rsid w:val="00355684"/>
    <w:rsid w:val="00355A49"/>
    <w:rsid w:val="0035648A"/>
    <w:rsid w:val="00356975"/>
    <w:rsid w:val="003622F0"/>
    <w:rsid w:val="00362ED6"/>
    <w:rsid w:val="003631BA"/>
    <w:rsid w:val="00363995"/>
    <w:rsid w:val="00364BCA"/>
    <w:rsid w:val="00365A40"/>
    <w:rsid w:val="00365B94"/>
    <w:rsid w:val="00374FE2"/>
    <w:rsid w:val="0037581F"/>
    <w:rsid w:val="00375B58"/>
    <w:rsid w:val="00381787"/>
    <w:rsid w:val="003849A5"/>
    <w:rsid w:val="0038698F"/>
    <w:rsid w:val="00387035"/>
    <w:rsid w:val="003915A4"/>
    <w:rsid w:val="0039446E"/>
    <w:rsid w:val="003953B9"/>
    <w:rsid w:val="00395C9A"/>
    <w:rsid w:val="003A07B9"/>
    <w:rsid w:val="003A2043"/>
    <w:rsid w:val="003A2511"/>
    <w:rsid w:val="003A6BE5"/>
    <w:rsid w:val="003B087D"/>
    <w:rsid w:val="003B200C"/>
    <w:rsid w:val="003B3E6A"/>
    <w:rsid w:val="003B665B"/>
    <w:rsid w:val="003C1A3D"/>
    <w:rsid w:val="003C41A7"/>
    <w:rsid w:val="003C4846"/>
    <w:rsid w:val="003C7065"/>
    <w:rsid w:val="003D2FD8"/>
    <w:rsid w:val="003D51BE"/>
    <w:rsid w:val="003D618F"/>
    <w:rsid w:val="003E5BC1"/>
    <w:rsid w:val="003E5F82"/>
    <w:rsid w:val="003F6475"/>
    <w:rsid w:val="003F67FB"/>
    <w:rsid w:val="00400902"/>
    <w:rsid w:val="00404BB0"/>
    <w:rsid w:val="004073D1"/>
    <w:rsid w:val="004108B6"/>
    <w:rsid w:val="00411D44"/>
    <w:rsid w:val="00416F52"/>
    <w:rsid w:val="004234A6"/>
    <w:rsid w:val="0042428A"/>
    <w:rsid w:val="00426257"/>
    <w:rsid w:val="00434773"/>
    <w:rsid w:val="00436BDD"/>
    <w:rsid w:val="004430A9"/>
    <w:rsid w:val="00445BA7"/>
    <w:rsid w:val="00446CDD"/>
    <w:rsid w:val="004474B9"/>
    <w:rsid w:val="00447936"/>
    <w:rsid w:val="00447C66"/>
    <w:rsid w:val="00452E2E"/>
    <w:rsid w:val="00460986"/>
    <w:rsid w:val="00461E9C"/>
    <w:rsid w:val="00465A80"/>
    <w:rsid w:val="00466563"/>
    <w:rsid w:val="004674C0"/>
    <w:rsid w:val="00467C7F"/>
    <w:rsid w:val="00471417"/>
    <w:rsid w:val="00471B34"/>
    <w:rsid w:val="00472D76"/>
    <w:rsid w:val="0047518F"/>
    <w:rsid w:val="00477EE6"/>
    <w:rsid w:val="00477FE1"/>
    <w:rsid w:val="004814CA"/>
    <w:rsid w:val="00482DBB"/>
    <w:rsid w:val="00483912"/>
    <w:rsid w:val="004848C3"/>
    <w:rsid w:val="00490155"/>
    <w:rsid w:val="004A04D4"/>
    <w:rsid w:val="004A06E4"/>
    <w:rsid w:val="004A0BC7"/>
    <w:rsid w:val="004A47C8"/>
    <w:rsid w:val="004A57C6"/>
    <w:rsid w:val="004A737C"/>
    <w:rsid w:val="004B1C40"/>
    <w:rsid w:val="004C1D31"/>
    <w:rsid w:val="004C5463"/>
    <w:rsid w:val="004C6D7E"/>
    <w:rsid w:val="004D33C4"/>
    <w:rsid w:val="004D3648"/>
    <w:rsid w:val="004D3919"/>
    <w:rsid w:val="004D5576"/>
    <w:rsid w:val="004E056C"/>
    <w:rsid w:val="004E124C"/>
    <w:rsid w:val="004E16B5"/>
    <w:rsid w:val="004E21FA"/>
    <w:rsid w:val="004E2817"/>
    <w:rsid w:val="004E3B5B"/>
    <w:rsid w:val="004E6008"/>
    <w:rsid w:val="004F054C"/>
    <w:rsid w:val="004F165C"/>
    <w:rsid w:val="004F289B"/>
    <w:rsid w:val="004F4ACF"/>
    <w:rsid w:val="004F701F"/>
    <w:rsid w:val="005016FB"/>
    <w:rsid w:val="00504DF0"/>
    <w:rsid w:val="005059B3"/>
    <w:rsid w:val="00505FBF"/>
    <w:rsid w:val="00510513"/>
    <w:rsid w:val="00511D17"/>
    <w:rsid w:val="00512B1A"/>
    <w:rsid w:val="0051699F"/>
    <w:rsid w:val="005234E7"/>
    <w:rsid w:val="00530131"/>
    <w:rsid w:val="00531A26"/>
    <w:rsid w:val="00536A1C"/>
    <w:rsid w:val="00536D34"/>
    <w:rsid w:val="00540A22"/>
    <w:rsid w:val="005414A1"/>
    <w:rsid w:val="00541B90"/>
    <w:rsid w:val="00541B99"/>
    <w:rsid w:val="005433DD"/>
    <w:rsid w:val="005442A3"/>
    <w:rsid w:val="00546E9A"/>
    <w:rsid w:val="00550715"/>
    <w:rsid w:val="00553ACF"/>
    <w:rsid w:val="00556561"/>
    <w:rsid w:val="00557ACE"/>
    <w:rsid w:val="00562391"/>
    <w:rsid w:val="00563A3D"/>
    <w:rsid w:val="0056441F"/>
    <w:rsid w:val="00570158"/>
    <w:rsid w:val="0057375C"/>
    <w:rsid w:val="00581E65"/>
    <w:rsid w:val="00585A1E"/>
    <w:rsid w:val="00586539"/>
    <w:rsid w:val="005908B4"/>
    <w:rsid w:val="005A4BB8"/>
    <w:rsid w:val="005B555E"/>
    <w:rsid w:val="005C0660"/>
    <w:rsid w:val="005C44B9"/>
    <w:rsid w:val="005C53F0"/>
    <w:rsid w:val="005C7736"/>
    <w:rsid w:val="005D65C1"/>
    <w:rsid w:val="005D799F"/>
    <w:rsid w:val="005E1E26"/>
    <w:rsid w:val="005E2126"/>
    <w:rsid w:val="005E54C6"/>
    <w:rsid w:val="005E61EF"/>
    <w:rsid w:val="005E7568"/>
    <w:rsid w:val="005F5664"/>
    <w:rsid w:val="00600575"/>
    <w:rsid w:val="00601DD6"/>
    <w:rsid w:val="00603A1C"/>
    <w:rsid w:val="00603F71"/>
    <w:rsid w:val="00605DCC"/>
    <w:rsid w:val="006062C5"/>
    <w:rsid w:val="006115F9"/>
    <w:rsid w:val="00624142"/>
    <w:rsid w:val="0062690B"/>
    <w:rsid w:val="0063392C"/>
    <w:rsid w:val="00636760"/>
    <w:rsid w:val="00641A5B"/>
    <w:rsid w:val="00642E68"/>
    <w:rsid w:val="00645520"/>
    <w:rsid w:val="006515C9"/>
    <w:rsid w:val="00652318"/>
    <w:rsid w:val="0065697C"/>
    <w:rsid w:val="00656C23"/>
    <w:rsid w:val="006604AC"/>
    <w:rsid w:val="006627CD"/>
    <w:rsid w:val="00662BF4"/>
    <w:rsid w:val="00663C6B"/>
    <w:rsid w:val="00665C15"/>
    <w:rsid w:val="0067005F"/>
    <w:rsid w:val="006702C2"/>
    <w:rsid w:val="0067227A"/>
    <w:rsid w:val="00682573"/>
    <w:rsid w:val="0068389E"/>
    <w:rsid w:val="00685A0F"/>
    <w:rsid w:val="006938B7"/>
    <w:rsid w:val="00693F84"/>
    <w:rsid w:val="00697936"/>
    <w:rsid w:val="006A022F"/>
    <w:rsid w:val="006A0D86"/>
    <w:rsid w:val="006A4977"/>
    <w:rsid w:val="006B0BE6"/>
    <w:rsid w:val="006B13FF"/>
    <w:rsid w:val="006B1A93"/>
    <w:rsid w:val="006B1C04"/>
    <w:rsid w:val="006C0911"/>
    <w:rsid w:val="006C1163"/>
    <w:rsid w:val="006C1506"/>
    <w:rsid w:val="006C7877"/>
    <w:rsid w:val="006D2B85"/>
    <w:rsid w:val="006D3C75"/>
    <w:rsid w:val="006D46FB"/>
    <w:rsid w:val="006E1A90"/>
    <w:rsid w:val="006E62E8"/>
    <w:rsid w:val="006F2D87"/>
    <w:rsid w:val="006F3827"/>
    <w:rsid w:val="006F52AB"/>
    <w:rsid w:val="00700A9B"/>
    <w:rsid w:val="0070277A"/>
    <w:rsid w:val="00704891"/>
    <w:rsid w:val="00706328"/>
    <w:rsid w:val="00706DFF"/>
    <w:rsid w:val="007130CE"/>
    <w:rsid w:val="00713E28"/>
    <w:rsid w:val="00716FF1"/>
    <w:rsid w:val="00717A63"/>
    <w:rsid w:val="00720C09"/>
    <w:rsid w:val="00723A21"/>
    <w:rsid w:val="007245DF"/>
    <w:rsid w:val="007250E3"/>
    <w:rsid w:val="0072752E"/>
    <w:rsid w:val="0073006E"/>
    <w:rsid w:val="00731A14"/>
    <w:rsid w:val="00734F85"/>
    <w:rsid w:val="00746204"/>
    <w:rsid w:val="00747715"/>
    <w:rsid w:val="00750138"/>
    <w:rsid w:val="007512B5"/>
    <w:rsid w:val="00752F76"/>
    <w:rsid w:val="00753DA3"/>
    <w:rsid w:val="007560FB"/>
    <w:rsid w:val="00764A65"/>
    <w:rsid w:val="00764F50"/>
    <w:rsid w:val="007676BE"/>
    <w:rsid w:val="00770A92"/>
    <w:rsid w:val="00771AF7"/>
    <w:rsid w:val="00773E95"/>
    <w:rsid w:val="00774AAE"/>
    <w:rsid w:val="00777A6E"/>
    <w:rsid w:val="007813B1"/>
    <w:rsid w:val="00785315"/>
    <w:rsid w:val="00790C65"/>
    <w:rsid w:val="00792CB7"/>
    <w:rsid w:val="00794E5C"/>
    <w:rsid w:val="0079717B"/>
    <w:rsid w:val="00797845"/>
    <w:rsid w:val="007A1845"/>
    <w:rsid w:val="007A7D45"/>
    <w:rsid w:val="007B03D4"/>
    <w:rsid w:val="007B39AD"/>
    <w:rsid w:val="007B3B65"/>
    <w:rsid w:val="007B43F7"/>
    <w:rsid w:val="007B7C57"/>
    <w:rsid w:val="007C1B00"/>
    <w:rsid w:val="007C4CF4"/>
    <w:rsid w:val="007C6A12"/>
    <w:rsid w:val="007C7832"/>
    <w:rsid w:val="007D277F"/>
    <w:rsid w:val="007D2B12"/>
    <w:rsid w:val="007D31CE"/>
    <w:rsid w:val="007D5BB7"/>
    <w:rsid w:val="007D77D4"/>
    <w:rsid w:val="007E0621"/>
    <w:rsid w:val="007E2546"/>
    <w:rsid w:val="007E4A00"/>
    <w:rsid w:val="007E4E37"/>
    <w:rsid w:val="007F4B07"/>
    <w:rsid w:val="007F7E47"/>
    <w:rsid w:val="00805576"/>
    <w:rsid w:val="00812B8A"/>
    <w:rsid w:val="00812F71"/>
    <w:rsid w:val="00817EC3"/>
    <w:rsid w:val="00820B4B"/>
    <w:rsid w:val="00823119"/>
    <w:rsid w:val="008238CA"/>
    <w:rsid w:val="00827B32"/>
    <w:rsid w:val="0083194E"/>
    <w:rsid w:val="00831E81"/>
    <w:rsid w:val="00832398"/>
    <w:rsid w:val="00832C7B"/>
    <w:rsid w:val="0083488D"/>
    <w:rsid w:val="008358CF"/>
    <w:rsid w:val="00835D9E"/>
    <w:rsid w:val="00843B71"/>
    <w:rsid w:val="008466C3"/>
    <w:rsid w:val="00850D8B"/>
    <w:rsid w:val="00851458"/>
    <w:rsid w:val="00851EA7"/>
    <w:rsid w:val="00861A47"/>
    <w:rsid w:val="008656D5"/>
    <w:rsid w:val="008661F6"/>
    <w:rsid w:val="008670FD"/>
    <w:rsid w:val="008707FF"/>
    <w:rsid w:val="00870D14"/>
    <w:rsid w:val="00870E01"/>
    <w:rsid w:val="008724A6"/>
    <w:rsid w:val="008724E5"/>
    <w:rsid w:val="00873174"/>
    <w:rsid w:val="00873E72"/>
    <w:rsid w:val="008742BE"/>
    <w:rsid w:val="00876096"/>
    <w:rsid w:val="0087712B"/>
    <w:rsid w:val="00881713"/>
    <w:rsid w:val="008820A3"/>
    <w:rsid w:val="008836D2"/>
    <w:rsid w:val="00887E61"/>
    <w:rsid w:val="0089637A"/>
    <w:rsid w:val="00897A31"/>
    <w:rsid w:val="008A25AD"/>
    <w:rsid w:val="008B3E6E"/>
    <w:rsid w:val="008B7346"/>
    <w:rsid w:val="008C53C6"/>
    <w:rsid w:val="008C5ECC"/>
    <w:rsid w:val="008D137E"/>
    <w:rsid w:val="008D3BF7"/>
    <w:rsid w:val="008D78F8"/>
    <w:rsid w:val="008E57B8"/>
    <w:rsid w:val="008E77FE"/>
    <w:rsid w:val="008F0476"/>
    <w:rsid w:val="008F16C6"/>
    <w:rsid w:val="008F236C"/>
    <w:rsid w:val="008F34A1"/>
    <w:rsid w:val="008F5EEC"/>
    <w:rsid w:val="0090768F"/>
    <w:rsid w:val="00911AC6"/>
    <w:rsid w:val="009121CE"/>
    <w:rsid w:val="009127D8"/>
    <w:rsid w:val="009130FF"/>
    <w:rsid w:val="00915926"/>
    <w:rsid w:val="00920A7B"/>
    <w:rsid w:val="009217A9"/>
    <w:rsid w:val="00921F65"/>
    <w:rsid w:val="00927D9F"/>
    <w:rsid w:val="00934949"/>
    <w:rsid w:val="00935385"/>
    <w:rsid w:val="0094618C"/>
    <w:rsid w:val="009502F9"/>
    <w:rsid w:val="00952324"/>
    <w:rsid w:val="00953B38"/>
    <w:rsid w:val="0095677A"/>
    <w:rsid w:val="0096006A"/>
    <w:rsid w:val="0096141A"/>
    <w:rsid w:val="0097349C"/>
    <w:rsid w:val="009738E6"/>
    <w:rsid w:val="0097407F"/>
    <w:rsid w:val="00982522"/>
    <w:rsid w:val="00982F96"/>
    <w:rsid w:val="00983995"/>
    <w:rsid w:val="00985CBD"/>
    <w:rsid w:val="009866AF"/>
    <w:rsid w:val="009A3852"/>
    <w:rsid w:val="009A605A"/>
    <w:rsid w:val="009B4F53"/>
    <w:rsid w:val="009B4FC6"/>
    <w:rsid w:val="009B603D"/>
    <w:rsid w:val="009C1A41"/>
    <w:rsid w:val="009C497D"/>
    <w:rsid w:val="009D0ABA"/>
    <w:rsid w:val="009D20CC"/>
    <w:rsid w:val="009D4547"/>
    <w:rsid w:val="009D4CD4"/>
    <w:rsid w:val="009D5E38"/>
    <w:rsid w:val="009D6B6A"/>
    <w:rsid w:val="009E0732"/>
    <w:rsid w:val="009E173D"/>
    <w:rsid w:val="009E2590"/>
    <w:rsid w:val="009E3BA7"/>
    <w:rsid w:val="009F3324"/>
    <w:rsid w:val="009F34A4"/>
    <w:rsid w:val="009F3988"/>
    <w:rsid w:val="009F4907"/>
    <w:rsid w:val="009F76F0"/>
    <w:rsid w:val="009F7B92"/>
    <w:rsid w:val="00A00D55"/>
    <w:rsid w:val="00A03124"/>
    <w:rsid w:val="00A03FD4"/>
    <w:rsid w:val="00A04086"/>
    <w:rsid w:val="00A0486B"/>
    <w:rsid w:val="00A114F7"/>
    <w:rsid w:val="00A12E27"/>
    <w:rsid w:val="00A14319"/>
    <w:rsid w:val="00A150C7"/>
    <w:rsid w:val="00A20491"/>
    <w:rsid w:val="00A33F56"/>
    <w:rsid w:val="00A346FA"/>
    <w:rsid w:val="00A366A7"/>
    <w:rsid w:val="00A374C8"/>
    <w:rsid w:val="00A40BBE"/>
    <w:rsid w:val="00A4186C"/>
    <w:rsid w:val="00A41FCB"/>
    <w:rsid w:val="00A42EFD"/>
    <w:rsid w:val="00A519A2"/>
    <w:rsid w:val="00A57646"/>
    <w:rsid w:val="00A70883"/>
    <w:rsid w:val="00A71D37"/>
    <w:rsid w:val="00A72040"/>
    <w:rsid w:val="00A73F96"/>
    <w:rsid w:val="00A74C94"/>
    <w:rsid w:val="00A75A8D"/>
    <w:rsid w:val="00A77AEB"/>
    <w:rsid w:val="00A8378A"/>
    <w:rsid w:val="00A86042"/>
    <w:rsid w:val="00A90FE9"/>
    <w:rsid w:val="00A92DF7"/>
    <w:rsid w:val="00A97548"/>
    <w:rsid w:val="00AA2E23"/>
    <w:rsid w:val="00AA42F3"/>
    <w:rsid w:val="00AA444A"/>
    <w:rsid w:val="00AA4743"/>
    <w:rsid w:val="00AA6EB7"/>
    <w:rsid w:val="00AB1528"/>
    <w:rsid w:val="00AB40D3"/>
    <w:rsid w:val="00AB5607"/>
    <w:rsid w:val="00AB7AC0"/>
    <w:rsid w:val="00AC34D1"/>
    <w:rsid w:val="00AC75C7"/>
    <w:rsid w:val="00AC7E9B"/>
    <w:rsid w:val="00AD02E1"/>
    <w:rsid w:val="00AD1DE7"/>
    <w:rsid w:val="00AD208B"/>
    <w:rsid w:val="00AE1AA6"/>
    <w:rsid w:val="00AE1B18"/>
    <w:rsid w:val="00AE35CB"/>
    <w:rsid w:val="00AE7895"/>
    <w:rsid w:val="00AF1C32"/>
    <w:rsid w:val="00AF56A7"/>
    <w:rsid w:val="00AF5E93"/>
    <w:rsid w:val="00AF62A9"/>
    <w:rsid w:val="00B0344E"/>
    <w:rsid w:val="00B03724"/>
    <w:rsid w:val="00B06B58"/>
    <w:rsid w:val="00B11AE3"/>
    <w:rsid w:val="00B12333"/>
    <w:rsid w:val="00B13CD4"/>
    <w:rsid w:val="00B21320"/>
    <w:rsid w:val="00B21503"/>
    <w:rsid w:val="00B24103"/>
    <w:rsid w:val="00B43211"/>
    <w:rsid w:val="00B53FCB"/>
    <w:rsid w:val="00B552F8"/>
    <w:rsid w:val="00B6167A"/>
    <w:rsid w:val="00B63622"/>
    <w:rsid w:val="00B63A2E"/>
    <w:rsid w:val="00B90B42"/>
    <w:rsid w:val="00B915A8"/>
    <w:rsid w:val="00B973B5"/>
    <w:rsid w:val="00B974AD"/>
    <w:rsid w:val="00BA06B8"/>
    <w:rsid w:val="00BA084A"/>
    <w:rsid w:val="00BA0A9C"/>
    <w:rsid w:val="00BA49F3"/>
    <w:rsid w:val="00BB1A2F"/>
    <w:rsid w:val="00BB32F0"/>
    <w:rsid w:val="00BC04C0"/>
    <w:rsid w:val="00BC28FE"/>
    <w:rsid w:val="00BC502F"/>
    <w:rsid w:val="00BC7BF8"/>
    <w:rsid w:val="00BD072C"/>
    <w:rsid w:val="00BD44FC"/>
    <w:rsid w:val="00BD51E4"/>
    <w:rsid w:val="00BD59BD"/>
    <w:rsid w:val="00BD5D6D"/>
    <w:rsid w:val="00BD6426"/>
    <w:rsid w:val="00BD6503"/>
    <w:rsid w:val="00BE2396"/>
    <w:rsid w:val="00BE2B36"/>
    <w:rsid w:val="00BE3000"/>
    <w:rsid w:val="00BE4DEE"/>
    <w:rsid w:val="00BE58A1"/>
    <w:rsid w:val="00BE7034"/>
    <w:rsid w:val="00BE76E0"/>
    <w:rsid w:val="00BE7D2C"/>
    <w:rsid w:val="00BF5C8B"/>
    <w:rsid w:val="00BF77C2"/>
    <w:rsid w:val="00C039F4"/>
    <w:rsid w:val="00C03E39"/>
    <w:rsid w:val="00C04FB4"/>
    <w:rsid w:val="00C113F8"/>
    <w:rsid w:val="00C13CD4"/>
    <w:rsid w:val="00C1590E"/>
    <w:rsid w:val="00C20EA8"/>
    <w:rsid w:val="00C22E29"/>
    <w:rsid w:val="00C231CB"/>
    <w:rsid w:val="00C23606"/>
    <w:rsid w:val="00C25081"/>
    <w:rsid w:val="00C25E23"/>
    <w:rsid w:val="00C26353"/>
    <w:rsid w:val="00C26EE2"/>
    <w:rsid w:val="00C30727"/>
    <w:rsid w:val="00C31A0F"/>
    <w:rsid w:val="00C3268D"/>
    <w:rsid w:val="00C403ED"/>
    <w:rsid w:val="00C43692"/>
    <w:rsid w:val="00C45A62"/>
    <w:rsid w:val="00C574DA"/>
    <w:rsid w:val="00C6194E"/>
    <w:rsid w:val="00C63799"/>
    <w:rsid w:val="00C6478B"/>
    <w:rsid w:val="00C66836"/>
    <w:rsid w:val="00C71CCB"/>
    <w:rsid w:val="00C726F9"/>
    <w:rsid w:val="00C72BE9"/>
    <w:rsid w:val="00C73BF3"/>
    <w:rsid w:val="00C74851"/>
    <w:rsid w:val="00C81439"/>
    <w:rsid w:val="00C81721"/>
    <w:rsid w:val="00C821B3"/>
    <w:rsid w:val="00C82333"/>
    <w:rsid w:val="00C833E2"/>
    <w:rsid w:val="00C84607"/>
    <w:rsid w:val="00C856DA"/>
    <w:rsid w:val="00C86B96"/>
    <w:rsid w:val="00C92E66"/>
    <w:rsid w:val="00C96532"/>
    <w:rsid w:val="00C965F2"/>
    <w:rsid w:val="00C97568"/>
    <w:rsid w:val="00CA078D"/>
    <w:rsid w:val="00CA27E8"/>
    <w:rsid w:val="00CA6FEF"/>
    <w:rsid w:val="00CA74A2"/>
    <w:rsid w:val="00CB08E4"/>
    <w:rsid w:val="00CB0DCC"/>
    <w:rsid w:val="00CB0F37"/>
    <w:rsid w:val="00CB402F"/>
    <w:rsid w:val="00CB43CC"/>
    <w:rsid w:val="00CB500D"/>
    <w:rsid w:val="00CB644A"/>
    <w:rsid w:val="00CC1290"/>
    <w:rsid w:val="00CC1CF0"/>
    <w:rsid w:val="00CC2BC6"/>
    <w:rsid w:val="00CC50D3"/>
    <w:rsid w:val="00CC6FC4"/>
    <w:rsid w:val="00CD0086"/>
    <w:rsid w:val="00CD24E2"/>
    <w:rsid w:val="00CD4225"/>
    <w:rsid w:val="00CD65CF"/>
    <w:rsid w:val="00CD720D"/>
    <w:rsid w:val="00CE2586"/>
    <w:rsid w:val="00CE3465"/>
    <w:rsid w:val="00CE58E3"/>
    <w:rsid w:val="00CF41C0"/>
    <w:rsid w:val="00CF54DB"/>
    <w:rsid w:val="00CF5C8D"/>
    <w:rsid w:val="00CF784B"/>
    <w:rsid w:val="00D005C8"/>
    <w:rsid w:val="00D05F5D"/>
    <w:rsid w:val="00D10385"/>
    <w:rsid w:val="00D14031"/>
    <w:rsid w:val="00D140E6"/>
    <w:rsid w:val="00D156D1"/>
    <w:rsid w:val="00D172C5"/>
    <w:rsid w:val="00D237F3"/>
    <w:rsid w:val="00D23979"/>
    <w:rsid w:val="00D26C9E"/>
    <w:rsid w:val="00D34C5D"/>
    <w:rsid w:val="00D404B7"/>
    <w:rsid w:val="00D45568"/>
    <w:rsid w:val="00D52898"/>
    <w:rsid w:val="00D52A36"/>
    <w:rsid w:val="00D5428C"/>
    <w:rsid w:val="00D607B2"/>
    <w:rsid w:val="00D646C8"/>
    <w:rsid w:val="00D72674"/>
    <w:rsid w:val="00D7354A"/>
    <w:rsid w:val="00D77E6A"/>
    <w:rsid w:val="00D809E5"/>
    <w:rsid w:val="00D81948"/>
    <w:rsid w:val="00D86BED"/>
    <w:rsid w:val="00D90565"/>
    <w:rsid w:val="00D9501F"/>
    <w:rsid w:val="00DA2D3E"/>
    <w:rsid w:val="00DA34CD"/>
    <w:rsid w:val="00DB1D75"/>
    <w:rsid w:val="00DB3F73"/>
    <w:rsid w:val="00DB47DE"/>
    <w:rsid w:val="00DB50D5"/>
    <w:rsid w:val="00DB57F2"/>
    <w:rsid w:val="00DB5CB9"/>
    <w:rsid w:val="00DC20FA"/>
    <w:rsid w:val="00DC3C57"/>
    <w:rsid w:val="00DC496C"/>
    <w:rsid w:val="00DD226D"/>
    <w:rsid w:val="00DD5A2C"/>
    <w:rsid w:val="00DE4EEA"/>
    <w:rsid w:val="00DE5E03"/>
    <w:rsid w:val="00DE67AF"/>
    <w:rsid w:val="00DF3DA3"/>
    <w:rsid w:val="00DF5237"/>
    <w:rsid w:val="00DF5BB6"/>
    <w:rsid w:val="00DF635F"/>
    <w:rsid w:val="00DF6FE4"/>
    <w:rsid w:val="00E06478"/>
    <w:rsid w:val="00E06A00"/>
    <w:rsid w:val="00E12589"/>
    <w:rsid w:val="00E2265C"/>
    <w:rsid w:val="00E22B99"/>
    <w:rsid w:val="00E257A1"/>
    <w:rsid w:val="00E2586D"/>
    <w:rsid w:val="00E258D9"/>
    <w:rsid w:val="00E25B5C"/>
    <w:rsid w:val="00E27ED2"/>
    <w:rsid w:val="00E3641A"/>
    <w:rsid w:val="00E37B70"/>
    <w:rsid w:val="00E416F3"/>
    <w:rsid w:val="00E425BF"/>
    <w:rsid w:val="00E439CA"/>
    <w:rsid w:val="00E5219B"/>
    <w:rsid w:val="00E71048"/>
    <w:rsid w:val="00E74CEE"/>
    <w:rsid w:val="00E76927"/>
    <w:rsid w:val="00E824FB"/>
    <w:rsid w:val="00E82ECD"/>
    <w:rsid w:val="00E84C28"/>
    <w:rsid w:val="00E90245"/>
    <w:rsid w:val="00E91571"/>
    <w:rsid w:val="00E921F2"/>
    <w:rsid w:val="00E944A8"/>
    <w:rsid w:val="00E96757"/>
    <w:rsid w:val="00EA082F"/>
    <w:rsid w:val="00EA198F"/>
    <w:rsid w:val="00EA7B2B"/>
    <w:rsid w:val="00EB1493"/>
    <w:rsid w:val="00EB7A1C"/>
    <w:rsid w:val="00ED3194"/>
    <w:rsid w:val="00EE5F9C"/>
    <w:rsid w:val="00EE7E64"/>
    <w:rsid w:val="00EF0BCB"/>
    <w:rsid w:val="00EF0E74"/>
    <w:rsid w:val="00EF423A"/>
    <w:rsid w:val="00EF6190"/>
    <w:rsid w:val="00EF7674"/>
    <w:rsid w:val="00EF7F30"/>
    <w:rsid w:val="00F00E8A"/>
    <w:rsid w:val="00F04C54"/>
    <w:rsid w:val="00F05D28"/>
    <w:rsid w:val="00F078D1"/>
    <w:rsid w:val="00F12AF3"/>
    <w:rsid w:val="00F152EE"/>
    <w:rsid w:val="00F235F2"/>
    <w:rsid w:val="00F241C3"/>
    <w:rsid w:val="00F31D54"/>
    <w:rsid w:val="00F33650"/>
    <w:rsid w:val="00F42629"/>
    <w:rsid w:val="00F42BCA"/>
    <w:rsid w:val="00F44C14"/>
    <w:rsid w:val="00F4659B"/>
    <w:rsid w:val="00F46885"/>
    <w:rsid w:val="00F473CB"/>
    <w:rsid w:val="00F50245"/>
    <w:rsid w:val="00F512B9"/>
    <w:rsid w:val="00F57976"/>
    <w:rsid w:val="00F6051D"/>
    <w:rsid w:val="00F63DDA"/>
    <w:rsid w:val="00F70858"/>
    <w:rsid w:val="00F7397F"/>
    <w:rsid w:val="00F74FFC"/>
    <w:rsid w:val="00F75949"/>
    <w:rsid w:val="00F75CF4"/>
    <w:rsid w:val="00F8438E"/>
    <w:rsid w:val="00F84CAC"/>
    <w:rsid w:val="00F862B1"/>
    <w:rsid w:val="00F941F0"/>
    <w:rsid w:val="00F95CC6"/>
    <w:rsid w:val="00FA2060"/>
    <w:rsid w:val="00FA4E8A"/>
    <w:rsid w:val="00FA7085"/>
    <w:rsid w:val="00FB20C1"/>
    <w:rsid w:val="00FB23BA"/>
    <w:rsid w:val="00FC71BF"/>
    <w:rsid w:val="00FD14E4"/>
    <w:rsid w:val="00FE24B7"/>
    <w:rsid w:val="00FE7355"/>
    <w:rsid w:val="00FF0942"/>
    <w:rsid w:val="00FF0B98"/>
    <w:rsid w:val="00FF2B1D"/>
    <w:rsid w:val="00FF5D94"/>
    <w:rsid w:val="00FF629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98F"/>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Lienhypertexte">
    <w:name w:val="Hyperlink"/>
    <w:aliases w:val=" Car Car3 Char, Car Car3 Char Char Char Char"/>
    <w:link w:val="CarCar3"/>
    <w:unhideWhenUsed/>
    <w:rsid w:val="005908B4"/>
    <w:rPr>
      <w:color w:val="0000FF"/>
      <w:u w:val="single"/>
    </w:rPr>
  </w:style>
  <w:style w:type="paragraph" w:styleId="Notedebasdepage">
    <w:name w:val="footnote text"/>
    <w:basedOn w:val="Normal"/>
    <w:link w:val="NotedebasdepageCar"/>
    <w:uiPriority w:val="99"/>
    <w:unhideWhenUsed/>
    <w:rsid w:val="005908B4"/>
    <w:pPr>
      <w:spacing w:after="0"/>
    </w:pPr>
    <w:rPr>
      <w:sz w:val="20"/>
      <w:szCs w:val="20"/>
      <w:lang w:val="fr-FR"/>
    </w:rPr>
  </w:style>
  <w:style w:type="character" w:customStyle="1" w:styleId="NotedebasdepageCar">
    <w:name w:val="Note de bas de page Car"/>
    <w:basedOn w:val="Policepardfaut"/>
    <w:link w:val="Notedebasdepage"/>
    <w:uiPriority w:val="99"/>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Paragraphedeliste">
    <w:name w:val="List Paragraph"/>
    <w:basedOn w:val="Normal"/>
    <w:uiPriority w:val="34"/>
    <w:qFormat/>
    <w:rsid w:val="005908B4"/>
    <w:pPr>
      <w:ind w:left="720"/>
      <w:contextualSpacing/>
    </w:pPr>
  </w:style>
  <w:style w:type="paragraph" w:customStyle="1" w:styleId="CarCar3">
    <w:name w:val="Car Car3"/>
    <w:aliases w:val=" Car Car3 Char Char"/>
    <w:basedOn w:val="Normal"/>
    <w:link w:val="Lienhypertexte"/>
    <w:rsid w:val="004F289B"/>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character" w:styleId="Mentionnonrsolue">
    <w:name w:val="Unresolved Mention"/>
    <w:basedOn w:val="Policepardfaut"/>
    <w:uiPriority w:val="99"/>
    <w:semiHidden/>
    <w:unhideWhenUsed/>
    <w:rsid w:val="000A6C9D"/>
    <w:rPr>
      <w:color w:val="605E5C"/>
      <w:shd w:val="clear" w:color="auto" w:fill="E1DFDD"/>
    </w:rPr>
  </w:style>
  <w:style w:type="paragraph" w:styleId="Rvision">
    <w:name w:val="Revision"/>
    <w:hidden/>
    <w:semiHidden/>
    <w:rsid w:val="00A41FCB"/>
    <w:rPr>
      <w:rFonts w:ascii="Times New Roman" w:eastAsia="Times New Roman" w:hAnsi="Times New Roman"/>
      <w:sz w:val="22"/>
      <w:szCs w:val="24"/>
      <w:lang w:val="en-GB"/>
    </w:rPr>
  </w:style>
  <w:style w:type="character" w:styleId="Lienhypertextesuivivisit">
    <w:name w:val="FollowedHyperlink"/>
    <w:basedOn w:val="Policepardfaut"/>
    <w:semiHidden/>
    <w:unhideWhenUsed/>
    <w:rsid w:val="002E59A8"/>
    <w:rPr>
      <w:color w:val="800080" w:themeColor="followedHyperlink"/>
      <w:u w:val="single"/>
    </w:rPr>
  </w:style>
  <w:style w:type="paragraph" w:styleId="Notedefin">
    <w:name w:val="endnote text"/>
    <w:basedOn w:val="Normal"/>
    <w:link w:val="NotedefinCar"/>
    <w:semiHidden/>
    <w:unhideWhenUsed/>
    <w:rsid w:val="000B2858"/>
    <w:pPr>
      <w:spacing w:after="0"/>
    </w:pPr>
    <w:rPr>
      <w:sz w:val="20"/>
      <w:szCs w:val="20"/>
    </w:rPr>
  </w:style>
  <w:style w:type="character" w:customStyle="1" w:styleId="NotedefinCar">
    <w:name w:val="Note de fin Car"/>
    <w:basedOn w:val="Policepardfaut"/>
    <w:link w:val="Notedefin"/>
    <w:semiHidden/>
    <w:rsid w:val="000B2858"/>
    <w:rPr>
      <w:rFonts w:ascii="Times New Roman" w:eastAsia="Times New Roman" w:hAnsi="Times New Roman"/>
      <w:lang w:val="en-GB"/>
    </w:rPr>
  </w:style>
  <w:style w:type="character" w:styleId="Appeldenotedefin">
    <w:name w:val="endnote reference"/>
    <w:basedOn w:val="Policepardfaut"/>
    <w:semiHidden/>
    <w:unhideWhenUsed/>
    <w:rsid w:val="000B2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9675">
      <w:bodyDiv w:val="1"/>
      <w:marLeft w:val="0"/>
      <w:marRight w:val="0"/>
      <w:marTop w:val="0"/>
      <w:marBottom w:val="0"/>
      <w:divBdr>
        <w:top w:val="none" w:sz="0" w:space="0" w:color="auto"/>
        <w:left w:val="none" w:sz="0" w:space="0" w:color="auto"/>
        <w:bottom w:val="none" w:sz="0" w:space="0" w:color="auto"/>
        <w:right w:val="none" w:sz="0" w:space="0" w:color="auto"/>
      </w:divBdr>
    </w:div>
    <w:div w:id="420106639">
      <w:bodyDiv w:val="1"/>
      <w:marLeft w:val="0"/>
      <w:marRight w:val="0"/>
      <w:marTop w:val="0"/>
      <w:marBottom w:val="0"/>
      <w:divBdr>
        <w:top w:val="none" w:sz="0" w:space="0" w:color="auto"/>
        <w:left w:val="none" w:sz="0" w:space="0" w:color="auto"/>
        <w:bottom w:val="none" w:sz="0" w:space="0" w:color="auto"/>
        <w:right w:val="none" w:sz="0" w:space="0" w:color="auto"/>
      </w:divBdr>
    </w:div>
    <w:div w:id="899905149">
      <w:bodyDiv w:val="1"/>
      <w:marLeft w:val="0"/>
      <w:marRight w:val="0"/>
      <w:marTop w:val="0"/>
      <w:marBottom w:val="0"/>
      <w:divBdr>
        <w:top w:val="none" w:sz="0" w:space="0" w:color="auto"/>
        <w:left w:val="none" w:sz="0" w:space="0" w:color="auto"/>
        <w:bottom w:val="none" w:sz="0" w:space="0" w:color="auto"/>
        <w:right w:val="none" w:sz="0" w:space="0" w:color="auto"/>
      </w:divBdr>
    </w:div>
    <w:div w:id="170390107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1320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_WG-1-EN.docx" TargetMode="External"/><Relationship Id="rId13" Type="http://schemas.openxmlformats.org/officeDocument/2006/relationships/hyperlink" Target="https://ich.unesco.org/doc/src/LHE-21-16.COM_WG-2-EN.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7.COM/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14-EN.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doc/src/LHE-21-EXP-7-EN.docx" TargetMode="External"/><Relationship Id="rId4" Type="http://schemas.openxmlformats.org/officeDocument/2006/relationships/settings" Target="settings.xml"/><Relationship Id="rId9" Type="http://schemas.openxmlformats.org/officeDocument/2006/relationships/hyperlink" Target="https://ich.unesco.org/doc/src/LHE-21-16.COM_WG-2-EN.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4932</Words>
  <Characters>28117</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2021-06-28T17:33:00Z</dcterms:created>
  <dcterms:modified xsi:type="dcterms:W3CDTF">2021-06-29T16:23:00Z</dcterms:modified>
</cp:coreProperties>
</file>