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43838" w14:textId="77777777" w:rsidR="002938F2" w:rsidRPr="00636760" w:rsidRDefault="002938F2" w:rsidP="00AE1B18">
      <w:pPr>
        <w:spacing w:before="1440"/>
        <w:jc w:val="center"/>
        <w:rPr>
          <w:rFonts w:ascii="Arial" w:hAnsi="Arial" w:cs="Arial"/>
          <w:b/>
          <w:szCs w:val="22"/>
        </w:rPr>
      </w:pPr>
      <w:r w:rsidRPr="00636760">
        <w:rPr>
          <w:rFonts w:ascii="Arial" w:hAnsi="Arial" w:cs="Arial"/>
          <w:b/>
          <w:szCs w:val="22"/>
        </w:rPr>
        <w:t>CONVENT</w:t>
      </w:r>
      <w:r w:rsidR="00E72B36">
        <w:rPr>
          <w:rFonts w:ascii="Arial" w:hAnsi="Arial" w:cs="Arial"/>
          <w:b/>
          <w:szCs w:val="22"/>
        </w:rPr>
        <w:t>ION FOR THE SAFEGUARDING OF THE</w:t>
      </w:r>
      <w:r w:rsidRPr="00636760">
        <w:rPr>
          <w:rFonts w:ascii="Arial" w:hAnsi="Arial" w:cs="Arial"/>
          <w:b/>
          <w:szCs w:val="22"/>
        </w:rPr>
        <w:br/>
        <w:t>INTANGIBLE CULTURAL HERITAGE</w:t>
      </w:r>
    </w:p>
    <w:p w14:paraId="3C5D7630" w14:textId="77777777" w:rsidR="007E4E37" w:rsidRPr="004E056C" w:rsidRDefault="007E4E37" w:rsidP="007E4E37">
      <w:pPr>
        <w:spacing w:before="1200"/>
        <w:jc w:val="center"/>
        <w:rPr>
          <w:rFonts w:ascii="Arial" w:hAnsi="Arial" w:cs="Arial"/>
          <w:b/>
          <w:szCs w:val="22"/>
        </w:rPr>
      </w:pPr>
      <w:r w:rsidRPr="004E056C">
        <w:rPr>
          <w:rFonts w:ascii="Arial" w:hAnsi="Arial" w:cs="Arial"/>
          <w:b/>
          <w:szCs w:val="22"/>
        </w:rPr>
        <w:t>INTERGOVERNMENTAL COMMITTEE FOR THE</w:t>
      </w:r>
      <w:r w:rsidRPr="004E056C">
        <w:rPr>
          <w:rFonts w:ascii="Arial" w:hAnsi="Arial" w:cs="Arial"/>
          <w:b/>
          <w:szCs w:val="22"/>
        </w:rPr>
        <w:br/>
        <w:t>SAFEGUARDING OF THE INTANGIBLE CULTURAL HERITAGE</w:t>
      </w:r>
    </w:p>
    <w:p w14:paraId="688BF1F7" w14:textId="77777777" w:rsidR="007E4E37" w:rsidRPr="004E056C" w:rsidRDefault="00E3509F" w:rsidP="009B55AC">
      <w:pPr>
        <w:spacing w:before="840" w:after="0"/>
        <w:jc w:val="center"/>
        <w:rPr>
          <w:rFonts w:ascii="Arial" w:hAnsi="Arial" w:cs="Arial"/>
          <w:b/>
          <w:szCs w:val="22"/>
        </w:rPr>
      </w:pPr>
      <w:r>
        <w:rPr>
          <w:rFonts w:ascii="Arial" w:eastAsiaTheme="minorEastAsia" w:hAnsi="Arial" w:cs="Arial" w:hint="eastAsia"/>
          <w:b/>
          <w:szCs w:val="22"/>
          <w:lang w:eastAsia="ko-KR"/>
        </w:rPr>
        <w:t>T</w:t>
      </w:r>
      <w:r w:rsidR="009B55AC">
        <w:rPr>
          <w:rFonts w:ascii="Arial" w:eastAsiaTheme="minorEastAsia" w:hAnsi="Arial" w:cs="Arial"/>
          <w:b/>
          <w:szCs w:val="22"/>
          <w:lang w:eastAsia="ko-KR"/>
        </w:rPr>
        <w:t>hirteen</w:t>
      </w:r>
      <w:r w:rsidR="005414A1">
        <w:rPr>
          <w:rFonts w:ascii="Arial" w:hAnsi="Arial" w:cs="Arial"/>
          <w:b/>
          <w:szCs w:val="22"/>
        </w:rPr>
        <w:t>th</w:t>
      </w:r>
      <w:r w:rsidR="007E4E37" w:rsidRPr="004E056C">
        <w:rPr>
          <w:rFonts w:ascii="Arial" w:hAnsi="Arial" w:cs="Arial"/>
          <w:b/>
          <w:szCs w:val="22"/>
        </w:rPr>
        <w:t xml:space="preserve"> session</w:t>
      </w:r>
    </w:p>
    <w:p w14:paraId="5BCE8B76" w14:textId="77777777" w:rsidR="00601DD6" w:rsidRPr="00E3509F" w:rsidRDefault="009B55AC" w:rsidP="00601DD6">
      <w:pPr>
        <w:spacing w:after="0"/>
        <w:jc w:val="center"/>
        <w:rPr>
          <w:rFonts w:ascii="Arial" w:eastAsiaTheme="minorEastAsia" w:hAnsi="Arial" w:cs="Arial"/>
          <w:b/>
          <w:szCs w:val="22"/>
          <w:lang w:eastAsia="ko-KR"/>
        </w:rPr>
      </w:pPr>
      <w:r w:rsidRPr="0012666B">
        <w:rPr>
          <w:rFonts w:ascii="Arial" w:eastAsiaTheme="minorEastAsia" w:hAnsi="Arial" w:cs="Arial"/>
          <w:b/>
          <w:szCs w:val="22"/>
          <w:lang w:eastAsia="ko-KR"/>
        </w:rPr>
        <w:t>Port Louis</w:t>
      </w:r>
      <w:r w:rsidRPr="0052726F">
        <w:rPr>
          <w:rFonts w:ascii="Arial" w:eastAsiaTheme="minorEastAsia" w:hAnsi="Arial" w:cs="Arial" w:hint="eastAsia"/>
          <w:b/>
          <w:szCs w:val="22"/>
          <w:lang w:eastAsia="ko-KR"/>
        </w:rPr>
        <w:t>, Republic</w:t>
      </w:r>
      <w:r>
        <w:rPr>
          <w:rFonts w:ascii="Arial" w:eastAsiaTheme="minorEastAsia" w:hAnsi="Arial" w:cs="Arial" w:hint="eastAsia"/>
          <w:b/>
          <w:szCs w:val="22"/>
          <w:lang w:eastAsia="ko-KR"/>
        </w:rPr>
        <w:t xml:space="preserve"> of </w:t>
      </w:r>
      <w:r>
        <w:rPr>
          <w:rFonts w:ascii="Arial" w:eastAsiaTheme="minorEastAsia" w:hAnsi="Arial" w:cs="Arial"/>
          <w:b/>
          <w:szCs w:val="22"/>
          <w:lang w:eastAsia="ko-KR"/>
        </w:rPr>
        <w:t>Mauritius</w:t>
      </w:r>
    </w:p>
    <w:p w14:paraId="1DC91BF0" w14:textId="77777777" w:rsidR="007E4E37" w:rsidRPr="00E3509F" w:rsidRDefault="009B55AC" w:rsidP="009B55AC">
      <w:pPr>
        <w:spacing w:after="0"/>
        <w:jc w:val="center"/>
        <w:rPr>
          <w:rFonts w:ascii="Arial" w:eastAsiaTheme="minorEastAsia" w:hAnsi="Arial" w:cs="Arial"/>
          <w:b/>
          <w:szCs w:val="22"/>
          <w:lang w:eastAsia="ko-KR"/>
        </w:rPr>
      </w:pPr>
      <w:r>
        <w:rPr>
          <w:rFonts w:ascii="Arial" w:hAnsi="Arial" w:cs="Arial"/>
          <w:b/>
          <w:szCs w:val="22"/>
        </w:rPr>
        <w:t>26 November</w:t>
      </w:r>
      <w:r w:rsidR="007E4E37" w:rsidRPr="00636760">
        <w:rPr>
          <w:rFonts w:ascii="Arial" w:hAnsi="Arial" w:cs="Arial"/>
          <w:b/>
          <w:szCs w:val="22"/>
        </w:rPr>
        <w:t xml:space="preserve"> to </w:t>
      </w:r>
      <w:r>
        <w:rPr>
          <w:rFonts w:ascii="Arial" w:hAnsi="Arial" w:cs="Arial"/>
          <w:b/>
          <w:szCs w:val="22"/>
        </w:rPr>
        <w:t>1</w:t>
      </w:r>
      <w:r w:rsidR="00E3509F">
        <w:rPr>
          <w:rFonts w:ascii="Arial" w:hAnsi="Arial" w:cs="Arial"/>
          <w:b/>
          <w:szCs w:val="22"/>
        </w:rPr>
        <w:t xml:space="preserve"> December 201</w:t>
      </w:r>
      <w:r>
        <w:rPr>
          <w:rFonts w:ascii="Arial" w:eastAsiaTheme="minorEastAsia" w:hAnsi="Arial" w:cs="Arial"/>
          <w:b/>
          <w:szCs w:val="22"/>
          <w:lang w:eastAsia="ko-KR"/>
        </w:rPr>
        <w:t>8</w:t>
      </w:r>
    </w:p>
    <w:p w14:paraId="3AAAE978" w14:textId="62D70A27" w:rsidR="0087564D" w:rsidRDefault="00DA6182" w:rsidP="00AB08B8">
      <w:pPr>
        <w:pStyle w:val="NoSpacing"/>
        <w:spacing w:before="1200" w:after="1200"/>
        <w:jc w:val="center"/>
        <w:rPr>
          <w:rFonts w:ascii="Arial" w:hAnsi="Arial" w:cs="Arial"/>
          <w:b/>
          <w:szCs w:val="22"/>
        </w:rPr>
      </w:pPr>
      <w:r w:rsidRPr="0012666B">
        <w:rPr>
          <w:rFonts w:ascii="Arial" w:hAnsi="Arial" w:cs="Arial"/>
          <w:b/>
          <w:szCs w:val="22"/>
          <w:u w:val="single"/>
        </w:rPr>
        <w:t>Outreach and communication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20D11" w:rsidRPr="0062671E" w14:paraId="29F87C7D" w14:textId="77777777" w:rsidTr="00A75517">
        <w:trPr>
          <w:jc w:val="center"/>
        </w:trPr>
        <w:tc>
          <w:tcPr>
            <w:tcW w:w="5670" w:type="dxa"/>
            <w:vAlign w:val="center"/>
          </w:tcPr>
          <w:p w14:paraId="5E924980" w14:textId="77777777" w:rsidR="00120D11" w:rsidRPr="00293C60" w:rsidRDefault="00120D11" w:rsidP="00A75517">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70989E29" w14:textId="0FBCDB74" w:rsidR="00120D11" w:rsidRPr="00293C60" w:rsidRDefault="00120D11" w:rsidP="00931492">
            <w:pPr>
              <w:pStyle w:val="Sansinterligne2"/>
              <w:spacing w:before="200" w:after="200"/>
              <w:jc w:val="both"/>
              <w:rPr>
                <w:rFonts w:ascii="Arial" w:hAnsi="Arial" w:cs="Arial"/>
                <w:b/>
                <w:sz w:val="22"/>
                <w:szCs w:val="22"/>
                <w:lang w:val="en-GB"/>
              </w:rPr>
            </w:pPr>
            <w:proofErr w:type="gramStart"/>
            <w:r w:rsidRPr="000538BB">
              <w:rPr>
                <w:rFonts w:ascii="Arial" w:hAnsi="Arial" w:cs="Arial"/>
                <w:sz w:val="22"/>
                <w:szCs w:val="20"/>
                <w:lang w:val="en-US"/>
              </w:rPr>
              <w:t>Following the request by the Committee at its twelfth session (</w:t>
            </w:r>
            <w:hyperlink r:id="rId8" w:history="1">
              <w:r w:rsidRPr="000538BB">
                <w:rPr>
                  <w:rStyle w:val="Hyperlink"/>
                  <w:rFonts w:ascii="Arial" w:hAnsi="Arial" w:cs="Arial"/>
                  <w:sz w:val="22"/>
                  <w:szCs w:val="22"/>
                  <w:shd w:val="clear" w:color="auto" w:fill="FFFFFF"/>
                  <w:lang w:val="en-US"/>
                </w:rPr>
                <w:t>Decision</w:t>
              </w:r>
              <w:r w:rsidR="00931492">
                <w:rPr>
                  <w:rStyle w:val="Hyperlink"/>
                  <w:rFonts w:ascii="Arial" w:hAnsi="Arial" w:cs="Arial"/>
                  <w:sz w:val="22"/>
                  <w:szCs w:val="22"/>
                  <w:shd w:val="clear" w:color="auto" w:fill="FFFFFF"/>
                  <w:lang w:val="en-US"/>
                </w:rPr>
                <w:t> </w:t>
              </w:r>
              <w:r w:rsidRPr="000538BB">
                <w:rPr>
                  <w:rStyle w:val="Hyperlink"/>
                  <w:rFonts w:ascii="Arial" w:hAnsi="Arial" w:cs="Arial"/>
                  <w:sz w:val="22"/>
                  <w:szCs w:val="22"/>
                  <w:shd w:val="clear" w:color="auto" w:fill="FFFFFF"/>
                  <w:lang w:val="en-US"/>
                </w:rPr>
                <w:t>12.COM 5.b</w:t>
              </w:r>
            </w:hyperlink>
            <w:r w:rsidRPr="000538BB">
              <w:rPr>
                <w:rFonts w:ascii="Arial" w:hAnsi="Arial" w:cs="Arial"/>
                <w:sz w:val="22"/>
                <w:szCs w:val="20"/>
                <w:lang w:val="en-US"/>
              </w:rPr>
              <w:t xml:space="preserve">) and further to the comments of the </w:t>
            </w:r>
            <w:r w:rsidRPr="000538BB">
              <w:rPr>
                <w:rFonts w:ascii="Arial" w:hAnsi="Arial" w:cs="Arial"/>
                <w:sz w:val="22"/>
                <w:szCs w:val="22"/>
                <w:lang w:val="en-US"/>
              </w:rPr>
              <w:t>General Assembly at its seventh session (</w:t>
            </w:r>
            <w:hyperlink r:id="rId9" w:history="1">
              <w:r w:rsidRPr="00CC1383">
                <w:rPr>
                  <w:rStyle w:val="Hyperlink"/>
                  <w:rFonts w:ascii="Arial" w:hAnsi="Arial" w:cs="Arial"/>
                  <w:snapToGrid w:val="0"/>
                  <w:sz w:val="22"/>
                  <w:szCs w:val="20"/>
                  <w:shd w:val="clear" w:color="auto" w:fill="FFFFFF"/>
                  <w:lang w:val="en-US" w:eastAsia="en-US"/>
                </w:rPr>
                <w:t>Resolution</w:t>
              </w:r>
              <w:r w:rsidR="00931492">
                <w:rPr>
                  <w:rStyle w:val="Hyperlink"/>
                  <w:rFonts w:ascii="Arial" w:hAnsi="Arial" w:cs="Arial"/>
                  <w:snapToGrid w:val="0"/>
                  <w:sz w:val="22"/>
                  <w:szCs w:val="20"/>
                  <w:shd w:val="clear" w:color="auto" w:fill="FFFFFF"/>
                  <w:lang w:val="en-US" w:eastAsia="en-US"/>
                </w:rPr>
                <w:t> </w:t>
              </w:r>
              <w:r w:rsidRPr="00CC1383">
                <w:rPr>
                  <w:rStyle w:val="Hyperlink"/>
                  <w:rFonts w:ascii="Arial" w:hAnsi="Arial" w:cs="Arial"/>
                  <w:snapToGrid w:val="0"/>
                  <w:sz w:val="22"/>
                  <w:szCs w:val="20"/>
                  <w:shd w:val="clear" w:color="auto" w:fill="FFFFFF"/>
                  <w:lang w:val="en-US" w:eastAsia="en-US"/>
                </w:rPr>
                <w:t>7.GA</w:t>
              </w:r>
              <w:r w:rsidR="00CC1383" w:rsidRPr="00CC1383">
                <w:rPr>
                  <w:rStyle w:val="Hyperlink"/>
                  <w:rFonts w:ascii="Arial" w:hAnsi="Arial" w:cs="Arial"/>
                  <w:snapToGrid w:val="0"/>
                  <w:sz w:val="22"/>
                  <w:szCs w:val="20"/>
                  <w:shd w:val="clear" w:color="auto" w:fill="FFFFFF"/>
                  <w:lang w:val="en-US" w:eastAsia="en-US"/>
                </w:rPr>
                <w:t> </w:t>
              </w:r>
              <w:r w:rsidRPr="00CC1383">
                <w:rPr>
                  <w:rStyle w:val="Hyperlink"/>
                  <w:rFonts w:ascii="Arial" w:hAnsi="Arial" w:cs="Arial"/>
                  <w:snapToGrid w:val="0"/>
                  <w:sz w:val="22"/>
                  <w:szCs w:val="20"/>
                  <w:shd w:val="clear" w:color="auto" w:fill="FFFFFF"/>
                  <w:lang w:val="en-US" w:eastAsia="en-US"/>
                </w:rPr>
                <w:t>7</w:t>
              </w:r>
            </w:hyperlink>
            <w:r w:rsidRPr="000538BB">
              <w:rPr>
                <w:rFonts w:ascii="Arial" w:hAnsi="Arial" w:cs="Arial"/>
                <w:sz w:val="22"/>
                <w:szCs w:val="22"/>
                <w:lang w:val="en-US"/>
              </w:rPr>
              <w:t>)</w:t>
            </w:r>
            <w:r w:rsidRPr="000538BB">
              <w:rPr>
                <w:rFonts w:ascii="Arial" w:hAnsi="Arial" w:cs="Arial"/>
                <w:sz w:val="22"/>
                <w:szCs w:val="20"/>
                <w:lang w:val="en-US"/>
              </w:rPr>
              <w:t>, t</w:t>
            </w:r>
            <w:r w:rsidRPr="000538BB">
              <w:rPr>
                <w:rFonts w:ascii="Arial" w:hAnsi="Arial" w:cs="Arial"/>
                <w:sz w:val="22"/>
                <w:szCs w:val="22"/>
                <w:lang w:val="en-US"/>
              </w:rPr>
              <w:t>h</w:t>
            </w:r>
            <w:r w:rsidR="00A53243" w:rsidRPr="000538BB">
              <w:rPr>
                <w:rFonts w:ascii="Arial" w:hAnsi="Arial" w:cs="Arial"/>
                <w:sz w:val="22"/>
                <w:szCs w:val="22"/>
                <w:lang w:val="en-US"/>
              </w:rPr>
              <w:t>is</w:t>
            </w:r>
            <w:r w:rsidRPr="000538BB">
              <w:rPr>
                <w:rFonts w:ascii="Arial" w:hAnsi="Arial" w:cs="Arial"/>
                <w:sz w:val="22"/>
                <w:szCs w:val="22"/>
                <w:lang w:val="en-US"/>
              </w:rPr>
              <w:t xml:space="preserve"> document presents to the Committee </w:t>
            </w:r>
            <w:r w:rsidRPr="00143227">
              <w:rPr>
                <w:rFonts w:ascii="Arial" w:hAnsi="Arial" w:cs="Arial"/>
                <w:sz w:val="22"/>
                <w:szCs w:val="22"/>
                <w:lang w:val="en-US"/>
              </w:rPr>
              <w:t>proposals</w:t>
            </w:r>
            <w:r w:rsidRPr="000538BB">
              <w:rPr>
                <w:rFonts w:ascii="Arial" w:hAnsi="Arial" w:cs="Arial"/>
                <w:sz w:val="22"/>
                <w:szCs w:val="22"/>
                <w:lang w:val="en-US"/>
              </w:rPr>
              <w:t xml:space="preserve"> for the further development of communication tools and actions, together with an update </w:t>
            </w:r>
            <w:r w:rsidR="00A34067" w:rsidRPr="000538BB">
              <w:rPr>
                <w:rFonts w:ascii="Arial" w:hAnsi="Arial" w:cs="Arial"/>
                <w:sz w:val="22"/>
                <w:szCs w:val="22"/>
                <w:lang w:val="en-US"/>
              </w:rPr>
              <w:t xml:space="preserve">on the </w:t>
            </w:r>
            <w:r w:rsidRPr="000538BB">
              <w:rPr>
                <w:rFonts w:ascii="Arial" w:hAnsi="Arial" w:cs="Arial"/>
                <w:sz w:val="22"/>
                <w:szCs w:val="22"/>
                <w:lang w:val="en-US"/>
              </w:rPr>
              <w:t xml:space="preserve">progress </w:t>
            </w:r>
            <w:r w:rsidR="00A34067" w:rsidRPr="000538BB">
              <w:rPr>
                <w:rFonts w:ascii="Arial" w:hAnsi="Arial" w:cs="Arial"/>
                <w:sz w:val="22"/>
                <w:szCs w:val="22"/>
                <w:lang w:val="en-US"/>
              </w:rPr>
              <w:t xml:space="preserve">with the </w:t>
            </w:r>
            <w:r w:rsidRPr="000538BB">
              <w:rPr>
                <w:rFonts w:ascii="Arial" w:hAnsi="Arial" w:cs="Arial"/>
                <w:sz w:val="22"/>
                <w:szCs w:val="22"/>
                <w:lang w:val="en-US"/>
              </w:rPr>
              <w:t>communication activities implemented from January to June 2018.</w:t>
            </w:r>
            <w:proofErr w:type="gramEnd"/>
          </w:p>
        </w:tc>
      </w:tr>
    </w:tbl>
    <w:p w14:paraId="7EF47872" w14:textId="39B89617" w:rsidR="00120D11" w:rsidRPr="00120D11" w:rsidRDefault="00120D11" w:rsidP="006F1EB1">
      <w:pPr>
        <w:pStyle w:val="1GAPara"/>
        <w:numPr>
          <w:ilvl w:val="0"/>
          <w:numId w:val="0"/>
        </w:numPr>
        <w:spacing w:after="0"/>
        <w:ind w:left="720" w:hanging="360"/>
        <w:jc w:val="both"/>
        <w:rPr>
          <w:b/>
          <w:lang w:val="en-US"/>
        </w:rPr>
      </w:pPr>
      <w:r w:rsidRPr="002A6B52">
        <w:rPr>
          <w:b/>
          <w:lang w:val="en-US"/>
        </w:rPr>
        <w:br w:type="page"/>
      </w:r>
    </w:p>
    <w:p w14:paraId="05EA7593" w14:textId="7842E5FC" w:rsidR="00E07B43" w:rsidRPr="0012666B" w:rsidRDefault="00E07B43" w:rsidP="00931492">
      <w:pPr>
        <w:pStyle w:val="1GAPara"/>
        <w:ind w:left="567" w:hanging="567"/>
        <w:jc w:val="both"/>
        <w:rPr>
          <w:lang w:val="en-US"/>
        </w:rPr>
      </w:pPr>
      <w:r w:rsidRPr="0012666B">
        <w:rPr>
          <w:lang w:val="en-US"/>
        </w:rPr>
        <w:lastRenderedPageBreak/>
        <w:t xml:space="preserve">At its twelfth session, the Committee asked the Secretariat </w:t>
      </w:r>
      <w:proofErr w:type="gramStart"/>
      <w:r w:rsidRPr="0012666B">
        <w:rPr>
          <w:lang w:val="en-US"/>
        </w:rPr>
        <w:t xml:space="preserve">to regularly </w:t>
      </w:r>
      <w:r w:rsidR="00C303D3">
        <w:rPr>
          <w:lang w:val="en-US"/>
        </w:rPr>
        <w:t>keep</w:t>
      </w:r>
      <w:proofErr w:type="gramEnd"/>
      <w:r w:rsidR="00C303D3">
        <w:rPr>
          <w:lang w:val="en-US"/>
        </w:rPr>
        <w:t xml:space="preserve"> it</w:t>
      </w:r>
      <w:r w:rsidRPr="0012666B">
        <w:rPr>
          <w:lang w:val="en-US"/>
        </w:rPr>
        <w:t xml:space="preserve"> and the General Assembly </w:t>
      </w:r>
      <w:r w:rsidR="005A7A3A">
        <w:rPr>
          <w:lang w:val="en-US"/>
        </w:rPr>
        <w:t>informed</w:t>
      </w:r>
      <w:r w:rsidR="00C303D3">
        <w:rPr>
          <w:lang w:val="en-US"/>
        </w:rPr>
        <w:t xml:space="preserve"> </w:t>
      </w:r>
      <w:r w:rsidRPr="0012666B">
        <w:rPr>
          <w:lang w:val="en-US"/>
        </w:rPr>
        <w:t xml:space="preserve">of updated progress </w:t>
      </w:r>
      <w:r w:rsidR="00A34067">
        <w:rPr>
          <w:lang w:val="en-US"/>
        </w:rPr>
        <w:t>with</w:t>
      </w:r>
      <w:r w:rsidRPr="0012666B">
        <w:rPr>
          <w:lang w:val="en-US"/>
        </w:rPr>
        <w:t xml:space="preserve"> the communication- and outreach-related activities carried out by the Secretariat (</w:t>
      </w:r>
      <w:hyperlink r:id="rId10" w:history="1">
        <w:r w:rsidRPr="0012666B">
          <w:rPr>
            <w:rStyle w:val="Hyperlink"/>
            <w:shd w:val="clear" w:color="auto" w:fill="FFFFFF"/>
          </w:rPr>
          <w:t>Decision</w:t>
        </w:r>
        <w:r w:rsidR="00931492">
          <w:rPr>
            <w:rStyle w:val="Hyperlink"/>
            <w:shd w:val="clear" w:color="auto" w:fill="FFFFFF"/>
          </w:rPr>
          <w:t> </w:t>
        </w:r>
        <w:r w:rsidRPr="0012666B">
          <w:rPr>
            <w:rStyle w:val="Hyperlink"/>
            <w:shd w:val="clear" w:color="auto" w:fill="FFFFFF"/>
          </w:rPr>
          <w:t>12.COM 5.b</w:t>
        </w:r>
      </w:hyperlink>
      <w:r w:rsidRPr="0012666B">
        <w:rPr>
          <w:lang w:val="en-US"/>
        </w:rPr>
        <w:t xml:space="preserve">). </w:t>
      </w:r>
      <w:r w:rsidR="00E10F80" w:rsidRPr="0012666B">
        <w:rPr>
          <w:lang w:val="en-US"/>
        </w:rPr>
        <w:t>S</w:t>
      </w:r>
      <w:r w:rsidRPr="0012666B">
        <w:rPr>
          <w:lang w:val="en-US"/>
        </w:rPr>
        <w:t xml:space="preserve">ubsequently, the General Assembly, at its seventh session, welcomed the Secretariat’s initiative to develop an outreach and communication plan </w:t>
      </w:r>
      <w:r w:rsidR="00C303D3" w:rsidRPr="0012666B">
        <w:rPr>
          <w:lang w:val="en-US"/>
        </w:rPr>
        <w:t>aim</w:t>
      </w:r>
      <w:r w:rsidR="00C303D3">
        <w:rPr>
          <w:lang w:val="en-US"/>
        </w:rPr>
        <w:t>ed</w:t>
      </w:r>
      <w:r w:rsidR="00C303D3" w:rsidRPr="0012666B">
        <w:rPr>
          <w:lang w:val="en-US"/>
        </w:rPr>
        <w:t xml:space="preserve"> </w:t>
      </w:r>
      <w:r w:rsidR="00C303D3">
        <w:rPr>
          <w:lang w:val="en-US"/>
        </w:rPr>
        <w:t>at</w:t>
      </w:r>
      <w:r w:rsidR="00C303D3" w:rsidRPr="0012666B">
        <w:rPr>
          <w:lang w:val="en-US"/>
        </w:rPr>
        <w:t xml:space="preserve"> enhanc</w:t>
      </w:r>
      <w:r w:rsidR="00C303D3">
        <w:rPr>
          <w:lang w:val="en-US"/>
        </w:rPr>
        <w:t xml:space="preserve">ing </w:t>
      </w:r>
      <w:r w:rsidRPr="0012666B">
        <w:rPr>
          <w:lang w:val="en-US"/>
        </w:rPr>
        <w:t>awareness about the safeguarding of intangible cultural heritage and the visibility of the Convention</w:t>
      </w:r>
      <w:r w:rsidR="00396173">
        <w:rPr>
          <w:lang w:val="en-US"/>
        </w:rPr>
        <w:t xml:space="preserve"> </w:t>
      </w:r>
      <w:r w:rsidRPr="0012666B">
        <w:rPr>
          <w:color w:val="414042"/>
        </w:rPr>
        <w:t>(</w:t>
      </w:r>
      <w:hyperlink r:id="rId11" w:history="1">
        <w:r w:rsidR="00396173" w:rsidRPr="00CC1383">
          <w:rPr>
            <w:rStyle w:val="Hyperlink"/>
            <w:shd w:val="clear" w:color="auto" w:fill="FFFFFF"/>
          </w:rPr>
          <w:t>Resolution</w:t>
        </w:r>
        <w:r w:rsidR="00931492">
          <w:rPr>
            <w:rStyle w:val="Hyperlink"/>
            <w:shd w:val="clear" w:color="auto" w:fill="FFFFFF"/>
          </w:rPr>
          <w:t> </w:t>
        </w:r>
        <w:r w:rsidR="00396173" w:rsidRPr="00CC1383">
          <w:rPr>
            <w:rStyle w:val="Hyperlink"/>
            <w:shd w:val="clear" w:color="auto" w:fill="FFFFFF"/>
          </w:rPr>
          <w:t>7.GA</w:t>
        </w:r>
        <w:r w:rsidR="00CC1383" w:rsidRPr="00CC1383">
          <w:rPr>
            <w:rStyle w:val="Hyperlink"/>
            <w:shd w:val="clear" w:color="auto" w:fill="FFFFFF"/>
          </w:rPr>
          <w:t> </w:t>
        </w:r>
        <w:r w:rsidR="00396173" w:rsidRPr="00CC1383">
          <w:rPr>
            <w:rStyle w:val="Hyperlink"/>
            <w:shd w:val="clear" w:color="auto" w:fill="FFFFFF"/>
          </w:rPr>
          <w:t>7</w:t>
        </w:r>
      </w:hyperlink>
      <w:r w:rsidR="00396173" w:rsidRPr="000538BB">
        <w:rPr>
          <w:rStyle w:val="Hyperlink"/>
          <w:color w:val="auto"/>
          <w:u w:val="none"/>
        </w:rPr>
        <w:t>)</w:t>
      </w:r>
      <w:r w:rsidRPr="0012666B">
        <w:t>.</w:t>
      </w:r>
      <w:r w:rsidR="00396173">
        <w:t xml:space="preserve"> </w:t>
      </w:r>
      <w:r w:rsidRPr="0012666B">
        <w:t>The current document provides the Committee</w:t>
      </w:r>
      <w:r w:rsidR="00396173">
        <w:t xml:space="preserve"> </w:t>
      </w:r>
      <w:r w:rsidR="00A34067">
        <w:t xml:space="preserve">with </w:t>
      </w:r>
      <w:r w:rsidRPr="0012666B">
        <w:t>an update o</w:t>
      </w:r>
      <w:r w:rsidR="00A34067">
        <w:t>n the</w:t>
      </w:r>
      <w:r w:rsidRPr="0012666B">
        <w:t xml:space="preserve"> progress </w:t>
      </w:r>
      <w:r w:rsidR="00A34067">
        <w:t>with the</w:t>
      </w:r>
      <w:r w:rsidR="00A34067" w:rsidRPr="0012666B">
        <w:t xml:space="preserve"> </w:t>
      </w:r>
      <w:r w:rsidRPr="0012666B">
        <w:t>communication activities implemented from January to June 2018, together with</w:t>
      </w:r>
      <w:r w:rsidRPr="003B58F5">
        <w:rPr>
          <w:snapToGrid/>
          <w:lang w:val="en-US" w:eastAsia="fr-FR"/>
        </w:rPr>
        <w:t xml:space="preserve"> proposals</w:t>
      </w:r>
      <w:r w:rsidRPr="0012666B">
        <w:rPr>
          <w:lang w:val="en-US"/>
        </w:rPr>
        <w:t xml:space="preserve"> for the further development of communication</w:t>
      </w:r>
      <w:r w:rsidR="00A34067">
        <w:rPr>
          <w:lang w:val="en-US"/>
        </w:rPr>
        <w:t>s</w:t>
      </w:r>
      <w:r w:rsidRPr="0012666B">
        <w:rPr>
          <w:lang w:val="en-US"/>
        </w:rPr>
        <w:t>.</w:t>
      </w:r>
    </w:p>
    <w:p w14:paraId="1194F684" w14:textId="7072B9B5" w:rsidR="005C4EAF" w:rsidRPr="00E679F3" w:rsidRDefault="00E679F3" w:rsidP="000538BB">
      <w:pPr>
        <w:pStyle w:val="1GAPara"/>
        <w:numPr>
          <w:ilvl w:val="0"/>
          <w:numId w:val="0"/>
        </w:numPr>
        <w:spacing w:before="240" w:after="240"/>
        <w:ind w:left="357" w:hanging="357"/>
        <w:rPr>
          <w:b/>
        </w:rPr>
      </w:pPr>
      <w:r w:rsidRPr="00E679F3">
        <w:rPr>
          <w:b/>
        </w:rPr>
        <w:t xml:space="preserve">Communication and outreach activities implemented </w:t>
      </w:r>
      <w:r w:rsidR="009873EB">
        <w:rPr>
          <w:b/>
        </w:rPr>
        <w:t>from</w:t>
      </w:r>
      <w:r w:rsidRPr="00E679F3">
        <w:rPr>
          <w:b/>
        </w:rPr>
        <w:t xml:space="preserve"> January </w:t>
      </w:r>
      <w:r w:rsidR="009873EB">
        <w:rPr>
          <w:b/>
        </w:rPr>
        <w:t>to</w:t>
      </w:r>
      <w:r w:rsidRPr="00E679F3">
        <w:rPr>
          <w:b/>
        </w:rPr>
        <w:t xml:space="preserve"> June 2018</w:t>
      </w:r>
    </w:p>
    <w:p w14:paraId="2E79CAFB" w14:textId="5904B3D8" w:rsidR="00730B08" w:rsidRPr="005C5D7F" w:rsidRDefault="00730B08" w:rsidP="00497797">
      <w:pPr>
        <w:pStyle w:val="1GAPara"/>
        <w:ind w:left="567" w:hanging="567"/>
        <w:jc w:val="both"/>
      </w:pPr>
      <w:r w:rsidRPr="00730B08">
        <w:rPr>
          <w:lang w:val="en-US"/>
        </w:rPr>
        <w:t xml:space="preserve">During the first half of 2018, </w:t>
      </w:r>
      <w:r w:rsidR="00DF4680" w:rsidRPr="00730B08">
        <w:rPr>
          <w:lang w:val="en-US"/>
        </w:rPr>
        <w:t>the Secretariat undertook a diverse</w:t>
      </w:r>
      <w:r w:rsidR="005D33D6">
        <w:rPr>
          <w:lang w:val="en-US"/>
        </w:rPr>
        <w:t xml:space="preserve"> </w:t>
      </w:r>
      <w:r w:rsidR="00DF4680" w:rsidRPr="00730B08">
        <w:rPr>
          <w:lang w:val="en-US"/>
        </w:rPr>
        <w:t>range of communication</w:t>
      </w:r>
      <w:r w:rsidR="005D33D6">
        <w:rPr>
          <w:lang w:val="en-US"/>
        </w:rPr>
        <w:t xml:space="preserve"> </w:t>
      </w:r>
      <w:r w:rsidR="00DF4680">
        <w:rPr>
          <w:lang w:val="en-US"/>
        </w:rPr>
        <w:t xml:space="preserve">efforts </w:t>
      </w:r>
      <w:r w:rsidR="00DF4680" w:rsidRPr="00730B08">
        <w:rPr>
          <w:lang w:val="en-US"/>
        </w:rPr>
        <w:t>to</w:t>
      </w:r>
      <w:r w:rsidR="00DF4680">
        <w:rPr>
          <w:lang w:val="en-US"/>
        </w:rPr>
        <w:t xml:space="preserve">wards </w:t>
      </w:r>
      <w:r w:rsidR="00DF4680" w:rsidRPr="00730B08">
        <w:rPr>
          <w:lang w:val="en-US"/>
        </w:rPr>
        <w:t xml:space="preserve">the development of </w:t>
      </w:r>
      <w:r w:rsidR="00DF4680">
        <w:rPr>
          <w:lang w:val="en-US"/>
        </w:rPr>
        <w:t xml:space="preserve">a more </w:t>
      </w:r>
      <w:r w:rsidR="00DF4680" w:rsidRPr="00730B08">
        <w:rPr>
          <w:lang w:val="en-US"/>
        </w:rPr>
        <w:t>impactful</w:t>
      </w:r>
      <w:r w:rsidR="00DF4680">
        <w:rPr>
          <w:lang w:val="en-US"/>
        </w:rPr>
        <w:t xml:space="preserve"> </w:t>
      </w:r>
      <w:r w:rsidR="00DF4680" w:rsidRPr="00730B08">
        <w:rPr>
          <w:lang w:val="en-US"/>
        </w:rPr>
        <w:t xml:space="preserve">communication for the </w:t>
      </w:r>
      <w:r w:rsidR="00DF4680">
        <w:rPr>
          <w:lang w:val="en-US"/>
        </w:rPr>
        <w:t xml:space="preserve">2003 </w:t>
      </w:r>
      <w:r w:rsidR="00E64871">
        <w:rPr>
          <w:lang w:val="en-US"/>
        </w:rPr>
        <w:t>Convention.</w:t>
      </w:r>
      <w:r w:rsidR="00DF4680" w:rsidRPr="00730B08">
        <w:rPr>
          <w:lang w:val="en-US"/>
        </w:rPr>
        <w:t xml:space="preserve"> A</w:t>
      </w:r>
      <w:r w:rsidRPr="00730B08">
        <w:rPr>
          <w:lang w:val="en-US"/>
        </w:rPr>
        <w:t xml:space="preserve"> set of communication events were organized </w:t>
      </w:r>
      <w:proofErr w:type="gramStart"/>
      <w:r w:rsidR="00A34067">
        <w:rPr>
          <w:lang w:val="en-US"/>
        </w:rPr>
        <w:t>on</w:t>
      </w:r>
      <w:r w:rsidR="00A34067" w:rsidRPr="00730B08">
        <w:rPr>
          <w:lang w:val="en-US"/>
        </w:rPr>
        <w:t xml:space="preserve"> </w:t>
      </w:r>
      <w:r w:rsidRPr="00730B08">
        <w:rPr>
          <w:lang w:val="en-US"/>
        </w:rPr>
        <w:t xml:space="preserve">the occasion </w:t>
      </w:r>
      <w:r w:rsidRPr="00730B08">
        <w:t>of</w:t>
      </w:r>
      <w:proofErr w:type="gramEnd"/>
      <w:r w:rsidRPr="00730B08">
        <w:t xml:space="preserve"> the seventh session of the General Assembly (4 to 6 June 2018, UNESCO Headquarters), under the global theme of ‘Tell us your #</w:t>
      </w:r>
      <w:proofErr w:type="spellStart"/>
      <w:r w:rsidRPr="00730B08">
        <w:t>livingheritage</w:t>
      </w:r>
      <w:proofErr w:type="spellEnd"/>
      <w:r w:rsidRPr="00730B08">
        <w:t xml:space="preserve"> story’. States Parties to the Convention </w:t>
      </w:r>
      <w:r w:rsidRPr="00F74059">
        <w:t xml:space="preserve">as well as a </w:t>
      </w:r>
      <w:r>
        <w:t>broad array</w:t>
      </w:r>
      <w:r w:rsidRPr="00F74059">
        <w:t xml:space="preserve"> of </w:t>
      </w:r>
      <w:r w:rsidR="00DF4680">
        <w:t>stakeholders</w:t>
      </w:r>
      <w:r w:rsidRPr="00F74059">
        <w:t xml:space="preserve"> attending the General Assembly, including various practitioners, </w:t>
      </w:r>
      <w:r w:rsidRPr="00504796">
        <w:t>heritage professionals</w:t>
      </w:r>
      <w:r>
        <w:t>,</w:t>
      </w:r>
      <w:r w:rsidRPr="00F74059">
        <w:t xml:space="preserve"> institutional partners and community members</w:t>
      </w:r>
      <w:r w:rsidR="00A34067">
        <w:t>,</w:t>
      </w:r>
      <w:r w:rsidRPr="00F74059">
        <w:t xml:space="preserve"> took </w:t>
      </w:r>
      <w:r w:rsidR="00A34067">
        <w:t xml:space="preserve">an </w:t>
      </w:r>
      <w:r w:rsidRPr="00F74059">
        <w:t xml:space="preserve">active part in the events. </w:t>
      </w:r>
      <w:r>
        <w:t>In line with t</w:t>
      </w:r>
      <w:r w:rsidRPr="005C5D7F">
        <w:t xml:space="preserve">he objective </w:t>
      </w:r>
      <w:r>
        <w:t>to</w:t>
      </w:r>
      <w:r w:rsidRPr="005C5D7F">
        <w:t xml:space="preserve"> create a</w:t>
      </w:r>
      <w:r>
        <w:t>n</w:t>
      </w:r>
      <w:r w:rsidRPr="005C5D7F">
        <w:t xml:space="preserve"> </w:t>
      </w:r>
      <w:r>
        <w:t>i</w:t>
      </w:r>
      <w:r w:rsidRPr="005C5D7F">
        <w:t>nteractive</w:t>
      </w:r>
      <w:r>
        <w:t xml:space="preserve"> </w:t>
      </w:r>
      <w:r w:rsidRPr="005C5D7F">
        <w:t>community space</w:t>
      </w:r>
      <w:r>
        <w:t xml:space="preserve"> within the General Assembly, the</w:t>
      </w:r>
      <w:r w:rsidRPr="005C5D7F">
        <w:t xml:space="preserve"> </w:t>
      </w:r>
      <w:r w:rsidR="00C51350">
        <w:t>different</w:t>
      </w:r>
      <w:r w:rsidRPr="005C5D7F">
        <w:t xml:space="preserve"> actors </w:t>
      </w:r>
      <w:proofErr w:type="gramStart"/>
      <w:r w:rsidRPr="005C5D7F">
        <w:t>were fully mobilized</w:t>
      </w:r>
      <w:proofErr w:type="gramEnd"/>
      <w:r w:rsidRPr="005C5D7F">
        <w:t xml:space="preserve"> to convey the collective dynamics of intangible cultural heritage.</w:t>
      </w:r>
    </w:p>
    <w:p w14:paraId="1DAA5580" w14:textId="50557CD8" w:rsidR="006B40AF" w:rsidRDefault="00F74059" w:rsidP="000538BB">
      <w:pPr>
        <w:pStyle w:val="1GAPara"/>
        <w:ind w:left="567" w:hanging="567"/>
        <w:jc w:val="both"/>
      </w:pPr>
      <w:r w:rsidRPr="00F74059">
        <w:t>The main events included:</w:t>
      </w:r>
    </w:p>
    <w:p w14:paraId="2A9ED616" w14:textId="67BE6C70" w:rsidR="006B40AF" w:rsidRDefault="00A34067" w:rsidP="00396173">
      <w:pPr>
        <w:pStyle w:val="1GAPara"/>
        <w:numPr>
          <w:ilvl w:val="0"/>
          <w:numId w:val="43"/>
        </w:numPr>
        <w:ind w:left="1134" w:hanging="567"/>
        <w:jc w:val="both"/>
      </w:pPr>
      <w:r>
        <w:t>a</w:t>
      </w:r>
      <w:r w:rsidRPr="00F74059">
        <w:t xml:space="preserve"> </w:t>
      </w:r>
      <w:hyperlink r:id="rId12" w:history="1">
        <w:r w:rsidR="00F74059" w:rsidRPr="005C51A5">
          <w:rPr>
            <w:rStyle w:val="Hyperlink"/>
          </w:rPr>
          <w:t>dialogue session</w:t>
        </w:r>
      </w:hyperlink>
      <w:r w:rsidR="00F74059" w:rsidRPr="00F74059">
        <w:t xml:space="preserve"> showcasing inspiring examples of safeguarding among the International Assistance projects from Colombia, Mali and Uganda, with the special participation of the communities of </w:t>
      </w:r>
      <w:r>
        <w:t xml:space="preserve">the </w:t>
      </w:r>
      <w:r w:rsidR="00F74059" w:rsidRPr="00F74059">
        <w:t xml:space="preserve">jaguar shamans of </w:t>
      </w:r>
      <w:proofErr w:type="spellStart"/>
      <w:r w:rsidR="00F74059" w:rsidRPr="00F74059">
        <w:t>Yuruparí</w:t>
      </w:r>
      <w:proofErr w:type="spellEnd"/>
      <w:r w:rsidR="00F74059" w:rsidRPr="00F74059">
        <w:t xml:space="preserve"> (Colombia) and </w:t>
      </w:r>
      <w:proofErr w:type="spellStart"/>
      <w:r w:rsidR="006B3581">
        <w:t>Basoga</w:t>
      </w:r>
      <w:proofErr w:type="spellEnd"/>
      <w:r w:rsidR="00F74059" w:rsidRPr="00F74059">
        <w:t xml:space="preserve"> (Uganda);</w:t>
      </w:r>
    </w:p>
    <w:p w14:paraId="2A87C184" w14:textId="5D0DC0A0" w:rsidR="006B40AF" w:rsidRDefault="00A34067" w:rsidP="00396173">
      <w:pPr>
        <w:pStyle w:val="1GAPara"/>
        <w:numPr>
          <w:ilvl w:val="0"/>
          <w:numId w:val="43"/>
        </w:numPr>
        <w:ind w:left="1134" w:hanging="567"/>
        <w:jc w:val="both"/>
      </w:pPr>
      <w:r>
        <w:t>a</w:t>
      </w:r>
      <w:r w:rsidRPr="00F74059">
        <w:t xml:space="preserve"> </w:t>
      </w:r>
      <w:hyperlink r:id="rId13" w:history="1">
        <w:r w:rsidR="00F74059" w:rsidRPr="005C51A5">
          <w:rPr>
            <w:rStyle w:val="Hyperlink"/>
          </w:rPr>
          <w:t>roundtable discussion</w:t>
        </w:r>
      </w:hyperlink>
      <w:r w:rsidR="00F74059" w:rsidRPr="00F74059">
        <w:t xml:space="preserve"> to promote the integration of intangible cultural heritage in</w:t>
      </w:r>
      <w:r>
        <w:t>to</w:t>
      </w:r>
      <w:r w:rsidR="00F74059" w:rsidRPr="00F74059">
        <w:t xml:space="preserve"> formal and non-formal education, </w:t>
      </w:r>
      <w:r w:rsidR="00AD0C64">
        <w:t xml:space="preserve">with a </w:t>
      </w:r>
      <w:r w:rsidR="00F74059" w:rsidRPr="00F74059">
        <w:t xml:space="preserve">view </w:t>
      </w:r>
      <w:r w:rsidR="00AD0C64">
        <w:t>t</w:t>
      </w:r>
      <w:r w:rsidR="00F74059" w:rsidRPr="00F74059">
        <w:t xml:space="preserve">o </w:t>
      </w:r>
      <w:r w:rsidR="00AD0C64">
        <w:t xml:space="preserve">ensuring </w:t>
      </w:r>
      <w:r w:rsidR="00F74059" w:rsidRPr="00F74059">
        <w:t>quality and relevance in education;</w:t>
      </w:r>
    </w:p>
    <w:p w14:paraId="3517AF48" w14:textId="3DC1FF3A" w:rsidR="006B40AF" w:rsidRDefault="00A34067" w:rsidP="00396173">
      <w:pPr>
        <w:pStyle w:val="1GAPara"/>
        <w:numPr>
          <w:ilvl w:val="0"/>
          <w:numId w:val="43"/>
        </w:numPr>
        <w:ind w:left="1134" w:hanging="567"/>
        <w:jc w:val="both"/>
      </w:pPr>
      <w:r>
        <w:t>a</w:t>
      </w:r>
      <w:r w:rsidRPr="00F74059">
        <w:t xml:space="preserve"> </w:t>
      </w:r>
      <w:r w:rsidR="00F74059" w:rsidRPr="00F74059">
        <w:t>social media campaign advocat</w:t>
      </w:r>
      <w:r w:rsidR="0015283E">
        <w:t>ing</w:t>
      </w:r>
      <w:r w:rsidR="00F74059" w:rsidRPr="00F74059">
        <w:t xml:space="preserve"> </w:t>
      </w:r>
      <w:r>
        <w:t xml:space="preserve">for </w:t>
      </w:r>
      <w:r w:rsidR="00F74059" w:rsidRPr="00F74059">
        <w:t>the importance of safeguarding and the transmission of intangible cultural heritage</w:t>
      </w:r>
      <w:r w:rsidR="0015283E">
        <w:t xml:space="preserve"> to youth</w:t>
      </w:r>
      <w:r w:rsidR="00F74059" w:rsidRPr="00F74059">
        <w:t xml:space="preserve">, which was complemented by a participatory </w:t>
      </w:r>
      <w:hyperlink r:id="rId14" w:history="1">
        <w:proofErr w:type="spellStart"/>
        <w:r w:rsidR="00F74059" w:rsidRPr="005C51A5">
          <w:rPr>
            <w:rStyle w:val="Hyperlink"/>
          </w:rPr>
          <w:t>audiovisual</w:t>
        </w:r>
        <w:proofErr w:type="spellEnd"/>
        <w:r w:rsidR="00F74059" w:rsidRPr="005C51A5">
          <w:rPr>
            <w:rStyle w:val="Hyperlink"/>
          </w:rPr>
          <w:t xml:space="preserve"> exhibition</w:t>
        </w:r>
      </w:hyperlink>
      <w:r w:rsidR="009873EB" w:rsidRPr="006B40AF">
        <w:rPr>
          <w:rStyle w:val="Hyperlink"/>
          <w:color w:val="auto"/>
          <w:u w:val="none"/>
        </w:rPr>
        <w:t xml:space="preserve"> </w:t>
      </w:r>
      <w:r w:rsidR="006B40AF">
        <w:rPr>
          <w:rStyle w:val="Hyperlink"/>
          <w:color w:val="auto"/>
          <w:u w:val="none"/>
        </w:rPr>
        <w:t xml:space="preserve">held </w:t>
      </w:r>
      <w:r w:rsidR="009873EB" w:rsidRPr="006B40AF">
        <w:rPr>
          <w:rStyle w:val="Hyperlink"/>
          <w:color w:val="auto"/>
          <w:u w:val="none"/>
        </w:rPr>
        <w:t>on</w:t>
      </w:r>
      <w:r>
        <w:rPr>
          <w:rStyle w:val="Hyperlink"/>
          <w:color w:val="auto"/>
          <w:u w:val="none"/>
        </w:rPr>
        <w:t>-</w:t>
      </w:r>
      <w:r w:rsidR="009873EB" w:rsidRPr="006B40AF">
        <w:rPr>
          <w:rStyle w:val="Hyperlink"/>
          <w:color w:val="auto"/>
          <w:u w:val="none"/>
        </w:rPr>
        <w:t xml:space="preserve">site during the </w:t>
      </w:r>
      <w:r w:rsidR="006B40AF">
        <w:rPr>
          <w:rStyle w:val="Hyperlink"/>
          <w:color w:val="auto"/>
          <w:u w:val="none"/>
        </w:rPr>
        <w:t>General Assembly</w:t>
      </w:r>
      <w:r w:rsidR="00F74059" w:rsidRPr="00F74059">
        <w:t xml:space="preserve">; </w:t>
      </w:r>
      <w:r w:rsidR="00F0334E">
        <w:t>and</w:t>
      </w:r>
    </w:p>
    <w:p w14:paraId="68AC3E30" w14:textId="253E8BA3" w:rsidR="00BC589D" w:rsidRDefault="00A34067" w:rsidP="00396173">
      <w:pPr>
        <w:pStyle w:val="1GAPara"/>
        <w:numPr>
          <w:ilvl w:val="0"/>
          <w:numId w:val="43"/>
        </w:numPr>
        <w:ind w:left="1134" w:hanging="567"/>
        <w:jc w:val="both"/>
      </w:pPr>
      <w:proofErr w:type="gramStart"/>
      <w:r>
        <w:t>an</w:t>
      </w:r>
      <w:proofErr w:type="gramEnd"/>
      <w:r w:rsidRPr="00F74059">
        <w:t xml:space="preserve"> </w:t>
      </w:r>
      <w:r w:rsidR="00F74059" w:rsidRPr="00F74059">
        <w:t xml:space="preserve">NGO networking zone that served as a </w:t>
      </w:r>
      <w:r w:rsidR="00F74059" w:rsidRPr="005D75FE">
        <w:t>platform</w:t>
      </w:r>
      <w:r w:rsidR="00F74059" w:rsidRPr="00F74059">
        <w:t xml:space="preserve"> for exchange and cooperation among civil society partners</w:t>
      </w:r>
      <w:r w:rsidR="00276A8D">
        <w:t>.</w:t>
      </w:r>
    </w:p>
    <w:p w14:paraId="32DA99E5" w14:textId="1D2E691A" w:rsidR="001E6E88" w:rsidRDefault="005540F4" w:rsidP="00A0049E">
      <w:pPr>
        <w:pStyle w:val="1GAPara"/>
        <w:ind w:left="567" w:hanging="567"/>
        <w:jc w:val="both"/>
      </w:pPr>
      <w:r w:rsidRPr="00276A8D">
        <w:t xml:space="preserve">In collaboration with the </w:t>
      </w:r>
      <w:r w:rsidR="00D93CE1">
        <w:t xml:space="preserve">Media relations and Web sections of the </w:t>
      </w:r>
      <w:r w:rsidRPr="00276A8D">
        <w:t>D</w:t>
      </w:r>
      <w:r w:rsidR="00CE632A">
        <w:t>ivision</w:t>
      </w:r>
      <w:r w:rsidRPr="00276A8D">
        <w:t xml:space="preserve"> of Public Information, various media channels </w:t>
      </w:r>
      <w:r w:rsidR="00A34067">
        <w:t xml:space="preserve">– </w:t>
      </w:r>
      <w:r w:rsidRPr="00276A8D">
        <w:t xml:space="preserve">web, press, and social media including </w:t>
      </w:r>
      <w:r w:rsidR="000C2F97">
        <w:t>T</w:t>
      </w:r>
      <w:r w:rsidRPr="00276A8D">
        <w:t xml:space="preserve">witter, Facebook </w:t>
      </w:r>
      <w:r w:rsidR="00C303D3">
        <w:t>L</w:t>
      </w:r>
      <w:r w:rsidR="00C303D3" w:rsidRPr="00276A8D">
        <w:t>ive</w:t>
      </w:r>
      <w:r w:rsidRPr="00276A8D">
        <w:t>, etc</w:t>
      </w:r>
      <w:r w:rsidR="00A34067" w:rsidRPr="00276A8D">
        <w:t>.</w:t>
      </w:r>
      <w:r w:rsidR="00931492">
        <w:t> </w:t>
      </w:r>
      <w:r w:rsidR="00A0049E">
        <w:t>–</w:t>
      </w:r>
      <w:r w:rsidR="00A34067" w:rsidRPr="00276A8D">
        <w:t xml:space="preserve"> </w:t>
      </w:r>
      <w:proofErr w:type="gramStart"/>
      <w:r w:rsidRPr="00276A8D">
        <w:t>were broadly utilized</w:t>
      </w:r>
      <w:proofErr w:type="gramEnd"/>
      <w:r w:rsidRPr="00276A8D">
        <w:t xml:space="preserve"> to maximize the media impact among the main stakeholders of the Convention, as well as </w:t>
      </w:r>
      <w:r w:rsidR="00A34067">
        <w:t xml:space="preserve">among </w:t>
      </w:r>
      <w:r w:rsidRPr="00276A8D">
        <w:t xml:space="preserve">the larger public and youth. </w:t>
      </w:r>
      <w:r w:rsidR="00E00EFF">
        <w:t>Youth, i</w:t>
      </w:r>
      <w:r w:rsidR="00276A8D">
        <w:t xml:space="preserve">n particular, </w:t>
      </w:r>
      <w:proofErr w:type="gramStart"/>
      <w:r w:rsidR="00603695">
        <w:t>i</w:t>
      </w:r>
      <w:r w:rsidR="00276A8D">
        <w:t>s considered</w:t>
      </w:r>
      <w:proofErr w:type="gramEnd"/>
      <w:r w:rsidR="00276A8D">
        <w:t xml:space="preserve"> as a crucial target group, </w:t>
      </w:r>
      <w:r>
        <w:t>being</w:t>
      </w:r>
      <w:r w:rsidR="00276A8D">
        <w:t xml:space="preserve"> central to the issue of ‘transmission’</w:t>
      </w:r>
      <w:r>
        <w:t>. The</w:t>
      </w:r>
      <w:r w:rsidR="00603695">
        <w:t>ir</w:t>
      </w:r>
      <w:r>
        <w:t xml:space="preserve"> engagement is essential </w:t>
      </w:r>
      <w:r w:rsidR="00A34067">
        <w:t>to ensure that</w:t>
      </w:r>
      <w:r w:rsidR="00276A8D" w:rsidRPr="00276A8D">
        <w:t xml:space="preserve"> intangible cultural heritage remain</w:t>
      </w:r>
      <w:r w:rsidR="00A34067">
        <w:t>s</w:t>
      </w:r>
      <w:r w:rsidR="00276A8D" w:rsidRPr="00276A8D">
        <w:t xml:space="preserve"> relevant in today’s world and </w:t>
      </w:r>
      <w:r w:rsidR="00A34067">
        <w:t xml:space="preserve">that </w:t>
      </w:r>
      <w:r w:rsidR="00276A8D" w:rsidRPr="00276A8D">
        <w:t xml:space="preserve">future generations </w:t>
      </w:r>
      <w:r w:rsidR="00A34067">
        <w:t>can</w:t>
      </w:r>
      <w:r w:rsidR="00A34067" w:rsidRPr="00276A8D">
        <w:t xml:space="preserve"> </w:t>
      </w:r>
      <w:r w:rsidR="00276A8D" w:rsidRPr="00276A8D">
        <w:t xml:space="preserve">continue to benefit from the rich array of knowledge and practices. </w:t>
      </w:r>
      <w:r w:rsidR="00CE0880">
        <w:t xml:space="preserve">Four personal stories of youth talking about their living heritage experience </w:t>
      </w:r>
      <w:proofErr w:type="gramStart"/>
      <w:r w:rsidR="00276A8D">
        <w:t xml:space="preserve">were produced and distributed </w:t>
      </w:r>
      <w:r w:rsidR="00A34067">
        <w:t>via</w:t>
      </w:r>
      <w:r w:rsidR="00A34067" w:rsidRPr="00276A8D">
        <w:t xml:space="preserve"> </w:t>
      </w:r>
      <w:r w:rsidR="00310F9D" w:rsidRPr="00276A8D">
        <w:t>social media with the hashtags #</w:t>
      </w:r>
      <w:proofErr w:type="spellStart"/>
      <w:r w:rsidR="00276A8D" w:rsidRPr="00276A8D">
        <w:t>livingheritage</w:t>
      </w:r>
      <w:proofErr w:type="spellEnd"/>
      <w:r w:rsidR="00310F9D" w:rsidRPr="00276A8D">
        <w:t xml:space="preserve"> and #</w:t>
      </w:r>
      <w:proofErr w:type="spellStart"/>
      <w:r>
        <w:t>intangib</w:t>
      </w:r>
      <w:r w:rsidR="00C81FD3">
        <w:t>l</w:t>
      </w:r>
      <w:r>
        <w:t>eheritage</w:t>
      </w:r>
      <w:proofErr w:type="spellEnd"/>
      <w:r w:rsidR="00310F9D" w:rsidRPr="00276A8D">
        <w:t xml:space="preserve"> during the </w:t>
      </w:r>
      <w:r w:rsidR="00276A8D" w:rsidRPr="00276A8D">
        <w:t>General Assembly</w:t>
      </w:r>
      <w:proofErr w:type="gramEnd"/>
      <w:r w:rsidR="00276A8D" w:rsidRPr="00276A8D">
        <w:t>.</w:t>
      </w:r>
    </w:p>
    <w:p w14:paraId="674B81F7" w14:textId="3C9FAABF" w:rsidR="00480AEC" w:rsidRPr="00BA49BA" w:rsidRDefault="00197F73" w:rsidP="00212440">
      <w:pPr>
        <w:pStyle w:val="1GAPara"/>
        <w:ind w:left="567" w:hanging="567"/>
        <w:jc w:val="both"/>
        <w:rPr>
          <w:lang w:val="en-US"/>
        </w:rPr>
      </w:pPr>
      <w:r>
        <w:rPr>
          <w:lang w:val="en-US"/>
        </w:rPr>
        <w:t>During the reporting period</w:t>
      </w:r>
      <w:r w:rsidR="00480AEC" w:rsidRPr="00E63D4C">
        <w:rPr>
          <w:lang w:val="en-US"/>
        </w:rPr>
        <w:t>, the Secretariat also provided substantive technical advice to Member States for the organization of</w:t>
      </w:r>
      <w:r w:rsidR="00212440">
        <w:rPr>
          <w:lang w:val="en-US"/>
        </w:rPr>
        <w:t xml:space="preserve"> </w:t>
      </w:r>
      <w:r w:rsidR="00480AEC" w:rsidRPr="00E63D4C">
        <w:rPr>
          <w:lang w:val="en-US"/>
        </w:rPr>
        <w:t>this year’s edition of Africa Week (21</w:t>
      </w:r>
      <w:r w:rsidR="00A0049E">
        <w:t>–</w:t>
      </w:r>
      <w:r w:rsidR="00480AEC" w:rsidRPr="00E63D4C">
        <w:rPr>
          <w:lang w:val="en-US"/>
        </w:rPr>
        <w:t>25 May</w:t>
      </w:r>
      <w:r w:rsidR="00931492">
        <w:rPr>
          <w:lang w:val="en-US"/>
        </w:rPr>
        <w:t> </w:t>
      </w:r>
      <w:r w:rsidR="00607A40">
        <w:rPr>
          <w:lang w:val="en-US"/>
        </w:rPr>
        <w:t>2018</w:t>
      </w:r>
      <w:r w:rsidR="00480AEC" w:rsidRPr="00E63D4C">
        <w:rPr>
          <w:lang w:val="en-US"/>
        </w:rPr>
        <w:t>) and Latin America</w:t>
      </w:r>
      <w:r w:rsidR="00607A40">
        <w:rPr>
          <w:lang w:val="en-US"/>
        </w:rPr>
        <w:t>n and Caribbean</w:t>
      </w:r>
      <w:r w:rsidR="00480AEC" w:rsidRPr="00E63D4C">
        <w:rPr>
          <w:lang w:val="en-US"/>
        </w:rPr>
        <w:t xml:space="preserve"> Week (28</w:t>
      </w:r>
      <w:r w:rsidR="00A0049E">
        <w:t>–</w:t>
      </w:r>
      <w:r w:rsidR="00480AEC" w:rsidRPr="00131206">
        <w:rPr>
          <w:lang w:val="en-US"/>
        </w:rPr>
        <w:t>30 May</w:t>
      </w:r>
      <w:r w:rsidR="00931492">
        <w:rPr>
          <w:lang w:val="en-US"/>
        </w:rPr>
        <w:t> </w:t>
      </w:r>
      <w:r w:rsidR="00607A40" w:rsidRPr="00131206">
        <w:rPr>
          <w:lang w:val="en-US"/>
        </w:rPr>
        <w:t>2018</w:t>
      </w:r>
      <w:r w:rsidR="00480AEC" w:rsidRPr="00131206">
        <w:rPr>
          <w:lang w:val="en-US"/>
        </w:rPr>
        <w:t>), which were dedicated to the theme of ‘Intangible Cultural Heritage’.</w:t>
      </w:r>
      <w:r w:rsidR="00C36CE5">
        <w:rPr>
          <w:lang w:val="en-US"/>
        </w:rPr>
        <w:t xml:space="preserve"> </w:t>
      </w:r>
      <w:r w:rsidR="00480AEC" w:rsidRPr="00131206">
        <w:rPr>
          <w:lang w:val="en-US"/>
        </w:rPr>
        <w:t>These</w:t>
      </w:r>
      <w:r w:rsidR="00C36CE5">
        <w:rPr>
          <w:lang w:val="en-US"/>
        </w:rPr>
        <w:t xml:space="preserve"> </w:t>
      </w:r>
      <w:r w:rsidR="00480AEC" w:rsidRPr="00131206">
        <w:rPr>
          <w:lang w:val="en-US"/>
        </w:rPr>
        <w:t xml:space="preserve">annual events, </w:t>
      </w:r>
      <w:r w:rsidR="00480AEC" w:rsidRPr="00BA49BA">
        <w:rPr>
          <w:lang w:val="en-US"/>
        </w:rPr>
        <w:t xml:space="preserve">organized at </w:t>
      </w:r>
      <w:r w:rsidR="00A34067">
        <w:rPr>
          <w:lang w:val="en-US"/>
        </w:rPr>
        <w:t xml:space="preserve">the </w:t>
      </w:r>
      <w:r w:rsidR="00480AEC" w:rsidRPr="00131206">
        <w:rPr>
          <w:lang w:val="en-US"/>
        </w:rPr>
        <w:t xml:space="preserve">UNESCO Headquarters by the Africa Group and the GRULAC </w:t>
      </w:r>
      <w:r w:rsidR="008B1EBC" w:rsidRPr="00131206">
        <w:rPr>
          <w:lang w:val="en-US"/>
        </w:rPr>
        <w:t>G</w:t>
      </w:r>
      <w:r w:rsidR="00480AEC" w:rsidRPr="00131206">
        <w:rPr>
          <w:lang w:val="en-US"/>
        </w:rPr>
        <w:t xml:space="preserve">roup, </w:t>
      </w:r>
      <w:r w:rsidR="00A34067">
        <w:rPr>
          <w:lang w:val="en-US"/>
        </w:rPr>
        <w:t xml:space="preserve">respectively, </w:t>
      </w:r>
      <w:r w:rsidR="00480AEC" w:rsidRPr="00131206">
        <w:rPr>
          <w:lang w:val="en-US"/>
        </w:rPr>
        <w:t>contributed to</w:t>
      </w:r>
      <w:r w:rsidR="00C36CE5">
        <w:rPr>
          <w:lang w:val="en-US"/>
        </w:rPr>
        <w:t xml:space="preserve"> </w:t>
      </w:r>
      <w:r w:rsidR="00480AEC" w:rsidRPr="00131206">
        <w:rPr>
          <w:lang w:val="en-US"/>
        </w:rPr>
        <w:t xml:space="preserve">raising effective awareness for States’ implementation of the Convention. </w:t>
      </w:r>
      <w:r w:rsidR="0047216D" w:rsidRPr="00131206">
        <w:rPr>
          <w:lang w:val="en-US"/>
        </w:rPr>
        <w:t xml:space="preserve">In addition, </w:t>
      </w:r>
      <w:r w:rsidR="00480AEC" w:rsidRPr="00131206">
        <w:rPr>
          <w:lang w:val="en-US"/>
        </w:rPr>
        <w:t xml:space="preserve">progress </w:t>
      </w:r>
      <w:proofErr w:type="gramStart"/>
      <w:r w:rsidR="00480AEC" w:rsidRPr="00131206">
        <w:rPr>
          <w:lang w:val="en-US"/>
        </w:rPr>
        <w:t>has been made</w:t>
      </w:r>
      <w:proofErr w:type="gramEnd"/>
      <w:r w:rsidR="00480AEC" w:rsidRPr="00131206">
        <w:rPr>
          <w:lang w:val="en-US"/>
        </w:rPr>
        <w:t xml:space="preserve"> in </w:t>
      </w:r>
      <w:r w:rsidR="0047216D" w:rsidRPr="00131206">
        <w:rPr>
          <w:lang w:val="en-US"/>
        </w:rPr>
        <w:t>develop</w:t>
      </w:r>
      <w:r w:rsidR="00480AEC" w:rsidRPr="00131206">
        <w:rPr>
          <w:lang w:val="en-US"/>
        </w:rPr>
        <w:t xml:space="preserve">ing a coherent visual identity for the 2003 Convention. </w:t>
      </w:r>
      <w:r w:rsidR="00607A40" w:rsidRPr="00BA49BA">
        <w:rPr>
          <w:lang w:val="en-US"/>
        </w:rPr>
        <w:t>B</w:t>
      </w:r>
      <w:r w:rsidR="00480AEC" w:rsidRPr="00BA49BA">
        <w:rPr>
          <w:lang w:val="en-US"/>
        </w:rPr>
        <w:t xml:space="preserve">asic </w:t>
      </w:r>
      <w:r w:rsidR="00AA46FF" w:rsidRPr="00BA49BA">
        <w:rPr>
          <w:lang w:val="en-US"/>
        </w:rPr>
        <w:t>visual</w:t>
      </w:r>
      <w:r w:rsidR="00480AEC" w:rsidRPr="00BA49BA">
        <w:rPr>
          <w:lang w:val="en-US"/>
        </w:rPr>
        <w:t xml:space="preserve"> </w:t>
      </w:r>
      <w:r w:rsidR="00480AEC" w:rsidRPr="00BA49BA">
        <w:rPr>
          <w:lang w:val="en-US"/>
        </w:rPr>
        <w:lastRenderedPageBreak/>
        <w:t>guidelines</w:t>
      </w:r>
      <w:r w:rsidR="00C36CE5">
        <w:rPr>
          <w:lang w:val="en-US"/>
        </w:rPr>
        <w:t xml:space="preserve"> </w:t>
      </w:r>
      <w:r w:rsidR="00480AEC" w:rsidRPr="00BA49BA">
        <w:rPr>
          <w:lang w:val="en-US"/>
        </w:rPr>
        <w:t xml:space="preserve">are </w:t>
      </w:r>
      <w:r w:rsidR="00A34067">
        <w:rPr>
          <w:lang w:val="en-US"/>
        </w:rPr>
        <w:t>being prepared</w:t>
      </w:r>
      <w:r w:rsidR="00C36CE5">
        <w:rPr>
          <w:lang w:val="en-US"/>
        </w:rPr>
        <w:t xml:space="preserve"> </w:t>
      </w:r>
      <w:r w:rsidR="00480AEC" w:rsidRPr="00131206">
        <w:rPr>
          <w:lang w:val="en-US"/>
        </w:rPr>
        <w:t xml:space="preserve">through the development of </w:t>
      </w:r>
      <w:r w:rsidR="006B5293" w:rsidRPr="00BA49BA">
        <w:rPr>
          <w:lang w:val="en-US"/>
        </w:rPr>
        <w:t xml:space="preserve">graphic </w:t>
      </w:r>
      <w:r w:rsidR="00480AEC" w:rsidRPr="00BA49BA">
        <w:rPr>
          <w:lang w:val="en-US"/>
        </w:rPr>
        <w:t xml:space="preserve">templates, design features and color schemes for </w:t>
      </w:r>
      <w:r w:rsidR="00517655" w:rsidRPr="00BA49BA">
        <w:rPr>
          <w:lang w:val="en-US"/>
        </w:rPr>
        <w:t>c</w:t>
      </w:r>
      <w:r w:rsidR="00480AEC" w:rsidRPr="00BA49BA">
        <w:rPr>
          <w:lang w:val="en-US"/>
        </w:rPr>
        <w:t>ommunication tools.</w:t>
      </w:r>
    </w:p>
    <w:p w14:paraId="714C9A0B" w14:textId="1B04E17A" w:rsidR="000258B4" w:rsidRPr="00276A8D" w:rsidRDefault="000258B4" w:rsidP="00933C36">
      <w:pPr>
        <w:pStyle w:val="1GAPara"/>
        <w:ind w:left="567" w:hanging="567"/>
        <w:jc w:val="both"/>
      </w:pPr>
      <w:r w:rsidRPr="00276A8D">
        <w:t>F</w:t>
      </w:r>
      <w:r w:rsidR="003A3A73">
        <w:t xml:space="preserve">ollowing the present session, </w:t>
      </w:r>
      <w:r w:rsidR="00723AC2">
        <w:t>an</w:t>
      </w:r>
      <w:r w:rsidRPr="00276A8D">
        <w:t xml:space="preserve"> update</w:t>
      </w:r>
      <w:r w:rsidR="00276A8D">
        <w:t xml:space="preserve"> on </w:t>
      </w:r>
      <w:r w:rsidR="00A34067">
        <w:t xml:space="preserve">the </w:t>
      </w:r>
      <w:r w:rsidR="00276A8D">
        <w:t xml:space="preserve">communication initiatives and </w:t>
      </w:r>
      <w:r w:rsidR="00B31116">
        <w:t>actions</w:t>
      </w:r>
      <w:r w:rsidR="00276A8D">
        <w:t xml:space="preserve"> </w:t>
      </w:r>
      <w:r w:rsidR="00A34067">
        <w:t>to</w:t>
      </w:r>
      <w:r w:rsidR="00276A8D">
        <w:t xml:space="preserve"> </w:t>
      </w:r>
      <w:r w:rsidRPr="00276A8D">
        <w:t xml:space="preserve">be </w:t>
      </w:r>
      <w:r w:rsidR="00B31116">
        <w:t xml:space="preserve">undertaken </w:t>
      </w:r>
      <w:r w:rsidR="000D7B72">
        <w:t xml:space="preserve">during the period from July 2018 to June 2019 </w:t>
      </w:r>
      <w:proofErr w:type="gramStart"/>
      <w:r w:rsidR="000D7B72">
        <w:t xml:space="preserve">shall be </w:t>
      </w:r>
      <w:r w:rsidRPr="00276A8D">
        <w:t>provided</w:t>
      </w:r>
      <w:proofErr w:type="gramEnd"/>
      <w:r w:rsidRPr="00276A8D">
        <w:t xml:space="preserve"> to the </w:t>
      </w:r>
      <w:r w:rsidR="001E4D4E" w:rsidRPr="00276A8D">
        <w:t>Committee</w:t>
      </w:r>
      <w:r w:rsidR="001E4D4E">
        <w:t xml:space="preserve"> at its</w:t>
      </w:r>
      <w:r w:rsidR="001E4D4E" w:rsidRPr="00276A8D">
        <w:t xml:space="preserve"> </w:t>
      </w:r>
      <w:r w:rsidRPr="00276A8D">
        <w:t>fourteenth session in 2019.</w:t>
      </w:r>
    </w:p>
    <w:p w14:paraId="22BE914F" w14:textId="316720D1" w:rsidR="006B4564" w:rsidRPr="00621AB1" w:rsidRDefault="00621AB1" w:rsidP="00396173">
      <w:pPr>
        <w:pStyle w:val="1GAPara"/>
        <w:numPr>
          <w:ilvl w:val="0"/>
          <w:numId w:val="0"/>
        </w:numPr>
        <w:spacing w:before="240" w:after="240"/>
        <w:ind w:left="567" w:hanging="567"/>
        <w:rPr>
          <w:b/>
        </w:rPr>
      </w:pPr>
      <w:r w:rsidRPr="00621AB1">
        <w:rPr>
          <w:b/>
        </w:rPr>
        <w:t xml:space="preserve">Proposed outreach and communication plan </w:t>
      </w:r>
      <w:r w:rsidR="00D61B96">
        <w:rPr>
          <w:b/>
        </w:rPr>
        <w:t xml:space="preserve">for 2018 </w:t>
      </w:r>
      <w:r w:rsidR="0055110A">
        <w:rPr>
          <w:b/>
        </w:rPr>
        <w:t>–</w:t>
      </w:r>
      <w:r w:rsidR="00D61B96">
        <w:rPr>
          <w:b/>
        </w:rPr>
        <w:t xml:space="preserve"> 2019</w:t>
      </w:r>
    </w:p>
    <w:p w14:paraId="03D93A2D" w14:textId="0C2AE023" w:rsidR="00621AB1" w:rsidRDefault="00EA5CA1" w:rsidP="00C13E43">
      <w:pPr>
        <w:pStyle w:val="1GAPara"/>
        <w:ind w:left="567" w:hanging="567"/>
        <w:jc w:val="both"/>
      </w:pPr>
      <w:r>
        <w:t xml:space="preserve">The following </w:t>
      </w:r>
      <w:r w:rsidRPr="00EA5CA1">
        <w:t xml:space="preserve">outreach and communication plan </w:t>
      </w:r>
      <w:r w:rsidR="00F45BE7">
        <w:t>presents</w:t>
      </w:r>
      <w:r>
        <w:t xml:space="preserve"> the objectives, target groups</w:t>
      </w:r>
      <w:r w:rsidR="00802E4E">
        <w:t>,</w:t>
      </w:r>
      <w:r w:rsidR="00112D8A">
        <w:t xml:space="preserve"> </w:t>
      </w:r>
      <w:r w:rsidR="00AB6275">
        <w:t>main line</w:t>
      </w:r>
      <w:r w:rsidR="0055110A">
        <w:t>s</w:t>
      </w:r>
      <w:r w:rsidR="00AB6275">
        <w:t xml:space="preserve"> of action</w:t>
      </w:r>
      <w:r w:rsidR="00DB1719">
        <w:t xml:space="preserve"> </w:t>
      </w:r>
      <w:r w:rsidR="00802E4E">
        <w:t xml:space="preserve">and </w:t>
      </w:r>
      <w:r w:rsidR="00032136">
        <w:t xml:space="preserve">implementation </w:t>
      </w:r>
      <w:r w:rsidR="00802E4E">
        <w:t>modalities</w:t>
      </w:r>
      <w:r w:rsidR="00032136">
        <w:t xml:space="preserve"> for</w:t>
      </w:r>
      <w:r w:rsidR="00802E4E">
        <w:t xml:space="preserve"> the </w:t>
      </w:r>
      <w:r w:rsidR="00F45BE7">
        <w:t>p</w:t>
      </w:r>
      <w:r w:rsidR="00802E4E">
        <w:t>lan</w:t>
      </w:r>
      <w:r w:rsidR="00F45BE7">
        <w:t xml:space="preserve">, as well as </w:t>
      </w:r>
      <w:r w:rsidR="0093780A">
        <w:t xml:space="preserve">some </w:t>
      </w:r>
      <w:r w:rsidR="0055110A">
        <w:t xml:space="preserve">proposed </w:t>
      </w:r>
      <w:r w:rsidR="0093780A">
        <w:t>pilot initiatives</w:t>
      </w:r>
      <w:r w:rsidR="00802E4E">
        <w:t xml:space="preserve"> </w:t>
      </w:r>
      <w:r w:rsidR="00C873C2">
        <w:t xml:space="preserve">to </w:t>
      </w:r>
      <w:proofErr w:type="gramStart"/>
      <w:r w:rsidR="00C873C2">
        <w:t>be implemented</w:t>
      </w:r>
      <w:proofErr w:type="gramEnd"/>
      <w:r w:rsidR="00C873C2">
        <w:t xml:space="preserve"> </w:t>
      </w:r>
      <w:r w:rsidR="0093780A">
        <w:t xml:space="preserve">from </w:t>
      </w:r>
      <w:r w:rsidR="0093780A" w:rsidRPr="00A63229">
        <w:t>July 2018</w:t>
      </w:r>
      <w:r w:rsidR="0093780A">
        <w:t xml:space="preserve"> to</w:t>
      </w:r>
      <w:r w:rsidR="0093780A" w:rsidRPr="00A63229">
        <w:t xml:space="preserve"> December</w:t>
      </w:r>
      <w:r w:rsidR="0093780A">
        <w:t xml:space="preserve"> 2019</w:t>
      </w:r>
      <w:r>
        <w:t>.</w:t>
      </w:r>
    </w:p>
    <w:p w14:paraId="3F9985D9" w14:textId="1B9B7C33" w:rsidR="002B1C1B" w:rsidRDefault="002B1C1B" w:rsidP="00AB08B8">
      <w:pPr>
        <w:pStyle w:val="1GAPara"/>
        <w:ind w:left="567" w:hanging="567"/>
        <w:jc w:val="both"/>
      </w:pPr>
      <w:r>
        <w:t xml:space="preserve">The </w:t>
      </w:r>
      <w:r w:rsidR="00CD3F79" w:rsidRPr="00DB16A1">
        <w:rPr>
          <w:u w:val="single"/>
        </w:rPr>
        <w:t>overall</w:t>
      </w:r>
      <w:r w:rsidRPr="00DB16A1">
        <w:rPr>
          <w:u w:val="single"/>
        </w:rPr>
        <w:t xml:space="preserve"> objectives</w:t>
      </w:r>
      <w:r>
        <w:t xml:space="preserve"> to be achieved through the implementation of the outreach and communication </w:t>
      </w:r>
      <w:r w:rsidR="00AB08B8">
        <w:t xml:space="preserve">activities </w:t>
      </w:r>
      <w:r>
        <w:t>are:</w:t>
      </w:r>
    </w:p>
    <w:p w14:paraId="7FB0A3D4" w14:textId="62440081" w:rsidR="002B1C1B" w:rsidRDefault="00AF1124" w:rsidP="00396173">
      <w:pPr>
        <w:pStyle w:val="1GAPara"/>
        <w:numPr>
          <w:ilvl w:val="0"/>
          <w:numId w:val="10"/>
        </w:numPr>
        <w:ind w:left="1134" w:hanging="567"/>
        <w:jc w:val="both"/>
      </w:pPr>
      <w:r>
        <w:t xml:space="preserve">to </w:t>
      </w:r>
      <w:r w:rsidR="002B1C1B" w:rsidRPr="00DC1E75">
        <w:t xml:space="preserve">generate greater awareness of </w:t>
      </w:r>
      <w:r w:rsidR="002B1C1B">
        <w:t>intangible cultural heritage;</w:t>
      </w:r>
    </w:p>
    <w:p w14:paraId="3689FF97" w14:textId="65D4457B" w:rsidR="002B1C1B" w:rsidRPr="00DC1E75" w:rsidRDefault="00AF1124" w:rsidP="00396173">
      <w:pPr>
        <w:pStyle w:val="1GAPara"/>
        <w:numPr>
          <w:ilvl w:val="0"/>
          <w:numId w:val="10"/>
        </w:numPr>
        <w:ind w:left="1134" w:hanging="567"/>
        <w:jc w:val="both"/>
        <w:rPr>
          <w:lang w:val="en-US"/>
        </w:rPr>
      </w:pPr>
      <w:r>
        <w:t xml:space="preserve">to </w:t>
      </w:r>
      <w:r w:rsidR="002B1C1B" w:rsidRPr="00DC1E75">
        <w:t>enhance the understanding and</w:t>
      </w:r>
      <w:r w:rsidR="002B1C1B">
        <w:t xml:space="preserve"> importance of </w:t>
      </w:r>
      <w:r w:rsidR="006C541C">
        <w:t xml:space="preserve">the </w:t>
      </w:r>
      <w:r w:rsidR="002B1C1B">
        <w:t xml:space="preserve">safeguarding </w:t>
      </w:r>
      <w:r w:rsidR="006C541C">
        <w:t xml:space="preserve">of </w:t>
      </w:r>
      <w:r w:rsidR="002B1C1B">
        <w:t>intangible cultural heritage;</w:t>
      </w:r>
    </w:p>
    <w:p w14:paraId="671F1C32" w14:textId="1B7A59C0" w:rsidR="002B1C1B" w:rsidRDefault="00AF1124" w:rsidP="00396173">
      <w:pPr>
        <w:pStyle w:val="1GAPara"/>
        <w:numPr>
          <w:ilvl w:val="0"/>
          <w:numId w:val="10"/>
        </w:numPr>
        <w:ind w:left="1134" w:hanging="567"/>
        <w:jc w:val="both"/>
        <w:rPr>
          <w:lang w:val="en-US"/>
        </w:rPr>
      </w:pPr>
      <w:r>
        <w:rPr>
          <w:lang w:val="en-US"/>
        </w:rPr>
        <w:t xml:space="preserve">to </w:t>
      </w:r>
      <w:r w:rsidR="0052374B">
        <w:rPr>
          <w:lang w:val="en-US"/>
        </w:rPr>
        <w:t>demonstrate</w:t>
      </w:r>
      <w:r w:rsidR="002B1C1B" w:rsidRPr="00DC1E75">
        <w:rPr>
          <w:lang w:val="en-US"/>
        </w:rPr>
        <w:t xml:space="preserve"> </w:t>
      </w:r>
      <w:r w:rsidR="002B1C1B">
        <w:rPr>
          <w:lang w:val="en-US"/>
        </w:rPr>
        <w:t>the relevance of intangible cultural heritage</w:t>
      </w:r>
      <w:r w:rsidR="002B1C1B" w:rsidRPr="00DC1E75">
        <w:rPr>
          <w:lang w:val="en-US"/>
        </w:rPr>
        <w:t xml:space="preserve"> in today’s world</w:t>
      </w:r>
      <w:r w:rsidR="0052374B">
        <w:rPr>
          <w:lang w:val="en-US"/>
        </w:rPr>
        <w:t>;</w:t>
      </w:r>
    </w:p>
    <w:p w14:paraId="2F8989EC" w14:textId="3FD1DAF7" w:rsidR="0052374B" w:rsidRDefault="0052374B" w:rsidP="00396173">
      <w:pPr>
        <w:pStyle w:val="1GAPara"/>
        <w:numPr>
          <w:ilvl w:val="0"/>
          <w:numId w:val="10"/>
        </w:numPr>
        <w:ind w:left="1134" w:hanging="567"/>
        <w:jc w:val="both"/>
        <w:rPr>
          <w:lang w:val="en-US"/>
        </w:rPr>
      </w:pPr>
      <w:r>
        <w:rPr>
          <w:lang w:val="en-US"/>
        </w:rPr>
        <w:t xml:space="preserve">to </w:t>
      </w:r>
      <w:r w:rsidR="00987C95">
        <w:rPr>
          <w:lang w:val="en-US"/>
        </w:rPr>
        <w:t>pr</w:t>
      </w:r>
      <w:r w:rsidR="00DB16A1">
        <w:rPr>
          <w:lang w:val="en-US"/>
        </w:rPr>
        <w:t>o</w:t>
      </w:r>
      <w:r w:rsidR="00987C95">
        <w:rPr>
          <w:lang w:val="en-US"/>
        </w:rPr>
        <w:t>mote</w:t>
      </w:r>
      <w:r w:rsidR="00867D99">
        <w:rPr>
          <w:lang w:val="en-US"/>
        </w:rPr>
        <w:t xml:space="preserve"> the </w:t>
      </w:r>
      <w:r w:rsidR="00B22CDA">
        <w:rPr>
          <w:lang w:val="en-US"/>
        </w:rPr>
        <w:t xml:space="preserve">effective </w:t>
      </w:r>
      <w:r w:rsidR="00867D99">
        <w:rPr>
          <w:lang w:val="en-US"/>
        </w:rPr>
        <w:t>impact of</w:t>
      </w:r>
      <w:r>
        <w:rPr>
          <w:lang w:val="en-US"/>
        </w:rPr>
        <w:t xml:space="preserve"> the 2003 Convention and the international cooperation mechanisms it supports</w:t>
      </w:r>
      <w:r w:rsidR="00567352">
        <w:rPr>
          <w:lang w:val="en-US"/>
        </w:rPr>
        <w:t>;</w:t>
      </w:r>
    </w:p>
    <w:p w14:paraId="4A7D01D1" w14:textId="16B02026" w:rsidR="00867D99" w:rsidRPr="007D52EA" w:rsidRDefault="00867D99" w:rsidP="00396173">
      <w:pPr>
        <w:pStyle w:val="ListParagraph"/>
        <w:numPr>
          <w:ilvl w:val="0"/>
          <w:numId w:val="10"/>
        </w:numPr>
        <w:tabs>
          <w:tab w:val="clear" w:pos="567"/>
        </w:tabs>
        <w:snapToGrid/>
        <w:spacing w:after="200" w:line="276" w:lineRule="auto"/>
        <w:ind w:left="1134" w:hanging="567"/>
        <w:contextualSpacing/>
        <w:rPr>
          <w:lang w:val="en-US"/>
        </w:rPr>
      </w:pPr>
      <w:r>
        <w:rPr>
          <w:lang w:val="en-US"/>
        </w:rPr>
        <w:t xml:space="preserve">to </w:t>
      </w:r>
      <w:r w:rsidR="00567352">
        <w:rPr>
          <w:lang w:val="en-US"/>
        </w:rPr>
        <w:t xml:space="preserve">establish </w:t>
      </w:r>
      <w:r w:rsidR="00B22CDA">
        <w:rPr>
          <w:lang w:val="en-US"/>
        </w:rPr>
        <w:t xml:space="preserve">positive </w:t>
      </w:r>
      <w:r w:rsidR="00567352">
        <w:rPr>
          <w:lang w:val="en-US"/>
        </w:rPr>
        <w:t xml:space="preserve">media </w:t>
      </w:r>
      <w:r w:rsidR="00D61B96">
        <w:rPr>
          <w:lang w:val="en-US"/>
        </w:rPr>
        <w:t xml:space="preserve">opinion </w:t>
      </w:r>
      <w:r w:rsidR="00567352">
        <w:rPr>
          <w:lang w:val="en-US"/>
        </w:rPr>
        <w:t xml:space="preserve">and public </w:t>
      </w:r>
      <w:r w:rsidR="00AB2A82">
        <w:rPr>
          <w:lang w:val="en-US"/>
        </w:rPr>
        <w:t xml:space="preserve">relations </w:t>
      </w:r>
      <w:r w:rsidR="00567352">
        <w:rPr>
          <w:lang w:val="en-US"/>
        </w:rPr>
        <w:t>o</w:t>
      </w:r>
      <w:r w:rsidRPr="007D52EA">
        <w:rPr>
          <w:lang w:val="en-US"/>
        </w:rPr>
        <w:t xml:space="preserve">n </w:t>
      </w:r>
      <w:r w:rsidR="00567352">
        <w:t>intangible cultural heritage</w:t>
      </w:r>
      <w:r w:rsidR="00567352">
        <w:rPr>
          <w:lang w:val="en-US"/>
        </w:rPr>
        <w:t>;</w:t>
      </w:r>
    </w:p>
    <w:p w14:paraId="38BB9C06" w14:textId="6CFAECCC" w:rsidR="00867D99" w:rsidRDefault="00867D99" w:rsidP="00396173">
      <w:pPr>
        <w:pStyle w:val="ListParagraph"/>
        <w:numPr>
          <w:ilvl w:val="0"/>
          <w:numId w:val="10"/>
        </w:numPr>
        <w:tabs>
          <w:tab w:val="clear" w:pos="567"/>
        </w:tabs>
        <w:snapToGrid/>
        <w:spacing w:after="200" w:line="276" w:lineRule="auto"/>
        <w:ind w:left="1134" w:hanging="567"/>
        <w:contextualSpacing/>
        <w:rPr>
          <w:lang w:val="en-US"/>
        </w:rPr>
      </w:pPr>
      <w:proofErr w:type="gramStart"/>
      <w:r>
        <w:rPr>
          <w:lang w:val="en-US"/>
        </w:rPr>
        <w:t>to</w:t>
      </w:r>
      <w:proofErr w:type="gramEnd"/>
      <w:r>
        <w:rPr>
          <w:lang w:val="en-US"/>
        </w:rPr>
        <w:t xml:space="preserve"> d</w:t>
      </w:r>
      <w:r w:rsidRPr="007D52EA">
        <w:rPr>
          <w:lang w:val="en-US"/>
        </w:rPr>
        <w:t>evelop new audience</w:t>
      </w:r>
      <w:r w:rsidR="006C541C">
        <w:rPr>
          <w:lang w:val="en-US"/>
        </w:rPr>
        <w:t>s</w:t>
      </w:r>
      <w:r>
        <w:rPr>
          <w:lang w:val="en-US"/>
        </w:rPr>
        <w:t>,</w:t>
      </w:r>
      <w:r w:rsidRPr="007D52EA">
        <w:rPr>
          <w:lang w:val="en-US"/>
        </w:rPr>
        <w:t xml:space="preserve"> mobilize actors</w:t>
      </w:r>
      <w:r>
        <w:rPr>
          <w:lang w:val="en-US"/>
        </w:rPr>
        <w:t xml:space="preserve"> and build </w:t>
      </w:r>
      <w:r w:rsidRPr="007D52EA">
        <w:rPr>
          <w:lang w:val="en-US"/>
        </w:rPr>
        <w:t xml:space="preserve">partnerships </w:t>
      </w:r>
      <w:r>
        <w:rPr>
          <w:lang w:val="en-US"/>
        </w:rPr>
        <w:t xml:space="preserve">to further </w:t>
      </w:r>
      <w:r w:rsidR="00987C95">
        <w:rPr>
          <w:lang w:val="en-US"/>
        </w:rPr>
        <w:t>advocate</w:t>
      </w:r>
      <w:r>
        <w:rPr>
          <w:lang w:val="en-US"/>
        </w:rPr>
        <w:t xml:space="preserve"> </w:t>
      </w:r>
      <w:r w:rsidR="006C541C">
        <w:rPr>
          <w:lang w:val="en-US"/>
        </w:rPr>
        <w:t xml:space="preserve">for </w:t>
      </w:r>
      <w:r>
        <w:rPr>
          <w:lang w:val="en-US"/>
        </w:rPr>
        <w:t>the safeguarding of intangible cultural heritage.</w:t>
      </w:r>
    </w:p>
    <w:p w14:paraId="67F7F0AA" w14:textId="74910FF8" w:rsidR="00227B03" w:rsidRPr="004A09E4" w:rsidRDefault="006C541C" w:rsidP="00AB08B8">
      <w:pPr>
        <w:pStyle w:val="1GAPara"/>
        <w:ind w:left="567" w:hanging="567"/>
        <w:jc w:val="both"/>
      </w:pPr>
      <w:r>
        <w:t>The m</w:t>
      </w:r>
      <w:r w:rsidR="001C6425">
        <w:t xml:space="preserve">ain </w:t>
      </w:r>
      <w:r w:rsidR="001C6425" w:rsidRPr="00CB225E">
        <w:rPr>
          <w:u w:val="single"/>
        </w:rPr>
        <w:t>t</w:t>
      </w:r>
      <w:r w:rsidR="00C00831" w:rsidRPr="00CB225E">
        <w:rPr>
          <w:u w:val="single"/>
        </w:rPr>
        <w:t>arget groups</w:t>
      </w:r>
      <w:r w:rsidR="001C6425">
        <w:t xml:space="preserve"> </w:t>
      </w:r>
      <w:r w:rsidR="00AB08B8">
        <w:t>for</w:t>
      </w:r>
      <w:r w:rsidR="001C6425">
        <w:t xml:space="preserve"> </w:t>
      </w:r>
      <w:r w:rsidR="001C6425" w:rsidRPr="00EA5CA1">
        <w:t>outreach and communication</w:t>
      </w:r>
      <w:r w:rsidR="00C00831">
        <w:t xml:space="preserve"> </w:t>
      </w:r>
      <w:r w:rsidR="00F301D2">
        <w:t>are the diverse stakeholders of the 2003 Convention</w:t>
      </w:r>
      <w:r>
        <w:t>.</w:t>
      </w:r>
      <w:r w:rsidR="00F301D2">
        <w:t xml:space="preserve"> </w:t>
      </w:r>
      <w:r>
        <w:t xml:space="preserve">These </w:t>
      </w:r>
      <w:r w:rsidR="00210F41">
        <w:t>include: States Parties</w:t>
      </w:r>
      <w:r w:rsidR="00F301D2">
        <w:t xml:space="preserve"> and</w:t>
      </w:r>
      <w:r w:rsidR="00210F41">
        <w:t xml:space="preserve"> national institutions</w:t>
      </w:r>
      <w:r>
        <w:t>;</w:t>
      </w:r>
      <w:r w:rsidR="00210F41">
        <w:t xml:space="preserve"> existing and potential donors</w:t>
      </w:r>
      <w:r>
        <w:t>;</w:t>
      </w:r>
      <w:r w:rsidR="00210F41">
        <w:t xml:space="preserve"> </w:t>
      </w:r>
      <w:r w:rsidR="00F301D2">
        <w:t xml:space="preserve">institutional partners such as the accredited </w:t>
      </w:r>
      <w:r w:rsidR="00210F41">
        <w:t>NGOs and category 2 centres</w:t>
      </w:r>
      <w:r>
        <w:t>;</w:t>
      </w:r>
      <w:r w:rsidR="00210F41">
        <w:t xml:space="preserve"> </w:t>
      </w:r>
      <w:r w:rsidR="007C320C">
        <w:t>UNESCO Field Offices</w:t>
      </w:r>
      <w:r>
        <w:t>;</w:t>
      </w:r>
      <w:r w:rsidR="007C320C">
        <w:t xml:space="preserve"> </w:t>
      </w:r>
      <w:r w:rsidR="00210F41">
        <w:t>heritage professionals</w:t>
      </w:r>
      <w:r>
        <w:t>;</w:t>
      </w:r>
      <w:r w:rsidR="00210F41">
        <w:t xml:space="preserve"> intangible cultural heritage practitioners, </w:t>
      </w:r>
      <w:r w:rsidR="003F203D">
        <w:t xml:space="preserve">and </w:t>
      </w:r>
      <w:r w:rsidR="00F301D2">
        <w:t xml:space="preserve">the </w:t>
      </w:r>
      <w:r w:rsidR="00210F41">
        <w:t>communities</w:t>
      </w:r>
      <w:r w:rsidR="003F203D">
        <w:t xml:space="preserve">. </w:t>
      </w:r>
      <w:r w:rsidR="00CE74BF" w:rsidRPr="00F76939">
        <w:t>T</w:t>
      </w:r>
      <w:r w:rsidR="003F203D" w:rsidRPr="00F76939">
        <w:t xml:space="preserve">he target scope </w:t>
      </w:r>
      <w:r w:rsidR="009C094F">
        <w:t>is</w:t>
      </w:r>
      <w:r w:rsidR="00676900">
        <w:t xml:space="preserve"> also </w:t>
      </w:r>
      <w:r w:rsidR="004B25FE" w:rsidRPr="00F76939">
        <w:t>gradually</w:t>
      </w:r>
      <w:r w:rsidR="00CE74BF" w:rsidRPr="00F76939">
        <w:t xml:space="preserve"> </w:t>
      </w:r>
      <w:r w:rsidR="007C5A60" w:rsidRPr="00F76939">
        <w:t>e</w:t>
      </w:r>
      <w:r w:rsidR="003F203D" w:rsidRPr="00F76939">
        <w:t>xpand</w:t>
      </w:r>
      <w:r w:rsidR="009C094F">
        <w:t>ing</w:t>
      </w:r>
      <w:r w:rsidR="003F203D" w:rsidRPr="00F76939">
        <w:t xml:space="preserve"> to</w:t>
      </w:r>
      <w:r>
        <w:t xml:space="preserve"> include</w:t>
      </w:r>
      <w:r w:rsidR="003F203D" w:rsidRPr="00F76939">
        <w:t xml:space="preserve"> </w:t>
      </w:r>
      <w:r w:rsidR="00CF1712" w:rsidRPr="00F76939">
        <w:t>the</w:t>
      </w:r>
      <w:r w:rsidR="003F203D" w:rsidRPr="00F76939">
        <w:t xml:space="preserve"> untapped audience</w:t>
      </w:r>
      <w:r w:rsidR="00CF1712" w:rsidRPr="00F76939">
        <w:t xml:space="preserve"> of youth and </w:t>
      </w:r>
      <w:r w:rsidR="003F203D" w:rsidRPr="00F76939">
        <w:t>the</w:t>
      </w:r>
      <w:r w:rsidR="00CF1712" w:rsidRPr="00F76939">
        <w:t xml:space="preserve"> </w:t>
      </w:r>
      <w:proofErr w:type="gramStart"/>
      <w:r w:rsidR="00CF1712" w:rsidRPr="00F76939">
        <w:t>general public</w:t>
      </w:r>
      <w:proofErr w:type="gramEnd"/>
      <w:r w:rsidR="003F203D" w:rsidRPr="00F76939">
        <w:t>.</w:t>
      </w:r>
      <w:r w:rsidR="003F203D" w:rsidRPr="003F203D">
        <w:t xml:space="preserve"> </w:t>
      </w:r>
      <w:r>
        <w:t>T</w:t>
      </w:r>
      <w:r w:rsidR="00554FD5">
        <w:t xml:space="preserve">hese groups are </w:t>
      </w:r>
      <w:r>
        <w:t xml:space="preserve">all </w:t>
      </w:r>
      <w:r w:rsidR="00886DDD" w:rsidRPr="004A09E4">
        <w:t>key audience</w:t>
      </w:r>
      <w:r>
        <w:t>s</w:t>
      </w:r>
      <w:r w:rsidR="00886DDD" w:rsidRPr="004A09E4">
        <w:t xml:space="preserve"> that </w:t>
      </w:r>
      <w:r w:rsidR="00902B80">
        <w:t>shall</w:t>
      </w:r>
      <w:r w:rsidR="00886DDD" w:rsidRPr="004A09E4">
        <w:t xml:space="preserve"> benefit from the diverse tools and actions </w:t>
      </w:r>
      <w:r w:rsidR="00CE74BF" w:rsidRPr="004A09E4">
        <w:t xml:space="preserve">and, </w:t>
      </w:r>
      <w:r w:rsidR="00886DDD" w:rsidRPr="004A09E4">
        <w:t xml:space="preserve">at the same time, </w:t>
      </w:r>
      <w:proofErr w:type="gramStart"/>
      <w:r w:rsidR="00CE74BF" w:rsidRPr="004A09E4">
        <w:t>may be</w:t>
      </w:r>
      <w:r w:rsidR="00490B79" w:rsidRPr="004A09E4">
        <w:t xml:space="preserve"> </w:t>
      </w:r>
      <w:r w:rsidR="00490B79">
        <w:t>considered</w:t>
      </w:r>
      <w:proofErr w:type="gramEnd"/>
      <w:r w:rsidR="00490B79">
        <w:t xml:space="preserve"> as </w:t>
      </w:r>
      <w:r w:rsidR="00C05787" w:rsidRPr="004A09E4">
        <w:t xml:space="preserve">communication actors that will </w:t>
      </w:r>
      <w:r w:rsidR="008107B7" w:rsidRPr="004A09E4">
        <w:t xml:space="preserve">contribute to the implementation of the </w:t>
      </w:r>
      <w:r w:rsidR="00D90F29" w:rsidRPr="004A09E4">
        <w:t>p</w:t>
      </w:r>
      <w:r w:rsidR="008107B7" w:rsidRPr="004A09E4">
        <w:t>lan at the regional, national and local levels,</w:t>
      </w:r>
      <w:r w:rsidR="00227B03" w:rsidRPr="004A09E4">
        <w:t xml:space="preserve"> </w:t>
      </w:r>
      <w:r w:rsidR="00D90F29" w:rsidRPr="004A09E4">
        <w:t>further broadening and deepening the communication outreach.</w:t>
      </w:r>
    </w:p>
    <w:p w14:paraId="2DD88B8A" w14:textId="39636032" w:rsidR="00FF4265" w:rsidRPr="00FF4265" w:rsidRDefault="006A768E" w:rsidP="00933C36">
      <w:pPr>
        <w:pStyle w:val="1GAPara"/>
        <w:ind w:left="567" w:hanging="567"/>
        <w:jc w:val="both"/>
        <w:rPr>
          <w:u w:val="single"/>
        </w:rPr>
      </w:pPr>
      <w:r>
        <w:t xml:space="preserve">The </w:t>
      </w:r>
      <w:r w:rsidR="00BB141A">
        <w:t xml:space="preserve">outreach and communication plan will be </w:t>
      </w:r>
      <w:r w:rsidR="00FF4265">
        <w:t xml:space="preserve">rolled out </w:t>
      </w:r>
      <w:r w:rsidR="00BB141A">
        <w:t xml:space="preserve">according to </w:t>
      </w:r>
      <w:r w:rsidR="00FF4265">
        <w:t xml:space="preserve">the following </w:t>
      </w:r>
      <w:r>
        <w:t xml:space="preserve">three </w:t>
      </w:r>
      <w:r w:rsidRPr="00CB225E">
        <w:rPr>
          <w:u w:val="single"/>
        </w:rPr>
        <w:t xml:space="preserve">main </w:t>
      </w:r>
      <w:r w:rsidR="00BB141A" w:rsidRPr="00CB225E">
        <w:rPr>
          <w:u w:val="single"/>
        </w:rPr>
        <w:t>line of actions</w:t>
      </w:r>
      <w:r w:rsidR="00FF4265">
        <w:t>, through which concrete activities and outputs are achieve</w:t>
      </w:r>
      <w:r w:rsidR="00174D91">
        <w:t>d</w:t>
      </w:r>
      <w:r w:rsidR="00FF4265">
        <w:t xml:space="preserve"> target</w:t>
      </w:r>
      <w:r w:rsidR="00174D91">
        <w:t>ing</w:t>
      </w:r>
      <w:r w:rsidR="00FF4265">
        <w:t xml:space="preserve"> specific audiences:</w:t>
      </w:r>
    </w:p>
    <w:p w14:paraId="676E088B" w14:textId="1FADB048" w:rsidR="002E7F19" w:rsidRPr="00FF4265" w:rsidRDefault="00FF4265" w:rsidP="00AB08B8">
      <w:pPr>
        <w:pStyle w:val="1GAPara"/>
        <w:numPr>
          <w:ilvl w:val="1"/>
          <w:numId w:val="15"/>
        </w:numPr>
        <w:ind w:left="1134" w:hanging="567"/>
        <w:jc w:val="both"/>
      </w:pPr>
      <w:r>
        <w:t>The ‘</w:t>
      </w:r>
      <w:r w:rsidR="005B2B5F" w:rsidRPr="00FF4265">
        <w:rPr>
          <w:b/>
        </w:rPr>
        <w:t>Development and utilization of communication support tools</w:t>
      </w:r>
      <w:r w:rsidR="00533595">
        <w:t xml:space="preserve">’ relates to the </w:t>
      </w:r>
      <w:r w:rsidR="00993528">
        <w:t>use</w:t>
      </w:r>
      <w:r w:rsidR="00F54F3E">
        <w:t xml:space="preserve"> of </w:t>
      </w:r>
      <w:r w:rsidR="006C541C">
        <w:t xml:space="preserve">the </w:t>
      </w:r>
      <w:r w:rsidR="00DB73E0" w:rsidRPr="00533595">
        <w:t xml:space="preserve">support tools </w:t>
      </w:r>
      <w:r w:rsidR="00C303D3">
        <w:t xml:space="preserve">required </w:t>
      </w:r>
      <w:r w:rsidR="00AB08B8">
        <w:t xml:space="preserve">for </w:t>
      </w:r>
      <w:r w:rsidR="00DB73E0" w:rsidRPr="00533595">
        <w:t xml:space="preserve">the implementation of the </w:t>
      </w:r>
      <w:r w:rsidR="00F54F3E">
        <w:t>o</w:t>
      </w:r>
      <w:r w:rsidR="00DB73E0" w:rsidRPr="00533595">
        <w:t xml:space="preserve">utreach and </w:t>
      </w:r>
      <w:r w:rsidR="00F54F3E">
        <w:t>c</w:t>
      </w:r>
      <w:r w:rsidR="00DB73E0" w:rsidRPr="00533595">
        <w:t>ommunication</w:t>
      </w:r>
      <w:r w:rsidR="00AB08B8">
        <w:t xml:space="preserve"> activities</w:t>
      </w:r>
      <w:r w:rsidR="00F54F3E">
        <w:t xml:space="preserve">. This </w:t>
      </w:r>
      <w:r w:rsidR="00533595">
        <w:t xml:space="preserve">includes the </w:t>
      </w:r>
      <w:r w:rsidR="00306E37">
        <w:t xml:space="preserve">development of </w:t>
      </w:r>
      <w:r w:rsidR="00533595" w:rsidRPr="00533595">
        <w:t xml:space="preserve">graphic </w:t>
      </w:r>
      <w:r w:rsidR="00993528">
        <w:t>and</w:t>
      </w:r>
      <w:r w:rsidR="00306E37">
        <w:t xml:space="preserve"> </w:t>
      </w:r>
      <w:r w:rsidR="00533595" w:rsidRPr="00533595">
        <w:t xml:space="preserve">media guidelines </w:t>
      </w:r>
      <w:r w:rsidR="00306E37">
        <w:t xml:space="preserve">as well as the enhancement of </w:t>
      </w:r>
      <w:r w:rsidR="00D01855" w:rsidRPr="0052726F">
        <w:t xml:space="preserve">support </w:t>
      </w:r>
      <w:r w:rsidR="00FA58C9">
        <w:t>tools</w:t>
      </w:r>
      <w:r w:rsidR="00C47D4E">
        <w:t xml:space="preserve"> </w:t>
      </w:r>
      <w:r w:rsidR="00D01855">
        <w:t xml:space="preserve">such as </w:t>
      </w:r>
      <w:r w:rsidR="00FA58C9">
        <w:t xml:space="preserve">the </w:t>
      </w:r>
      <w:r w:rsidR="00533595" w:rsidRPr="00533595">
        <w:t>knowledge management</w:t>
      </w:r>
      <w:r w:rsidR="00FA58C9">
        <w:t xml:space="preserve"> system</w:t>
      </w:r>
      <w:r w:rsidR="00D01855">
        <w:t xml:space="preserve">, the </w:t>
      </w:r>
      <w:r w:rsidR="00533595" w:rsidRPr="00533595">
        <w:t>web</w:t>
      </w:r>
      <w:r w:rsidR="00D01855">
        <w:t>site and social media</w:t>
      </w:r>
      <w:r w:rsidR="002F613B">
        <w:t xml:space="preserve"> channels</w:t>
      </w:r>
      <w:r w:rsidR="00D01855">
        <w:t>.</w:t>
      </w:r>
    </w:p>
    <w:p w14:paraId="034AAD6B" w14:textId="3B3A6353" w:rsidR="00332318" w:rsidRPr="00CD3F79" w:rsidRDefault="00332318" w:rsidP="00396173">
      <w:pPr>
        <w:pStyle w:val="1GAPara"/>
        <w:numPr>
          <w:ilvl w:val="1"/>
          <w:numId w:val="15"/>
        </w:numPr>
        <w:ind w:left="1134" w:hanging="567"/>
        <w:jc w:val="both"/>
      </w:pPr>
      <w:r>
        <w:t>For the ‘</w:t>
      </w:r>
      <w:r w:rsidR="00FF4265" w:rsidRPr="00FF4265">
        <w:rPr>
          <w:b/>
        </w:rPr>
        <w:t xml:space="preserve">Production </w:t>
      </w:r>
      <w:r w:rsidR="00131C8E" w:rsidRPr="00FF4265">
        <w:rPr>
          <w:b/>
        </w:rPr>
        <w:t xml:space="preserve">and dissemination of communication </w:t>
      </w:r>
      <w:r w:rsidR="00FF4265" w:rsidRPr="00FF4265">
        <w:rPr>
          <w:b/>
        </w:rPr>
        <w:t>materia</w:t>
      </w:r>
      <w:r w:rsidR="00FF4265" w:rsidRPr="00C86536">
        <w:rPr>
          <w:b/>
          <w:bCs/>
        </w:rPr>
        <w:t>l</w:t>
      </w:r>
      <w:r>
        <w:t xml:space="preserve">’, the </w:t>
      </w:r>
      <w:r w:rsidR="006C76CB" w:rsidRPr="00332318">
        <w:t xml:space="preserve">Secretariat will focus on establishing coherent communication and outreach </w:t>
      </w:r>
      <w:r w:rsidR="001249B9">
        <w:t>material</w:t>
      </w:r>
      <w:r w:rsidR="006C541C">
        <w:t>s</w:t>
      </w:r>
      <w:r w:rsidR="001249B9">
        <w:t xml:space="preserve"> produced</w:t>
      </w:r>
      <w:r w:rsidR="006C76CB" w:rsidRPr="00332318">
        <w:t xml:space="preserve"> in different formats </w:t>
      </w:r>
      <w:r w:rsidR="0052726F">
        <w:t>(</w:t>
      </w:r>
      <w:r w:rsidR="006C76CB" w:rsidRPr="00332318">
        <w:t>print, audio</w:t>
      </w:r>
      <w:r w:rsidR="00D37A12">
        <w:t>-</w:t>
      </w:r>
      <w:r w:rsidR="006C76CB" w:rsidRPr="00332318">
        <w:t>visual and digital</w:t>
      </w:r>
      <w:r w:rsidR="0052726F">
        <w:t>)</w:t>
      </w:r>
      <w:r w:rsidR="00522A6E">
        <w:t xml:space="preserve">. </w:t>
      </w:r>
      <w:r w:rsidR="008452C8">
        <w:t>Different audience</w:t>
      </w:r>
      <w:r w:rsidR="006C541C">
        <w:t>s</w:t>
      </w:r>
      <w:r w:rsidR="008452C8">
        <w:t xml:space="preserve"> </w:t>
      </w:r>
      <w:proofErr w:type="gramStart"/>
      <w:r w:rsidR="008452C8">
        <w:t xml:space="preserve">will be </w:t>
      </w:r>
      <w:r w:rsidR="006C541C">
        <w:t>addressed</w:t>
      </w:r>
      <w:proofErr w:type="gramEnd"/>
      <w:r w:rsidR="006C541C">
        <w:t xml:space="preserve"> </w:t>
      </w:r>
      <w:r w:rsidR="001B20F7">
        <w:t xml:space="preserve">with compelling and relevant messages, </w:t>
      </w:r>
      <w:r w:rsidR="00002744">
        <w:t xml:space="preserve">while certain topics and issues will be </w:t>
      </w:r>
      <w:r w:rsidR="00B64B82">
        <w:t xml:space="preserve">addressed as </w:t>
      </w:r>
      <w:r w:rsidR="006C541C">
        <w:t xml:space="preserve">a </w:t>
      </w:r>
      <w:r w:rsidR="00B64B82">
        <w:t xml:space="preserve">priority, such as ‘intangible cultural </w:t>
      </w:r>
      <w:r w:rsidR="00B64B82" w:rsidRPr="00D37A12">
        <w:t>heritage in emergencies’</w:t>
      </w:r>
      <w:r w:rsidR="00D37A12" w:rsidRPr="00D37A12">
        <w:t xml:space="preserve">, </w:t>
      </w:r>
      <w:r w:rsidR="00AF11F2" w:rsidRPr="00D37A12">
        <w:t>the ‘integration of intangible cultural heritage in</w:t>
      </w:r>
      <w:r w:rsidR="006C541C" w:rsidRPr="00D37A12">
        <w:t>to</w:t>
      </w:r>
      <w:r w:rsidR="00AF11F2" w:rsidRPr="00D37A12">
        <w:t xml:space="preserve"> education’</w:t>
      </w:r>
      <w:r w:rsidR="00D37A12" w:rsidRPr="00D37A12">
        <w:t xml:space="preserve"> or </w:t>
      </w:r>
      <w:r w:rsidR="00D37A12" w:rsidRPr="00D37A12">
        <w:rPr>
          <w:lang w:val="en-US"/>
        </w:rPr>
        <w:t xml:space="preserve">the </w:t>
      </w:r>
      <w:r w:rsidR="00D4702E">
        <w:rPr>
          <w:lang w:val="en-US"/>
        </w:rPr>
        <w:t>‘</w:t>
      </w:r>
      <w:r w:rsidR="00D37A12" w:rsidRPr="00D37A12">
        <w:rPr>
          <w:lang w:val="en-US"/>
        </w:rPr>
        <w:t>contribution of intangible cultural heritage to the 2030 Agenda</w:t>
      </w:r>
      <w:r w:rsidR="00D4702E">
        <w:rPr>
          <w:lang w:val="en-US"/>
        </w:rPr>
        <w:t>’</w:t>
      </w:r>
      <w:r w:rsidR="00B64B82" w:rsidRPr="00D37A12">
        <w:t>.</w:t>
      </w:r>
      <w:r w:rsidR="00C51605" w:rsidRPr="00D37A12">
        <w:t xml:space="preserve"> </w:t>
      </w:r>
      <w:r w:rsidR="00BD6FFB" w:rsidRPr="00D37A12">
        <w:t>Certain</w:t>
      </w:r>
      <w:r w:rsidR="00A84CC6" w:rsidRPr="00D37A12">
        <w:t xml:space="preserve"> materials will also illustrate</w:t>
      </w:r>
      <w:r w:rsidR="00A84CC6">
        <w:t xml:space="preserve"> the evolving impact of the Convention</w:t>
      </w:r>
      <w:r w:rsidR="00480AEC">
        <w:t xml:space="preserve"> through the mechanisms of International Assistance and the Overall Results Framework</w:t>
      </w:r>
      <w:r w:rsidR="0052726F">
        <w:t xml:space="preserve"> for the Convention</w:t>
      </w:r>
      <w:r w:rsidR="00480AEC">
        <w:t>.</w:t>
      </w:r>
    </w:p>
    <w:p w14:paraId="62EB8B14" w14:textId="1393484C" w:rsidR="0061348F" w:rsidRPr="00005C1C" w:rsidRDefault="00535EF3" w:rsidP="008B7069">
      <w:pPr>
        <w:pStyle w:val="1GAPara"/>
        <w:numPr>
          <w:ilvl w:val="1"/>
          <w:numId w:val="15"/>
        </w:numPr>
        <w:ind w:left="1134" w:hanging="567"/>
        <w:jc w:val="both"/>
      </w:pPr>
      <w:r>
        <w:t>‘</w:t>
      </w:r>
      <w:r w:rsidR="00131C8E" w:rsidRPr="00005C1C">
        <w:rPr>
          <w:b/>
        </w:rPr>
        <w:t xml:space="preserve">Organization of communication </w:t>
      </w:r>
      <w:r w:rsidR="00863209" w:rsidRPr="00005C1C">
        <w:rPr>
          <w:b/>
        </w:rPr>
        <w:t>activities</w:t>
      </w:r>
      <w:r w:rsidRPr="00E1493B">
        <w:t>’</w:t>
      </w:r>
      <w:r w:rsidR="00131C8E">
        <w:t xml:space="preserve"> </w:t>
      </w:r>
      <w:r>
        <w:t xml:space="preserve">recognizes the importance of capitalizing on key </w:t>
      </w:r>
      <w:r w:rsidR="003F203D">
        <w:t xml:space="preserve">strategic </w:t>
      </w:r>
      <w:r>
        <w:t xml:space="preserve">events </w:t>
      </w:r>
      <w:r w:rsidR="003F203D">
        <w:t xml:space="preserve">to </w:t>
      </w:r>
      <w:r w:rsidR="00DA6821">
        <w:t xml:space="preserve">raise awareness and </w:t>
      </w:r>
      <w:r w:rsidR="006C541C">
        <w:t xml:space="preserve">the </w:t>
      </w:r>
      <w:r w:rsidR="00DA6821">
        <w:t xml:space="preserve">understanding of </w:t>
      </w:r>
      <w:r w:rsidR="00DA6821" w:rsidRPr="00005C1C">
        <w:rPr>
          <w:lang w:val="en-US"/>
        </w:rPr>
        <w:t xml:space="preserve">intangible cultural </w:t>
      </w:r>
      <w:r w:rsidR="00DA6821" w:rsidRPr="00005C1C">
        <w:rPr>
          <w:lang w:val="en-US"/>
        </w:rPr>
        <w:lastRenderedPageBreak/>
        <w:t xml:space="preserve">heritage and promote the importance of </w:t>
      </w:r>
      <w:r w:rsidR="00202CBB" w:rsidRPr="00005C1C">
        <w:rPr>
          <w:lang w:val="en-US"/>
        </w:rPr>
        <w:t xml:space="preserve">its </w:t>
      </w:r>
      <w:r w:rsidR="00DA6821" w:rsidRPr="00005C1C">
        <w:rPr>
          <w:lang w:val="en-US"/>
        </w:rPr>
        <w:t>safeguarding</w:t>
      </w:r>
      <w:r w:rsidR="00EB62AE" w:rsidRPr="00005C1C">
        <w:rPr>
          <w:lang w:val="en-US"/>
        </w:rPr>
        <w:t xml:space="preserve">. </w:t>
      </w:r>
      <w:r w:rsidR="005A6CDE" w:rsidRPr="00005C1C">
        <w:rPr>
          <w:lang w:val="en-US"/>
        </w:rPr>
        <w:t xml:space="preserve">The planned activities </w:t>
      </w:r>
      <w:r w:rsidR="00771CDC" w:rsidRPr="00005C1C">
        <w:rPr>
          <w:lang w:val="en-US"/>
        </w:rPr>
        <w:t xml:space="preserve">within these events </w:t>
      </w:r>
      <w:r w:rsidR="00EB62AE" w:rsidRPr="00005C1C">
        <w:rPr>
          <w:lang w:val="en-US"/>
        </w:rPr>
        <w:t xml:space="preserve">would serve as </w:t>
      </w:r>
      <w:r w:rsidR="00331F05" w:rsidRPr="00005C1C">
        <w:rPr>
          <w:lang w:val="en-US"/>
        </w:rPr>
        <w:t xml:space="preserve">pertinent </w:t>
      </w:r>
      <w:r w:rsidR="00771CDC" w:rsidRPr="00005C1C">
        <w:rPr>
          <w:lang w:val="en-US"/>
        </w:rPr>
        <w:t xml:space="preserve">and concrete </w:t>
      </w:r>
      <w:r w:rsidR="00236185" w:rsidRPr="00005C1C">
        <w:rPr>
          <w:lang w:val="en-US"/>
        </w:rPr>
        <w:t>communication channel</w:t>
      </w:r>
      <w:r w:rsidR="00331F05" w:rsidRPr="00005C1C">
        <w:rPr>
          <w:lang w:val="en-US"/>
        </w:rPr>
        <w:t>s</w:t>
      </w:r>
      <w:r w:rsidR="008741DF" w:rsidRPr="00005C1C">
        <w:rPr>
          <w:lang w:val="en-US"/>
        </w:rPr>
        <w:t xml:space="preserve"> and outlets</w:t>
      </w:r>
      <w:r w:rsidR="00236185" w:rsidRPr="00005C1C">
        <w:rPr>
          <w:lang w:val="en-US"/>
        </w:rPr>
        <w:t xml:space="preserve"> </w:t>
      </w:r>
      <w:r w:rsidR="00EB62AE" w:rsidRPr="00005C1C">
        <w:rPr>
          <w:lang w:val="en-US"/>
        </w:rPr>
        <w:t>to</w:t>
      </w:r>
      <w:r w:rsidR="00DA6821" w:rsidRPr="00005C1C">
        <w:rPr>
          <w:lang w:val="en-US"/>
        </w:rPr>
        <w:t xml:space="preserve"> distribut</w:t>
      </w:r>
      <w:r w:rsidR="00EB62AE" w:rsidRPr="00005C1C">
        <w:rPr>
          <w:lang w:val="en-US"/>
        </w:rPr>
        <w:t>e</w:t>
      </w:r>
      <w:r w:rsidR="00DA6821" w:rsidRPr="00005C1C">
        <w:rPr>
          <w:lang w:val="en-US"/>
        </w:rPr>
        <w:t xml:space="preserve"> the </w:t>
      </w:r>
      <w:r w:rsidR="00EB62AE" w:rsidRPr="00005C1C">
        <w:rPr>
          <w:lang w:val="en-US"/>
        </w:rPr>
        <w:t xml:space="preserve">abovementioned </w:t>
      </w:r>
      <w:r w:rsidR="00B769F3" w:rsidRPr="00005C1C">
        <w:rPr>
          <w:lang w:val="en-US"/>
        </w:rPr>
        <w:t>communication</w:t>
      </w:r>
      <w:r w:rsidR="00EB62AE" w:rsidRPr="00005C1C">
        <w:rPr>
          <w:lang w:val="en-US"/>
        </w:rPr>
        <w:t xml:space="preserve"> tools</w:t>
      </w:r>
      <w:r w:rsidR="00331F05" w:rsidRPr="00005C1C">
        <w:rPr>
          <w:lang w:val="en-US"/>
        </w:rPr>
        <w:t xml:space="preserve"> and material</w:t>
      </w:r>
      <w:r w:rsidR="00B769F3" w:rsidRPr="00005C1C">
        <w:rPr>
          <w:lang w:val="en-US"/>
        </w:rPr>
        <w:t>.</w:t>
      </w:r>
      <w:r w:rsidR="002A75B5" w:rsidRPr="00005C1C">
        <w:rPr>
          <w:lang w:val="en-US"/>
        </w:rPr>
        <w:t xml:space="preserve"> </w:t>
      </w:r>
      <w:proofErr w:type="gramStart"/>
      <w:r w:rsidR="002A75B5" w:rsidRPr="00005C1C">
        <w:t xml:space="preserve">The range of communication activities proposed includes: discussion forums on current and critical issues related to intangible cultural heritage; dialogue sessions that enable practitioners and communities to share their safeguarding experiences; </w:t>
      </w:r>
      <w:proofErr w:type="spellStart"/>
      <w:r w:rsidR="002A75B5" w:rsidRPr="00005C1C">
        <w:t>audiovisual</w:t>
      </w:r>
      <w:proofErr w:type="spellEnd"/>
      <w:r w:rsidR="002A75B5" w:rsidRPr="00005C1C">
        <w:t xml:space="preserve"> exhibitions that showcase concrete safeguarding examples and activities; press conferences that promote positive media coverage and mobilize constructive media opinion; social media campaigns that reach out effectively to the general public and youth; and partner-engagement events, aligned with fundraising opportunities.</w:t>
      </w:r>
      <w:proofErr w:type="gramEnd"/>
    </w:p>
    <w:p w14:paraId="20496327" w14:textId="695602FC" w:rsidR="00BD5FEE" w:rsidRPr="002A75B5" w:rsidRDefault="00B70D71" w:rsidP="00594465">
      <w:pPr>
        <w:pStyle w:val="1GAPara"/>
        <w:ind w:left="567" w:hanging="567"/>
        <w:jc w:val="both"/>
        <w:rPr>
          <w:lang w:val="en-US"/>
        </w:rPr>
      </w:pPr>
      <w:r>
        <w:rPr>
          <w:lang w:val="en-US"/>
        </w:rPr>
        <w:t xml:space="preserve">Based on these action points, </w:t>
      </w:r>
      <w:r w:rsidR="001007AA">
        <w:rPr>
          <w:lang w:val="en-US"/>
        </w:rPr>
        <w:t>t</w:t>
      </w:r>
      <w:r w:rsidR="003722C0">
        <w:rPr>
          <w:lang w:val="en-US"/>
        </w:rPr>
        <w:t xml:space="preserve">he following </w:t>
      </w:r>
      <w:r w:rsidR="00BD5FEE" w:rsidRPr="00005C1C">
        <w:rPr>
          <w:u w:val="single"/>
          <w:lang w:val="en-US"/>
        </w:rPr>
        <w:t>pilot communication initiatives</w:t>
      </w:r>
      <w:r w:rsidR="00BD5FEE" w:rsidRPr="002A75B5">
        <w:rPr>
          <w:lang w:val="en-US"/>
        </w:rPr>
        <w:t xml:space="preserve"> </w:t>
      </w:r>
      <w:r w:rsidR="003722C0">
        <w:rPr>
          <w:lang w:val="en-US"/>
        </w:rPr>
        <w:t>are proposed</w:t>
      </w:r>
      <w:r w:rsidR="003F3B49">
        <w:rPr>
          <w:lang w:val="en-US"/>
        </w:rPr>
        <w:t xml:space="preserve"> for 2018 </w:t>
      </w:r>
      <w:r w:rsidR="00677BAA">
        <w:rPr>
          <w:lang w:val="en-US"/>
        </w:rPr>
        <w:t xml:space="preserve">to </w:t>
      </w:r>
      <w:r w:rsidR="003F3B49">
        <w:rPr>
          <w:lang w:val="en-US"/>
        </w:rPr>
        <w:t>2019</w:t>
      </w:r>
      <w:r w:rsidR="00E64871">
        <w:rPr>
          <w:lang w:val="en-US"/>
        </w:rPr>
        <w:t>:</w:t>
      </w:r>
    </w:p>
    <w:p w14:paraId="01437ABA" w14:textId="65508828" w:rsidR="003602C2" w:rsidRPr="00193BDA" w:rsidRDefault="003D7128" w:rsidP="005D33D6">
      <w:pPr>
        <w:pStyle w:val="1GAPara"/>
        <w:numPr>
          <w:ilvl w:val="0"/>
          <w:numId w:val="63"/>
        </w:numPr>
        <w:ind w:left="1134" w:hanging="567"/>
        <w:jc w:val="both"/>
        <w:rPr>
          <w:lang w:val="en-US"/>
        </w:rPr>
      </w:pPr>
      <w:r>
        <w:t xml:space="preserve">The production </w:t>
      </w:r>
      <w:r w:rsidRPr="00CB2C50">
        <w:t xml:space="preserve">of </w:t>
      </w:r>
      <w:r w:rsidR="00F37034" w:rsidRPr="00CB2C50">
        <w:t>institutional video</w:t>
      </w:r>
      <w:r w:rsidRPr="00CB2C50">
        <w:t>s that promote the key concepts of the Convention, such as ‘safeguarding’ and ‘transmission’</w:t>
      </w:r>
      <w:r w:rsidR="0055110A">
        <w:t>,</w:t>
      </w:r>
      <w:r w:rsidR="0028567B">
        <w:t xml:space="preserve"> and </w:t>
      </w:r>
      <w:r w:rsidR="0028567B" w:rsidRPr="00CD3F79">
        <w:t>emphasiz</w:t>
      </w:r>
      <w:r w:rsidR="0028567B">
        <w:t>e the</w:t>
      </w:r>
      <w:r w:rsidR="0028567B" w:rsidRPr="00CD3F79">
        <w:t xml:space="preserve"> relevance </w:t>
      </w:r>
      <w:r w:rsidR="0028567B" w:rsidRPr="00332318">
        <w:t>of intangible cultural heritage</w:t>
      </w:r>
      <w:r w:rsidR="0028567B" w:rsidRPr="00CD3F79">
        <w:t xml:space="preserve"> </w:t>
      </w:r>
      <w:r w:rsidR="0028567B">
        <w:t xml:space="preserve">in </w:t>
      </w:r>
      <w:proofErr w:type="gramStart"/>
      <w:r w:rsidR="0028567B">
        <w:t>today’s</w:t>
      </w:r>
      <w:proofErr w:type="gramEnd"/>
      <w:r w:rsidR="0028567B">
        <w:t xml:space="preserve"> society.</w:t>
      </w:r>
      <w:r>
        <w:t xml:space="preserve"> These materials</w:t>
      </w:r>
      <w:r w:rsidR="0055110A">
        <w:t>,</w:t>
      </w:r>
      <w:r>
        <w:t xml:space="preserve"> </w:t>
      </w:r>
      <w:r w:rsidR="0028567B">
        <w:t>aim</w:t>
      </w:r>
      <w:r w:rsidR="0055110A">
        <w:t>ed</w:t>
      </w:r>
      <w:r w:rsidR="0028567B">
        <w:t xml:space="preserve"> at </w:t>
      </w:r>
      <w:r w:rsidR="0055110A">
        <w:t xml:space="preserve">achieving a </w:t>
      </w:r>
      <w:r w:rsidR="0028567B">
        <w:t>greater understanding of intangible cultural heritage</w:t>
      </w:r>
      <w:r w:rsidR="0055110A">
        <w:t>,</w:t>
      </w:r>
      <w:r w:rsidR="0028567B">
        <w:t xml:space="preserve"> </w:t>
      </w:r>
      <w:r>
        <w:t>will be showcased</w:t>
      </w:r>
      <w:r w:rsidR="0055110A">
        <w:t xml:space="preserve"> during</w:t>
      </w:r>
      <w:r>
        <w:t xml:space="preserve"> key events </w:t>
      </w:r>
      <w:r w:rsidR="00573947">
        <w:t xml:space="preserve">and </w:t>
      </w:r>
      <w:r w:rsidR="0055110A">
        <w:t xml:space="preserve">will also be </w:t>
      </w:r>
      <w:r>
        <w:t>widely distributed</w:t>
      </w:r>
      <w:r w:rsidR="0055110A">
        <w:t>, as a primary communication tool,</w:t>
      </w:r>
      <w:r>
        <w:t xml:space="preserve"> </w:t>
      </w:r>
      <w:r w:rsidR="00193BDA">
        <w:t>to UNESCO Field Offices</w:t>
      </w:r>
      <w:r w:rsidR="008E0C86">
        <w:t>, National Commissions</w:t>
      </w:r>
      <w:r w:rsidR="0055110A">
        <w:t xml:space="preserve"> and</w:t>
      </w:r>
      <w:r w:rsidR="008E0C86">
        <w:t xml:space="preserve"> category 2 centres</w:t>
      </w:r>
      <w:r w:rsidR="0055110A">
        <w:t xml:space="preserve">, </w:t>
      </w:r>
      <w:r>
        <w:t>creating a</w:t>
      </w:r>
      <w:r w:rsidR="00615269">
        <w:t>n important</w:t>
      </w:r>
      <w:r>
        <w:t xml:space="preserve"> catalyst effect</w:t>
      </w:r>
      <w:r w:rsidR="00193BDA">
        <w:t>;</w:t>
      </w:r>
    </w:p>
    <w:p w14:paraId="7531A64F" w14:textId="69475BAA" w:rsidR="005F558E" w:rsidRPr="006D0AEF" w:rsidRDefault="00633DF5" w:rsidP="005D33D6">
      <w:pPr>
        <w:pStyle w:val="ListParagraph"/>
        <w:numPr>
          <w:ilvl w:val="0"/>
          <w:numId w:val="63"/>
        </w:numPr>
        <w:ind w:left="1134" w:hanging="567"/>
        <w:rPr>
          <w:lang w:val="en-US"/>
        </w:rPr>
      </w:pPr>
      <w:r w:rsidRPr="006D0AEF">
        <w:rPr>
          <w:lang w:val="en-US"/>
        </w:rPr>
        <w:t>Coordinated communication actions</w:t>
      </w:r>
      <w:r w:rsidR="005F558E" w:rsidRPr="006D0AEF">
        <w:rPr>
          <w:lang w:val="en-US"/>
        </w:rPr>
        <w:t xml:space="preserve"> </w:t>
      </w:r>
      <w:r w:rsidR="001A7170">
        <w:rPr>
          <w:lang w:val="en-US"/>
        </w:rPr>
        <w:t>to raise awareness about</w:t>
      </w:r>
      <w:r w:rsidRPr="006D0AEF">
        <w:rPr>
          <w:lang w:val="en-US"/>
        </w:rPr>
        <w:t xml:space="preserve"> intangible cultural heritage among organizations and stakeholders working on </w:t>
      </w:r>
      <w:r w:rsidR="001A7170">
        <w:rPr>
          <w:lang w:val="en-US"/>
        </w:rPr>
        <w:t xml:space="preserve">issues related to </w:t>
      </w:r>
      <w:r w:rsidRPr="006D0AEF">
        <w:rPr>
          <w:lang w:val="en-US"/>
        </w:rPr>
        <w:t xml:space="preserve">indigenous peoples. </w:t>
      </w:r>
      <w:proofErr w:type="gramStart"/>
      <w:r w:rsidRPr="006D0AEF">
        <w:rPr>
          <w:lang w:val="en-US"/>
        </w:rPr>
        <w:t xml:space="preserve">Through communication activities to be </w:t>
      </w:r>
      <w:r w:rsidR="003E314B">
        <w:rPr>
          <w:lang w:val="en-US"/>
        </w:rPr>
        <w:t>held</w:t>
      </w:r>
      <w:r w:rsidRPr="006D0AEF">
        <w:rPr>
          <w:lang w:val="en-US"/>
        </w:rPr>
        <w:t xml:space="preserve"> </w:t>
      </w:r>
      <w:r w:rsidR="001A7170">
        <w:rPr>
          <w:lang w:val="en-US"/>
        </w:rPr>
        <w:t>during</w:t>
      </w:r>
      <w:r w:rsidRPr="006D0AEF">
        <w:rPr>
          <w:lang w:val="en-US"/>
        </w:rPr>
        <w:t xml:space="preserve"> the </w:t>
      </w:r>
      <w:r w:rsidRPr="006D0AEF">
        <w:t xml:space="preserve">eighteenth session of the United Nations Permanent Forum on Indigenous Issues (22 April </w:t>
      </w:r>
      <w:r w:rsidR="001A7170">
        <w:t xml:space="preserve">– </w:t>
      </w:r>
      <w:r w:rsidRPr="006D0AEF">
        <w:t>3 May 2019, UN Headquarters) on the theme of ‘Traditional knowledge: Generation, transmission and protection</w:t>
      </w:r>
      <w:r w:rsidR="001A7170">
        <w:t>’</w:t>
      </w:r>
      <w:r w:rsidRPr="006D0AEF">
        <w:t xml:space="preserve">, the Secretariat intends to strengthen </w:t>
      </w:r>
      <w:r w:rsidR="001A7170">
        <w:t xml:space="preserve">the </w:t>
      </w:r>
      <w:r w:rsidRPr="006D0AEF">
        <w:t>synergies between the work of the Convention and</w:t>
      </w:r>
      <w:r w:rsidRPr="006D0AEF">
        <w:rPr>
          <w:lang w:val="en-US"/>
        </w:rPr>
        <w:t xml:space="preserve"> </w:t>
      </w:r>
      <w:r w:rsidR="001A7170">
        <w:rPr>
          <w:lang w:val="en-US"/>
        </w:rPr>
        <w:t>that</w:t>
      </w:r>
      <w:r w:rsidR="00C22050" w:rsidRPr="006D0AEF">
        <w:t xml:space="preserve"> of indigenous peoples’ organizations and the UN system in this area.</w:t>
      </w:r>
      <w:proofErr w:type="gramEnd"/>
      <w:r w:rsidR="00C22050" w:rsidRPr="006D0AEF">
        <w:t xml:space="preserve"> </w:t>
      </w:r>
      <w:r w:rsidR="001A7170">
        <w:t xml:space="preserve">As </w:t>
      </w:r>
      <w:r w:rsidR="00115472" w:rsidRPr="006D0AEF">
        <w:t xml:space="preserve">UNESCO </w:t>
      </w:r>
      <w:r w:rsidR="001A7170">
        <w:t>will be</w:t>
      </w:r>
      <w:r w:rsidR="00115472" w:rsidRPr="006D0AEF">
        <w:t xml:space="preserve"> t</w:t>
      </w:r>
      <w:r w:rsidR="00961F09" w:rsidRPr="006D0AEF">
        <w:t xml:space="preserve">he lead organization for the International Year of Indigenous Languages in 2019, </w:t>
      </w:r>
      <w:r w:rsidR="00115472" w:rsidRPr="006D0AEF">
        <w:t>the Secretariat will also</w:t>
      </w:r>
      <w:r w:rsidR="00961F09" w:rsidRPr="006D0AEF">
        <w:t xml:space="preserve"> </w:t>
      </w:r>
      <w:r w:rsidR="00B64402" w:rsidRPr="006D0AEF">
        <w:t>explore possibilities</w:t>
      </w:r>
      <w:r w:rsidRPr="006D0AEF">
        <w:rPr>
          <w:lang w:val="en-US"/>
        </w:rPr>
        <w:t xml:space="preserve"> </w:t>
      </w:r>
      <w:r w:rsidR="001A7170">
        <w:rPr>
          <w:lang w:val="en-US"/>
        </w:rPr>
        <w:t>for</w:t>
      </w:r>
      <w:r w:rsidR="00B64402" w:rsidRPr="006D0AEF">
        <w:rPr>
          <w:lang w:val="en-US"/>
        </w:rPr>
        <w:t xml:space="preserve"> </w:t>
      </w:r>
      <w:r w:rsidR="00866F11" w:rsidRPr="006D0AEF">
        <w:rPr>
          <w:lang w:val="en-US"/>
        </w:rPr>
        <w:t>strategically contribut</w:t>
      </w:r>
      <w:r w:rsidR="001A7170">
        <w:rPr>
          <w:lang w:val="en-US"/>
        </w:rPr>
        <w:t>ing</w:t>
      </w:r>
      <w:r w:rsidR="00866F11" w:rsidRPr="006D0AEF">
        <w:rPr>
          <w:lang w:val="en-US"/>
        </w:rPr>
        <w:t xml:space="preserve"> to </w:t>
      </w:r>
      <w:r w:rsidR="00866F11" w:rsidRPr="006D0AEF">
        <w:t>the communication events, publications and campaigns organized in th</w:t>
      </w:r>
      <w:r w:rsidR="001A7170">
        <w:t>at</w:t>
      </w:r>
      <w:r w:rsidR="00866F11" w:rsidRPr="006D0AEF">
        <w:t xml:space="preserve"> context</w:t>
      </w:r>
      <w:r w:rsidR="000F2764">
        <w:rPr>
          <w:lang w:val="en-US"/>
        </w:rPr>
        <w:t>;</w:t>
      </w:r>
    </w:p>
    <w:p w14:paraId="3A1BF50E" w14:textId="04C8576C" w:rsidR="00193BDA" w:rsidRPr="000138C8" w:rsidRDefault="00E02C3C" w:rsidP="005D33D6">
      <w:pPr>
        <w:pStyle w:val="ListParagraph"/>
        <w:numPr>
          <w:ilvl w:val="0"/>
          <w:numId w:val="63"/>
        </w:numPr>
        <w:ind w:left="1134" w:hanging="567"/>
        <w:rPr>
          <w:lang w:val="en-US"/>
        </w:rPr>
      </w:pPr>
      <w:r w:rsidRPr="000138C8">
        <w:rPr>
          <w:lang w:val="en-US"/>
        </w:rPr>
        <w:t>The development of a</w:t>
      </w:r>
      <w:r w:rsidR="00F37034" w:rsidRPr="000138C8">
        <w:rPr>
          <w:lang w:val="en-US"/>
        </w:rPr>
        <w:t xml:space="preserve">udio-visual </w:t>
      </w:r>
      <w:r w:rsidR="005F558E" w:rsidRPr="000138C8">
        <w:rPr>
          <w:lang w:val="en-US"/>
        </w:rPr>
        <w:t xml:space="preserve">documentaries </w:t>
      </w:r>
      <w:r w:rsidR="000138C8">
        <w:rPr>
          <w:lang w:val="en-US"/>
        </w:rPr>
        <w:t>on</w:t>
      </w:r>
      <w:r w:rsidR="001F490A" w:rsidRPr="000138C8">
        <w:rPr>
          <w:lang w:val="en-US"/>
        </w:rPr>
        <w:t xml:space="preserve"> specific themes, such as </w:t>
      </w:r>
      <w:r w:rsidR="001F490A" w:rsidRPr="000138C8">
        <w:t xml:space="preserve">intangible cultural heritage in emergencies or its contribution to sustainable development. </w:t>
      </w:r>
      <w:r w:rsidR="00535403" w:rsidRPr="000138C8">
        <w:t xml:space="preserve">For example, certain </w:t>
      </w:r>
      <w:r w:rsidR="009D416F" w:rsidRPr="000138C8">
        <w:t>material</w:t>
      </w:r>
      <w:r w:rsidR="001A7170">
        <w:t>s</w:t>
      </w:r>
      <w:r w:rsidR="009D416F" w:rsidRPr="000138C8">
        <w:t xml:space="preserve"> </w:t>
      </w:r>
      <w:proofErr w:type="gramStart"/>
      <w:r w:rsidR="009D416F" w:rsidRPr="000138C8">
        <w:t xml:space="preserve">will </w:t>
      </w:r>
      <w:r w:rsidR="00A11B8E" w:rsidRPr="000138C8">
        <w:t>be produced</w:t>
      </w:r>
      <w:proofErr w:type="gramEnd"/>
      <w:r w:rsidR="00A11B8E" w:rsidRPr="000138C8">
        <w:t xml:space="preserve"> to illustrate </w:t>
      </w:r>
      <w:r w:rsidR="00FA6919" w:rsidRPr="000138C8">
        <w:rPr>
          <w:lang w:val="en-US"/>
        </w:rPr>
        <w:t xml:space="preserve">intangible cultural heritage as a vital instrument for resilience, dialogue and social cohesion </w:t>
      </w:r>
      <w:r w:rsidR="00024CA8">
        <w:rPr>
          <w:lang w:val="en-US"/>
        </w:rPr>
        <w:t>in the context of emergencies</w:t>
      </w:r>
      <w:r w:rsidR="00DD6C37" w:rsidRPr="000138C8">
        <w:rPr>
          <w:lang w:val="en-US"/>
        </w:rPr>
        <w:t xml:space="preserve"> through </w:t>
      </w:r>
      <w:r w:rsidR="00DD6C37" w:rsidRPr="000138C8">
        <w:t xml:space="preserve">impactful </w:t>
      </w:r>
      <w:r w:rsidR="00024CA8">
        <w:t>visuals.</w:t>
      </w:r>
      <w:r w:rsidR="00DD6C37" w:rsidRPr="000138C8">
        <w:t xml:space="preserve"> </w:t>
      </w:r>
      <w:r w:rsidR="00024CA8">
        <w:t xml:space="preserve">The documentaries </w:t>
      </w:r>
      <w:r w:rsidR="00DD6C37" w:rsidRPr="000138C8">
        <w:t xml:space="preserve">could also </w:t>
      </w:r>
      <w:r w:rsidR="00A11B8E" w:rsidRPr="000138C8">
        <w:t xml:space="preserve">demonstrate </w:t>
      </w:r>
      <w:r w:rsidR="00A11B8E" w:rsidRPr="000138C8">
        <w:rPr>
          <w:lang w:val="en-US"/>
        </w:rPr>
        <w:t xml:space="preserve">intangible cultural heritage as </w:t>
      </w:r>
      <w:r w:rsidR="00B71277" w:rsidRPr="000138C8">
        <w:rPr>
          <w:shd w:val="clear" w:color="auto" w:fill="FFFFFF"/>
        </w:rPr>
        <w:t xml:space="preserve">an enabler </w:t>
      </w:r>
      <w:r w:rsidR="00A11B8E" w:rsidRPr="000138C8">
        <w:rPr>
          <w:shd w:val="clear" w:color="auto" w:fill="FFFFFF"/>
        </w:rPr>
        <w:t xml:space="preserve">of </w:t>
      </w:r>
      <w:r w:rsidR="00B71277" w:rsidRPr="000138C8">
        <w:rPr>
          <w:shd w:val="clear" w:color="auto" w:fill="FFFFFF"/>
        </w:rPr>
        <w:t>the economic, social and environmental dimensions of sustainable development</w:t>
      </w:r>
      <w:r w:rsidR="00A11B8E" w:rsidRPr="000138C8">
        <w:rPr>
          <w:shd w:val="clear" w:color="auto" w:fill="FFFFFF"/>
        </w:rPr>
        <w:t xml:space="preserve"> by documenting </w:t>
      </w:r>
      <w:r w:rsidR="00A11B8E" w:rsidRPr="000138C8">
        <w:t xml:space="preserve">inspiring </w:t>
      </w:r>
      <w:r w:rsidR="00535403" w:rsidRPr="000138C8">
        <w:t xml:space="preserve">community-led </w:t>
      </w:r>
      <w:r w:rsidR="00E64871">
        <w:t>projects.</w:t>
      </w:r>
    </w:p>
    <w:p w14:paraId="14C7F0BD" w14:textId="2A72D78C" w:rsidR="006D43BD" w:rsidRPr="00E003A9" w:rsidRDefault="006D43BD" w:rsidP="00AB08B8">
      <w:pPr>
        <w:pStyle w:val="1GAPara"/>
        <w:ind w:left="567" w:hanging="567"/>
        <w:jc w:val="both"/>
        <w:rPr>
          <w:lang w:val="en-US"/>
        </w:rPr>
      </w:pPr>
      <w:r w:rsidRPr="00E003A9">
        <w:rPr>
          <w:lang w:val="en-US"/>
        </w:rPr>
        <w:t xml:space="preserve">The proposed plan will </w:t>
      </w:r>
      <w:r>
        <w:rPr>
          <w:lang w:val="en-US"/>
        </w:rPr>
        <w:t>primarily</w:t>
      </w:r>
      <w:r w:rsidRPr="00E003A9">
        <w:rPr>
          <w:lang w:val="en-US"/>
        </w:rPr>
        <w:t xml:space="preserve"> guide and shape the development and implementation of communication actions for the Secretariat in the latter part of 2018 and throughout 2019. In fact, building strategic and effective communication for the 2003 Convention </w:t>
      </w:r>
      <w:proofErr w:type="gramStart"/>
      <w:r w:rsidRPr="00E003A9">
        <w:rPr>
          <w:lang w:val="en-US"/>
        </w:rPr>
        <w:t>is expected</w:t>
      </w:r>
      <w:proofErr w:type="gramEnd"/>
      <w:r w:rsidRPr="00E003A9">
        <w:rPr>
          <w:lang w:val="en-US"/>
        </w:rPr>
        <w:t xml:space="preserve"> to be a long-term investment and an ongoing work-in-process. With this in mind, the plan will be </w:t>
      </w:r>
      <w:r w:rsidR="00F62E52">
        <w:rPr>
          <w:lang w:val="en-US"/>
        </w:rPr>
        <w:t xml:space="preserve">regularly </w:t>
      </w:r>
      <w:r w:rsidRPr="00E003A9">
        <w:rPr>
          <w:lang w:val="en-US"/>
        </w:rPr>
        <w:t xml:space="preserve">updated and adjusted, in order to address the evolving challenge of safeguarding intangible cultural heritage in today’s world and the diverse needs and aspirations of the wide range of actors involved, as well as to </w:t>
      </w:r>
      <w:r w:rsidR="0004582B">
        <w:rPr>
          <w:lang w:val="en-US"/>
        </w:rPr>
        <w:t xml:space="preserve">better </w:t>
      </w:r>
      <w:r w:rsidRPr="00E003A9">
        <w:rPr>
          <w:lang w:val="en-US"/>
        </w:rPr>
        <w:t xml:space="preserve">accompany the experiences of the international community as regards the implementation of the 2003 Convention. </w:t>
      </w:r>
      <w:r w:rsidR="00F51DD9">
        <w:rPr>
          <w:lang w:val="en-US"/>
        </w:rPr>
        <w:t>T</w:t>
      </w:r>
      <w:r w:rsidR="00F51DD9" w:rsidRPr="00C71974">
        <w:rPr>
          <w:lang w:val="en-US"/>
        </w:rPr>
        <w:t xml:space="preserve">he strategic objectives and </w:t>
      </w:r>
      <w:r w:rsidR="00FF7142">
        <w:rPr>
          <w:lang w:val="en-US"/>
        </w:rPr>
        <w:t>priorities</w:t>
      </w:r>
      <w:r w:rsidR="00F51DD9" w:rsidRPr="00C71974">
        <w:rPr>
          <w:lang w:val="en-US"/>
        </w:rPr>
        <w:t xml:space="preserve"> of the Organization </w:t>
      </w:r>
      <w:proofErr w:type="gramStart"/>
      <w:r w:rsidR="00F51DD9" w:rsidRPr="00C71974">
        <w:rPr>
          <w:lang w:val="en-US"/>
        </w:rPr>
        <w:t xml:space="preserve">will </w:t>
      </w:r>
      <w:r w:rsidR="00812C10">
        <w:rPr>
          <w:lang w:val="en-US"/>
        </w:rPr>
        <w:t xml:space="preserve">also </w:t>
      </w:r>
      <w:r w:rsidR="00F51DD9" w:rsidRPr="00C71974">
        <w:rPr>
          <w:lang w:val="en-US"/>
        </w:rPr>
        <w:t xml:space="preserve">be </w:t>
      </w:r>
      <w:r w:rsidR="00F51DD9">
        <w:rPr>
          <w:lang w:val="en-US"/>
        </w:rPr>
        <w:t xml:space="preserve">progressively </w:t>
      </w:r>
      <w:r w:rsidR="00F51DD9" w:rsidRPr="00C71974">
        <w:rPr>
          <w:lang w:val="en-US"/>
        </w:rPr>
        <w:t>introduced</w:t>
      </w:r>
      <w:proofErr w:type="gramEnd"/>
      <w:r w:rsidR="00F51DD9" w:rsidRPr="00C71974">
        <w:rPr>
          <w:lang w:val="en-US"/>
        </w:rPr>
        <w:t xml:space="preserve"> through the work of the </w:t>
      </w:r>
      <w:r w:rsidR="00F51DD9">
        <w:rPr>
          <w:lang w:val="en-US"/>
        </w:rPr>
        <w:t xml:space="preserve">Strategic </w:t>
      </w:r>
      <w:r w:rsidR="00F51DD9" w:rsidRPr="00C71974">
        <w:rPr>
          <w:lang w:val="en-US"/>
        </w:rPr>
        <w:t xml:space="preserve">Transformation </w:t>
      </w:r>
      <w:r w:rsidR="00F51DD9">
        <w:rPr>
          <w:lang w:val="en-US"/>
        </w:rPr>
        <w:t>T</w:t>
      </w:r>
      <w:r w:rsidR="00F51DD9" w:rsidRPr="00C71974">
        <w:rPr>
          <w:lang w:val="en-US"/>
        </w:rPr>
        <w:t xml:space="preserve">askforce for UNESCO’s </w:t>
      </w:r>
      <w:r w:rsidR="00F51DD9">
        <w:rPr>
          <w:lang w:val="en-US"/>
        </w:rPr>
        <w:t>C</w:t>
      </w:r>
      <w:r w:rsidR="00F51DD9" w:rsidRPr="00C71974">
        <w:rPr>
          <w:lang w:val="en-US"/>
        </w:rPr>
        <w:t>ommunication.</w:t>
      </w:r>
    </w:p>
    <w:p w14:paraId="59A5AB10" w14:textId="4E7B409E" w:rsidR="000E2ADF" w:rsidRDefault="001F149F" w:rsidP="00931492">
      <w:pPr>
        <w:pStyle w:val="1GAPara"/>
        <w:ind w:left="567" w:hanging="567"/>
        <w:jc w:val="both"/>
        <w:rPr>
          <w:lang w:val="en-US"/>
        </w:rPr>
      </w:pPr>
      <w:r w:rsidRPr="00313F58">
        <w:rPr>
          <w:lang w:val="en-US"/>
        </w:rPr>
        <w:t xml:space="preserve">The </w:t>
      </w:r>
      <w:r w:rsidR="006D43BD" w:rsidRPr="00313F58">
        <w:rPr>
          <w:lang w:val="en-US"/>
        </w:rPr>
        <w:t xml:space="preserve">outreach and communication </w:t>
      </w:r>
      <w:r w:rsidR="00AB08B8">
        <w:rPr>
          <w:lang w:val="en-US"/>
        </w:rPr>
        <w:t>activities</w:t>
      </w:r>
      <w:r w:rsidR="00AB08B8" w:rsidRPr="00313F58">
        <w:rPr>
          <w:lang w:val="en-US"/>
        </w:rPr>
        <w:t xml:space="preserve"> </w:t>
      </w:r>
      <w:r w:rsidRPr="00313F58">
        <w:rPr>
          <w:lang w:val="en-US"/>
        </w:rPr>
        <w:t xml:space="preserve">will </w:t>
      </w:r>
      <w:r w:rsidR="00D63D5C" w:rsidRPr="00313F58">
        <w:rPr>
          <w:lang w:val="en-US"/>
        </w:rPr>
        <w:t xml:space="preserve">essentially </w:t>
      </w:r>
      <w:r w:rsidRPr="00313F58">
        <w:rPr>
          <w:lang w:val="en-US"/>
        </w:rPr>
        <w:t>require consistent implementation by the Secretariat of the Convention with the</w:t>
      </w:r>
      <w:r w:rsidR="006F2935" w:rsidRPr="00313F58">
        <w:rPr>
          <w:lang w:val="en-US"/>
        </w:rPr>
        <w:t xml:space="preserve"> solid</w:t>
      </w:r>
      <w:r w:rsidRPr="00313F58">
        <w:rPr>
          <w:lang w:val="en-US"/>
        </w:rPr>
        <w:t xml:space="preserve"> support of </w:t>
      </w:r>
      <w:r w:rsidR="007750B7" w:rsidRPr="00313F58">
        <w:rPr>
          <w:lang w:val="en-US"/>
        </w:rPr>
        <w:t>the Culture Sector</w:t>
      </w:r>
      <w:r w:rsidR="00080B13">
        <w:rPr>
          <w:lang w:val="en-US"/>
        </w:rPr>
        <w:t xml:space="preserve">’s </w:t>
      </w:r>
      <w:r w:rsidRPr="00313F58">
        <w:rPr>
          <w:lang w:val="en-US"/>
        </w:rPr>
        <w:t xml:space="preserve">Partnerships, </w:t>
      </w:r>
      <w:r w:rsidRPr="00933C36">
        <w:t>Communication</w:t>
      </w:r>
      <w:r w:rsidRPr="00313F58">
        <w:rPr>
          <w:lang w:val="en-US"/>
        </w:rPr>
        <w:t xml:space="preserve"> and Meetings Unit and the </w:t>
      </w:r>
      <w:r w:rsidR="007750B7">
        <w:rPr>
          <w:lang w:val="en-US"/>
        </w:rPr>
        <w:t xml:space="preserve">Organization’s </w:t>
      </w:r>
      <w:r w:rsidRPr="00313F58">
        <w:rPr>
          <w:lang w:val="en-US"/>
        </w:rPr>
        <w:t>D</w:t>
      </w:r>
      <w:r w:rsidR="00D406B2">
        <w:rPr>
          <w:lang w:val="en-US"/>
        </w:rPr>
        <w:t xml:space="preserve">ivision </w:t>
      </w:r>
      <w:r w:rsidRPr="00313F58">
        <w:rPr>
          <w:lang w:val="en-US"/>
        </w:rPr>
        <w:t xml:space="preserve">of Public Information. </w:t>
      </w:r>
      <w:r w:rsidR="00CC0CD4">
        <w:t xml:space="preserve">The provision of </w:t>
      </w:r>
      <w:r w:rsidR="001A7170">
        <w:t xml:space="preserve">the </w:t>
      </w:r>
      <w:r w:rsidR="00CC0CD4">
        <w:t>financial resources required to develop communication actions</w:t>
      </w:r>
      <w:r w:rsidR="004A6625">
        <w:t xml:space="preserve"> for 2018</w:t>
      </w:r>
      <w:r w:rsidR="004D21CC">
        <w:t xml:space="preserve"> </w:t>
      </w:r>
      <w:r w:rsidR="001A7170">
        <w:t>to</w:t>
      </w:r>
      <w:r w:rsidR="004D21CC">
        <w:t xml:space="preserve"> </w:t>
      </w:r>
      <w:r w:rsidR="004A6625">
        <w:t>2019</w:t>
      </w:r>
      <w:r w:rsidR="00CC0CD4">
        <w:t xml:space="preserve"> was approved by the Bureau (</w:t>
      </w:r>
      <w:hyperlink r:id="rId15" w:history="1">
        <w:r w:rsidR="00931492">
          <w:rPr>
            <w:rStyle w:val="Hyperlink"/>
          </w:rPr>
          <w:t>Decision </w:t>
        </w:r>
        <w:r w:rsidR="00CC0CD4" w:rsidRPr="00B656E4">
          <w:rPr>
            <w:rStyle w:val="Hyperlink"/>
          </w:rPr>
          <w:t>13.COM 2.</w:t>
        </w:r>
        <w:r w:rsidR="00CC0CD4" w:rsidRPr="00B656E4">
          <w:rPr>
            <w:rStyle w:val="Hyperlink"/>
          </w:rPr>
          <w:t>B</w:t>
        </w:r>
        <w:r w:rsidR="00CC0CD4" w:rsidRPr="00B656E4">
          <w:rPr>
            <w:rStyle w:val="Hyperlink"/>
          </w:rPr>
          <w:t>UR 3</w:t>
        </w:r>
      </w:hyperlink>
      <w:r w:rsidR="00CC0CD4" w:rsidRPr="00B656E4">
        <w:t>)</w:t>
      </w:r>
      <w:r w:rsidR="00CC0CD4">
        <w:t xml:space="preserve"> under the Spending Plan for the use of </w:t>
      </w:r>
      <w:r w:rsidR="00CC0CD4" w:rsidRPr="008535A5">
        <w:t>20</w:t>
      </w:r>
      <w:r w:rsidR="001A7170">
        <w:t xml:space="preserve"> per cent</w:t>
      </w:r>
      <w:r w:rsidR="00CC0CD4" w:rsidRPr="008535A5">
        <w:t xml:space="preserve"> of</w:t>
      </w:r>
      <w:r w:rsidR="00CC0CD4" w:rsidRPr="00696A00">
        <w:t xml:space="preserve"> the resources </w:t>
      </w:r>
      <w:r w:rsidR="00CC0CD4">
        <w:t xml:space="preserve">of the </w:t>
      </w:r>
      <w:r w:rsidR="00CC0CD4" w:rsidRPr="002B158C">
        <w:t>Intangible Cultural Heritage Fund</w:t>
      </w:r>
      <w:r w:rsidR="00CC0CD4" w:rsidRPr="00696A00">
        <w:t xml:space="preserve"> allocated to </w:t>
      </w:r>
      <w:r w:rsidR="00CC0CD4" w:rsidRPr="00696A00">
        <w:lastRenderedPageBreak/>
        <w:t>‘</w:t>
      </w:r>
      <w:r w:rsidR="00CC0CD4">
        <w:t>O</w:t>
      </w:r>
      <w:r w:rsidR="00CC0CD4" w:rsidRPr="00696A00">
        <w:t>ther functions of the Committee’</w:t>
      </w:r>
      <w:r w:rsidR="00CC0CD4">
        <w:t>. The</w:t>
      </w:r>
      <w:r w:rsidR="004A6625">
        <w:t xml:space="preserve"> </w:t>
      </w:r>
      <w:r w:rsidR="001B4CB2">
        <w:t xml:space="preserve">resources </w:t>
      </w:r>
      <w:proofErr w:type="gramStart"/>
      <w:r w:rsidR="001B4CB2">
        <w:t xml:space="preserve">will be </w:t>
      </w:r>
      <w:r w:rsidR="007674F4">
        <w:t xml:space="preserve">effectively </w:t>
      </w:r>
      <w:r w:rsidR="001B4CB2">
        <w:t>used</w:t>
      </w:r>
      <w:proofErr w:type="gramEnd"/>
      <w:r w:rsidR="001B4CB2">
        <w:t xml:space="preserve"> </w:t>
      </w:r>
      <w:r w:rsidR="000F2764">
        <w:t>to implement</w:t>
      </w:r>
      <w:r w:rsidR="001B4CB2">
        <w:t xml:space="preserve"> the </w:t>
      </w:r>
      <w:r w:rsidR="001B4CB2" w:rsidRPr="00313F58">
        <w:rPr>
          <w:lang w:val="en-US"/>
        </w:rPr>
        <w:t>outreach and communication plan</w:t>
      </w:r>
      <w:r w:rsidR="001B4CB2">
        <w:rPr>
          <w:lang w:val="en-US"/>
        </w:rPr>
        <w:t xml:space="preserve">, </w:t>
      </w:r>
      <w:r w:rsidR="004A6625">
        <w:rPr>
          <w:lang w:val="en-US"/>
        </w:rPr>
        <w:t xml:space="preserve">in </w:t>
      </w:r>
      <w:r w:rsidR="001B4CB2">
        <w:t>align</w:t>
      </w:r>
      <w:r w:rsidR="004A6625">
        <w:t xml:space="preserve">ment </w:t>
      </w:r>
      <w:r w:rsidR="001B4CB2">
        <w:t xml:space="preserve">with </w:t>
      </w:r>
      <w:r w:rsidR="00CC0CD4" w:rsidRPr="008700C2">
        <w:t>Expected Result 4 of the Fund ‘Objectives of the Convention promoted through awareness-raising and outreach’</w:t>
      </w:r>
      <w:r w:rsidR="00CC0CD4">
        <w:t>.</w:t>
      </w:r>
    </w:p>
    <w:p w14:paraId="596BDFB0" w14:textId="760171FA" w:rsidR="00E04DF7" w:rsidRPr="00E64871" w:rsidRDefault="00C71974" w:rsidP="00C13E43">
      <w:pPr>
        <w:pStyle w:val="1GAPara"/>
        <w:ind w:left="567" w:hanging="567"/>
        <w:jc w:val="both"/>
        <w:rPr>
          <w:lang w:val="en-US"/>
        </w:rPr>
      </w:pPr>
      <w:r w:rsidRPr="00313F58">
        <w:rPr>
          <w:lang w:val="en-US"/>
        </w:rPr>
        <w:t xml:space="preserve">In order to ensure constant </w:t>
      </w:r>
      <w:r w:rsidR="00F62E52" w:rsidRPr="00313F58">
        <w:rPr>
          <w:lang w:val="en-US"/>
        </w:rPr>
        <w:t xml:space="preserve">and active </w:t>
      </w:r>
      <w:r w:rsidRPr="00313F58">
        <w:rPr>
          <w:lang w:val="en-US"/>
        </w:rPr>
        <w:t>implementation</w:t>
      </w:r>
      <w:r w:rsidR="001260F5">
        <w:rPr>
          <w:lang w:val="en-US"/>
        </w:rPr>
        <w:t xml:space="preserve"> of the </w:t>
      </w:r>
      <w:r w:rsidR="001260F5" w:rsidRPr="00313F58">
        <w:rPr>
          <w:lang w:val="en-US"/>
        </w:rPr>
        <w:t>outreach and communication plan</w:t>
      </w:r>
      <w:r w:rsidR="001F149F" w:rsidRPr="00313F58">
        <w:rPr>
          <w:lang w:val="en-US"/>
        </w:rPr>
        <w:t xml:space="preserve">, the </w:t>
      </w:r>
      <w:r w:rsidR="00313F58" w:rsidRPr="00313F58">
        <w:rPr>
          <w:lang w:val="en-US"/>
        </w:rPr>
        <w:t xml:space="preserve">active </w:t>
      </w:r>
      <w:r w:rsidR="001F149F" w:rsidRPr="00313F58">
        <w:rPr>
          <w:lang w:val="en-US"/>
        </w:rPr>
        <w:t xml:space="preserve">engagement of </w:t>
      </w:r>
      <w:r w:rsidR="00313F58" w:rsidRPr="00313F58">
        <w:rPr>
          <w:lang w:val="en-US"/>
        </w:rPr>
        <w:t>the 2003 Convention stakeholders, as primary c</w:t>
      </w:r>
      <w:r w:rsidR="001F149F" w:rsidRPr="00313F58">
        <w:rPr>
          <w:lang w:val="en-US"/>
        </w:rPr>
        <w:t>ommunication actors</w:t>
      </w:r>
      <w:r w:rsidR="00313F58" w:rsidRPr="00313F58">
        <w:rPr>
          <w:lang w:val="en-US"/>
        </w:rPr>
        <w:t>,</w:t>
      </w:r>
      <w:r w:rsidR="001F149F" w:rsidRPr="00313F58">
        <w:rPr>
          <w:lang w:val="en-US"/>
        </w:rPr>
        <w:t xml:space="preserve"> is </w:t>
      </w:r>
      <w:r w:rsidR="000E2ADF">
        <w:rPr>
          <w:lang w:val="en-US"/>
        </w:rPr>
        <w:t xml:space="preserve">also </w:t>
      </w:r>
      <w:r w:rsidR="001F149F" w:rsidRPr="00313F58">
        <w:rPr>
          <w:lang w:val="en-US"/>
        </w:rPr>
        <w:t>crucial</w:t>
      </w:r>
      <w:r w:rsidR="00741290">
        <w:rPr>
          <w:lang w:val="en-US"/>
        </w:rPr>
        <w:t xml:space="preserve"> –</w:t>
      </w:r>
      <w:r w:rsidR="001F149F" w:rsidRPr="00313F58">
        <w:rPr>
          <w:lang w:val="en-US"/>
        </w:rPr>
        <w:t xml:space="preserve"> namely</w:t>
      </w:r>
      <w:r w:rsidR="00C303D3">
        <w:rPr>
          <w:lang w:val="en-US"/>
        </w:rPr>
        <w:t>,</w:t>
      </w:r>
      <w:r w:rsidR="001F149F" w:rsidRPr="00313F58">
        <w:rPr>
          <w:lang w:val="en-US"/>
        </w:rPr>
        <w:t xml:space="preserve"> UNESCO Field Offices, States Parties and partner organizations</w:t>
      </w:r>
      <w:r w:rsidR="00131206">
        <w:rPr>
          <w:lang w:val="en-US"/>
        </w:rPr>
        <w:t>,</w:t>
      </w:r>
      <w:r w:rsidR="001F149F" w:rsidRPr="00313F58">
        <w:rPr>
          <w:lang w:val="en-US"/>
        </w:rPr>
        <w:t xml:space="preserve"> including accredited NGOs and </w:t>
      </w:r>
      <w:r w:rsidR="00C303D3">
        <w:rPr>
          <w:lang w:val="en-US"/>
        </w:rPr>
        <w:t>c</w:t>
      </w:r>
      <w:r w:rsidR="00C303D3" w:rsidRPr="00313F58">
        <w:rPr>
          <w:lang w:val="en-US"/>
        </w:rPr>
        <w:t xml:space="preserve">ategory </w:t>
      </w:r>
      <w:r w:rsidR="001F149F" w:rsidRPr="00313F58">
        <w:rPr>
          <w:lang w:val="en-US"/>
        </w:rPr>
        <w:t xml:space="preserve">2 </w:t>
      </w:r>
      <w:proofErr w:type="spellStart"/>
      <w:r w:rsidR="00C303D3">
        <w:rPr>
          <w:lang w:val="en-US"/>
        </w:rPr>
        <w:t>c</w:t>
      </w:r>
      <w:r w:rsidR="00C303D3" w:rsidRPr="00313F58">
        <w:rPr>
          <w:lang w:val="en-US"/>
        </w:rPr>
        <w:t>entres</w:t>
      </w:r>
      <w:proofErr w:type="spellEnd"/>
      <w:r w:rsidR="00741290">
        <w:rPr>
          <w:lang w:val="en-US"/>
        </w:rPr>
        <w:t xml:space="preserve"> –</w:t>
      </w:r>
      <w:r w:rsidR="00112702" w:rsidRPr="00313F58">
        <w:rPr>
          <w:lang w:val="en-US"/>
        </w:rPr>
        <w:t xml:space="preserve"> </w:t>
      </w:r>
      <w:r w:rsidR="00131206">
        <w:rPr>
          <w:lang w:val="en-US"/>
        </w:rPr>
        <w:t>with a</w:t>
      </w:r>
      <w:r w:rsidR="00131206" w:rsidRPr="00313F58">
        <w:rPr>
          <w:lang w:val="en-US"/>
        </w:rPr>
        <w:t xml:space="preserve"> </w:t>
      </w:r>
      <w:r w:rsidR="002E78AA" w:rsidRPr="00313F58">
        <w:rPr>
          <w:lang w:val="en-US"/>
        </w:rPr>
        <w:t xml:space="preserve">view </w:t>
      </w:r>
      <w:r w:rsidR="00131206">
        <w:rPr>
          <w:lang w:val="en-US"/>
        </w:rPr>
        <w:t>to</w:t>
      </w:r>
      <w:r w:rsidR="002E78AA" w:rsidRPr="00313F58">
        <w:rPr>
          <w:lang w:val="en-US"/>
        </w:rPr>
        <w:t xml:space="preserve"> further </w:t>
      </w:r>
      <w:r w:rsidR="00112702" w:rsidRPr="00313F58">
        <w:rPr>
          <w:lang w:val="en-US"/>
        </w:rPr>
        <w:t>widen</w:t>
      </w:r>
      <w:r w:rsidR="002E78AA" w:rsidRPr="00313F58">
        <w:rPr>
          <w:lang w:val="en-US"/>
        </w:rPr>
        <w:t>ing</w:t>
      </w:r>
      <w:r w:rsidR="00112702" w:rsidRPr="00313F58">
        <w:rPr>
          <w:lang w:val="en-US"/>
        </w:rPr>
        <w:t xml:space="preserve"> and </w:t>
      </w:r>
      <w:r w:rsidR="00631CD2" w:rsidRPr="00313F58">
        <w:rPr>
          <w:lang w:val="en-US"/>
        </w:rPr>
        <w:t>enrich</w:t>
      </w:r>
      <w:r w:rsidR="002E78AA" w:rsidRPr="00313F58">
        <w:rPr>
          <w:lang w:val="en-US"/>
        </w:rPr>
        <w:t>ing</w:t>
      </w:r>
      <w:r w:rsidR="00112702" w:rsidRPr="00313F58">
        <w:rPr>
          <w:lang w:val="en-US"/>
        </w:rPr>
        <w:t xml:space="preserve"> the </w:t>
      </w:r>
      <w:r w:rsidR="001260F5" w:rsidRPr="00313F58">
        <w:rPr>
          <w:lang w:val="en-US"/>
        </w:rPr>
        <w:t>communication</w:t>
      </w:r>
      <w:r w:rsidR="001260F5">
        <w:rPr>
          <w:lang w:val="en-US"/>
        </w:rPr>
        <w:t xml:space="preserve"> </w:t>
      </w:r>
      <w:r w:rsidR="00741290">
        <w:rPr>
          <w:lang w:val="en-US"/>
        </w:rPr>
        <w:t>impact</w:t>
      </w:r>
      <w:r w:rsidR="001F149F" w:rsidRPr="00313F58">
        <w:rPr>
          <w:lang w:val="en-US"/>
        </w:rPr>
        <w:t>.</w:t>
      </w:r>
      <w:r w:rsidR="00313F58" w:rsidRPr="00313F58">
        <w:rPr>
          <w:lang w:val="en-US"/>
        </w:rPr>
        <w:t xml:space="preserve"> </w:t>
      </w:r>
      <w:proofErr w:type="gramStart"/>
      <w:r w:rsidR="00313F58" w:rsidRPr="00313F58">
        <w:rPr>
          <w:rStyle w:val="Hyperlink"/>
          <w:color w:val="auto"/>
          <w:u w:val="none"/>
          <w:lang w:val="en-US"/>
        </w:rPr>
        <w:t>In addition</w:t>
      </w:r>
      <w:r w:rsidR="00313F58" w:rsidRPr="00313F58">
        <w:rPr>
          <w:lang w:val="en-US"/>
        </w:rPr>
        <w:t>, States Parties will be supported through the proposed actions and tools in undertaking their national awareness-raising and outreach</w:t>
      </w:r>
      <w:r w:rsidR="00131206">
        <w:rPr>
          <w:lang w:val="en-US"/>
        </w:rPr>
        <w:t xml:space="preserve"> initiatives</w:t>
      </w:r>
      <w:r w:rsidR="00313F58" w:rsidRPr="00313F58">
        <w:rPr>
          <w:lang w:val="en-US"/>
        </w:rPr>
        <w:t xml:space="preserve">, set out as one of the five performance indicators in the 39 C/5 approved </w:t>
      </w:r>
      <w:proofErr w:type="spellStart"/>
      <w:r w:rsidR="00313F58" w:rsidRPr="00313F58">
        <w:rPr>
          <w:lang w:val="en-US"/>
        </w:rPr>
        <w:t>programme</w:t>
      </w:r>
      <w:proofErr w:type="spellEnd"/>
      <w:r w:rsidR="00313F58" w:rsidRPr="00313F58">
        <w:rPr>
          <w:lang w:val="en-US"/>
        </w:rPr>
        <w:t xml:space="preserve"> and budget under </w:t>
      </w:r>
      <w:r w:rsidR="00466A60">
        <w:rPr>
          <w:lang w:val="en-US"/>
        </w:rPr>
        <w:t xml:space="preserve">Major </w:t>
      </w:r>
      <w:proofErr w:type="spellStart"/>
      <w:r w:rsidR="00466A60">
        <w:rPr>
          <w:lang w:val="en-US"/>
        </w:rPr>
        <w:t>Pr</w:t>
      </w:r>
      <w:r w:rsidR="00B577E1">
        <w:rPr>
          <w:lang w:val="en-US"/>
        </w:rPr>
        <w:t>o</w:t>
      </w:r>
      <w:r w:rsidR="00466A60">
        <w:rPr>
          <w:lang w:val="en-US"/>
        </w:rPr>
        <w:t>gramme</w:t>
      </w:r>
      <w:proofErr w:type="spellEnd"/>
      <w:r w:rsidR="00466A60">
        <w:rPr>
          <w:lang w:val="en-US"/>
        </w:rPr>
        <w:t xml:space="preserve"> IV’s </w:t>
      </w:r>
      <w:r w:rsidR="00313F58" w:rsidRPr="00313F58">
        <w:rPr>
          <w:lang w:val="en-US"/>
        </w:rPr>
        <w:t>Expected Result 6 for the 2003 Convention – PI 5</w:t>
      </w:r>
      <w:r w:rsidR="00131206">
        <w:rPr>
          <w:lang w:val="en-US"/>
        </w:rPr>
        <w:t>:</w:t>
      </w:r>
      <w:r w:rsidR="00313F58" w:rsidRPr="00313F58">
        <w:rPr>
          <w:lang w:val="en-US"/>
        </w:rPr>
        <w:t xml:space="preserve"> </w:t>
      </w:r>
      <w:r w:rsidR="00C44CD3">
        <w:rPr>
          <w:lang w:val="en-US"/>
        </w:rPr>
        <w:t>‘</w:t>
      </w:r>
      <w:r w:rsidR="00313F58" w:rsidRPr="00313F58">
        <w:rPr>
          <w:lang w:val="en-US"/>
        </w:rPr>
        <w:t>Number of initiatives undertaken by supported Member States which have enhanced knowledge and understanding of intangible cultural heritage safeguarding and of the 2003 Co</w:t>
      </w:r>
      <w:bookmarkStart w:id="0" w:name="_GoBack"/>
      <w:bookmarkEnd w:id="0"/>
      <w:r w:rsidR="00313F58" w:rsidRPr="00313F58">
        <w:rPr>
          <w:lang w:val="en-US"/>
        </w:rPr>
        <w:t>nvention</w:t>
      </w:r>
      <w:r w:rsidR="00C44CD3">
        <w:rPr>
          <w:lang w:val="en-US"/>
        </w:rPr>
        <w:t>’</w:t>
      </w:r>
      <w:r w:rsidR="00313F58" w:rsidRPr="00313F58">
        <w:rPr>
          <w:lang w:val="en-US"/>
        </w:rPr>
        <w:t>.</w:t>
      </w:r>
      <w:proofErr w:type="gramEnd"/>
    </w:p>
    <w:sectPr w:rsidR="00E04DF7" w:rsidRPr="00E64871" w:rsidSect="003B4389">
      <w:headerReference w:type="even" r:id="rId16"/>
      <w:headerReference w:type="default" r:id="rId17"/>
      <w:headerReference w:type="first" r:id="rId18"/>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BB1C5" w16cid:durableId="1F6F19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4AD55" w14:textId="77777777" w:rsidR="00BB49F5" w:rsidRDefault="00BB49F5" w:rsidP="002938F2">
      <w:r>
        <w:separator/>
      </w:r>
    </w:p>
    <w:p w14:paraId="1ECA85D4" w14:textId="77777777" w:rsidR="00BB49F5" w:rsidRDefault="00BB49F5"/>
  </w:endnote>
  <w:endnote w:type="continuationSeparator" w:id="0">
    <w:p w14:paraId="00227A43" w14:textId="77777777" w:rsidR="00BB49F5" w:rsidRDefault="00BB49F5" w:rsidP="002938F2">
      <w:r>
        <w:continuationSeparator/>
      </w:r>
    </w:p>
    <w:p w14:paraId="45B8FC56" w14:textId="77777777" w:rsidR="00BB49F5" w:rsidRDefault="00BB4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458B8" w14:textId="77777777" w:rsidR="00BB49F5" w:rsidRDefault="00BB49F5" w:rsidP="002938F2">
      <w:r>
        <w:separator/>
      </w:r>
    </w:p>
    <w:p w14:paraId="261C41FE" w14:textId="77777777" w:rsidR="00BB49F5" w:rsidRDefault="00BB49F5"/>
  </w:footnote>
  <w:footnote w:type="continuationSeparator" w:id="0">
    <w:p w14:paraId="50AC49E6" w14:textId="77777777" w:rsidR="00BB49F5" w:rsidRDefault="00BB49F5" w:rsidP="002938F2">
      <w:r>
        <w:continuationSeparator/>
      </w:r>
    </w:p>
    <w:p w14:paraId="7C9BDD22" w14:textId="77777777" w:rsidR="00BB49F5" w:rsidRDefault="00BB49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6400" w14:textId="4EF006A1" w:rsidR="003B4389" w:rsidRPr="007E4E37" w:rsidRDefault="003B4389" w:rsidP="009B55AC">
    <w:pPr>
      <w:pStyle w:val="Header"/>
      <w:rPr>
        <w:rFonts w:ascii="Arial" w:hAnsi="Arial" w:cs="Arial"/>
      </w:rPr>
    </w:pPr>
    <w:r>
      <w:rPr>
        <w:rFonts w:ascii="Arial" w:hAnsi="Arial" w:cs="Arial"/>
        <w:sz w:val="20"/>
        <w:szCs w:val="20"/>
      </w:rPr>
      <w:t>ITH/1</w:t>
    </w:r>
    <w:r>
      <w:rPr>
        <w:rFonts w:ascii="Arial" w:eastAsiaTheme="minorEastAsia" w:hAnsi="Arial" w:cs="Arial"/>
        <w:sz w:val="20"/>
        <w:szCs w:val="20"/>
        <w:lang w:eastAsia="ko-KR"/>
      </w:rPr>
      <w:t>8</w:t>
    </w:r>
    <w:r>
      <w:rPr>
        <w:rFonts w:ascii="Arial" w:hAnsi="Arial" w:cs="Arial"/>
        <w:sz w:val="20"/>
        <w:szCs w:val="20"/>
      </w:rPr>
      <w:t>/13.COM</w:t>
    </w:r>
    <w:r w:rsidRPr="00D81948">
      <w:rPr>
        <w:rFonts w:ascii="Arial" w:hAnsi="Arial" w:cs="Arial"/>
        <w:sz w:val="20"/>
        <w:szCs w:val="20"/>
      </w:rPr>
      <w:t>/INF.</w:t>
    </w:r>
    <w:r>
      <w:rPr>
        <w:rFonts w:ascii="Arial" w:hAnsi="Arial" w:cs="Arial"/>
        <w:sz w:val="20"/>
        <w:szCs w:val="20"/>
      </w:rPr>
      <w:t>5.1</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797D96">
      <w:rPr>
        <w:rStyle w:val="PageNumber"/>
        <w:rFonts w:ascii="Arial" w:hAnsi="Arial" w:cs="Arial"/>
        <w:noProof/>
        <w:sz w:val="20"/>
        <w:szCs w:val="20"/>
      </w:rPr>
      <w:t>2</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68F6" w14:textId="443613D3" w:rsidR="003B4389" w:rsidRPr="007E4E37" w:rsidRDefault="003B4389" w:rsidP="003B4389">
    <w:pPr>
      <w:pStyle w:val="Header"/>
      <w:ind w:left="2544" w:firstLine="3828"/>
      <w:jc w:val="right"/>
      <w:rPr>
        <w:rFonts w:ascii="Arial" w:hAnsi="Arial" w:cs="Arial"/>
      </w:rPr>
    </w:pPr>
    <w:r>
      <w:rPr>
        <w:rFonts w:ascii="Arial" w:hAnsi="Arial" w:cs="Arial"/>
        <w:sz w:val="20"/>
        <w:szCs w:val="20"/>
        <w:lang w:val="en-US"/>
      </w:rPr>
      <w:t xml:space="preserve">ITH/18/13.COM/INF.5.1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797D96">
      <w:rPr>
        <w:rStyle w:val="PageNumber"/>
        <w:rFonts w:ascii="Arial" w:hAnsi="Arial" w:cs="Arial"/>
        <w:noProof/>
        <w:sz w:val="20"/>
        <w:szCs w:val="20"/>
        <w:lang w:val="en-US"/>
      </w:rPr>
      <w:t>5</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F564" w14:textId="77777777" w:rsidR="003B4389" w:rsidRPr="008724E5" w:rsidRDefault="003B4389" w:rsidP="003B4389">
    <w:pPr>
      <w:pStyle w:val="Header"/>
    </w:pPr>
    <w:r>
      <w:rPr>
        <w:noProof/>
        <w:lang w:val="en-US" w:eastAsia="ko-KR"/>
      </w:rPr>
      <w:drawing>
        <wp:anchor distT="0" distB="0" distL="114300" distR="114300" simplePos="0" relativeHeight="251659264" behindDoc="0" locked="0" layoutInCell="1" allowOverlap="1" wp14:anchorId="137EE098" wp14:editId="057AE0B1">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0ECF8" w14:textId="77777777" w:rsidR="003B4389" w:rsidRPr="00D81948" w:rsidRDefault="003B4389" w:rsidP="003B4389">
    <w:pPr>
      <w:pStyle w:val="Header"/>
      <w:spacing w:after="520"/>
      <w:jc w:val="right"/>
      <w:rPr>
        <w:rFonts w:ascii="Arial" w:hAnsi="Arial" w:cs="Arial"/>
        <w:b/>
        <w:sz w:val="44"/>
        <w:szCs w:val="44"/>
      </w:rPr>
    </w:pPr>
    <w:r>
      <w:rPr>
        <w:rFonts w:ascii="Arial" w:hAnsi="Arial" w:cs="Arial"/>
        <w:b/>
        <w:sz w:val="44"/>
        <w:szCs w:val="44"/>
      </w:rPr>
      <w:t>1</w:t>
    </w:r>
    <w:r>
      <w:rPr>
        <w:rFonts w:ascii="Arial" w:eastAsiaTheme="minorEastAsia" w:hAnsi="Arial" w:cs="Arial"/>
        <w:b/>
        <w:sz w:val="44"/>
        <w:szCs w:val="44"/>
        <w:lang w:eastAsia="ko-KR"/>
      </w:rPr>
      <w:t>3</w:t>
    </w:r>
    <w:r w:rsidRPr="00D81948">
      <w:rPr>
        <w:rFonts w:ascii="Arial" w:hAnsi="Arial" w:cs="Arial"/>
        <w:b/>
        <w:sz w:val="44"/>
        <w:szCs w:val="44"/>
      </w:rPr>
      <w:t xml:space="preserve"> </w:t>
    </w:r>
    <w:r>
      <w:rPr>
        <w:rFonts w:ascii="Arial" w:hAnsi="Arial" w:cs="Arial"/>
        <w:b/>
        <w:sz w:val="44"/>
        <w:szCs w:val="44"/>
      </w:rPr>
      <w:t>COM</w:t>
    </w:r>
  </w:p>
  <w:p w14:paraId="696FD8A8" w14:textId="77777777" w:rsidR="003B4389" w:rsidRPr="00D81948" w:rsidRDefault="003B4389" w:rsidP="003B4389">
    <w:pPr>
      <w:spacing w:after="0"/>
      <w:jc w:val="right"/>
      <w:rPr>
        <w:rFonts w:ascii="Arial" w:hAnsi="Arial" w:cs="Arial"/>
        <w:b/>
        <w:szCs w:val="22"/>
      </w:rPr>
    </w:pPr>
    <w:r>
      <w:rPr>
        <w:rFonts w:ascii="Arial" w:hAnsi="Arial" w:cs="Arial"/>
        <w:b/>
        <w:szCs w:val="22"/>
      </w:rPr>
      <w:t>ITH/18</w:t>
    </w:r>
    <w:r w:rsidRPr="00D81948">
      <w:rPr>
        <w:rFonts w:ascii="Arial" w:hAnsi="Arial" w:cs="Arial"/>
        <w:b/>
        <w:szCs w:val="22"/>
      </w:rPr>
      <w:t>/</w:t>
    </w:r>
    <w:r>
      <w:rPr>
        <w:rFonts w:ascii="Arial" w:hAnsi="Arial" w:cs="Arial"/>
        <w:b/>
        <w:szCs w:val="22"/>
      </w:rPr>
      <w:t>13</w:t>
    </w:r>
    <w:r w:rsidRPr="00D81948">
      <w:rPr>
        <w:rFonts w:ascii="Arial" w:hAnsi="Arial" w:cs="Arial"/>
        <w:b/>
        <w:szCs w:val="22"/>
      </w:rPr>
      <w:t>.</w:t>
    </w:r>
    <w:r>
      <w:rPr>
        <w:rFonts w:ascii="Arial" w:hAnsi="Arial" w:cs="Arial"/>
        <w:b/>
        <w:szCs w:val="22"/>
      </w:rPr>
      <w:t>COM</w:t>
    </w:r>
    <w:r w:rsidRPr="00D81948">
      <w:rPr>
        <w:rFonts w:ascii="Arial" w:hAnsi="Arial" w:cs="Arial"/>
        <w:b/>
        <w:szCs w:val="22"/>
      </w:rPr>
      <w:t>/INF.</w:t>
    </w:r>
    <w:r>
      <w:rPr>
        <w:rFonts w:ascii="Arial" w:hAnsi="Arial" w:cs="Arial"/>
        <w:b/>
        <w:szCs w:val="22"/>
      </w:rPr>
      <w:t>5.1</w:t>
    </w:r>
  </w:p>
  <w:p w14:paraId="02D79AD3" w14:textId="180791D1" w:rsidR="003B4389" w:rsidRPr="00E3509F" w:rsidRDefault="003B4389" w:rsidP="00797D96">
    <w:pPr>
      <w:spacing w:after="0"/>
      <w:jc w:val="right"/>
      <w:rPr>
        <w:rFonts w:ascii="Arial" w:eastAsiaTheme="minorEastAsia" w:hAnsi="Arial" w:cs="Arial"/>
        <w:b/>
        <w:szCs w:val="22"/>
        <w:lang w:eastAsia="ko-KR"/>
      </w:rPr>
    </w:pPr>
    <w:r w:rsidRPr="00D81948">
      <w:rPr>
        <w:rFonts w:ascii="Arial" w:hAnsi="Arial" w:cs="Arial"/>
        <w:b/>
        <w:szCs w:val="22"/>
      </w:rPr>
      <w:t xml:space="preserve">Paris, </w:t>
    </w:r>
    <w:r w:rsidR="00797D96">
      <w:rPr>
        <w:rFonts w:ascii="Arial" w:hAnsi="Arial" w:cs="Arial"/>
        <w:b/>
        <w:szCs w:val="22"/>
      </w:rPr>
      <w:t>29 October</w:t>
    </w:r>
    <w:r>
      <w:rPr>
        <w:rFonts w:ascii="Arial" w:hAnsi="Arial" w:cs="Arial"/>
        <w:b/>
        <w:szCs w:val="22"/>
      </w:rPr>
      <w:t xml:space="preserve"> 201</w:t>
    </w:r>
    <w:r>
      <w:rPr>
        <w:rFonts w:ascii="Arial" w:eastAsiaTheme="minorEastAsia" w:hAnsi="Arial" w:cs="Arial"/>
        <w:b/>
        <w:szCs w:val="22"/>
        <w:lang w:eastAsia="ko-KR"/>
      </w:rPr>
      <w:t>8</w:t>
    </w:r>
  </w:p>
  <w:p w14:paraId="245B3272" w14:textId="77777777" w:rsidR="003B4389" w:rsidRPr="00D81948" w:rsidRDefault="003B4389" w:rsidP="003B4389">
    <w:pPr>
      <w:spacing w:after="0"/>
      <w:jc w:val="right"/>
      <w:rPr>
        <w:rFonts w:ascii="Arial" w:hAnsi="Arial" w:cs="Arial"/>
        <w:b/>
        <w:szCs w:val="22"/>
      </w:rPr>
    </w:pPr>
    <w:r w:rsidRPr="00D81948">
      <w:rPr>
        <w:rFonts w:ascii="Arial" w:hAnsi="Arial" w:cs="Arial"/>
        <w:b/>
        <w:szCs w:val="22"/>
      </w:rPr>
      <w:t xml:space="preserve">Original: </w:t>
    </w:r>
    <w:r>
      <w:rPr>
        <w:rFonts w:ascii="Arial" w:hAnsi="Arial" w:cs="Arial"/>
        <w:b/>
        <w:szCs w:val="22"/>
      </w:rPr>
      <w:t>English</w:t>
    </w:r>
  </w:p>
  <w:p w14:paraId="59AB162F" w14:textId="77777777" w:rsidR="003B4389" w:rsidRPr="00D81948" w:rsidRDefault="003B4389" w:rsidP="003B4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1B42"/>
    <w:multiLevelType w:val="hybridMultilevel"/>
    <w:tmpl w:val="DFBCAB0C"/>
    <w:lvl w:ilvl="0" w:tplc="040C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74C2D"/>
    <w:multiLevelType w:val="hybridMultilevel"/>
    <w:tmpl w:val="90604184"/>
    <w:lvl w:ilvl="0" w:tplc="71207AC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1966DE5"/>
    <w:multiLevelType w:val="hybridMultilevel"/>
    <w:tmpl w:val="6B4A75F2"/>
    <w:lvl w:ilvl="0" w:tplc="3F667B3A">
      <w:start w:val="1"/>
      <w:numFmt w:val="bullet"/>
      <w:lvlText w:val="•"/>
      <w:lvlJc w:val="left"/>
      <w:pPr>
        <w:tabs>
          <w:tab w:val="num" w:pos="720"/>
        </w:tabs>
        <w:ind w:left="720" w:hanging="360"/>
      </w:pPr>
      <w:rPr>
        <w:rFonts w:ascii="Arial" w:hAnsi="Arial" w:hint="default"/>
      </w:rPr>
    </w:lvl>
    <w:lvl w:ilvl="1" w:tplc="F8E2AC90">
      <w:start w:val="78"/>
      <w:numFmt w:val="bullet"/>
      <w:lvlText w:val="o"/>
      <w:lvlJc w:val="left"/>
      <w:pPr>
        <w:tabs>
          <w:tab w:val="num" w:pos="1440"/>
        </w:tabs>
        <w:ind w:left="1440" w:hanging="360"/>
      </w:pPr>
      <w:rPr>
        <w:rFonts w:ascii="Courier New" w:hAnsi="Courier New" w:hint="default"/>
      </w:rPr>
    </w:lvl>
    <w:lvl w:ilvl="2" w:tplc="B1C66FDA" w:tentative="1">
      <w:start w:val="1"/>
      <w:numFmt w:val="bullet"/>
      <w:lvlText w:val="•"/>
      <w:lvlJc w:val="left"/>
      <w:pPr>
        <w:tabs>
          <w:tab w:val="num" w:pos="2160"/>
        </w:tabs>
        <w:ind w:left="2160" w:hanging="360"/>
      </w:pPr>
      <w:rPr>
        <w:rFonts w:ascii="Arial" w:hAnsi="Arial" w:hint="default"/>
      </w:rPr>
    </w:lvl>
    <w:lvl w:ilvl="3" w:tplc="6FE878A0" w:tentative="1">
      <w:start w:val="1"/>
      <w:numFmt w:val="bullet"/>
      <w:lvlText w:val="•"/>
      <w:lvlJc w:val="left"/>
      <w:pPr>
        <w:tabs>
          <w:tab w:val="num" w:pos="2880"/>
        </w:tabs>
        <w:ind w:left="2880" w:hanging="360"/>
      </w:pPr>
      <w:rPr>
        <w:rFonts w:ascii="Arial" w:hAnsi="Arial" w:hint="default"/>
      </w:rPr>
    </w:lvl>
    <w:lvl w:ilvl="4" w:tplc="2BA24B54" w:tentative="1">
      <w:start w:val="1"/>
      <w:numFmt w:val="bullet"/>
      <w:lvlText w:val="•"/>
      <w:lvlJc w:val="left"/>
      <w:pPr>
        <w:tabs>
          <w:tab w:val="num" w:pos="3600"/>
        </w:tabs>
        <w:ind w:left="3600" w:hanging="360"/>
      </w:pPr>
      <w:rPr>
        <w:rFonts w:ascii="Arial" w:hAnsi="Arial" w:hint="default"/>
      </w:rPr>
    </w:lvl>
    <w:lvl w:ilvl="5" w:tplc="43D46830" w:tentative="1">
      <w:start w:val="1"/>
      <w:numFmt w:val="bullet"/>
      <w:lvlText w:val="•"/>
      <w:lvlJc w:val="left"/>
      <w:pPr>
        <w:tabs>
          <w:tab w:val="num" w:pos="4320"/>
        </w:tabs>
        <w:ind w:left="4320" w:hanging="360"/>
      </w:pPr>
      <w:rPr>
        <w:rFonts w:ascii="Arial" w:hAnsi="Arial" w:hint="default"/>
      </w:rPr>
    </w:lvl>
    <w:lvl w:ilvl="6" w:tplc="8264B454" w:tentative="1">
      <w:start w:val="1"/>
      <w:numFmt w:val="bullet"/>
      <w:lvlText w:val="•"/>
      <w:lvlJc w:val="left"/>
      <w:pPr>
        <w:tabs>
          <w:tab w:val="num" w:pos="5040"/>
        </w:tabs>
        <w:ind w:left="5040" w:hanging="360"/>
      </w:pPr>
      <w:rPr>
        <w:rFonts w:ascii="Arial" w:hAnsi="Arial" w:hint="default"/>
      </w:rPr>
    </w:lvl>
    <w:lvl w:ilvl="7" w:tplc="82521EC4" w:tentative="1">
      <w:start w:val="1"/>
      <w:numFmt w:val="bullet"/>
      <w:lvlText w:val="•"/>
      <w:lvlJc w:val="left"/>
      <w:pPr>
        <w:tabs>
          <w:tab w:val="num" w:pos="5760"/>
        </w:tabs>
        <w:ind w:left="5760" w:hanging="360"/>
      </w:pPr>
      <w:rPr>
        <w:rFonts w:ascii="Arial" w:hAnsi="Arial" w:hint="default"/>
      </w:rPr>
    </w:lvl>
    <w:lvl w:ilvl="8" w:tplc="BF2816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BE1CB0"/>
    <w:multiLevelType w:val="hybridMultilevel"/>
    <w:tmpl w:val="FE604D22"/>
    <w:lvl w:ilvl="0" w:tplc="C092547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4D60210"/>
    <w:multiLevelType w:val="hybridMultilevel"/>
    <w:tmpl w:val="390E5B1A"/>
    <w:lvl w:ilvl="0" w:tplc="61B2845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23484C0A"/>
    <w:multiLevelType w:val="hybridMultilevel"/>
    <w:tmpl w:val="15581A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8C543A"/>
    <w:multiLevelType w:val="hybridMultilevel"/>
    <w:tmpl w:val="1E68C0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C255C1"/>
    <w:multiLevelType w:val="hybridMultilevel"/>
    <w:tmpl w:val="15BC2714"/>
    <w:lvl w:ilvl="0" w:tplc="B248E5AC">
      <w:start w:val="1"/>
      <w:numFmt w:val="bullet"/>
      <w:lvlText w:val="•"/>
      <w:lvlJc w:val="left"/>
      <w:pPr>
        <w:tabs>
          <w:tab w:val="num" w:pos="720"/>
        </w:tabs>
        <w:ind w:left="720" w:hanging="360"/>
      </w:pPr>
      <w:rPr>
        <w:rFonts w:ascii="Arial" w:hAnsi="Arial" w:hint="default"/>
      </w:rPr>
    </w:lvl>
    <w:lvl w:ilvl="1" w:tplc="77A45B2E" w:tentative="1">
      <w:start w:val="1"/>
      <w:numFmt w:val="bullet"/>
      <w:lvlText w:val="•"/>
      <w:lvlJc w:val="left"/>
      <w:pPr>
        <w:tabs>
          <w:tab w:val="num" w:pos="1440"/>
        </w:tabs>
        <w:ind w:left="1440" w:hanging="360"/>
      </w:pPr>
      <w:rPr>
        <w:rFonts w:ascii="Arial" w:hAnsi="Arial" w:hint="default"/>
      </w:rPr>
    </w:lvl>
    <w:lvl w:ilvl="2" w:tplc="4CEC5E16" w:tentative="1">
      <w:start w:val="1"/>
      <w:numFmt w:val="bullet"/>
      <w:lvlText w:val="•"/>
      <w:lvlJc w:val="left"/>
      <w:pPr>
        <w:tabs>
          <w:tab w:val="num" w:pos="2160"/>
        </w:tabs>
        <w:ind w:left="2160" w:hanging="360"/>
      </w:pPr>
      <w:rPr>
        <w:rFonts w:ascii="Arial" w:hAnsi="Arial" w:hint="default"/>
      </w:rPr>
    </w:lvl>
    <w:lvl w:ilvl="3" w:tplc="D428AA1E" w:tentative="1">
      <w:start w:val="1"/>
      <w:numFmt w:val="bullet"/>
      <w:lvlText w:val="•"/>
      <w:lvlJc w:val="left"/>
      <w:pPr>
        <w:tabs>
          <w:tab w:val="num" w:pos="2880"/>
        </w:tabs>
        <w:ind w:left="2880" w:hanging="360"/>
      </w:pPr>
      <w:rPr>
        <w:rFonts w:ascii="Arial" w:hAnsi="Arial" w:hint="default"/>
      </w:rPr>
    </w:lvl>
    <w:lvl w:ilvl="4" w:tplc="B602E4E8" w:tentative="1">
      <w:start w:val="1"/>
      <w:numFmt w:val="bullet"/>
      <w:lvlText w:val="•"/>
      <w:lvlJc w:val="left"/>
      <w:pPr>
        <w:tabs>
          <w:tab w:val="num" w:pos="3600"/>
        </w:tabs>
        <w:ind w:left="3600" w:hanging="360"/>
      </w:pPr>
      <w:rPr>
        <w:rFonts w:ascii="Arial" w:hAnsi="Arial" w:hint="default"/>
      </w:rPr>
    </w:lvl>
    <w:lvl w:ilvl="5" w:tplc="1F4047A0" w:tentative="1">
      <w:start w:val="1"/>
      <w:numFmt w:val="bullet"/>
      <w:lvlText w:val="•"/>
      <w:lvlJc w:val="left"/>
      <w:pPr>
        <w:tabs>
          <w:tab w:val="num" w:pos="4320"/>
        </w:tabs>
        <w:ind w:left="4320" w:hanging="360"/>
      </w:pPr>
      <w:rPr>
        <w:rFonts w:ascii="Arial" w:hAnsi="Arial" w:hint="default"/>
      </w:rPr>
    </w:lvl>
    <w:lvl w:ilvl="6" w:tplc="1F0C6364" w:tentative="1">
      <w:start w:val="1"/>
      <w:numFmt w:val="bullet"/>
      <w:lvlText w:val="•"/>
      <w:lvlJc w:val="left"/>
      <w:pPr>
        <w:tabs>
          <w:tab w:val="num" w:pos="5040"/>
        </w:tabs>
        <w:ind w:left="5040" w:hanging="360"/>
      </w:pPr>
      <w:rPr>
        <w:rFonts w:ascii="Arial" w:hAnsi="Arial" w:hint="default"/>
      </w:rPr>
    </w:lvl>
    <w:lvl w:ilvl="7" w:tplc="6CA2E424" w:tentative="1">
      <w:start w:val="1"/>
      <w:numFmt w:val="bullet"/>
      <w:lvlText w:val="•"/>
      <w:lvlJc w:val="left"/>
      <w:pPr>
        <w:tabs>
          <w:tab w:val="num" w:pos="5760"/>
        </w:tabs>
        <w:ind w:left="5760" w:hanging="360"/>
      </w:pPr>
      <w:rPr>
        <w:rFonts w:ascii="Arial" w:hAnsi="Arial" w:hint="default"/>
      </w:rPr>
    </w:lvl>
    <w:lvl w:ilvl="8" w:tplc="BC3E1F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814433"/>
    <w:multiLevelType w:val="hybridMultilevel"/>
    <w:tmpl w:val="393AC4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F07BFE"/>
    <w:multiLevelType w:val="hybridMultilevel"/>
    <w:tmpl w:val="1CC041BE"/>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401E0F98"/>
    <w:multiLevelType w:val="hybridMultilevel"/>
    <w:tmpl w:val="06EAA620"/>
    <w:lvl w:ilvl="0" w:tplc="384400A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B71665"/>
    <w:multiLevelType w:val="hybridMultilevel"/>
    <w:tmpl w:val="7340C63C"/>
    <w:lvl w:ilvl="0" w:tplc="D04ECF5C">
      <w:start w:val="1"/>
      <w:numFmt w:val="decimal"/>
      <w:pStyle w:val="ListParagraph"/>
      <w:lvlText w:val="%1."/>
      <w:lvlJc w:val="left"/>
      <w:pPr>
        <w:ind w:left="502"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036CDA"/>
    <w:multiLevelType w:val="hybridMultilevel"/>
    <w:tmpl w:val="499655FC"/>
    <w:lvl w:ilvl="0" w:tplc="205CBF8E">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50AC2D05"/>
    <w:multiLevelType w:val="hybridMultilevel"/>
    <w:tmpl w:val="D7DE09F2"/>
    <w:lvl w:ilvl="0" w:tplc="78608C9C">
      <w:start w:val="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54092181"/>
    <w:multiLevelType w:val="hybridMultilevel"/>
    <w:tmpl w:val="15581A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296A35"/>
    <w:multiLevelType w:val="hybridMultilevel"/>
    <w:tmpl w:val="15581A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6DE1DB8"/>
    <w:multiLevelType w:val="hybridMultilevel"/>
    <w:tmpl w:val="9B627BCC"/>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69116CBA"/>
    <w:multiLevelType w:val="hybridMultilevel"/>
    <w:tmpl w:val="3E5EE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99542C"/>
    <w:multiLevelType w:val="hybridMultilevel"/>
    <w:tmpl w:val="B5A03F0E"/>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1F1948"/>
    <w:multiLevelType w:val="hybridMultilevel"/>
    <w:tmpl w:val="BC9090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5093A0B"/>
    <w:multiLevelType w:val="hybridMultilevel"/>
    <w:tmpl w:val="E73452A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75F8793D"/>
    <w:multiLevelType w:val="hybridMultilevel"/>
    <w:tmpl w:val="B6CAFF9E"/>
    <w:lvl w:ilvl="0" w:tplc="14EC226C">
      <w:start w:val="1"/>
      <w:numFmt w:val="bullet"/>
      <w:lvlText w:val="•"/>
      <w:lvlJc w:val="left"/>
      <w:pPr>
        <w:tabs>
          <w:tab w:val="num" w:pos="720"/>
        </w:tabs>
        <w:ind w:left="720" w:hanging="360"/>
      </w:pPr>
      <w:rPr>
        <w:rFonts w:ascii="Arial" w:hAnsi="Arial" w:hint="default"/>
      </w:rPr>
    </w:lvl>
    <w:lvl w:ilvl="1" w:tplc="CC1017C0">
      <w:start w:val="78"/>
      <w:numFmt w:val="bullet"/>
      <w:lvlText w:val="o"/>
      <w:lvlJc w:val="left"/>
      <w:pPr>
        <w:tabs>
          <w:tab w:val="num" w:pos="1440"/>
        </w:tabs>
        <w:ind w:left="1440" w:hanging="360"/>
      </w:pPr>
      <w:rPr>
        <w:rFonts w:ascii="Courier New" w:hAnsi="Courier New" w:hint="default"/>
      </w:rPr>
    </w:lvl>
    <w:lvl w:ilvl="2" w:tplc="78443E38" w:tentative="1">
      <w:start w:val="1"/>
      <w:numFmt w:val="bullet"/>
      <w:lvlText w:val="•"/>
      <w:lvlJc w:val="left"/>
      <w:pPr>
        <w:tabs>
          <w:tab w:val="num" w:pos="2160"/>
        </w:tabs>
        <w:ind w:left="2160" w:hanging="360"/>
      </w:pPr>
      <w:rPr>
        <w:rFonts w:ascii="Arial" w:hAnsi="Arial" w:hint="default"/>
      </w:rPr>
    </w:lvl>
    <w:lvl w:ilvl="3" w:tplc="4538C8B8" w:tentative="1">
      <w:start w:val="1"/>
      <w:numFmt w:val="bullet"/>
      <w:lvlText w:val="•"/>
      <w:lvlJc w:val="left"/>
      <w:pPr>
        <w:tabs>
          <w:tab w:val="num" w:pos="2880"/>
        </w:tabs>
        <w:ind w:left="2880" w:hanging="360"/>
      </w:pPr>
      <w:rPr>
        <w:rFonts w:ascii="Arial" w:hAnsi="Arial" w:hint="default"/>
      </w:rPr>
    </w:lvl>
    <w:lvl w:ilvl="4" w:tplc="AFCCB302" w:tentative="1">
      <w:start w:val="1"/>
      <w:numFmt w:val="bullet"/>
      <w:lvlText w:val="•"/>
      <w:lvlJc w:val="left"/>
      <w:pPr>
        <w:tabs>
          <w:tab w:val="num" w:pos="3600"/>
        </w:tabs>
        <w:ind w:left="3600" w:hanging="360"/>
      </w:pPr>
      <w:rPr>
        <w:rFonts w:ascii="Arial" w:hAnsi="Arial" w:hint="default"/>
      </w:rPr>
    </w:lvl>
    <w:lvl w:ilvl="5" w:tplc="CD5E2D70" w:tentative="1">
      <w:start w:val="1"/>
      <w:numFmt w:val="bullet"/>
      <w:lvlText w:val="•"/>
      <w:lvlJc w:val="left"/>
      <w:pPr>
        <w:tabs>
          <w:tab w:val="num" w:pos="4320"/>
        </w:tabs>
        <w:ind w:left="4320" w:hanging="360"/>
      </w:pPr>
      <w:rPr>
        <w:rFonts w:ascii="Arial" w:hAnsi="Arial" w:hint="default"/>
      </w:rPr>
    </w:lvl>
    <w:lvl w:ilvl="6" w:tplc="8AC41E4C" w:tentative="1">
      <w:start w:val="1"/>
      <w:numFmt w:val="bullet"/>
      <w:lvlText w:val="•"/>
      <w:lvlJc w:val="left"/>
      <w:pPr>
        <w:tabs>
          <w:tab w:val="num" w:pos="5040"/>
        </w:tabs>
        <w:ind w:left="5040" w:hanging="360"/>
      </w:pPr>
      <w:rPr>
        <w:rFonts w:ascii="Arial" w:hAnsi="Arial" w:hint="default"/>
      </w:rPr>
    </w:lvl>
    <w:lvl w:ilvl="7" w:tplc="AA04FA42" w:tentative="1">
      <w:start w:val="1"/>
      <w:numFmt w:val="bullet"/>
      <w:lvlText w:val="•"/>
      <w:lvlJc w:val="left"/>
      <w:pPr>
        <w:tabs>
          <w:tab w:val="num" w:pos="5760"/>
        </w:tabs>
        <w:ind w:left="5760" w:hanging="360"/>
      </w:pPr>
      <w:rPr>
        <w:rFonts w:ascii="Arial" w:hAnsi="Arial" w:hint="default"/>
      </w:rPr>
    </w:lvl>
    <w:lvl w:ilvl="8" w:tplc="41D4EF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831EAE"/>
    <w:multiLevelType w:val="hybridMultilevel"/>
    <w:tmpl w:val="4A5880D4"/>
    <w:lvl w:ilvl="0" w:tplc="C8005CDC">
      <w:start w:val="1"/>
      <w:numFmt w:val="bullet"/>
      <w:lvlText w:val="◦"/>
      <w:lvlJc w:val="left"/>
      <w:pPr>
        <w:tabs>
          <w:tab w:val="num" w:pos="720"/>
        </w:tabs>
        <w:ind w:left="720" w:hanging="360"/>
      </w:pPr>
      <w:rPr>
        <w:rFonts w:ascii="Garamond" w:hAnsi="Garamond" w:hint="default"/>
      </w:rPr>
    </w:lvl>
    <w:lvl w:ilvl="1" w:tplc="BFB894B8" w:tentative="1">
      <w:start w:val="1"/>
      <w:numFmt w:val="bullet"/>
      <w:lvlText w:val="◦"/>
      <w:lvlJc w:val="left"/>
      <w:pPr>
        <w:tabs>
          <w:tab w:val="num" w:pos="1440"/>
        </w:tabs>
        <w:ind w:left="1440" w:hanging="360"/>
      </w:pPr>
      <w:rPr>
        <w:rFonts w:ascii="Garamond" w:hAnsi="Garamond" w:hint="default"/>
      </w:rPr>
    </w:lvl>
    <w:lvl w:ilvl="2" w:tplc="F2DA47BE" w:tentative="1">
      <w:start w:val="1"/>
      <w:numFmt w:val="bullet"/>
      <w:lvlText w:val="◦"/>
      <w:lvlJc w:val="left"/>
      <w:pPr>
        <w:tabs>
          <w:tab w:val="num" w:pos="2160"/>
        </w:tabs>
        <w:ind w:left="2160" w:hanging="360"/>
      </w:pPr>
      <w:rPr>
        <w:rFonts w:ascii="Garamond" w:hAnsi="Garamond" w:hint="default"/>
      </w:rPr>
    </w:lvl>
    <w:lvl w:ilvl="3" w:tplc="AE5223EC" w:tentative="1">
      <w:start w:val="1"/>
      <w:numFmt w:val="bullet"/>
      <w:lvlText w:val="◦"/>
      <w:lvlJc w:val="left"/>
      <w:pPr>
        <w:tabs>
          <w:tab w:val="num" w:pos="2880"/>
        </w:tabs>
        <w:ind w:left="2880" w:hanging="360"/>
      </w:pPr>
      <w:rPr>
        <w:rFonts w:ascii="Garamond" w:hAnsi="Garamond" w:hint="default"/>
      </w:rPr>
    </w:lvl>
    <w:lvl w:ilvl="4" w:tplc="5F0021E8" w:tentative="1">
      <w:start w:val="1"/>
      <w:numFmt w:val="bullet"/>
      <w:lvlText w:val="◦"/>
      <w:lvlJc w:val="left"/>
      <w:pPr>
        <w:tabs>
          <w:tab w:val="num" w:pos="3600"/>
        </w:tabs>
        <w:ind w:left="3600" w:hanging="360"/>
      </w:pPr>
      <w:rPr>
        <w:rFonts w:ascii="Garamond" w:hAnsi="Garamond" w:hint="default"/>
      </w:rPr>
    </w:lvl>
    <w:lvl w:ilvl="5" w:tplc="2DF22248" w:tentative="1">
      <w:start w:val="1"/>
      <w:numFmt w:val="bullet"/>
      <w:lvlText w:val="◦"/>
      <w:lvlJc w:val="left"/>
      <w:pPr>
        <w:tabs>
          <w:tab w:val="num" w:pos="4320"/>
        </w:tabs>
        <w:ind w:left="4320" w:hanging="360"/>
      </w:pPr>
      <w:rPr>
        <w:rFonts w:ascii="Garamond" w:hAnsi="Garamond" w:hint="default"/>
      </w:rPr>
    </w:lvl>
    <w:lvl w:ilvl="6" w:tplc="7EF4FD08" w:tentative="1">
      <w:start w:val="1"/>
      <w:numFmt w:val="bullet"/>
      <w:lvlText w:val="◦"/>
      <w:lvlJc w:val="left"/>
      <w:pPr>
        <w:tabs>
          <w:tab w:val="num" w:pos="5040"/>
        </w:tabs>
        <w:ind w:left="5040" w:hanging="360"/>
      </w:pPr>
      <w:rPr>
        <w:rFonts w:ascii="Garamond" w:hAnsi="Garamond" w:hint="default"/>
      </w:rPr>
    </w:lvl>
    <w:lvl w:ilvl="7" w:tplc="DEEA4086" w:tentative="1">
      <w:start w:val="1"/>
      <w:numFmt w:val="bullet"/>
      <w:lvlText w:val="◦"/>
      <w:lvlJc w:val="left"/>
      <w:pPr>
        <w:tabs>
          <w:tab w:val="num" w:pos="5760"/>
        </w:tabs>
        <w:ind w:left="5760" w:hanging="360"/>
      </w:pPr>
      <w:rPr>
        <w:rFonts w:ascii="Garamond" w:hAnsi="Garamond" w:hint="default"/>
      </w:rPr>
    </w:lvl>
    <w:lvl w:ilvl="8" w:tplc="E5B26960" w:tentative="1">
      <w:start w:val="1"/>
      <w:numFmt w:val="bullet"/>
      <w:lvlText w:val="◦"/>
      <w:lvlJc w:val="left"/>
      <w:pPr>
        <w:tabs>
          <w:tab w:val="num" w:pos="6480"/>
        </w:tabs>
        <w:ind w:left="6480" w:hanging="360"/>
      </w:pPr>
      <w:rPr>
        <w:rFonts w:ascii="Garamond" w:hAnsi="Garamond" w:hint="default"/>
      </w:rPr>
    </w:lvl>
  </w:abstractNum>
  <w:num w:numId="1">
    <w:abstractNumId w:val="2"/>
  </w:num>
  <w:num w:numId="2">
    <w:abstractNumId w:val="10"/>
  </w:num>
  <w:num w:numId="3">
    <w:abstractNumId w:val="11"/>
  </w:num>
  <w:num w:numId="4">
    <w:abstractNumId w:val="24"/>
  </w:num>
  <w:num w:numId="5">
    <w:abstractNumId w:val="15"/>
  </w:num>
  <w:num w:numId="6">
    <w:abstractNumId w:val="13"/>
  </w:num>
  <w:num w:numId="7">
    <w:abstractNumId w:val="8"/>
  </w:num>
  <w:num w:numId="8">
    <w:abstractNumId w:val="3"/>
  </w:num>
  <w:num w:numId="9">
    <w:abstractNumId w:val="23"/>
  </w:num>
  <w:num w:numId="10">
    <w:abstractNumId w:val="1"/>
  </w:num>
  <w:num w:numId="11">
    <w:abstractNumId w:val="5"/>
  </w:num>
  <w:num w:numId="12">
    <w:abstractNumId w:val="10"/>
  </w:num>
  <w:num w:numId="13">
    <w:abstractNumId w:val="10"/>
  </w:num>
  <w:num w:numId="14">
    <w:abstractNumId w:val="22"/>
  </w:num>
  <w:num w:numId="15">
    <w:abstractNumId w:val="10"/>
    <w:lvlOverride w:ilvl="0">
      <w:startOverride w:val="1"/>
    </w:lvlOverride>
    <w:lvlOverride w:ilvl="1">
      <w:startOverride w:val="1"/>
    </w:lvlOverride>
  </w:num>
  <w:num w:numId="16">
    <w:abstractNumId w:val="10"/>
  </w:num>
  <w:num w:numId="17">
    <w:abstractNumId w:val="10"/>
  </w:num>
  <w:num w:numId="18">
    <w:abstractNumId w:val="10"/>
  </w:num>
  <w:num w:numId="19">
    <w:abstractNumId w:val="10"/>
  </w:num>
  <w:num w:numId="20">
    <w:abstractNumId w:val="10"/>
  </w:num>
  <w:num w:numId="21">
    <w:abstractNumId w:val="18"/>
  </w:num>
  <w:num w:numId="22">
    <w:abstractNumId w:val="10"/>
  </w:num>
  <w:num w:numId="23">
    <w:abstractNumId w:val="10"/>
  </w:num>
  <w:num w:numId="24">
    <w:abstractNumId w:val="21"/>
  </w:num>
  <w:num w:numId="25">
    <w:abstractNumId w:val="16"/>
  </w:num>
  <w:num w:numId="26">
    <w:abstractNumId w:val="12"/>
  </w:num>
  <w:num w:numId="27">
    <w:abstractNumId w:val="7"/>
  </w:num>
  <w:num w:numId="28">
    <w:abstractNumId w:val="19"/>
  </w:num>
  <w:num w:numId="29">
    <w:abstractNumId w:val="9"/>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20"/>
  </w:num>
  <w:num w:numId="37">
    <w:abstractNumId w:val="13"/>
  </w:num>
  <w:num w:numId="38">
    <w:abstractNumId w:val="17"/>
  </w:num>
  <w:num w:numId="39">
    <w:abstractNumId w:val="6"/>
  </w:num>
  <w:num w:numId="40">
    <w:abstractNumId w:val="0"/>
  </w:num>
  <w:num w:numId="41">
    <w:abstractNumId w:val="10"/>
  </w:num>
  <w:num w:numId="42">
    <w:abstractNumId w:val="10"/>
  </w:num>
  <w:num w:numId="43">
    <w:abstractNumId w:val="4"/>
  </w:num>
  <w:num w:numId="44">
    <w:abstractNumId w:val="10"/>
  </w:num>
  <w:num w:numId="45">
    <w:abstractNumId w:val="10"/>
  </w:num>
  <w:num w:numId="46">
    <w:abstractNumId w:val="10"/>
  </w:num>
  <w:num w:numId="47">
    <w:abstractNumId w:val="10"/>
    <w:lvlOverride w:ilvl="0">
      <w:startOverride w:val="1"/>
    </w:lvlOverride>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A1"/>
    <w:rsid w:val="000016A4"/>
    <w:rsid w:val="000019DB"/>
    <w:rsid w:val="00002744"/>
    <w:rsid w:val="000047CC"/>
    <w:rsid w:val="0000528C"/>
    <w:rsid w:val="00005C1C"/>
    <w:rsid w:val="00011FFF"/>
    <w:rsid w:val="000120FD"/>
    <w:rsid w:val="00012EEE"/>
    <w:rsid w:val="00012FBD"/>
    <w:rsid w:val="000138C8"/>
    <w:rsid w:val="00015DD5"/>
    <w:rsid w:val="0001748B"/>
    <w:rsid w:val="00020815"/>
    <w:rsid w:val="00021831"/>
    <w:rsid w:val="000229C8"/>
    <w:rsid w:val="00023C4B"/>
    <w:rsid w:val="00023E87"/>
    <w:rsid w:val="00024CA8"/>
    <w:rsid w:val="000258B4"/>
    <w:rsid w:val="0002798D"/>
    <w:rsid w:val="00032136"/>
    <w:rsid w:val="00034A6A"/>
    <w:rsid w:val="0004582B"/>
    <w:rsid w:val="00047B37"/>
    <w:rsid w:val="00047E58"/>
    <w:rsid w:val="000520FD"/>
    <w:rsid w:val="00052E26"/>
    <w:rsid w:val="000538BB"/>
    <w:rsid w:val="00054F31"/>
    <w:rsid w:val="00055CF5"/>
    <w:rsid w:val="0006390B"/>
    <w:rsid w:val="000650F2"/>
    <w:rsid w:val="00073D20"/>
    <w:rsid w:val="000755E1"/>
    <w:rsid w:val="00080B13"/>
    <w:rsid w:val="00083F4A"/>
    <w:rsid w:val="00085541"/>
    <w:rsid w:val="00091191"/>
    <w:rsid w:val="00093063"/>
    <w:rsid w:val="000A34CE"/>
    <w:rsid w:val="000A4523"/>
    <w:rsid w:val="000A6B57"/>
    <w:rsid w:val="000B0F0E"/>
    <w:rsid w:val="000B265D"/>
    <w:rsid w:val="000C0314"/>
    <w:rsid w:val="000C2D92"/>
    <w:rsid w:val="000C2F97"/>
    <w:rsid w:val="000C65E4"/>
    <w:rsid w:val="000D33F7"/>
    <w:rsid w:val="000D4557"/>
    <w:rsid w:val="000D6E57"/>
    <w:rsid w:val="000D7B72"/>
    <w:rsid w:val="000E2404"/>
    <w:rsid w:val="000E2ADF"/>
    <w:rsid w:val="000E5BF4"/>
    <w:rsid w:val="000F2764"/>
    <w:rsid w:val="000F683E"/>
    <w:rsid w:val="000F70B5"/>
    <w:rsid w:val="00100149"/>
    <w:rsid w:val="001007AA"/>
    <w:rsid w:val="001064D8"/>
    <w:rsid w:val="00106B72"/>
    <w:rsid w:val="0011174F"/>
    <w:rsid w:val="00112702"/>
    <w:rsid w:val="00112D8A"/>
    <w:rsid w:val="00115472"/>
    <w:rsid w:val="0011616C"/>
    <w:rsid w:val="0011750D"/>
    <w:rsid w:val="00120D11"/>
    <w:rsid w:val="0012147F"/>
    <w:rsid w:val="001229C5"/>
    <w:rsid w:val="001249B9"/>
    <w:rsid w:val="001260F5"/>
    <w:rsid w:val="0012666B"/>
    <w:rsid w:val="00127864"/>
    <w:rsid w:val="0013064B"/>
    <w:rsid w:val="00131206"/>
    <w:rsid w:val="00131C8E"/>
    <w:rsid w:val="001412DE"/>
    <w:rsid w:val="00143227"/>
    <w:rsid w:val="00144A4D"/>
    <w:rsid w:val="001465BC"/>
    <w:rsid w:val="00151351"/>
    <w:rsid w:val="0015283E"/>
    <w:rsid w:val="00153B07"/>
    <w:rsid w:val="00154DFE"/>
    <w:rsid w:val="00156096"/>
    <w:rsid w:val="001564C4"/>
    <w:rsid w:val="00164D69"/>
    <w:rsid w:val="00164F46"/>
    <w:rsid w:val="00166752"/>
    <w:rsid w:val="00174677"/>
    <w:rsid w:val="00174B39"/>
    <w:rsid w:val="00174D91"/>
    <w:rsid w:val="00180F39"/>
    <w:rsid w:val="00184E76"/>
    <w:rsid w:val="00186776"/>
    <w:rsid w:val="00193BDA"/>
    <w:rsid w:val="00197F73"/>
    <w:rsid w:val="001A431C"/>
    <w:rsid w:val="001A7170"/>
    <w:rsid w:val="001B20F7"/>
    <w:rsid w:val="001B4CB2"/>
    <w:rsid w:val="001C3302"/>
    <w:rsid w:val="001C5BA7"/>
    <w:rsid w:val="001C6425"/>
    <w:rsid w:val="001C6D34"/>
    <w:rsid w:val="001C7483"/>
    <w:rsid w:val="001D00B5"/>
    <w:rsid w:val="001D0A5D"/>
    <w:rsid w:val="001D37BF"/>
    <w:rsid w:val="001D3B29"/>
    <w:rsid w:val="001D4F75"/>
    <w:rsid w:val="001D63E0"/>
    <w:rsid w:val="001E2C32"/>
    <w:rsid w:val="001E4D4E"/>
    <w:rsid w:val="001E4EEB"/>
    <w:rsid w:val="001E6026"/>
    <w:rsid w:val="001E6E88"/>
    <w:rsid w:val="001F149F"/>
    <w:rsid w:val="001F3696"/>
    <w:rsid w:val="001F37CA"/>
    <w:rsid w:val="001F490A"/>
    <w:rsid w:val="001F7874"/>
    <w:rsid w:val="00201F72"/>
    <w:rsid w:val="00202CBB"/>
    <w:rsid w:val="00204B37"/>
    <w:rsid w:val="00206A8E"/>
    <w:rsid w:val="00210F41"/>
    <w:rsid w:val="0021239C"/>
    <w:rsid w:val="00212440"/>
    <w:rsid w:val="0021544E"/>
    <w:rsid w:val="00215F6F"/>
    <w:rsid w:val="00217A10"/>
    <w:rsid w:val="00221136"/>
    <w:rsid w:val="00221A1D"/>
    <w:rsid w:val="00222A19"/>
    <w:rsid w:val="00223526"/>
    <w:rsid w:val="00226A34"/>
    <w:rsid w:val="00227B03"/>
    <w:rsid w:val="00230A60"/>
    <w:rsid w:val="00236185"/>
    <w:rsid w:val="00237E43"/>
    <w:rsid w:val="00241E73"/>
    <w:rsid w:val="00246DAE"/>
    <w:rsid w:val="002548A5"/>
    <w:rsid w:val="00263355"/>
    <w:rsid w:val="0027198B"/>
    <w:rsid w:val="002754B4"/>
    <w:rsid w:val="00276A8D"/>
    <w:rsid w:val="00282DA6"/>
    <w:rsid w:val="0028567B"/>
    <w:rsid w:val="0028570D"/>
    <w:rsid w:val="00286C0C"/>
    <w:rsid w:val="002874C0"/>
    <w:rsid w:val="00290D5F"/>
    <w:rsid w:val="002925BC"/>
    <w:rsid w:val="002938F2"/>
    <w:rsid w:val="002A699F"/>
    <w:rsid w:val="002A6B52"/>
    <w:rsid w:val="002A75B5"/>
    <w:rsid w:val="002B158C"/>
    <w:rsid w:val="002B1C1B"/>
    <w:rsid w:val="002B5800"/>
    <w:rsid w:val="002C06A9"/>
    <w:rsid w:val="002C3058"/>
    <w:rsid w:val="002C5280"/>
    <w:rsid w:val="002C5351"/>
    <w:rsid w:val="002C7D34"/>
    <w:rsid w:val="002C7ED1"/>
    <w:rsid w:val="002D0646"/>
    <w:rsid w:val="002D396D"/>
    <w:rsid w:val="002D6B5D"/>
    <w:rsid w:val="002E78AA"/>
    <w:rsid w:val="002E7F19"/>
    <w:rsid w:val="002F2F49"/>
    <w:rsid w:val="002F558D"/>
    <w:rsid w:val="002F613B"/>
    <w:rsid w:val="002F7A9D"/>
    <w:rsid w:val="00301FE1"/>
    <w:rsid w:val="00304910"/>
    <w:rsid w:val="00306E37"/>
    <w:rsid w:val="00307B6A"/>
    <w:rsid w:val="00310F9D"/>
    <w:rsid w:val="003122C7"/>
    <w:rsid w:val="00312F48"/>
    <w:rsid w:val="00313F58"/>
    <w:rsid w:val="00317465"/>
    <w:rsid w:val="0031794E"/>
    <w:rsid w:val="003202D3"/>
    <w:rsid w:val="00321B35"/>
    <w:rsid w:val="0032409C"/>
    <w:rsid w:val="00331286"/>
    <w:rsid w:val="00331F05"/>
    <w:rsid w:val="00332318"/>
    <w:rsid w:val="00334C04"/>
    <w:rsid w:val="00350705"/>
    <w:rsid w:val="00350E72"/>
    <w:rsid w:val="00354C05"/>
    <w:rsid w:val="0035648A"/>
    <w:rsid w:val="003602C2"/>
    <w:rsid w:val="00363995"/>
    <w:rsid w:val="0037211A"/>
    <w:rsid w:val="003722C0"/>
    <w:rsid w:val="003762AE"/>
    <w:rsid w:val="003826E4"/>
    <w:rsid w:val="00384D48"/>
    <w:rsid w:val="00385529"/>
    <w:rsid w:val="003904C8"/>
    <w:rsid w:val="0039446E"/>
    <w:rsid w:val="003948B5"/>
    <w:rsid w:val="00396173"/>
    <w:rsid w:val="003A01D9"/>
    <w:rsid w:val="003A3A73"/>
    <w:rsid w:val="003A4944"/>
    <w:rsid w:val="003A5046"/>
    <w:rsid w:val="003B17C9"/>
    <w:rsid w:val="003B1B71"/>
    <w:rsid w:val="003B3812"/>
    <w:rsid w:val="003B3FB2"/>
    <w:rsid w:val="003B4389"/>
    <w:rsid w:val="003B58F5"/>
    <w:rsid w:val="003B7A09"/>
    <w:rsid w:val="003C3654"/>
    <w:rsid w:val="003C7065"/>
    <w:rsid w:val="003C7598"/>
    <w:rsid w:val="003D4D65"/>
    <w:rsid w:val="003D7128"/>
    <w:rsid w:val="003E0AD9"/>
    <w:rsid w:val="003E314B"/>
    <w:rsid w:val="003F0F42"/>
    <w:rsid w:val="003F203D"/>
    <w:rsid w:val="003F3B49"/>
    <w:rsid w:val="003F3EE5"/>
    <w:rsid w:val="00401CF3"/>
    <w:rsid w:val="004108B6"/>
    <w:rsid w:val="00434773"/>
    <w:rsid w:val="00440549"/>
    <w:rsid w:val="00442F4F"/>
    <w:rsid w:val="00447AA8"/>
    <w:rsid w:val="00447C66"/>
    <w:rsid w:val="0045667A"/>
    <w:rsid w:val="004653BE"/>
    <w:rsid w:val="00466A60"/>
    <w:rsid w:val="00471B34"/>
    <w:rsid w:val="0047216D"/>
    <w:rsid w:val="004777D3"/>
    <w:rsid w:val="00480AEC"/>
    <w:rsid w:val="00481781"/>
    <w:rsid w:val="00481E46"/>
    <w:rsid w:val="0048308E"/>
    <w:rsid w:val="00483DDC"/>
    <w:rsid w:val="00486518"/>
    <w:rsid w:val="0048753C"/>
    <w:rsid w:val="00490B79"/>
    <w:rsid w:val="00495586"/>
    <w:rsid w:val="00497797"/>
    <w:rsid w:val="004A09E4"/>
    <w:rsid w:val="004A0CBB"/>
    <w:rsid w:val="004A11F5"/>
    <w:rsid w:val="004A6625"/>
    <w:rsid w:val="004B01B5"/>
    <w:rsid w:val="004B25FE"/>
    <w:rsid w:val="004C2DA1"/>
    <w:rsid w:val="004C5361"/>
    <w:rsid w:val="004C6B96"/>
    <w:rsid w:val="004D21CC"/>
    <w:rsid w:val="004D246C"/>
    <w:rsid w:val="004D3694"/>
    <w:rsid w:val="004E056C"/>
    <w:rsid w:val="004E2817"/>
    <w:rsid w:val="004F094C"/>
    <w:rsid w:val="004F1F16"/>
    <w:rsid w:val="004F47FC"/>
    <w:rsid w:val="004F67EF"/>
    <w:rsid w:val="005016FB"/>
    <w:rsid w:val="00506408"/>
    <w:rsid w:val="00507E40"/>
    <w:rsid w:val="00511D17"/>
    <w:rsid w:val="005121FA"/>
    <w:rsid w:val="005126D7"/>
    <w:rsid w:val="00513D45"/>
    <w:rsid w:val="00513E38"/>
    <w:rsid w:val="00515120"/>
    <w:rsid w:val="0051699F"/>
    <w:rsid w:val="00517655"/>
    <w:rsid w:val="00522A6E"/>
    <w:rsid w:val="0052374B"/>
    <w:rsid w:val="0052726F"/>
    <w:rsid w:val="005310AE"/>
    <w:rsid w:val="00533242"/>
    <w:rsid w:val="005332A7"/>
    <w:rsid w:val="00533595"/>
    <w:rsid w:val="00534C9D"/>
    <w:rsid w:val="00535403"/>
    <w:rsid w:val="00535EF3"/>
    <w:rsid w:val="005414A1"/>
    <w:rsid w:val="005415E3"/>
    <w:rsid w:val="0054187A"/>
    <w:rsid w:val="0054256D"/>
    <w:rsid w:val="00542E5D"/>
    <w:rsid w:val="00545243"/>
    <w:rsid w:val="0055110A"/>
    <w:rsid w:val="005540F4"/>
    <w:rsid w:val="00554FD5"/>
    <w:rsid w:val="005644D1"/>
    <w:rsid w:val="00566034"/>
    <w:rsid w:val="005662BA"/>
    <w:rsid w:val="00567352"/>
    <w:rsid w:val="0057294D"/>
    <w:rsid w:val="00573947"/>
    <w:rsid w:val="005771AF"/>
    <w:rsid w:val="0058695A"/>
    <w:rsid w:val="005871B8"/>
    <w:rsid w:val="005901A5"/>
    <w:rsid w:val="00594917"/>
    <w:rsid w:val="005A05E3"/>
    <w:rsid w:val="005A2E29"/>
    <w:rsid w:val="005A6CCD"/>
    <w:rsid w:val="005A6CDE"/>
    <w:rsid w:val="005A7A3A"/>
    <w:rsid w:val="005B0F52"/>
    <w:rsid w:val="005B1904"/>
    <w:rsid w:val="005B2B5F"/>
    <w:rsid w:val="005B31F6"/>
    <w:rsid w:val="005B4D5F"/>
    <w:rsid w:val="005B53AE"/>
    <w:rsid w:val="005B7E8E"/>
    <w:rsid w:val="005C0660"/>
    <w:rsid w:val="005C4EAF"/>
    <w:rsid w:val="005C51A5"/>
    <w:rsid w:val="005C5D7F"/>
    <w:rsid w:val="005D2292"/>
    <w:rsid w:val="005D33D6"/>
    <w:rsid w:val="005D4B96"/>
    <w:rsid w:val="005D75FE"/>
    <w:rsid w:val="005E5377"/>
    <w:rsid w:val="005F2C83"/>
    <w:rsid w:val="005F2D4D"/>
    <w:rsid w:val="005F3990"/>
    <w:rsid w:val="005F3E12"/>
    <w:rsid w:val="005F558E"/>
    <w:rsid w:val="005F5ED8"/>
    <w:rsid w:val="006007AC"/>
    <w:rsid w:val="0060151A"/>
    <w:rsid w:val="00601DD6"/>
    <w:rsid w:val="00603695"/>
    <w:rsid w:val="00603F71"/>
    <w:rsid w:val="00607A40"/>
    <w:rsid w:val="0061348F"/>
    <w:rsid w:val="00615269"/>
    <w:rsid w:val="00620937"/>
    <w:rsid w:val="00620E0B"/>
    <w:rsid w:val="00621AB1"/>
    <w:rsid w:val="0062613C"/>
    <w:rsid w:val="00631CD2"/>
    <w:rsid w:val="00633DF5"/>
    <w:rsid w:val="00634582"/>
    <w:rsid w:val="00636760"/>
    <w:rsid w:val="00640B1E"/>
    <w:rsid w:val="0064155B"/>
    <w:rsid w:val="00641A81"/>
    <w:rsid w:val="0064523F"/>
    <w:rsid w:val="00646B65"/>
    <w:rsid w:val="00646E8C"/>
    <w:rsid w:val="006504CC"/>
    <w:rsid w:val="006508FE"/>
    <w:rsid w:val="006515C9"/>
    <w:rsid w:val="00651E93"/>
    <w:rsid w:val="00652301"/>
    <w:rsid w:val="00652318"/>
    <w:rsid w:val="00655BB8"/>
    <w:rsid w:val="006627BC"/>
    <w:rsid w:val="00665BE0"/>
    <w:rsid w:val="0067005F"/>
    <w:rsid w:val="00676900"/>
    <w:rsid w:val="00677BAA"/>
    <w:rsid w:val="006814DC"/>
    <w:rsid w:val="00692477"/>
    <w:rsid w:val="006937F7"/>
    <w:rsid w:val="00693DC8"/>
    <w:rsid w:val="006A0D86"/>
    <w:rsid w:val="006A768E"/>
    <w:rsid w:val="006B3581"/>
    <w:rsid w:val="006B40AF"/>
    <w:rsid w:val="006B4564"/>
    <w:rsid w:val="006B5293"/>
    <w:rsid w:val="006C0911"/>
    <w:rsid w:val="006C3B49"/>
    <w:rsid w:val="006C541C"/>
    <w:rsid w:val="006C5C6D"/>
    <w:rsid w:val="006C76CB"/>
    <w:rsid w:val="006D0AEF"/>
    <w:rsid w:val="006D43BD"/>
    <w:rsid w:val="006D46FB"/>
    <w:rsid w:val="006D6E86"/>
    <w:rsid w:val="006E2F75"/>
    <w:rsid w:val="006F1EB1"/>
    <w:rsid w:val="006F2935"/>
    <w:rsid w:val="006F5D38"/>
    <w:rsid w:val="006F62EA"/>
    <w:rsid w:val="00700984"/>
    <w:rsid w:val="0071197A"/>
    <w:rsid w:val="00711E17"/>
    <w:rsid w:val="00712EB7"/>
    <w:rsid w:val="00715E83"/>
    <w:rsid w:val="00723AC2"/>
    <w:rsid w:val="00725D9A"/>
    <w:rsid w:val="007309F8"/>
    <w:rsid w:val="00730B08"/>
    <w:rsid w:val="00734E6B"/>
    <w:rsid w:val="00735F9B"/>
    <w:rsid w:val="00741290"/>
    <w:rsid w:val="00741404"/>
    <w:rsid w:val="00742F54"/>
    <w:rsid w:val="007460D1"/>
    <w:rsid w:val="00746204"/>
    <w:rsid w:val="00747715"/>
    <w:rsid w:val="00750118"/>
    <w:rsid w:val="00750138"/>
    <w:rsid w:val="00750841"/>
    <w:rsid w:val="0075338E"/>
    <w:rsid w:val="00753DA3"/>
    <w:rsid w:val="00764F50"/>
    <w:rsid w:val="007674F4"/>
    <w:rsid w:val="00770A92"/>
    <w:rsid w:val="00771CDC"/>
    <w:rsid w:val="007750B7"/>
    <w:rsid w:val="007768A0"/>
    <w:rsid w:val="00783A50"/>
    <w:rsid w:val="007842DA"/>
    <w:rsid w:val="007907E5"/>
    <w:rsid w:val="00790C65"/>
    <w:rsid w:val="00797D96"/>
    <w:rsid w:val="007A5671"/>
    <w:rsid w:val="007A7D45"/>
    <w:rsid w:val="007B5137"/>
    <w:rsid w:val="007B7C91"/>
    <w:rsid w:val="007C1B00"/>
    <w:rsid w:val="007C2B41"/>
    <w:rsid w:val="007C320C"/>
    <w:rsid w:val="007C5159"/>
    <w:rsid w:val="007C53C7"/>
    <w:rsid w:val="007C5A60"/>
    <w:rsid w:val="007C6533"/>
    <w:rsid w:val="007D0BE0"/>
    <w:rsid w:val="007D13D9"/>
    <w:rsid w:val="007D2159"/>
    <w:rsid w:val="007D31CE"/>
    <w:rsid w:val="007D5BB7"/>
    <w:rsid w:val="007E0621"/>
    <w:rsid w:val="007E4E37"/>
    <w:rsid w:val="007F0E2E"/>
    <w:rsid w:val="007F4B07"/>
    <w:rsid w:val="007F5A53"/>
    <w:rsid w:val="00800B33"/>
    <w:rsid w:val="00802E4E"/>
    <w:rsid w:val="008052CE"/>
    <w:rsid w:val="008107B7"/>
    <w:rsid w:val="008125C0"/>
    <w:rsid w:val="00812840"/>
    <w:rsid w:val="00812C10"/>
    <w:rsid w:val="0081646A"/>
    <w:rsid w:val="00820C93"/>
    <w:rsid w:val="0083488D"/>
    <w:rsid w:val="00841FEC"/>
    <w:rsid w:val="008452C8"/>
    <w:rsid w:val="00845FFF"/>
    <w:rsid w:val="008466C3"/>
    <w:rsid w:val="00851458"/>
    <w:rsid w:val="00852853"/>
    <w:rsid w:val="00853F84"/>
    <w:rsid w:val="00861A47"/>
    <w:rsid w:val="00863209"/>
    <w:rsid w:val="00863396"/>
    <w:rsid w:val="008656B5"/>
    <w:rsid w:val="00866F11"/>
    <w:rsid w:val="00867D99"/>
    <w:rsid w:val="008700C2"/>
    <w:rsid w:val="008707FF"/>
    <w:rsid w:val="008724E5"/>
    <w:rsid w:val="008741DF"/>
    <w:rsid w:val="0087564D"/>
    <w:rsid w:val="00881AE9"/>
    <w:rsid w:val="00886DDD"/>
    <w:rsid w:val="00887920"/>
    <w:rsid w:val="00895F9F"/>
    <w:rsid w:val="008A046D"/>
    <w:rsid w:val="008A1D33"/>
    <w:rsid w:val="008B046E"/>
    <w:rsid w:val="008B1B50"/>
    <w:rsid w:val="008B1EBC"/>
    <w:rsid w:val="008B250A"/>
    <w:rsid w:val="008B3CF8"/>
    <w:rsid w:val="008B45C1"/>
    <w:rsid w:val="008B6A8A"/>
    <w:rsid w:val="008B6C1F"/>
    <w:rsid w:val="008C567E"/>
    <w:rsid w:val="008C6514"/>
    <w:rsid w:val="008D097F"/>
    <w:rsid w:val="008D142A"/>
    <w:rsid w:val="008D3BF7"/>
    <w:rsid w:val="008D64BC"/>
    <w:rsid w:val="008E0C86"/>
    <w:rsid w:val="008E2A71"/>
    <w:rsid w:val="008E4ACE"/>
    <w:rsid w:val="008E54F9"/>
    <w:rsid w:val="008F16C6"/>
    <w:rsid w:val="008F31E4"/>
    <w:rsid w:val="008F34A1"/>
    <w:rsid w:val="008F73C3"/>
    <w:rsid w:val="00900C87"/>
    <w:rsid w:val="00902B80"/>
    <w:rsid w:val="0090372A"/>
    <w:rsid w:val="00903FD3"/>
    <w:rsid w:val="0090460D"/>
    <w:rsid w:val="009110E4"/>
    <w:rsid w:val="009121CE"/>
    <w:rsid w:val="009127D8"/>
    <w:rsid w:val="009143BF"/>
    <w:rsid w:val="0091603A"/>
    <w:rsid w:val="00921415"/>
    <w:rsid w:val="00921F65"/>
    <w:rsid w:val="0092487E"/>
    <w:rsid w:val="00931492"/>
    <w:rsid w:val="00933C36"/>
    <w:rsid w:val="0093780A"/>
    <w:rsid w:val="00943887"/>
    <w:rsid w:val="00944A42"/>
    <w:rsid w:val="00953775"/>
    <w:rsid w:val="00961F09"/>
    <w:rsid w:val="0096484B"/>
    <w:rsid w:val="0097349C"/>
    <w:rsid w:val="00977DE0"/>
    <w:rsid w:val="00985AAC"/>
    <w:rsid w:val="00986F83"/>
    <w:rsid w:val="009873EB"/>
    <w:rsid w:val="00987C95"/>
    <w:rsid w:val="009907EC"/>
    <w:rsid w:val="00990A72"/>
    <w:rsid w:val="00993528"/>
    <w:rsid w:val="009A1F55"/>
    <w:rsid w:val="009A3644"/>
    <w:rsid w:val="009A615F"/>
    <w:rsid w:val="009B55AC"/>
    <w:rsid w:val="009B5DDA"/>
    <w:rsid w:val="009B77B1"/>
    <w:rsid w:val="009C031C"/>
    <w:rsid w:val="009C094F"/>
    <w:rsid w:val="009C28A1"/>
    <w:rsid w:val="009C2E8C"/>
    <w:rsid w:val="009C54C7"/>
    <w:rsid w:val="009D0527"/>
    <w:rsid w:val="009D1665"/>
    <w:rsid w:val="009D416F"/>
    <w:rsid w:val="009D4547"/>
    <w:rsid w:val="009D5E38"/>
    <w:rsid w:val="009E0D3D"/>
    <w:rsid w:val="009E20CA"/>
    <w:rsid w:val="009E7A15"/>
    <w:rsid w:val="009F34A4"/>
    <w:rsid w:val="009F3988"/>
    <w:rsid w:val="009F58F7"/>
    <w:rsid w:val="009F6F63"/>
    <w:rsid w:val="00A0049E"/>
    <w:rsid w:val="00A02533"/>
    <w:rsid w:val="00A10C70"/>
    <w:rsid w:val="00A11B8E"/>
    <w:rsid w:val="00A150C7"/>
    <w:rsid w:val="00A172AF"/>
    <w:rsid w:val="00A22115"/>
    <w:rsid w:val="00A23386"/>
    <w:rsid w:val="00A34067"/>
    <w:rsid w:val="00A519A2"/>
    <w:rsid w:val="00A53243"/>
    <w:rsid w:val="00A550EA"/>
    <w:rsid w:val="00A61730"/>
    <w:rsid w:val="00A63229"/>
    <w:rsid w:val="00A70883"/>
    <w:rsid w:val="00A75285"/>
    <w:rsid w:val="00A77853"/>
    <w:rsid w:val="00A77AEB"/>
    <w:rsid w:val="00A841D2"/>
    <w:rsid w:val="00A84CC6"/>
    <w:rsid w:val="00A86042"/>
    <w:rsid w:val="00A90896"/>
    <w:rsid w:val="00A93EE0"/>
    <w:rsid w:val="00A96CCF"/>
    <w:rsid w:val="00AA3C1D"/>
    <w:rsid w:val="00AA3F72"/>
    <w:rsid w:val="00AA444A"/>
    <w:rsid w:val="00AA46FF"/>
    <w:rsid w:val="00AA6454"/>
    <w:rsid w:val="00AA65D1"/>
    <w:rsid w:val="00AA7BA8"/>
    <w:rsid w:val="00AB08B8"/>
    <w:rsid w:val="00AB1528"/>
    <w:rsid w:val="00AB2020"/>
    <w:rsid w:val="00AB2A82"/>
    <w:rsid w:val="00AB6275"/>
    <w:rsid w:val="00AC4E04"/>
    <w:rsid w:val="00AC5449"/>
    <w:rsid w:val="00AC59CD"/>
    <w:rsid w:val="00AD0C64"/>
    <w:rsid w:val="00AD1F36"/>
    <w:rsid w:val="00AD486F"/>
    <w:rsid w:val="00AD71D1"/>
    <w:rsid w:val="00AE1B18"/>
    <w:rsid w:val="00AE1ED0"/>
    <w:rsid w:val="00AF1124"/>
    <w:rsid w:val="00AF11F2"/>
    <w:rsid w:val="00AF1C32"/>
    <w:rsid w:val="00AF4BB7"/>
    <w:rsid w:val="00B11AE3"/>
    <w:rsid w:val="00B22CDA"/>
    <w:rsid w:val="00B30965"/>
    <w:rsid w:val="00B31116"/>
    <w:rsid w:val="00B50CA8"/>
    <w:rsid w:val="00B51F57"/>
    <w:rsid w:val="00B52FFC"/>
    <w:rsid w:val="00B53D2C"/>
    <w:rsid w:val="00B577E1"/>
    <w:rsid w:val="00B6167A"/>
    <w:rsid w:val="00B6253A"/>
    <w:rsid w:val="00B6391F"/>
    <w:rsid w:val="00B64402"/>
    <w:rsid w:val="00B64B82"/>
    <w:rsid w:val="00B656E4"/>
    <w:rsid w:val="00B66661"/>
    <w:rsid w:val="00B6786A"/>
    <w:rsid w:val="00B70C47"/>
    <w:rsid w:val="00B70D71"/>
    <w:rsid w:val="00B71277"/>
    <w:rsid w:val="00B75A11"/>
    <w:rsid w:val="00B76718"/>
    <w:rsid w:val="00B769F3"/>
    <w:rsid w:val="00B77122"/>
    <w:rsid w:val="00B77927"/>
    <w:rsid w:val="00B816E6"/>
    <w:rsid w:val="00B876CA"/>
    <w:rsid w:val="00B93B07"/>
    <w:rsid w:val="00B949B8"/>
    <w:rsid w:val="00B95D8D"/>
    <w:rsid w:val="00B973B5"/>
    <w:rsid w:val="00BA1EFB"/>
    <w:rsid w:val="00BA49BA"/>
    <w:rsid w:val="00BA563B"/>
    <w:rsid w:val="00BB141A"/>
    <w:rsid w:val="00BB49F5"/>
    <w:rsid w:val="00BB532E"/>
    <w:rsid w:val="00BB715C"/>
    <w:rsid w:val="00BB7471"/>
    <w:rsid w:val="00BC3804"/>
    <w:rsid w:val="00BC589D"/>
    <w:rsid w:val="00BC643B"/>
    <w:rsid w:val="00BD59BD"/>
    <w:rsid w:val="00BD5FEE"/>
    <w:rsid w:val="00BD6FFB"/>
    <w:rsid w:val="00BE3C45"/>
    <w:rsid w:val="00BE4F8A"/>
    <w:rsid w:val="00BF3D16"/>
    <w:rsid w:val="00C00831"/>
    <w:rsid w:val="00C00AB1"/>
    <w:rsid w:val="00C02001"/>
    <w:rsid w:val="00C03A84"/>
    <w:rsid w:val="00C05787"/>
    <w:rsid w:val="00C13E43"/>
    <w:rsid w:val="00C17F10"/>
    <w:rsid w:val="00C22050"/>
    <w:rsid w:val="00C22A03"/>
    <w:rsid w:val="00C2346C"/>
    <w:rsid w:val="00C2553A"/>
    <w:rsid w:val="00C302AF"/>
    <w:rsid w:val="00C303D3"/>
    <w:rsid w:val="00C36CE5"/>
    <w:rsid w:val="00C44CD3"/>
    <w:rsid w:val="00C47D4E"/>
    <w:rsid w:val="00C51350"/>
    <w:rsid w:val="00C51605"/>
    <w:rsid w:val="00C5202F"/>
    <w:rsid w:val="00C531F5"/>
    <w:rsid w:val="00C561D0"/>
    <w:rsid w:val="00C6343D"/>
    <w:rsid w:val="00C6478B"/>
    <w:rsid w:val="00C6492D"/>
    <w:rsid w:val="00C6529E"/>
    <w:rsid w:val="00C66F73"/>
    <w:rsid w:val="00C70EFC"/>
    <w:rsid w:val="00C71974"/>
    <w:rsid w:val="00C72BE5"/>
    <w:rsid w:val="00C74EB8"/>
    <w:rsid w:val="00C76CD2"/>
    <w:rsid w:val="00C80E99"/>
    <w:rsid w:val="00C81FD3"/>
    <w:rsid w:val="00C840AF"/>
    <w:rsid w:val="00C86536"/>
    <w:rsid w:val="00C873C2"/>
    <w:rsid w:val="00C8776C"/>
    <w:rsid w:val="00C87833"/>
    <w:rsid w:val="00C91CEE"/>
    <w:rsid w:val="00C976B1"/>
    <w:rsid w:val="00CA0349"/>
    <w:rsid w:val="00CA1F35"/>
    <w:rsid w:val="00CA24C1"/>
    <w:rsid w:val="00CB0F37"/>
    <w:rsid w:val="00CB225E"/>
    <w:rsid w:val="00CB2C50"/>
    <w:rsid w:val="00CB7C3A"/>
    <w:rsid w:val="00CC0CD4"/>
    <w:rsid w:val="00CC0EB0"/>
    <w:rsid w:val="00CC1383"/>
    <w:rsid w:val="00CC2BC6"/>
    <w:rsid w:val="00CD0D84"/>
    <w:rsid w:val="00CD1D1D"/>
    <w:rsid w:val="00CD3F79"/>
    <w:rsid w:val="00CD54E9"/>
    <w:rsid w:val="00CD5908"/>
    <w:rsid w:val="00CE0880"/>
    <w:rsid w:val="00CE2586"/>
    <w:rsid w:val="00CE46AA"/>
    <w:rsid w:val="00CE632A"/>
    <w:rsid w:val="00CE74BF"/>
    <w:rsid w:val="00CE761D"/>
    <w:rsid w:val="00CE78B6"/>
    <w:rsid w:val="00CF0201"/>
    <w:rsid w:val="00CF0F32"/>
    <w:rsid w:val="00CF1712"/>
    <w:rsid w:val="00CF1DE1"/>
    <w:rsid w:val="00CF35C0"/>
    <w:rsid w:val="00D0034F"/>
    <w:rsid w:val="00D01855"/>
    <w:rsid w:val="00D03520"/>
    <w:rsid w:val="00D05254"/>
    <w:rsid w:val="00D063FE"/>
    <w:rsid w:val="00D10AE9"/>
    <w:rsid w:val="00D119D8"/>
    <w:rsid w:val="00D20CE0"/>
    <w:rsid w:val="00D21FF9"/>
    <w:rsid w:val="00D22415"/>
    <w:rsid w:val="00D307EE"/>
    <w:rsid w:val="00D33A8D"/>
    <w:rsid w:val="00D348F4"/>
    <w:rsid w:val="00D34969"/>
    <w:rsid w:val="00D36DF2"/>
    <w:rsid w:val="00D37A12"/>
    <w:rsid w:val="00D404B7"/>
    <w:rsid w:val="00D40501"/>
    <w:rsid w:val="00D406B2"/>
    <w:rsid w:val="00D42D3A"/>
    <w:rsid w:val="00D46EBD"/>
    <w:rsid w:val="00D4702E"/>
    <w:rsid w:val="00D53D62"/>
    <w:rsid w:val="00D614F7"/>
    <w:rsid w:val="00D61B96"/>
    <w:rsid w:val="00D63D5C"/>
    <w:rsid w:val="00D74E1E"/>
    <w:rsid w:val="00D75609"/>
    <w:rsid w:val="00D77742"/>
    <w:rsid w:val="00D80266"/>
    <w:rsid w:val="00D809E5"/>
    <w:rsid w:val="00D81948"/>
    <w:rsid w:val="00D81984"/>
    <w:rsid w:val="00D81ED9"/>
    <w:rsid w:val="00D87322"/>
    <w:rsid w:val="00D90F29"/>
    <w:rsid w:val="00D90FF4"/>
    <w:rsid w:val="00D93A80"/>
    <w:rsid w:val="00D93CE1"/>
    <w:rsid w:val="00D9501F"/>
    <w:rsid w:val="00DA04DD"/>
    <w:rsid w:val="00DA0F60"/>
    <w:rsid w:val="00DA26D9"/>
    <w:rsid w:val="00DA2EC1"/>
    <w:rsid w:val="00DA584F"/>
    <w:rsid w:val="00DA6182"/>
    <w:rsid w:val="00DA6821"/>
    <w:rsid w:val="00DB16A1"/>
    <w:rsid w:val="00DB1719"/>
    <w:rsid w:val="00DB50D5"/>
    <w:rsid w:val="00DB5644"/>
    <w:rsid w:val="00DB73E0"/>
    <w:rsid w:val="00DB75CA"/>
    <w:rsid w:val="00DC1E75"/>
    <w:rsid w:val="00DC7916"/>
    <w:rsid w:val="00DD0FDC"/>
    <w:rsid w:val="00DD3B3C"/>
    <w:rsid w:val="00DD6C37"/>
    <w:rsid w:val="00DD7342"/>
    <w:rsid w:val="00DD755C"/>
    <w:rsid w:val="00DE651C"/>
    <w:rsid w:val="00DF01ED"/>
    <w:rsid w:val="00DF3DA3"/>
    <w:rsid w:val="00DF4680"/>
    <w:rsid w:val="00DF543B"/>
    <w:rsid w:val="00DF7D07"/>
    <w:rsid w:val="00E003A9"/>
    <w:rsid w:val="00E00EFF"/>
    <w:rsid w:val="00E02C3C"/>
    <w:rsid w:val="00E04DF7"/>
    <w:rsid w:val="00E06A00"/>
    <w:rsid w:val="00E06EEC"/>
    <w:rsid w:val="00E06F2B"/>
    <w:rsid w:val="00E07B43"/>
    <w:rsid w:val="00E10F80"/>
    <w:rsid w:val="00E13BEF"/>
    <w:rsid w:val="00E1493B"/>
    <w:rsid w:val="00E22B99"/>
    <w:rsid w:val="00E22C5C"/>
    <w:rsid w:val="00E235D1"/>
    <w:rsid w:val="00E258D9"/>
    <w:rsid w:val="00E3509F"/>
    <w:rsid w:val="00E350C0"/>
    <w:rsid w:val="00E376EC"/>
    <w:rsid w:val="00E37BC2"/>
    <w:rsid w:val="00E439CA"/>
    <w:rsid w:val="00E46232"/>
    <w:rsid w:val="00E51957"/>
    <w:rsid w:val="00E5219B"/>
    <w:rsid w:val="00E57861"/>
    <w:rsid w:val="00E63D4C"/>
    <w:rsid w:val="00E64871"/>
    <w:rsid w:val="00E66ABB"/>
    <w:rsid w:val="00E679F3"/>
    <w:rsid w:val="00E72B36"/>
    <w:rsid w:val="00E7477C"/>
    <w:rsid w:val="00E74902"/>
    <w:rsid w:val="00E91F2B"/>
    <w:rsid w:val="00E92E24"/>
    <w:rsid w:val="00E93F6E"/>
    <w:rsid w:val="00E95417"/>
    <w:rsid w:val="00E975EE"/>
    <w:rsid w:val="00EA198F"/>
    <w:rsid w:val="00EA5CA1"/>
    <w:rsid w:val="00EB3323"/>
    <w:rsid w:val="00EB62AE"/>
    <w:rsid w:val="00EB73E3"/>
    <w:rsid w:val="00EC2A80"/>
    <w:rsid w:val="00EC4118"/>
    <w:rsid w:val="00ED0409"/>
    <w:rsid w:val="00ED0966"/>
    <w:rsid w:val="00ED1000"/>
    <w:rsid w:val="00ED1F40"/>
    <w:rsid w:val="00EE22E2"/>
    <w:rsid w:val="00EE2DAD"/>
    <w:rsid w:val="00EE477B"/>
    <w:rsid w:val="00EE625F"/>
    <w:rsid w:val="00EF0BCB"/>
    <w:rsid w:val="00EF0E74"/>
    <w:rsid w:val="00F00E8A"/>
    <w:rsid w:val="00F01249"/>
    <w:rsid w:val="00F0334E"/>
    <w:rsid w:val="00F17802"/>
    <w:rsid w:val="00F21B12"/>
    <w:rsid w:val="00F21C51"/>
    <w:rsid w:val="00F22686"/>
    <w:rsid w:val="00F301D2"/>
    <w:rsid w:val="00F31347"/>
    <w:rsid w:val="00F33650"/>
    <w:rsid w:val="00F37034"/>
    <w:rsid w:val="00F41A9E"/>
    <w:rsid w:val="00F45BE7"/>
    <w:rsid w:val="00F473CB"/>
    <w:rsid w:val="00F47D76"/>
    <w:rsid w:val="00F50245"/>
    <w:rsid w:val="00F51DD9"/>
    <w:rsid w:val="00F52D24"/>
    <w:rsid w:val="00F54F3E"/>
    <w:rsid w:val="00F578E2"/>
    <w:rsid w:val="00F62E52"/>
    <w:rsid w:val="00F63DDA"/>
    <w:rsid w:val="00F671DF"/>
    <w:rsid w:val="00F70858"/>
    <w:rsid w:val="00F72173"/>
    <w:rsid w:val="00F7397F"/>
    <w:rsid w:val="00F74059"/>
    <w:rsid w:val="00F74DFB"/>
    <w:rsid w:val="00F75949"/>
    <w:rsid w:val="00F76939"/>
    <w:rsid w:val="00F82397"/>
    <w:rsid w:val="00F84735"/>
    <w:rsid w:val="00F87385"/>
    <w:rsid w:val="00F932CE"/>
    <w:rsid w:val="00F941F0"/>
    <w:rsid w:val="00FA0ABF"/>
    <w:rsid w:val="00FA14EC"/>
    <w:rsid w:val="00FA58C9"/>
    <w:rsid w:val="00FA6919"/>
    <w:rsid w:val="00FB45D2"/>
    <w:rsid w:val="00FB6DAD"/>
    <w:rsid w:val="00FC04BA"/>
    <w:rsid w:val="00FC33D8"/>
    <w:rsid w:val="00FD4217"/>
    <w:rsid w:val="00FF1C2A"/>
    <w:rsid w:val="00FF22B4"/>
    <w:rsid w:val="00FF2B1D"/>
    <w:rsid w:val="00FF4265"/>
    <w:rsid w:val="00FF714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FEDC1E"/>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2"/>
      </w:numPr>
      <w:spacing w:after="120"/>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202D3"/>
    <w:rPr>
      <w:color w:val="0000FF"/>
      <w:u w:val="single"/>
    </w:rPr>
  </w:style>
  <w:style w:type="paragraph" w:styleId="FootnoteText">
    <w:name w:val="footnote text"/>
    <w:basedOn w:val="Normal"/>
    <w:link w:val="FootnoteTextChar"/>
    <w:uiPriority w:val="99"/>
    <w:unhideWhenUsed/>
    <w:rsid w:val="003202D3"/>
    <w:pPr>
      <w:spacing w:after="200" w:line="276" w:lineRule="auto"/>
    </w:pPr>
    <w:rPr>
      <w:rFonts w:ascii="Calibri" w:eastAsia="SimSun" w:hAnsi="Calibri"/>
      <w:sz w:val="20"/>
      <w:szCs w:val="20"/>
      <w:lang w:val="x-none" w:eastAsia="zh-CN"/>
    </w:rPr>
  </w:style>
  <w:style w:type="character" w:customStyle="1" w:styleId="FootnoteTextChar">
    <w:name w:val="Footnote Text Char"/>
    <w:basedOn w:val="DefaultParagraphFont"/>
    <w:link w:val="FootnoteText"/>
    <w:uiPriority w:val="99"/>
    <w:rsid w:val="003202D3"/>
    <w:rPr>
      <w:lang w:val="x-none" w:eastAsia="zh-CN"/>
    </w:rPr>
  </w:style>
  <w:style w:type="character" w:styleId="FootnoteReference">
    <w:name w:val="footnote reference"/>
    <w:uiPriority w:val="99"/>
    <w:unhideWhenUsed/>
    <w:rsid w:val="003202D3"/>
    <w:rPr>
      <w:vertAlign w:val="superscript"/>
    </w:rPr>
  </w:style>
  <w:style w:type="paragraph" w:customStyle="1" w:styleId="Remarks">
    <w:name w:val="Remarks"/>
    <w:basedOn w:val="Header"/>
    <w:link w:val="RemarksChar"/>
    <w:qFormat/>
    <w:rsid w:val="003202D3"/>
    <w:pPr>
      <w:tabs>
        <w:tab w:val="clear" w:pos="4536"/>
        <w:tab w:val="clear" w:pos="9072"/>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3202D3"/>
    <w:rPr>
      <w:rFonts w:ascii="Arial" w:eastAsia="Times" w:hAnsi="Arial" w:cs="Arial"/>
      <w:bCs/>
      <w:sz w:val="28"/>
      <w:szCs w:val="28"/>
      <w:lang w:val="en-GB" w:eastAsia="en-US"/>
    </w:rPr>
  </w:style>
  <w:style w:type="paragraph" w:customStyle="1" w:styleId="GAPara">
    <w:name w:val="GA Para"/>
    <w:qFormat/>
    <w:rsid w:val="005A05E3"/>
    <w:pPr>
      <w:spacing w:after="120"/>
      <w:ind w:left="567" w:hanging="567"/>
    </w:pPr>
    <w:rPr>
      <w:rFonts w:ascii="Arial" w:eastAsia="Times New Roman" w:hAnsi="Arial" w:cs="Arial"/>
      <w:snapToGrid w:val="0"/>
      <w:sz w:val="22"/>
      <w:szCs w:val="22"/>
      <w:lang w:val="en-GB" w:eastAsia="en-US"/>
    </w:rPr>
  </w:style>
  <w:style w:type="paragraph" w:customStyle="1" w:styleId="COMPara">
    <w:name w:val="COM Para"/>
    <w:qFormat/>
    <w:rsid w:val="005A05E3"/>
    <w:pPr>
      <w:spacing w:after="120"/>
      <w:ind w:left="502" w:hanging="360"/>
    </w:pPr>
    <w:rPr>
      <w:rFonts w:ascii="Arial" w:eastAsia="Times New Roman" w:hAnsi="Arial" w:cs="Arial"/>
      <w:snapToGrid w:val="0"/>
      <w:sz w:val="22"/>
      <w:szCs w:val="22"/>
      <w:lang w:val="en-GB" w:eastAsia="en-US"/>
    </w:rPr>
  </w:style>
  <w:style w:type="paragraph" w:customStyle="1" w:styleId="GATitleResolution">
    <w:name w:val="GA Title Resolution"/>
    <w:basedOn w:val="Normal"/>
    <w:qFormat/>
    <w:rsid w:val="005A05E3"/>
    <w:pPr>
      <w:keepNext/>
      <w:spacing w:before="360"/>
      <w:jc w:val="both"/>
    </w:pPr>
    <w:rPr>
      <w:rFonts w:ascii="Arial" w:hAnsi="Arial" w:cs="Arial"/>
      <w:b/>
      <w:szCs w:val="22"/>
    </w:rPr>
  </w:style>
  <w:style w:type="paragraph" w:customStyle="1" w:styleId="GAPreambulaResolution">
    <w:name w:val="GA Preambula Resolution"/>
    <w:basedOn w:val="Normal"/>
    <w:qFormat/>
    <w:rsid w:val="005A05E3"/>
    <w:pPr>
      <w:keepNext/>
      <w:ind w:left="567"/>
      <w:jc w:val="both"/>
    </w:pPr>
    <w:rPr>
      <w:rFonts w:ascii="Arial" w:hAnsi="Arial" w:cs="Arial"/>
      <w:szCs w:val="22"/>
    </w:rPr>
  </w:style>
  <w:style w:type="paragraph" w:customStyle="1" w:styleId="GAParaResolution">
    <w:name w:val="GA Para Resolution"/>
    <w:basedOn w:val="Normal"/>
    <w:qFormat/>
    <w:rsid w:val="005A05E3"/>
    <w:pPr>
      <w:numPr>
        <w:numId w:val="3"/>
      </w:numPr>
      <w:autoSpaceDE w:val="0"/>
      <w:autoSpaceDN w:val="0"/>
      <w:adjustRightInd w:val="0"/>
      <w:jc w:val="both"/>
    </w:pPr>
    <w:rPr>
      <w:rFonts w:ascii="Arial" w:eastAsia="SimSun" w:hAnsi="Arial" w:cs="Arial"/>
      <w:szCs w:val="22"/>
      <w:u w:val="single"/>
    </w:rPr>
  </w:style>
  <w:style w:type="paragraph" w:customStyle="1" w:styleId="5GAParaResolution">
    <w:name w:val="5GA Para Resolution"/>
    <w:basedOn w:val="Normal"/>
    <w:qFormat/>
    <w:rsid w:val="005A05E3"/>
    <w:pPr>
      <w:autoSpaceDE w:val="0"/>
      <w:autoSpaceDN w:val="0"/>
      <w:adjustRightInd w:val="0"/>
      <w:ind w:left="1134" w:hanging="567"/>
      <w:jc w:val="both"/>
    </w:pPr>
    <w:rPr>
      <w:rFonts w:ascii="Arial" w:eastAsia="SimSun" w:hAnsi="Arial" w:cs="Arial"/>
      <w:szCs w:val="22"/>
    </w:rPr>
  </w:style>
  <w:style w:type="character" w:styleId="FollowedHyperlink">
    <w:name w:val="FollowedHyperlink"/>
    <w:basedOn w:val="DefaultParagraphFont"/>
    <w:uiPriority w:val="99"/>
    <w:semiHidden/>
    <w:unhideWhenUsed/>
    <w:rsid w:val="002925BC"/>
    <w:rPr>
      <w:color w:val="800080" w:themeColor="followedHyperlink"/>
      <w:u w:val="single"/>
    </w:rPr>
  </w:style>
  <w:style w:type="paragraph" w:customStyle="1" w:styleId="COMParaDecision">
    <w:name w:val="COM Para Decision"/>
    <w:basedOn w:val="Normal"/>
    <w:qFormat/>
    <w:rsid w:val="00AC5449"/>
    <w:pPr>
      <w:autoSpaceDE w:val="0"/>
      <w:autoSpaceDN w:val="0"/>
      <w:adjustRightInd w:val="0"/>
      <w:ind w:left="1287" w:hanging="360"/>
      <w:jc w:val="both"/>
    </w:pPr>
    <w:rPr>
      <w:rFonts w:ascii="Arial" w:eastAsia="SimSun" w:hAnsi="Arial" w:cs="Arial"/>
      <w:szCs w:val="22"/>
      <w:u w:val="single"/>
    </w:rPr>
  </w:style>
  <w:style w:type="paragraph" w:styleId="NoSpacing">
    <w:name w:val="No Spacing"/>
    <w:link w:val="NoSpacingChar"/>
    <w:uiPriority w:val="1"/>
    <w:qFormat/>
    <w:rsid w:val="0087564D"/>
    <w:rPr>
      <w:rFonts w:ascii="Times New Roman" w:eastAsia="Times New Roman" w:hAnsi="Times New Roman"/>
      <w:sz w:val="22"/>
      <w:szCs w:val="24"/>
      <w:lang w:val="en-GB"/>
    </w:rPr>
  </w:style>
  <w:style w:type="character" w:customStyle="1" w:styleId="NoSpacingChar">
    <w:name w:val="No Spacing Char"/>
    <w:link w:val="NoSpacing"/>
    <w:uiPriority w:val="1"/>
    <w:locked/>
    <w:rsid w:val="0087564D"/>
    <w:rPr>
      <w:rFonts w:ascii="Times New Roman" w:eastAsia="Times New Roman" w:hAnsi="Times New Roman"/>
      <w:sz w:val="22"/>
      <w:szCs w:val="24"/>
      <w:lang w:val="en-GB"/>
    </w:rPr>
  </w:style>
  <w:style w:type="paragraph" w:styleId="ListParagraph">
    <w:name w:val="List Paragraph"/>
    <w:basedOn w:val="Marge"/>
    <w:uiPriority w:val="34"/>
    <w:qFormat/>
    <w:rsid w:val="00012FBD"/>
    <w:pPr>
      <w:numPr>
        <w:numId w:val="6"/>
      </w:numPr>
      <w:spacing w:after="120"/>
    </w:pPr>
    <w:rPr>
      <w:rFonts w:cs="Arial"/>
      <w:szCs w:val="22"/>
    </w:rPr>
  </w:style>
  <w:style w:type="character" w:styleId="Strong">
    <w:name w:val="Strong"/>
    <w:basedOn w:val="DefaultParagraphFont"/>
    <w:uiPriority w:val="22"/>
    <w:qFormat/>
    <w:rsid w:val="00CA1F35"/>
    <w:rPr>
      <w:b/>
      <w:bCs/>
    </w:rPr>
  </w:style>
  <w:style w:type="paragraph" w:customStyle="1" w:styleId="Sansinterligne3">
    <w:name w:val="Sans interligne3"/>
    <w:uiPriority w:val="1"/>
    <w:qFormat/>
    <w:rsid w:val="006C76CB"/>
    <w:rPr>
      <w:rFonts w:ascii="Times New Roman" w:eastAsia="Times New Roman" w:hAnsi="Times New Roman"/>
      <w:sz w:val="24"/>
      <w:szCs w:val="24"/>
    </w:rPr>
  </w:style>
  <w:style w:type="paragraph" w:customStyle="1" w:styleId="Sansinterligne2">
    <w:name w:val="Sans interligne2"/>
    <w:uiPriority w:val="1"/>
    <w:rsid w:val="00120D11"/>
    <w:rPr>
      <w:rFonts w:ascii="Times New Roman" w:eastAsia="Times New Roman" w:hAnsi="Times New Roman"/>
      <w:sz w:val="24"/>
      <w:szCs w:val="24"/>
    </w:rPr>
  </w:style>
  <w:style w:type="paragraph" w:styleId="NormalWeb">
    <w:name w:val="Normal (Web)"/>
    <w:basedOn w:val="Normal"/>
    <w:uiPriority w:val="99"/>
    <w:semiHidden/>
    <w:unhideWhenUsed/>
    <w:rsid w:val="00E07B43"/>
    <w:pPr>
      <w:spacing w:after="0"/>
    </w:pPr>
    <w:rPr>
      <w:rFonts w:eastAsiaTheme="minorHAnsi"/>
      <w:sz w:val="24"/>
      <w:lang w:val="fr-FR"/>
    </w:rPr>
  </w:style>
  <w:style w:type="paragraph" w:customStyle="1" w:styleId="1gapara0">
    <w:name w:val="1gapara"/>
    <w:basedOn w:val="Normal"/>
    <w:rsid w:val="00730B08"/>
    <w:pPr>
      <w:spacing w:after="0"/>
    </w:pPr>
    <w:rPr>
      <w:rFonts w:eastAsiaTheme="minorHAnsi"/>
      <w:sz w:val="24"/>
      <w:lang w:val="fr-FR"/>
    </w:rPr>
  </w:style>
  <w:style w:type="paragraph" w:styleId="Revision">
    <w:name w:val="Revision"/>
    <w:hidden/>
    <w:semiHidden/>
    <w:rsid w:val="00481E46"/>
    <w:rPr>
      <w:rFonts w:ascii="Times New Roman" w:eastAsia="Times New Roman" w:hAnsi="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2993">
      <w:bodyDiv w:val="1"/>
      <w:marLeft w:val="0"/>
      <w:marRight w:val="0"/>
      <w:marTop w:val="0"/>
      <w:marBottom w:val="0"/>
      <w:divBdr>
        <w:top w:val="none" w:sz="0" w:space="0" w:color="auto"/>
        <w:left w:val="none" w:sz="0" w:space="0" w:color="auto"/>
        <w:bottom w:val="none" w:sz="0" w:space="0" w:color="auto"/>
        <w:right w:val="none" w:sz="0" w:space="0" w:color="auto"/>
      </w:divBdr>
    </w:div>
    <w:div w:id="242615558">
      <w:bodyDiv w:val="1"/>
      <w:marLeft w:val="0"/>
      <w:marRight w:val="0"/>
      <w:marTop w:val="0"/>
      <w:marBottom w:val="0"/>
      <w:divBdr>
        <w:top w:val="none" w:sz="0" w:space="0" w:color="auto"/>
        <w:left w:val="none" w:sz="0" w:space="0" w:color="auto"/>
        <w:bottom w:val="none" w:sz="0" w:space="0" w:color="auto"/>
        <w:right w:val="none" w:sz="0" w:space="0" w:color="auto"/>
      </w:divBdr>
    </w:div>
    <w:div w:id="374235008">
      <w:bodyDiv w:val="1"/>
      <w:marLeft w:val="0"/>
      <w:marRight w:val="0"/>
      <w:marTop w:val="0"/>
      <w:marBottom w:val="0"/>
      <w:divBdr>
        <w:top w:val="none" w:sz="0" w:space="0" w:color="auto"/>
        <w:left w:val="none" w:sz="0" w:space="0" w:color="auto"/>
        <w:bottom w:val="none" w:sz="0" w:space="0" w:color="auto"/>
        <w:right w:val="none" w:sz="0" w:space="0" w:color="auto"/>
      </w:divBdr>
      <w:divsChild>
        <w:div w:id="1153789830">
          <w:marLeft w:val="360"/>
          <w:marRight w:val="0"/>
          <w:marTop w:val="180"/>
          <w:marBottom w:val="0"/>
          <w:divBdr>
            <w:top w:val="none" w:sz="0" w:space="0" w:color="auto"/>
            <w:left w:val="none" w:sz="0" w:space="0" w:color="auto"/>
            <w:bottom w:val="none" w:sz="0" w:space="0" w:color="auto"/>
            <w:right w:val="none" w:sz="0" w:space="0" w:color="auto"/>
          </w:divBdr>
        </w:div>
      </w:divsChild>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581910040">
      <w:bodyDiv w:val="1"/>
      <w:marLeft w:val="0"/>
      <w:marRight w:val="0"/>
      <w:marTop w:val="0"/>
      <w:marBottom w:val="0"/>
      <w:divBdr>
        <w:top w:val="none" w:sz="0" w:space="0" w:color="auto"/>
        <w:left w:val="none" w:sz="0" w:space="0" w:color="auto"/>
        <w:bottom w:val="none" w:sz="0" w:space="0" w:color="auto"/>
        <w:right w:val="none" w:sz="0" w:space="0" w:color="auto"/>
      </w:divBdr>
      <w:divsChild>
        <w:div w:id="1907033827">
          <w:marLeft w:val="288"/>
          <w:marRight w:val="0"/>
          <w:marTop w:val="180"/>
          <w:marBottom w:val="0"/>
          <w:divBdr>
            <w:top w:val="none" w:sz="0" w:space="0" w:color="auto"/>
            <w:left w:val="none" w:sz="0" w:space="0" w:color="auto"/>
            <w:bottom w:val="none" w:sz="0" w:space="0" w:color="auto"/>
            <w:right w:val="none" w:sz="0" w:space="0" w:color="auto"/>
          </w:divBdr>
        </w:div>
        <w:div w:id="1718778306">
          <w:marLeft w:val="288"/>
          <w:marRight w:val="0"/>
          <w:marTop w:val="180"/>
          <w:marBottom w:val="0"/>
          <w:divBdr>
            <w:top w:val="none" w:sz="0" w:space="0" w:color="auto"/>
            <w:left w:val="none" w:sz="0" w:space="0" w:color="auto"/>
            <w:bottom w:val="none" w:sz="0" w:space="0" w:color="auto"/>
            <w:right w:val="none" w:sz="0" w:space="0" w:color="auto"/>
          </w:divBdr>
        </w:div>
        <w:div w:id="1197431344">
          <w:marLeft w:val="288"/>
          <w:marRight w:val="0"/>
          <w:marTop w:val="180"/>
          <w:marBottom w:val="0"/>
          <w:divBdr>
            <w:top w:val="none" w:sz="0" w:space="0" w:color="auto"/>
            <w:left w:val="none" w:sz="0" w:space="0" w:color="auto"/>
            <w:bottom w:val="none" w:sz="0" w:space="0" w:color="auto"/>
            <w:right w:val="none" w:sz="0" w:space="0" w:color="auto"/>
          </w:divBdr>
        </w:div>
        <w:div w:id="1160462758">
          <w:marLeft w:val="288"/>
          <w:marRight w:val="0"/>
          <w:marTop w:val="180"/>
          <w:marBottom w:val="0"/>
          <w:divBdr>
            <w:top w:val="none" w:sz="0" w:space="0" w:color="auto"/>
            <w:left w:val="none" w:sz="0" w:space="0" w:color="auto"/>
            <w:bottom w:val="none" w:sz="0" w:space="0" w:color="auto"/>
            <w:right w:val="none" w:sz="0" w:space="0" w:color="auto"/>
          </w:divBdr>
        </w:div>
        <w:div w:id="879168230">
          <w:marLeft w:val="288"/>
          <w:marRight w:val="0"/>
          <w:marTop w:val="180"/>
          <w:marBottom w:val="0"/>
          <w:divBdr>
            <w:top w:val="none" w:sz="0" w:space="0" w:color="auto"/>
            <w:left w:val="none" w:sz="0" w:space="0" w:color="auto"/>
            <w:bottom w:val="none" w:sz="0" w:space="0" w:color="auto"/>
            <w:right w:val="none" w:sz="0" w:space="0" w:color="auto"/>
          </w:divBdr>
        </w:div>
        <w:div w:id="2024626426">
          <w:marLeft w:val="288"/>
          <w:marRight w:val="0"/>
          <w:marTop w:val="180"/>
          <w:marBottom w:val="0"/>
          <w:divBdr>
            <w:top w:val="none" w:sz="0" w:space="0" w:color="auto"/>
            <w:left w:val="none" w:sz="0" w:space="0" w:color="auto"/>
            <w:bottom w:val="none" w:sz="0" w:space="0" w:color="auto"/>
            <w:right w:val="none" w:sz="0" w:space="0" w:color="auto"/>
          </w:divBdr>
        </w:div>
        <w:div w:id="805242413">
          <w:marLeft w:val="288"/>
          <w:marRight w:val="0"/>
          <w:marTop w:val="180"/>
          <w:marBottom w:val="0"/>
          <w:divBdr>
            <w:top w:val="none" w:sz="0" w:space="0" w:color="auto"/>
            <w:left w:val="none" w:sz="0" w:space="0" w:color="auto"/>
            <w:bottom w:val="none" w:sz="0" w:space="0" w:color="auto"/>
            <w:right w:val="none" w:sz="0" w:space="0" w:color="auto"/>
          </w:divBdr>
        </w:div>
        <w:div w:id="656685875">
          <w:marLeft w:val="288"/>
          <w:marRight w:val="0"/>
          <w:marTop w:val="180"/>
          <w:marBottom w:val="0"/>
          <w:divBdr>
            <w:top w:val="none" w:sz="0" w:space="0" w:color="auto"/>
            <w:left w:val="none" w:sz="0" w:space="0" w:color="auto"/>
            <w:bottom w:val="none" w:sz="0" w:space="0" w:color="auto"/>
            <w:right w:val="none" w:sz="0" w:space="0" w:color="auto"/>
          </w:divBdr>
        </w:div>
      </w:divsChild>
    </w:div>
    <w:div w:id="893080752">
      <w:bodyDiv w:val="1"/>
      <w:marLeft w:val="0"/>
      <w:marRight w:val="0"/>
      <w:marTop w:val="0"/>
      <w:marBottom w:val="0"/>
      <w:divBdr>
        <w:top w:val="none" w:sz="0" w:space="0" w:color="auto"/>
        <w:left w:val="none" w:sz="0" w:space="0" w:color="auto"/>
        <w:bottom w:val="none" w:sz="0" w:space="0" w:color="auto"/>
        <w:right w:val="none" w:sz="0" w:space="0" w:color="auto"/>
      </w:divBdr>
      <w:divsChild>
        <w:div w:id="534194200">
          <w:marLeft w:val="720"/>
          <w:marRight w:val="0"/>
          <w:marTop w:val="360"/>
          <w:marBottom w:val="0"/>
          <w:divBdr>
            <w:top w:val="none" w:sz="0" w:space="0" w:color="auto"/>
            <w:left w:val="none" w:sz="0" w:space="0" w:color="auto"/>
            <w:bottom w:val="none" w:sz="0" w:space="0" w:color="auto"/>
            <w:right w:val="none" w:sz="0" w:space="0" w:color="auto"/>
          </w:divBdr>
        </w:div>
        <w:div w:id="714235547">
          <w:marLeft w:val="720"/>
          <w:marRight w:val="0"/>
          <w:marTop w:val="360"/>
          <w:marBottom w:val="0"/>
          <w:divBdr>
            <w:top w:val="none" w:sz="0" w:space="0" w:color="auto"/>
            <w:left w:val="none" w:sz="0" w:space="0" w:color="auto"/>
            <w:bottom w:val="none" w:sz="0" w:space="0" w:color="auto"/>
            <w:right w:val="none" w:sz="0" w:space="0" w:color="auto"/>
          </w:divBdr>
        </w:div>
        <w:div w:id="219244903">
          <w:marLeft w:val="720"/>
          <w:marRight w:val="0"/>
          <w:marTop w:val="360"/>
          <w:marBottom w:val="0"/>
          <w:divBdr>
            <w:top w:val="none" w:sz="0" w:space="0" w:color="auto"/>
            <w:left w:val="none" w:sz="0" w:space="0" w:color="auto"/>
            <w:bottom w:val="none" w:sz="0" w:space="0" w:color="auto"/>
            <w:right w:val="none" w:sz="0" w:space="0" w:color="auto"/>
          </w:divBdr>
        </w:div>
      </w:divsChild>
    </w:div>
    <w:div w:id="941719222">
      <w:bodyDiv w:val="1"/>
      <w:marLeft w:val="0"/>
      <w:marRight w:val="0"/>
      <w:marTop w:val="0"/>
      <w:marBottom w:val="0"/>
      <w:divBdr>
        <w:top w:val="none" w:sz="0" w:space="0" w:color="auto"/>
        <w:left w:val="none" w:sz="0" w:space="0" w:color="auto"/>
        <w:bottom w:val="none" w:sz="0" w:space="0" w:color="auto"/>
        <w:right w:val="none" w:sz="0" w:space="0" w:color="auto"/>
      </w:divBdr>
    </w:div>
    <w:div w:id="1507090539">
      <w:bodyDiv w:val="1"/>
      <w:marLeft w:val="0"/>
      <w:marRight w:val="0"/>
      <w:marTop w:val="0"/>
      <w:marBottom w:val="0"/>
      <w:divBdr>
        <w:top w:val="none" w:sz="0" w:space="0" w:color="auto"/>
        <w:left w:val="none" w:sz="0" w:space="0" w:color="auto"/>
        <w:bottom w:val="none" w:sz="0" w:space="0" w:color="auto"/>
        <w:right w:val="none" w:sz="0" w:space="0" w:color="auto"/>
      </w:divBdr>
      <w:divsChild>
        <w:div w:id="1842701453">
          <w:marLeft w:val="446"/>
          <w:marRight w:val="0"/>
          <w:marTop w:val="0"/>
          <w:marBottom w:val="0"/>
          <w:divBdr>
            <w:top w:val="none" w:sz="0" w:space="0" w:color="auto"/>
            <w:left w:val="none" w:sz="0" w:space="0" w:color="auto"/>
            <w:bottom w:val="none" w:sz="0" w:space="0" w:color="auto"/>
            <w:right w:val="none" w:sz="0" w:space="0" w:color="auto"/>
          </w:divBdr>
        </w:div>
        <w:div w:id="922377702">
          <w:marLeft w:val="1166"/>
          <w:marRight w:val="0"/>
          <w:marTop w:val="0"/>
          <w:marBottom w:val="0"/>
          <w:divBdr>
            <w:top w:val="none" w:sz="0" w:space="0" w:color="auto"/>
            <w:left w:val="none" w:sz="0" w:space="0" w:color="auto"/>
            <w:bottom w:val="none" w:sz="0" w:space="0" w:color="auto"/>
            <w:right w:val="none" w:sz="0" w:space="0" w:color="auto"/>
          </w:divBdr>
        </w:div>
        <w:div w:id="189728576">
          <w:marLeft w:val="446"/>
          <w:marRight w:val="0"/>
          <w:marTop w:val="0"/>
          <w:marBottom w:val="0"/>
          <w:divBdr>
            <w:top w:val="none" w:sz="0" w:space="0" w:color="auto"/>
            <w:left w:val="none" w:sz="0" w:space="0" w:color="auto"/>
            <w:bottom w:val="none" w:sz="0" w:space="0" w:color="auto"/>
            <w:right w:val="none" w:sz="0" w:space="0" w:color="auto"/>
          </w:divBdr>
        </w:div>
        <w:div w:id="1707218542">
          <w:marLeft w:val="446"/>
          <w:marRight w:val="0"/>
          <w:marTop w:val="0"/>
          <w:marBottom w:val="0"/>
          <w:divBdr>
            <w:top w:val="none" w:sz="0" w:space="0" w:color="auto"/>
            <w:left w:val="none" w:sz="0" w:space="0" w:color="auto"/>
            <w:bottom w:val="none" w:sz="0" w:space="0" w:color="auto"/>
            <w:right w:val="none" w:sz="0" w:space="0" w:color="auto"/>
          </w:divBdr>
        </w:div>
        <w:div w:id="1093672232">
          <w:marLeft w:val="1166"/>
          <w:marRight w:val="0"/>
          <w:marTop w:val="0"/>
          <w:marBottom w:val="0"/>
          <w:divBdr>
            <w:top w:val="none" w:sz="0" w:space="0" w:color="auto"/>
            <w:left w:val="none" w:sz="0" w:space="0" w:color="auto"/>
            <w:bottom w:val="none" w:sz="0" w:space="0" w:color="auto"/>
            <w:right w:val="none" w:sz="0" w:space="0" w:color="auto"/>
          </w:divBdr>
        </w:div>
        <w:div w:id="1363171220">
          <w:marLeft w:val="446"/>
          <w:marRight w:val="0"/>
          <w:marTop w:val="0"/>
          <w:marBottom w:val="0"/>
          <w:divBdr>
            <w:top w:val="none" w:sz="0" w:space="0" w:color="auto"/>
            <w:left w:val="none" w:sz="0" w:space="0" w:color="auto"/>
            <w:bottom w:val="none" w:sz="0" w:space="0" w:color="auto"/>
            <w:right w:val="none" w:sz="0" w:space="0" w:color="auto"/>
          </w:divBdr>
        </w:div>
        <w:div w:id="885339926">
          <w:marLeft w:val="446"/>
          <w:marRight w:val="0"/>
          <w:marTop w:val="0"/>
          <w:marBottom w:val="0"/>
          <w:divBdr>
            <w:top w:val="none" w:sz="0" w:space="0" w:color="auto"/>
            <w:left w:val="none" w:sz="0" w:space="0" w:color="auto"/>
            <w:bottom w:val="none" w:sz="0" w:space="0" w:color="auto"/>
            <w:right w:val="none" w:sz="0" w:space="0" w:color="auto"/>
          </w:divBdr>
        </w:div>
        <w:div w:id="916548132">
          <w:marLeft w:val="1166"/>
          <w:marRight w:val="0"/>
          <w:marTop w:val="0"/>
          <w:marBottom w:val="0"/>
          <w:divBdr>
            <w:top w:val="none" w:sz="0" w:space="0" w:color="auto"/>
            <w:left w:val="none" w:sz="0" w:space="0" w:color="auto"/>
            <w:bottom w:val="none" w:sz="0" w:space="0" w:color="auto"/>
            <w:right w:val="none" w:sz="0" w:space="0" w:color="auto"/>
          </w:divBdr>
        </w:div>
        <w:div w:id="1163620718">
          <w:marLeft w:val="1166"/>
          <w:marRight w:val="0"/>
          <w:marTop w:val="0"/>
          <w:marBottom w:val="0"/>
          <w:divBdr>
            <w:top w:val="none" w:sz="0" w:space="0" w:color="auto"/>
            <w:left w:val="none" w:sz="0" w:space="0" w:color="auto"/>
            <w:bottom w:val="none" w:sz="0" w:space="0" w:color="auto"/>
            <w:right w:val="none" w:sz="0" w:space="0" w:color="auto"/>
          </w:divBdr>
        </w:div>
        <w:div w:id="1881937460">
          <w:marLeft w:val="1166"/>
          <w:marRight w:val="0"/>
          <w:marTop w:val="0"/>
          <w:marBottom w:val="0"/>
          <w:divBdr>
            <w:top w:val="none" w:sz="0" w:space="0" w:color="auto"/>
            <w:left w:val="none" w:sz="0" w:space="0" w:color="auto"/>
            <w:bottom w:val="none" w:sz="0" w:space="0" w:color="auto"/>
            <w:right w:val="none" w:sz="0" w:space="0" w:color="auto"/>
          </w:divBdr>
        </w:div>
      </w:divsChild>
    </w:div>
    <w:div w:id="1771973827">
      <w:bodyDiv w:val="1"/>
      <w:marLeft w:val="0"/>
      <w:marRight w:val="0"/>
      <w:marTop w:val="0"/>
      <w:marBottom w:val="0"/>
      <w:divBdr>
        <w:top w:val="none" w:sz="0" w:space="0" w:color="auto"/>
        <w:left w:val="none" w:sz="0" w:space="0" w:color="auto"/>
        <w:bottom w:val="none" w:sz="0" w:space="0" w:color="auto"/>
        <w:right w:val="none" w:sz="0" w:space="0" w:color="auto"/>
      </w:divBdr>
      <w:divsChild>
        <w:div w:id="596064647">
          <w:marLeft w:val="288"/>
          <w:marRight w:val="0"/>
          <w:marTop w:val="180"/>
          <w:marBottom w:val="0"/>
          <w:divBdr>
            <w:top w:val="none" w:sz="0" w:space="0" w:color="auto"/>
            <w:left w:val="none" w:sz="0" w:space="0" w:color="auto"/>
            <w:bottom w:val="none" w:sz="0" w:space="0" w:color="auto"/>
            <w:right w:val="none" w:sz="0" w:space="0" w:color="auto"/>
          </w:divBdr>
        </w:div>
        <w:div w:id="94327990">
          <w:marLeft w:val="720"/>
          <w:marRight w:val="0"/>
          <w:marTop w:val="100"/>
          <w:marBottom w:val="0"/>
          <w:divBdr>
            <w:top w:val="none" w:sz="0" w:space="0" w:color="auto"/>
            <w:left w:val="none" w:sz="0" w:space="0" w:color="auto"/>
            <w:bottom w:val="none" w:sz="0" w:space="0" w:color="auto"/>
            <w:right w:val="none" w:sz="0" w:space="0" w:color="auto"/>
          </w:divBdr>
        </w:div>
        <w:div w:id="1169753921">
          <w:marLeft w:val="720"/>
          <w:marRight w:val="0"/>
          <w:marTop w:val="100"/>
          <w:marBottom w:val="0"/>
          <w:divBdr>
            <w:top w:val="none" w:sz="0" w:space="0" w:color="auto"/>
            <w:left w:val="none" w:sz="0" w:space="0" w:color="auto"/>
            <w:bottom w:val="none" w:sz="0" w:space="0" w:color="auto"/>
            <w:right w:val="none" w:sz="0" w:space="0" w:color="auto"/>
          </w:divBdr>
        </w:div>
        <w:div w:id="1265960645">
          <w:marLeft w:val="720"/>
          <w:marRight w:val="0"/>
          <w:marTop w:val="100"/>
          <w:marBottom w:val="0"/>
          <w:divBdr>
            <w:top w:val="none" w:sz="0" w:space="0" w:color="auto"/>
            <w:left w:val="none" w:sz="0" w:space="0" w:color="auto"/>
            <w:bottom w:val="none" w:sz="0" w:space="0" w:color="auto"/>
            <w:right w:val="none" w:sz="0" w:space="0" w:color="auto"/>
          </w:divBdr>
        </w:div>
        <w:div w:id="919561701">
          <w:marLeft w:val="288"/>
          <w:marRight w:val="0"/>
          <w:marTop w:val="180"/>
          <w:marBottom w:val="0"/>
          <w:divBdr>
            <w:top w:val="none" w:sz="0" w:space="0" w:color="auto"/>
            <w:left w:val="none" w:sz="0" w:space="0" w:color="auto"/>
            <w:bottom w:val="none" w:sz="0" w:space="0" w:color="auto"/>
            <w:right w:val="none" w:sz="0" w:space="0" w:color="auto"/>
          </w:divBdr>
        </w:div>
        <w:div w:id="1002003158">
          <w:marLeft w:val="720"/>
          <w:marRight w:val="0"/>
          <w:marTop w:val="100"/>
          <w:marBottom w:val="0"/>
          <w:divBdr>
            <w:top w:val="none" w:sz="0" w:space="0" w:color="auto"/>
            <w:left w:val="none" w:sz="0" w:space="0" w:color="auto"/>
            <w:bottom w:val="none" w:sz="0" w:space="0" w:color="auto"/>
            <w:right w:val="none" w:sz="0" w:space="0" w:color="auto"/>
          </w:divBdr>
        </w:div>
        <w:div w:id="959072886">
          <w:marLeft w:val="720"/>
          <w:marRight w:val="0"/>
          <w:marTop w:val="100"/>
          <w:marBottom w:val="0"/>
          <w:divBdr>
            <w:top w:val="none" w:sz="0" w:space="0" w:color="auto"/>
            <w:left w:val="none" w:sz="0" w:space="0" w:color="auto"/>
            <w:bottom w:val="none" w:sz="0" w:space="0" w:color="auto"/>
            <w:right w:val="none" w:sz="0" w:space="0" w:color="auto"/>
          </w:divBdr>
        </w:div>
        <w:div w:id="1310592452">
          <w:marLeft w:val="720"/>
          <w:marRight w:val="0"/>
          <w:marTop w:val="100"/>
          <w:marBottom w:val="0"/>
          <w:divBdr>
            <w:top w:val="none" w:sz="0" w:space="0" w:color="auto"/>
            <w:left w:val="none" w:sz="0" w:space="0" w:color="auto"/>
            <w:bottom w:val="none" w:sz="0" w:space="0" w:color="auto"/>
            <w:right w:val="none" w:sz="0" w:space="0" w:color="auto"/>
          </w:divBdr>
        </w:div>
        <w:div w:id="459494965">
          <w:marLeft w:val="288"/>
          <w:marRight w:val="0"/>
          <w:marTop w:val="180"/>
          <w:marBottom w:val="0"/>
          <w:divBdr>
            <w:top w:val="none" w:sz="0" w:space="0" w:color="auto"/>
            <w:left w:val="none" w:sz="0" w:space="0" w:color="auto"/>
            <w:bottom w:val="none" w:sz="0" w:space="0" w:color="auto"/>
            <w:right w:val="none" w:sz="0" w:space="0" w:color="auto"/>
          </w:divBdr>
        </w:div>
        <w:div w:id="1713317">
          <w:marLeft w:val="720"/>
          <w:marRight w:val="0"/>
          <w:marTop w:val="100"/>
          <w:marBottom w:val="0"/>
          <w:divBdr>
            <w:top w:val="none" w:sz="0" w:space="0" w:color="auto"/>
            <w:left w:val="none" w:sz="0" w:space="0" w:color="auto"/>
            <w:bottom w:val="none" w:sz="0" w:space="0" w:color="auto"/>
            <w:right w:val="none" w:sz="0" w:space="0" w:color="auto"/>
          </w:divBdr>
        </w:div>
        <w:div w:id="448010381">
          <w:marLeft w:val="720"/>
          <w:marRight w:val="0"/>
          <w:marTop w:val="100"/>
          <w:marBottom w:val="0"/>
          <w:divBdr>
            <w:top w:val="none" w:sz="0" w:space="0" w:color="auto"/>
            <w:left w:val="none" w:sz="0" w:space="0" w:color="auto"/>
            <w:bottom w:val="none" w:sz="0" w:space="0" w:color="auto"/>
            <w:right w:val="none" w:sz="0" w:space="0" w:color="auto"/>
          </w:divBdr>
        </w:div>
        <w:div w:id="535194680">
          <w:marLeft w:val="720"/>
          <w:marRight w:val="0"/>
          <w:marTop w:val="100"/>
          <w:marBottom w:val="0"/>
          <w:divBdr>
            <w:top w:val="none" w:sz="0" w:space="0" w:color="auto"/>
            <w:left w:val="none" w:sz="0" w:space="0" w:color="auto"/>
            <w:bottom w:val="none" w:sz="0" w:space="0" w:color="auto"/>
            <w:right w:val="none" w:sz="0" w:space="0" w:color="auto"/>
          </w:divBdr>
        </w:div>
        <w:div w:id="693581332">
          <w:marLeft w:val="288"/>
          <w:marRight w:val="0"/>
          <w:marTop w:val="180"/>
          <w:marBottom w:val="0"/>
          <w:divBdr>
            <w:top w:val="none" w:sz="0" w:space="0" w:color="auto"/>
            <w:left w:val="none" w:sz="0" w:space="0" w:color="auto"/>
            <w:bottom w:val="none" w:sz="0" w:space="0" w:color="auto"/>
            <w:right w:val="none" w:sz="0" w:space="0" w:color="auto"/>
          </w:divBdr>
        </w:div>
        <w:div w:id="1822430449">
          <w:marLeft w:val="288"/>
          <w:marRight w:val="0"/>
          <w:marTop w:val="180"/>
          <w:marBottom w:val="0"/>
          <w:divBdr>
            <w:top w:val="none" w:sz="0" w:space="0" w:color="auto"/>
            <w:left w:val="none" w:sz="0" w:space="0" w:color="auto"/>
            <w:bottom w:val="none" w:sz="0" w:space="0" w:color="auto"/>
            <w:right w:val="none" w:sz="0" w:space="0" w:color="auto"/>
          </w:divBdr>
        </w:div>
      </w:divsChild>
    </w:div>
    <w:div w:id="1806969601">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02977797">
      <w:bodyDiv w:val="1"/>
      <w:marLeft w:val="0"/>
      <w:marRight w:val="0"/>
      <w:marTop w:val="0"/>
      <w:marBottom w:val="0"/>
      <w:divBdr>
        <w:top w:val="none" w:sz="0" w:space="0" w:color="auto"/>
        <w:left w:val="none" w:sz="0" w:space="0" w:color="auto"/>
        <w:bottom w:val="none" w:sz="0" w:space="0" w:color="auto"/>
        <w:right w:val="none" w:sz="0" w:space="0" w:color="auto"/>
      </w:divBdr>
    </w:div>
    <w:div w:id="19974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5.b" TargetMode="External"/><Relationship Id="rId13" Type="http://schemas.openxmlformats.org/officeDocument/2006/relationships/hyperlink" Target="https://ich.unesco.org/en/5-june-1345-roundtable-discussion-00998"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4-june-1345-international-assistance-in-action-0099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Resolutions/7.GA/7" TargetMode="External"/><Relationship Id="rId5" Type="http://schemas.openxmlformats.org/officeDocument/2006/relationships/webSettings" Target="webSettings.xml"/><Relationship Id="rId15" Type="http://schemas.openxmlformats.org/officeDocument/2006/relationships/hyperlink" Target="https://ich.unesco.org/en/decisions-bureau/13.COM%202.BUR/3" TargetMode="External"/><Relationship Id="rId10" Type="http://schemas.openxmlformats.org/officeDocument/2006/relationships/hyperlink" Target="https://ich.unesco.org/en/Decisions/12.COM/5.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en/Resolutions/7.GA/7" TargetMode="External"/><Relationship Id="rId14" Type="http://schemas.openxmlformats.org/officeDocument/2006/relationships/hyperlink" Target="https://ich.unesco.org/en/tell-your-living-heritage-story-2018-01002" TargetMode="Externa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5407-9ADA-4DFE-9B67-BC8542B6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131</TotalTime>
  <Pages>5</Pages>
  <Words>2148</Words>
  <Characters>12247</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31</cp:revision>
  <cp:lastPrinted>2018-10-16T13:26:00Z</cp:lastPrinted>
  <dcterms:created xsi:type="dcterms:W3CDTF">2018-10-15T15:04:00Z</dcterms:created>
  <dcterms:modified xsi:type="dcterms:W3CDTF">2018-10-29T09:04:00Z</dcterms:modified>
</cp:coreProperties>
</file>