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341" w:rsidRPr="00345D72" w:rsidRDefault="00CF2296" w:rsidP="009376D1">
      <w:pPr>
        <w:pStyle w:val="Chapitre"/>
        <w:rPr>
          <w:lang w:val="es-ES"/>
        </w:rPr>
      </w:pPr>
      <w:bookmarkStart w:id="0" w:name="_Toc154220417"/>
      <w:bookmarkStart w:id="1" w:name="_Toc302374671"/>
      <w:bookmarkStart w:id="2" w:name="_Toc241644684"/>
      <w:r w:rsidRPr="00345D72">
        <w:rPr>
          <w:lang w:val="es-ES"/>
        </w:rPr>
        <w:t>uni</w:t>
      </w:r>
      <w:r w:rsidR="009F046A" w:rsidRPr="00345D72">
        <w:rPr>
          <w:lang w:val="es-ES"/>
        </w:rPr>
        <w:t>dad</w:t>
      </w:r>
      <w:r w:rsidRPr="00345D72">
        <w:rPr>
          <w:lang w:val="es-ES"/>
        </w:rPr>
        <w:t xml:space="preserve"> 42</w:t>
      </w:r>
    </w:p>
    <w:p w:rsidR="00A96880" w:rsidRDefault="009F046A" w:rsidP="00D076D8">
      <w:pPr>
        <w:pStyle w:val="UPlan"/>
        <w:rPr>
          <w:noProof w:val="0"/>
          <w:sz w:val="44"/>
          <w:szCs w:val="44"/>
          <w:lang w:val="es-ES"/>
        </w:rPr>
      </w:pPr>
      <w:r w:rsidRPr="0030726B">
        <w:rPr>
          <w:noProof w:val="0"/>
          <w:sz w:val="44"/>
          <w:szCs w:val="44"/>
          <w:lang w:val="es-ES"/>
        </w:rPr>
        <w:t xml:space="preserve">EVALUACIÓN DE </w:t>
      </w:r>
      <w:bookmarkStart w:id="3" w:name="_GoBack"/>
      <w:bookmarkEnd w:id="3"/>
      <w:r w:rsidRPr="0030726B">
        <w:rPr>
          <w:noProof w:val="0"/>
          <w:sz w:val="44"/>
          <w:szCs w:val="44"/>
          <w:lang w:val="es-ES"/>
        </w:rPr>
        <w:t>MODELOS DE</w:t>
      </w:r>
      <w:r w:rsidR="00264EDD" w:rsidRPr="0030726B">
        <w:rPr>
          <w:noProof w:val="0"/>
          <w:sz w:val="44"/>
          <w:szCs w:val="44"/>
          <w:lang w:val="es-ES"/>
        </w:rPr>
        <w:t xml:space="preserve"> </w:t>
      </w:r>
      <w:r w:rsidRPr="0030726B">
        <w:rPr>
          <w:noProof w:val="0"/>
          <w:sz w:val="44"/>
          <w:szCs w:val="44"/>
          <w:lang w:val="es-ES"/>
        </w:rPr>
        <w:t>CANDIDATURAS finaLES</w:t>
      </w:r>
    </w:p>
    <w:p w:rsidR="00A96880" w:rsidRPr="008F47CC" w:rsidRDefault="00A96880" w:rsidP="00A96880">
      <w:pPr>
        <w:pStyle w:val="BodyText"/>
        <w:spacing w:before="460"/>
        <w:jc w:val="left"/>
        <w:rPr>
          <w:rFonts w:ascii="Arial" w:hAnsi="Arial" w:cs="Arial"/>
          <w:sz w:val="22"/>
          <w:szCs w:val="22"/>
          <w:lang w:val="es-ES_tradnl"/>
        </w:rPr>
      </w:pPr>
      <w:r w:rsidRPr="001C0C8C">
        <w:rPr>
          <w:rFonts w:ascii="Arial" w:hAnsi="Arial" w:cs="Arial"/>
          <w:sz w:val="22"/>
          <w:szCs w:val="22"/>
          <w:lang w:val="es-ES_tradnl"/>
        </w:rPr>
        <w:t xml:space="preserve">Publicado en </w:t>
      </w:r>
      <w:r w:rsidR="005D1A63">
        <w:rPr>
          <w:rFonts w:ascii="Arial" w:hAnsi="Arial" w:cs="Arial"/>
          <w:sz w:val="22"/>
          <w:szCs w:val="22"/>
          <w:lang w:val="es-ES_tradnl"/>
        </w:rPr>
        <w:t>2016</w:t>
      </w:r>
      <w:r w:rsidRPr="001C0C8C">
        <w:rPr>
          <w:rFonts w:ascii="Arial" w:hAnsi="Arial" w:cs="Arial"/>
          <w:sz w:val="22"/>
          <w:szCs w:val="22"/>
          <w:lang w:val="es-ES_tradnl"/>
        </w:rPr>
        <w:t xml:space="preserve"> por la Organización de las Naciones Unidas para la Educación, la Ciencia y la Cultura, </w:t>
      </w:r>
      <w:r w:rsidRPr="008F47CC">
        <w:rPr>
          <w:rFonts w:ascii="Arial" w:hAnsi="Arial" w:cs="Arial"/>
          <w:sz w:val="22"/>
          <w:szCs w:val="22"/>
          <w:lang w:val="es-ES_tradnl"/>
        </w:rPr>
        <w:t>7, place de Fontenoy, 75352 París 07 SP, Francia</w:t>
      </w:r>
    </w:p>
    <w:p w:rsidR="00A96880" w:rsidRPr="008F47CC" w:rsidRDefault="00A96880" w:rsidP="00A96880">
      <w:pPr>
        <w:pStyle w:val="BodyText"/>
        <w:jc w:val="left"/>
        <w:rPr>
          <w:rFonts w:ascii="Arial" w:hAnsi="Arial" w:cs="Arial"/>
          <w:sz w:val="22"/>
          <w:szCs w:val="22"/>
          <w:lang w:val="es-ES_tradnl"/>
        </w:rPr>
      </w:pPr>
    </w:p>
    <w:p w:rsidR="00A96880" w:rsidRPr="001C0C8C" w:rsidRDefault="00A96880" w:rsidP="00A96880">
      <w:pPr>
        <w:pStyle w:val="BodyText"/>
        <w:jc w:val="left"/>
        <w:rPr>
          <w:rFonts w:ascii="Arial" w:hAnsi="Arial" w:cs="Arial"/>
          <w:sz w:val="22"/>
          <w:szCs w:val="22"/>
          <w:lang w:val="es-ES_tradnl"/>
        </w:rPr>
      </w:pPr>
      <w:r w:rsidRPr="001C0C8C">
        <w:rPr>
          <w:rFonts w:ascii="Arial" w:hAnsi="Arial" w:cs="Arial"/>
          <w:sz w:val="22"/>
          <w:szCs w:val="22"/>
          <w:lang w:val="es-ES_tradnl"/>
        </w:rPr>
        <w:t xml:space="preserve">© UNESCO </w:t>
      </w:r>
      <w:r w:rsidR="005D1A63">
        <w:rPr>
          <w:rFonts w:ascii="Arial" w:hAnsi="Arial" w:cs="Arial"/>
          <w:sz w:val="22"/>
          <w:szCs w:val="22"/>
          <w:lang w:val="es-ES_tradnl"/>
        </w:rPr>
        <w:t>2016</w:t>
      </w:r>
    </w:p>
    <w:p w:rsidR="00A96880" w:rsidRPr="001C0C8C" w:rsidRDefault="00A96880" w:rsidP="00A96880">
      <w:pPr>
        <w:autoSpaceDE w:val="0"/>
        <w:autoSpaceDN w:val="0"/>
        <w:adjustRightInd w:val="0"/>
        <w:rPr>
          <w:szCs w:val="22"/>
          <w:lang w:val="es-ES_tradnl"/>
        </w:rPr>
      </w:pPr>
    </w:p>
    <w:p w:rsidR="00A96880" w:rsidRPr="001C0C8C" w:rsidRDefault="00A96880" w:rsidP="00A96880">
      <w:pPr>
        <w:autoSpaceDE w:val="0"/>
        <w:autoSpaceDN w:val="0"/>
        <w:adjustRightInd w:val="0"/>
        <w:rPr>
          <w:szCs w:val="22"/>
          <w:lang w:val="es-ES_tradnl"/>
        </w:rPr>
      </w:pPr>
      <w:r w:rsidRPr="001C0C8C">
        <w:rPr>
          <w:noProof/>
          <w:szCs w:val="22"/>
          <w:lang w:val="fr-FR" w:eastAsia="ja-JP"/>
        </w:rPr>
        <w:drawing>
          <wp:inline distT="0" distB="0" distL="0" distR="0" wp14:anchorId="52CDFFC1" wp14:editId="43D98187">
            <wp:extent cx="756527" cy="26603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A96880" w:rsidRPr="001C0C8C" w:rsidRDefault="00A96880" w:rsidP="00A96880">
      <w:pPr>
        <w:autoSpaceDE w:val="0"/>
        <w:autoSpaceDN w:val="0"/>
        <w:adjustRightInd w:val="0"/>
        <w:rPr>
          <w:szCs w:val="22"/>
          <w:lang w:val="es-ES_tradnl"/>
        </w:rPr>
      </w:pPr>
      <w:r w:rsidRPr="001C0C8C">
        <w:rPr>
          <w:szCs w:val="22"/>
          <w:lang w:val="es-ES_tradnl"/>
        </w:rPr>
        <w:t>Esta publicación está disponible en acceso abierto bajo la licencia Attribution-ShareAlike 3.0 IGO (CC-BY-SA 3.0 IGO) (</w:t>
      </w:r>
      <w:hyperlink r:id="rId11" w:history="1">
        <w:r w:rsidRPr="001C0C8C">
          <w:rPr>
            <w:rFonts w:eastAsiaTheme="minorHAnsi"/>
            <w:color w:val="0000FF"/>
            <w:szCs w:val="22"/>
            <w:u w:val="single" w:color="0000FF"/>
            <w:lang w:val="es-ES" w:eastAsia="en-US"/>
          </w:rPr>
          <w:t>http://creativecommons.org/licenses/by-sa/3.0/igo/</w:t>
        </w:r>
      </w:hyperlink>
      <w:r w:rsidRPr="001C0C8C">
        <w:rPr>
          <w:szCs w:val="22"/>
          <w:lang w:val="es-ES_tradnl"/>
        </w:rPr>
        <w:t>). Al utilizar el contenido de la presente publicación, los usuarios aceptan las condiciones de utilización del Repositorio UNESCO de acceso abierto (</w:t>
      </w:r>
      <w:hyperlink r:id="rId12" w:history="1">
        <w:r w:rsidRPr="001C0C8C">
          <w:rPr>
            <w:rStyle w:val="Hyperlink"/>
            <w:rFonts w:eastAsiaTheme="minorHAnsi"/>
            <w:szCs w:val="22"/>
            <w:lang w:val="es-ES" w:eastAsia="en-US"/>
          </w:rPr>
          <w:t>www.unesco.org/open-access/terms-use-ccbysa-sp</w:t>
        </w:r>
      </w:hyperlink>
      <w:r w:rsidRPr="001C0C8C">
        <w:rPr>
          <w:szCs w:val="22"/>
          <w:lang w:val="es-ES_tradnl"/>
        </w:rPr>
        <w:t xml:space="preserve">). </w:t>
      </w:r>
    </w:p>
    <w:p w:rsidR="00A96880" w:rsidRDefault="00A96880" w:rsidP="00A96880">
      <w:pPr>
        <w:autoSpaceDE w:val="0"/>
        <w:autoSpaceDN w:val="0"/>
        <w:adjustRightInd w:val="0"/>
        <w:rPr>
          <w:szCs w:val="22"/>
          <w:lang w:val="es-ES_tradnl"/>
        </w:rPr>
      </w:pPr>
    </w:p>
    <w:p w:rsidR="00A96880" w:rsidRPr="001C0C8C" w:rsidRDefault="00A96880" w:rsidP="00A96880">
      <w:pPr>
        <w:autoSpaceDE w:val="0"/>
        <w:autoSpaceDN w:val="0"/>
        <w:adjustRightInd w:val="0"/>
        <w:rPr>
          <w:szCs w:val="22"/>
          <w:lang w:val="es-ES_tradnl"/>
        </w:rPr>
      </w:pPr>
      <w:r w:rsidRPr="001C0C8C">
        <w:rPr>
          <w:szCs w:val="22"/>
          <w:lang w:val="es-ES_tradnl"/>
        </w:rPr>
        <w:t>Las imágenes de esta publicación no están sujetas a la licencia CC-BY-SA  por lo que no podrán ser utilizadas, reproducidas o comercializadas sin previa autorización de los titulares (o propietarios) de los derechos de autor.</w:t>
      </w:r>
    </w:p>
    <w:p w:rsidR="00A96880" w:rsidRPr="001C0C8C" w:rsidRDefault="00A96880" w:rsidP="00A96880">
      <w:pPr>
        <w:pStyle w:val="BodyText"/>
        <w:jc w:val="left"/>
        <w:rPr>
          <w:rFonts w:ascii="Arial" w:hAnsi="Arial" w:cs="Arial"/>
          <w:bCs/>
          <w:iCs/>
          <w:sz w:val="22"/>
          <w:szCs w:val="22"/>
          <w:lang w:val="es-ES_tradnl"/>
        </w:rPr>
      </w:pPr>
    </w:p>
    <w:p w:rsidR="00A96880" w:rsidRPr="008F47CC" w:rsidRDefault="00A96880" w:rsidP="00A96880">
      <w:pPr>
        <w:autoSpaceDE w:val="0"/>
        <w:autoSpaceDN w:val="0"/>
        <w:adjustRightInd w:val="0"/>
        <w:rPr>
          <w:szCs w:val="22"/>
          <w:lang w:val="es-ES_tradnl"/>
        </w:rPr>
      </w:pPr>
      <w:r w:rsidRPr="008F47CC">
        <w:rPr>
          <w:szCs w:val="22"/>
          <w:lang w:val="es-ES_tradnl"/>
        </w:rPr>
        <w:t xml:space="preserve">Título original: </w:t>
      </w:r>
      <w:r w:rsidRPr="005D1A63">
        <w:rPr>
          <w:szCs w:val="22"/>
          <w:lang w:val="fr-FR"/>
        </w:rPr>
        <w:t>Evaluation final sample nominations</w:t>
      </w:r>
    </w:p>
    <w:p w:rsidR="00A96880" w:rsidRPr="008F47CC" w:rsidRDefault="00A96880" w:rsidP="00A96880">
      <w:pPr>
        <w:autoSpaceDE w:val="0"/>
        <w:autoSpaceDN w:val="0"/>
        <w:adjustRightInd w:val="0"/>
        <w:rPr>
          <w:szCs w:val="22"/>
          <w:lang w:val="es-ES_tradnl"/>
        </w:rPr>
      </w:pPr>
      <w:r w:rsidRPr="008F47CC">
        <w:rPr>
          <w:szCs w:val="22"/>
          <w:lang w:val="es-ES_tradnl"/>
        </w:rPr>
        <w:t xml:space="preserve">Publicado en </w:t>
      </w:r>
      <w:r w:rsidR="005D1A63">
        <w:rPr>
          <w:szCs w:val="22"/>
          <w:lang w:val="es-ES_tradnl"/>
        </w:rPr>
        <w:t>2016</w:t>
      </w:r>
      <w:r w:rsidRPr="008F47CC">
        <w:rPr>
          <w:szCs w:val="22"/>
          <w:lang w:val="es-ES_tradnl"/>
        </w:rPr>
        <w:t xml:space="preserve"> por la Organización de las Naciones Unidas para la Educación, la Ciencia y la Cultura y Oficina fuera de la sede de la UNESCO / Instituto de la UNESCO </w:t>
      </w:r>
    </w:p>
    <w:p w:rsidR="00A96880" w:rsidRPr="008F47CC" w:rsidRDefault="00A96880" w:rsidP="00A96880">
      <w:pPr>
        <w:autoSpaceDE w:val="0"/>
        <w:autoSpaceDN w:val="0"/>
        <w:adjustRightInd w:val="0"/>
        <w:rPr>
          <w:szCs w:val="22"/>
          <w:lang w:val="es-ES_tradnl"/>
        </w:rPr>
      </w:pPr>
    </w:p>
    <w:p w:rsidR="00A96880" w:rsidRPr="001C0C8C" w:rsidRDefault="00A96880" w:rsidP="00A96880">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rsidR="00A96880" w:rsidRPr="001C0C8C" w:rsidRDefault="00A96880" w:rsidP="00A96880">
      <w:pPr>
        <w:pStyle w:val="BodyText"/>
        <w:jc w:val="left"/>
        <w:rPr>
          <w:rFonts w:ascii="Arial" w:hAnsi="Arial" w:cs="Arial"/>
          <w:bCs/>
          <w:iCs/>
          <w:sz w:val="22"/>
          <w:szCs w:val="22"/>
          <w:lang w:val="es-ES_tradnl"/>
        </w:rPr>
      </w:pPr>
    </w:p>
    <w:p w:rsidR="00A96880" w:rsidRDefault="00A96880" w:rsidP="00A96880">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rsidR="002B2341" w:rsidRPr="00A96880" w:rsidRDefault="00A96880" w:rsidP="00A96880">
      <w:pPr>
        <w:rPr>
          <w:bCs/>
          <w:iCs/>
          <w:szCs w:val="22"/>
          <w:lang w:val="es-ES_tradnl"/>
        </w:rPr>
      </w:pPr>
      <w:r>
        <w:rPr>
          <w:bCs/>
          <w:iCs/>
          <w:szCs w:val="22"/>
          <w:lang w:val="es-ES_tradnl"/>
        </w:rPr>
        <w:br w:type="page"/>
      </w:r>
      <w:r w:rsidR="00861CFF" w:rsidRPr="00345D72">
        <w:rPr>
          <w:b/>
          <w:caps/>
          <w:noProof/>
          <w:sz w:val="20"/>
          <w:szCs w:val="20"/>
          <w:lang w:val="fr-FR" w:eastAsia="ja-JP"/>
        </w:rPr>
        <w:drawing>
          <wp:anchor distT="0" distB="0" distL="114300" distR="114300" simplePos="0" relativeHeight="251659776" behindDoc="1" locked="1" layoutInCell="1" allowOverlap="0" wp14:anchorId="322D6541" wp14:editId="129241F0">
            <wp:simplePos x="0" y="0"/>
            <wp:positionH relativeFrom="margin">
              <wp:posOffset>584835</wp:posOffset>
            </wp:positionH>
            <wp:positionV relativeFrom="margin">
              <wp:posOffset>2132965</wp:posOffset>
            </wp:positionV>
            <wp:extent cx="4870411" cy="4498145"/>
            <wp:effectExtent l="0" t="0" r="6985" b="0"/>
            <wp:wrapNone/>
            <wp:docPr id="5"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3" cstate="print">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p>
    <w:p w:rsidR="009D6A36" w:rsidRPr="00345D72" w:rsidRDefault="009F046A" w:rsidP="002D45B7">
      <w:pPr>
        <w:pStyle w:val="Titcoul"/>
        <w:rPr>
          <w:lang w:val="es-ES"/>
        </w:rPr>
      </w:pPr>
      <w:r w:rsidRPr="00345D72">
        <w:rPr>
          <w:lang w:val="es-ES"/>
        </w:rPr>
        <w:lastRenderedPageBreak/>
        <w:t>plan de la lección</w:t>
      </w:r>
    </w:p>
    <w:p w:rsidR="002B2341" w:rsidRPr="00345D72" w:rsidRDefault="002B2341" w:rsidP="001171B0">
      <w:pPr>
        <w:pStyle w:val="UTit4"/>
        <w:rPr>
          <w:lang w:val="es-ES"/>
        </w:rPr>
      </w:pPr>
      <w:r w:rsidRPr="00345D72">
        <w:rPr>
          <w:lang w:val="es-ES"/>
        </w:rPr>
        <w:t>Dura</w:t>
      </w:r>
      <w:r w:rsidR="009F046A" w:rsidRPr="00345D72">
        <w:rPr>
          <w:lang w:val="es-ES"/>
        </w:rPr>
        <w:t>ció</w:t>
      </w:r>
      <w:r w:rsidRPr="00345D72">
        <w:rPr>
          <w:lang w:val="es-ES"/>
        </w:rPr>
        <w:t>n:</w:t>
      </w:r>
    </w:p>
    <w:p w:rsidR="002B2341" w:rsidRPr="00345D72" w:rsidRDefault="00B0035B" w:rsidP="001171B0">
      <w:pPr>
        <w:pStyle w:val="UTxt"/>
        <w:keepNext/>
        <w:rPr>
          <w:i w:val="0"/>
          <w:lang w:val="es-ES" w:eastAsia="en-US"/>
        </w:rPr>
      </w:pPr>
      <w:r w:rsidRPr="00345D72">
        <w:rPr>
          <w:i w:val="0"/>
          <w:lang w:val="es-ES" w:eastAsia="en-US"/>
        </w:rPr>
        <w:t>3</w:t>
      </w:r>
      <w:r w:rsidR="003D7FBD" w:rsidRPr="00345D72">
        <w:rPr>
          <w:i w:val="0"/>
          <w:lang w:val="es-ES" w:eastAsia="en-US"/>
        </w:rPr>
        <w:t xml:space="preserve"> </w:t>
      </w:r>
      <w:r w:rsidR="002B2341" w:rsidRPr="00345D72">
        <w:rPr>
          <w:i w:val="0"/>
          <w:lang w:val="es-ES" w:eastAsia="en-US"/>
        </w:rPr>
        <w:t>h</w:t>
      </w:r>
      <w:r w:rsidR="009F046A" w:rsidRPr="00345D72">
        <w:rPr>
          <w:i w:val="0"/>
          <w:lang w:val="es-ES" w:eastAsia="en-US"/>
        </w:rPr>
        <w:t>oras y</w:t>
      </w:r>
      <w:r w:rsidR="00D8020D" w:rsidRPr="00345D72">
        <w:rPr>
          <w:i w:val="0"/>
          <w:lang w:val="es-ES" w:eastAsia="en-US"/>
        </w:rPr>
        <w:t xml:space="preserve"> 30 minut</w:t>
      </w:r>
      <w:r w:rsidR="009F046A" w:rsidRPr="00345D72">
        <w:rPr>
          <w:i w:val="0"/>
          <w:lang w:val="es-ES" w:eastAsia="en-US"/>
        </w:rPr>
        <w:t>o</w:t>
      </w:r>
      <w:r w:rsidR="00D8020D" w:rsidRPr="00345D72">
        <w:rPr>
          <w:i w:val="0"/>
          <w:lang w:val="es-ES" w:eastAsia="en-US"/>
        </w:rPr>
        <w:t>s</w:t>
      </w:r>
    </w:p>
    <w:p w:rsidR="002B2341" w:rsidRPr="00345D72" w:rsidRDefault="009F046A" w:rsidP="002B2341">
      <w:pPr>
        <w:pStyle w:val="UTit4"/>
        <w:rPr>
          <w:lang w:val="es-ES"/>
        </w:rPr>
      </w:pPr>
      <w:r w:rsidRPr="00345D72">
        <w:rPr>
          <w:lang w:val="es-ES"/>
        </w:rPr>
        <w:t>Obje</w:t>
      </w:r>
      <w:r w:rsidR="002B2341" w:rsidRPr="00345D72">
        <w:rPr>
          <w:lang w:val="es-ES"/>
        </w:rPr>
        <w:t>tiv</w:t>
      </w:r>
      <w:r w:rsidRPr="00345D72">
        <w:rPr>
          <w:lang w:val="es-ES"/>
        </w:rPr>
        <w:t>o</w:t>
      </w:r>
      <w:r w:rsidR="002B2341" w:rsidRPr="00345D72">
        <w:rPr>
          <w:lang w:val="es-ES"/>
        </w:rPr>
        <w:t>(s):</w:t>
      </w:r>
    </w:p>
    <w:p w:rsidR="007315EA" w:rsidRPr="00345D72" w:rsidRDefault="00422878" w:rsidP="00110C95">
      <w:pPr>
        <w:pStyle w:val="UTit4"/>
        <w:spacing w:before="120"/>
        <w:jc w:val="both"/>
        <w:rPr>
          <w:rFonts w:cs="Arial"/>
          <w:b w:val="0"/>
          <w:bCs w:val="0"/>
          <w:caps w:val="0"/>
          <w:lang w:val="es-ES"/>
        </w:rPr>
      </w:pPr>
      <w:r w:rsidRPr="00345D72">
        <w:rPr>
          <w:rFonts w:cs="Arial"/>
          <w:b w:val="0"/>
          <w:bCs w:val="0"/>
          <w:caps w:val="0"/>
          <w:lang w:val="es-ES"/>
        </w:rPr>
        <w:t>Comprender qué</w:t>
      </w:r>
      <w:r w:rsidR="001D5E26" w:rsidRPr="00345D72">
        <w:rPr>
          <w:rFonts w:cs="Arial"/>
          <w:b w:val="0"/>
          <w:bCs w:val="0"/>
          <w:caps w:val="0"/>
          <w:lang w:val="es-ES"/>
        </w:rPr>
        <w:t xml:space="preserve"> </w:t>
      </w:r>
      <w:r w:rsidRPr="00345D72">
        <w:rPr>
          <w:rFonts w:cs="Arial"/>
          <w:b w:val="0"/>
          <w:bCs w:val="0"/>
          <w:caps w:val="0"/>
          <w:lang w:val="es-ES"/>
        </w:rPr>
        <w:t xml:space="preserve">es lo que puede garantizar el éxito de una candidatura, analizando con espíritu crítico un modelo de expediente de candidatura completado </w:t>
      </w:r>
      <w:r w:rsidR="00110C95" w:rsidRPr="00345D72">
        <w:rPr>
          <w:rFonts w:cs="Arial"/>
          <w:b w:val="0"/>
          <w:bCs w:val="0"/>
          <w:caps w:val="0"/>
          <w:lang w:val="es-ES"/>
        </w:rPr>
        <w:t xml:space="preserve">y </w:t>
      </w:r>
      <w:r w:rsidRPr="00345D72">
        <w:rPr>
          <w:rFonts w:cs="Arial"/>
          <w:b w:val="0"/>
          <w:bCs w:val="0"/>
          <w:caps w:val="0"/>
          <w:lang w:val="es-ES"/>
        </w:rPr>
        <w:t xml:space="preserve">contrastando </w:t>
      </w:r>
      <w:r w:rsidR="00110C95" w:rsidRPr="00345D72">
        <w:rPr>
          <w:rFonts w:cs="Arial"/>
          <w:b w:val="0"/>
          <w:bCs w:val="0"/>
          <w:caps w:val="0"/>
          <w:lang w:val="es-ES"/>
        </w:rPr>
        <w:t>su</w:t>
      </w:r>
      <w:r w:rsidRPr="00345D72">
        <w:rPr>
          <w:rFonts w:cs="Arial"/>
          <w:b w:val="0"/>
          <w:bCs w:val="0"/>
          <w:caps w:val="0"/>
          <w:lang w:val="es-ES"/>
        </w:rPr>
        <w:t xml:space="preserve"> contenido con los criterios establecidos en las Directrices Operativas y </w:t>
      </w:r>
      <w:r w:rsidR="0030726B">
        <w:rPr>
          <w:rFonts w:cs="Arial"/>
          <w:b w:val="0"/>
          <w:bCs w:val="0"/>
          <w:caps w:val="0"/>
          <w:lang w:val="es-ES"/>
        </w:rPr>
        <w:t xml:space="preserve">con </w:t>
      </w:r>
      <w:r w:rsidRPr="00345D72">
        <w:rPr>
          <w:rFonts w:cs="Arial"/>
          <w:b w:val="0"/>
          <w:bCs w:val="0"/>
          <w:caps w:val="0"/>
          <w:lang w:val="es-ES"/>
        </w:rPr>
        <w:t>los requisitos complementarios espec</w:t>
      </w:r>
      <w:r w:rsidR="00110C95" w:rsidRPr="00345D72">
        <w:rPr>
          <w:rFonts w:cs="Arial"/>
          <w:b w:val="0"/>
          <w:bCs w:val="0"/>
          <w:caps w:val="0"/>
          <w:lang w:val="es-ES"/>
        </w:rPr>
        <w:t>i</w:t>
      </w:r>
      <w:r w:rsidRPr="00345D72">
        <w:rPr>
          <w:rFonts w:cs="Arial"/>
          <w:b w:val="0"/>
          <w:bCs w:val="0"/>
          <w:caps w:val="0"/>
          <w:lang w:val="es-ES"/>
        </w:rPr>
        <w:t>ficados en los formularios de candidatura, a fin de com</w:t>
      </w:r>
      <w:r w:rsidR="00110C95" w:rsidRPr="00345D72">
        <w:rPr>
          <w:rFonts w:cs="Arial"/>
          <w:b w:val="0"/>
          <w:bCs w:val="0"/>
          <w:caps w:val="0"/>
          <w:lang w:val="es-ES"/>
        </w:rPr>
        <w:t>probar si el expediente en cuestión se ajusta</w:t>
      </w:r>
      <w:r w:rsidR="00575005" w:rsidRPr="00345D72">
        <w:rPr>
          <w:rFonts w:cs="Arial"/>
          <w:b w:val="0"/>
          <w:bCs w:val="0"/>
          <w:caps w:val="0"/>
          <w:lang w:val="es-ES"/>
        </w:rPr>
        <w:t xml:space="preserve"> </w:t>
      </w:r>
      <w:r w:rsidR="00110C95" w:rsidRPr="00345D72">
        <w:rPr>
          <w:rFonts w:cs="Arial"/>
          <w:b w:val="0"/>
          <w:bCs w:val="0"/>
          <w:caps w:val="0"/>
          <w:lang w:val="es-ES"/>
        </w:rPr>
        <w:t xml:space="preserve">a </w:t>
      </w:r>
      <w:r w:rsidR="0030726B">
        <w:rPr>
          <w:rFonts w:cs="Arial"/>
          <w:b w:val="0"/>
          <w:bCs w:val="0"/>
          <w:caps w:val="0"/>
          <w:lang w:val="es-ES"/>
        </w:rPr>
        <w:t xml:space="preserve">todos </w:t>
      </w:r>
      <w:r w:rsidR="00110C95" w:rsidRPr="00345D72">
        <w:rPr>
          <w:rFonts w:cs="Arial"/>
          <w:b w:val="0"/>
          <w:bCs w:val="0"/>
          <w:caps w:val="0"/>
          <w:lang w:val="es-ES"/>
        </w:rPr>
        <w:t>ellos</w:t>
      </w:r>
      <w:r w:rsidR="001D5E26" w:rsidRPr="00345D72">
        <w:rPr>
          <w:rFonts w:cs="Arial"/>
          <w:b w:val="0"/>
          <w:bCs w:val="0"/>
          <w:caps w:val="0"/>
          <w:lang w:val="es-ES"/>
        </w:rPr>
        <w:t>.</w:t>
      </w:r>
    </w:p>
    <w:p w:rsidR="002B2341" w:rsidRPr="00345D72" w:rsidRDefault="002B2341" w:rsidP="002B2341">
      <w:pPr>
        <w:pStyle w:val="UTit4"/>
        <w:rPr>
          <w:lang w:val="es-ES"/>
        </w:rPr>
      </w:pPr>
      <w:r w:rsidRPr="00345D72">
        <w:rPr>
          <w:lang w:val="es-ES"/>
        </w:rPr>
        <w:t>Descrip</w:t>
      </w:r>
      <w:r w:rsidR="009F046A" w:rsidRPr="00345D72">
        <w:rPr>
          <w:lang w:val="es-ES"/>
        </w:rPr>
        <w:t>ció</w:t>
      </w:r>
      <w:r w:rsidRPr="00345D72">
        <w:rPr>
          <w:lang w:val="es-ES"/>
        </w:rPr>
        <w:t>n:</w:t>
      </w:r>
    </w:p>
    <w:p w:rsidR="001D5E26" w:rsidRPr="00345D72" w:rsidRDefault="00110C95" w:rsidP="005E4393">
      <w:pPr>
        <w:pStyle w:val="UTit4"/>
        <w:spacing w:before="0"/>
        <w:jc w:val="both"/>
        <w:rPr>
          <w:rFonts w:cs="Arial"/>
          <w:b w:val="0"/>
          <w:bCs w:val="0"/>
          <w:caps w:val="0"/>
          <w:lang w:val="es-ES"/>
        </w:rPr>
      </w:pPr>
      <w:r w:rsidRPr="00345D72">
        <w:rPr>
          <w:rFonts w:cs="Arial"/>
          <w:b w:val="0"/>
          <w:bCs w:val="0"/>
          <w:caps w:val="0"/>
          <w:lang w:val="es-ES"/>
        </w:rPr>
        <w:t xml:space="preserve">La presente unidad ofrece a los participantes en el taller la posibilidad de examinar modelos de expedientes de candidatura, haciéndoles desempeñar </w:t>
      </w:r>
      <w:r w:rsidR="00AC3245" w:rsidRPr="00345D72">
        <w:rPr>
          <w:rFonts w:cs="Arial"/>
          <w:b w:val="0"/>
          <w:bCs w:val="0"/>
          <w:caps w:val="0"/>
          <w:lang w:val="es-ES"/>
        </w:rPr>
        <w:t>así el puesto</w:t>
      </w:r>
      <w:r w:rsidR="00575005" w:rsidRPr="00345D72">
        <w:rPr>
          <w:rFonts w:cs="Arial"/>
          <w:b w:val="0"/>
          <w:bCs w:val="0"/>
          <w:caps w:val="0"/>
          <w:lang w:val="es-ES"/>
        </w:rPr>
        <w:t xml:space="preserve"> </w:t>
      </w:r>
      <w:r w:rsidR="00AC3245" w:rsidRPr="00345D72">
        <w:rPr>
          <w:rFonts w:cs="Arial"/>
          <w:b w:val="0"/>
          <w:bCs w:val="0"/>
          <w:caps w:val="0"/>
          <w:lang w:val="es-ES"/>
        </w:rPr>
        <w:t>y</w:t>
      </w:r>
      <w:r w:rsidR="0030726B">
        <w:rPr>
          <w:rFonts w:cs="Arial"/>
          <w:b w:val="0"/>
          <w:bCs w:val="0"/>
          <w:caps w:val="0"/>
          <w:lang w:val="es-ES"/>
        </w:rPr>
        <w:t xml:space="preserve"> las funciones de los miembros del</w:t>
      </w:r>
      <w:r w:rsidRPr="00345D72">
        <w:rPr>
          <w:rFonts w:cs="Arial"/>
          <w:b w:val="0"/>
          <w:bCs w:val="0"/>
          <w:caps w:val="0"/>
          <w:lang w:val="es-ES"/>
        </w:rPr>
        <w:t xml:space="preserve"> Órgano de Evaluación del Comité</w:t>
      </w:r>
      <w:r w:rsidR="001D5E26" w:rsidRPr="00345D72">
        <w:rPr>
          <w:rFonts w:cs="Arial"/>
          <w:b w:val="0"/>
          <w:bCs w:val="0"/>
          <w:caps w:val="0"/>
          <w:lang w:val="es-ES"/>
        </w:rPr>
        <w:t xml:space="preserve">. </w:t>
      </w:r>
      <w:r w:rsidRPr="00345D72">
        <w:rPr>
          <w:rFonts w:cs="Arial"/>
          <w:b w:val="0"/>
          <w:bCs w:val="0"/>
          <w:caps w:val="0"/>
          <w:lang w:val="es-ES"/>
        </w:rPr>
        <w:t>A los participantes se les proporcionan orientaciones para que eva</w:t>
      </w:r>
      <w:r w:rsidR="00AC3245" w:rsidRPr="00345D72">
        <w:rPr>
          <w:rFonts w:cs="Arial"/>
          <w:b w:val="0"/>
          <w:bCs w:val="0"/>
          <w:caps w:val="0"/>
          <w:lang w:val="es-ES"/>
        </w:rPr>
        <w:t>lúen los modelos de candidatura</w:t>
      </w:r>
      <w:r w:rsidRPr="00345D72">
        <w:rPr>
          <w:rFonts w:cs="Arial"/>
          <w:b w:val="0"/>
          <w:bCs w:val="0"/>
          <w:caps w:val="0"/>
          <w:lang w:val="es-ES"/>
        </w:rPr>
        <w:t xml:space="preserve"> propuestos, con vistas a que formulen al final una recomendación simulada con respecto a la posib</w:t>
      </w:r>
      <w:r w:rsidR="00AC3245" w:rsidRPr="00345D72">
        <w:rPr>
          <w:rFonts w:cs="Arial"/>
          <w:b w:val="0"/>
          <w:bCs w:val="0"/>
          <w:caps w:val="0"/>
          <w:lang w:val="es-ES"/>
        </w:rPr>
        <w:t xml:space="preserve">ilidad de </w:t>
      </w:r>
      <w:r w:rsidRPr="00345D72">
        <w:rPr>
          <w:rFonts w:cs="Arial"/>
          <w:b w:val="0"/>
          <w:bCs w:val="0"/>
          <w:caps w:val="0"/>
          <w:lang w:val="es-ES"/>
        </w:rPr>
        <w:t>inscri</w:t>
      </w:r>
      <w:r w:rsidR="00AC3245" w:rsidRPr="00345D72">
        <w:rPr>
          <w:rFonts w:cs="Arial"/>
          <w:b w:val="0"/>
          <w:bCs w:val="0"/>
          <w:caps w:val="0"/>
          <w:lang w:val="es-ES"/>
        </w:rPr>
        <w:t>bir o no los elementos del PCI presentados en una de las Listas de la Convención.</w:t>
      </w:r>
    </w:p>
    <w:p w:rsidR="003D2938" w:rsidRPr="00345D72" w:rsidRDefault="009F046A" w:rsidP="00E8096F">
      <w:pPr>
        <w:pStyle w:val="UTit4"/>
        <w:spacing w:before="120"/>
        <w:rPr>
          <w:rFonts w:cs="Arial"/>
          <w:b w:val="0"/>
          <w:bCs w:val="0"/>
          <w:i/>
          <w:caps w:val="0"/>
          <w:lang w:val="es-ES"/>
        </w:rPr>
      </w:pPr>
      <w:r w:rsidRPr="00345D72">
        <w:rPr>
          <w:rFonts w:cs="Arial"/>
          <w:b w:val="0"/>
          <w:bCs w:val="0"/>
          <w:i/>
          <w:caps w:val="0"/>
          <w:lang w:val="es-ES"/>
        </w:rPr>
        <w:t>Secuenciación p</w:t>
      </w:r>
      <w:r w:rsidR="004F3330" w:rsidRPr="00345D72">
        <w:rPr>
          <w:rFonts w:cs="Arial"/>
          <w:b w:val="0"/>
          <w:bCs w:val="0"/>
          <w:i/>
          <w:caps w:val="0"/>
          <w:lang w:val="es-ES"/>
        </w:rPr>
        <w:t>rop</w:t>
      </w:r>
      <w:r w:rsidRPr="00345D72">
        <w:rPr>
          <w:rFonts w:cs="Arial"/>
          <w:b w:val="0"/>
          <w:bCs w:val="0"/>
          <w:i/>
          <w:caps w:val="0"/>
          <w:lang w:val="es-ES"/>
        </w:rPr>
        <w:t>uesta</w:t>
      </w:r>
      <w:r w:rsidR="003D2938" w:rsidRPr="00345D72">
        <w:rPr>
          <w:rFonts w:cs="Arial"/>
          <w:b w:val="0"/>
          <w:bCs w:val="0"/>
          <w:i/>
          <w:caps w:val="0"/>
          <w:lang w:val="es-ES"/>
        </w:rPr>
        <w:t>:</w:t>
      </w:r>
    </w:p>
    <w:p w:rsidR="00712D3B" w:rsidRPr="00345D72" w:rsidRDefault="00575005" w:rsidP="00DF5391">
      <w:pPr>
        <w:pStyle w:val="Upuce"/>
        <w:ind w:left="470" w:hanging="357"/>
        <w:rPr>
          <w:lang w:val="es-ES"/>
        </w:rPr>
      </w:pPr>
      <w:r w:rsidRPr="00345D72">
        <w:rPr>
          <w:lang w:val="es-ES"/>
        </w:rPr>
        <w:t>Los p</w:t>
      </w:r>
      <w:r w:rsidR="00712D3B" w:rsidRPr="00345D72">
        <w:rPr>
          <w:lang w:val="es-ES"/>
        </w:rPr>
        <w:t>articipant</w:t>
      </w:r>
      <w:r w:rsidRPr="00345D72">
        <w:rPr>
          <w:lang w:val="es-ES"/>
        </w:rPr>
        <w:t>e</w:t>
      </w:r>
      <w:r w:rsidR="00712D3B" w:rsidRPr="00345D72">
        <w:rPr>
          <w:lang w:val="es-ES"/>
        </w:rPr>
        <w:t xml:space="preserve">s </w:t>
      </w:r>
      <w:r w:rsidRPr="00345D72">
        <w:rPr>
          <w:lang w:val="es-ES"/>
        </w:rPr>
        <w:t>trabaja</w:t>
      </w:r>
      <w:r w:rsidR="00EC3F7F" w:rsidRPr="00345D72">
        <w:rPr>
          <w:lang w:val="es-ES"/>
        </w:rPr>
        <w:t>rá</w:t>
      </w:r>
      <w:r w:rsidRPr="00345D72">
        <w:rPr>
          <w:lang w:val="es-ES"/>
        </w:rPr>
        <w:t>n en los mismos grupos que se formaron al impart</w:t>
      </w:r>
      <w:r w:rsidR="00EC3F7F" w:rsidRPr="00345D72">
        <w:rPr>
          <w:lang w:val="es-ES"/>
        </w:rPr>
        <w:t>i</w:t>
      </w:r>
      <w:r w:rsidRPr="00345D72">
        <w:rPr>
          <w:lang w:val="es-ES"/>
        </w:rPr>
        <w:t xml:space="preserve">r la Unidad </w:t>
      </w:r>
      <w:r w:rsidR="00DF5391" w:rsidRPr="00345D72">
        <w:rPr>
          <w:lang w:val="es-ES"/>
        </w:rPr>
        <w:t>41</w:t>
      </w:r>
      <w:r w:rsidR="00712D3B" w:rsidRPr="00345D72">
        <w:rPr>
          <w:lang w:val="es-ES"/>
        </w:rPr>
        <w:t xml:space="preserve">. </w:t>
      </w:r>
      <w:r w:rsidRPr="00345D72">
        <w:rPr>
          <w:lang w:val="es-ES"/>
        </w:rPr>
        <w:t>Esta vez examinarán las version</w:t>
      </w:r>
      <w:r w:rsidR="00EC3F7F" w:rsidRPr="00345D72">
        <w:rPr>
          <w:lang w:val="es-ES"/>
        </w:rPr>
        <w:t>e</w:t>
      </w:r>
      <w:r w:rsidRPr="00345D72">
        <w:rPr>
          <w:lang w:val="es-ES"/>
        </w:rPr>
        <w:t>s finales de los modelos de candidaturas</w:t>
      </w:r>
      <w:r w:rsidR="00712D3B" w:rsidRPr="00345D72">
        <w:rPr>
          <w:lang w:val="es-ES"/>
        </w:rPr>
        <w:t xml:space="preserve"> </w:t>
      </w:r>
      <w:r w:rsidR="005E4DF8" w:rsidRPr="00345D72">
        <w:rPr>
          <w:lang w:val="es-ES"/>
        </w:rPr>
        <w:t>(</w:t>
      </w:r>
      <w:r w:rsidR="00EC3F7F" w:rsidRPr="00345D72">
        <w:rPr>
          <w:lang w:val="es-ES"/>
        </w:rPr>
        <w:t>Folletos 1.a, 2.a, 3.a, 4.a, 5.a y 6.a de la presente Unidad</w:t>
      </w:r>
      <w:r w:rsidR="005E4DF8" w:rsidRPr="00345D72">
        <w:rPr>
          <w:lang w:val="es-ES"/>
        </w:rPr>
        <w:t> </w:t>
      </w:r>
      <w:r w:rsidR="00712D3B" w:rsidRPr="00345D72">
        <w:rPr>
          <w:lang w:val="es-ES"/>
        </w:rPr>
        <w:t xml:space="preserve">42) </w:t>
      </w:r>
      <w:r w:rsidR="00EC3F7F" w:rsidRPr="00345D72">
        <w:rPr>
          <w:lang w:val="es-ES"/>
        </w:rPr>
        <w:t xml:space="preserve">que ya se presentaron en la Unidad </w:t>
      </w:r>
      <w:r w:rsidR="00DF5391" w:rsidRPr="00345D72">
        <w:rPr>
          <w:lang w:val="es-ES"/>
        </w:rPr>
        <w:t>41</w:t>
      </w:r>
      <w:r w:rsidR="00EC3F7F" w:rsidRPr="00345D72">
        <w:rPr>
          <w:lang w:val="es-ES"/>
        </w:rPr>
        <w:t xml:space="preserve"> en su versión primigenia. Recurrirán a las orientaciones contenidas en los Folletos 1.</w:t>
      </w:r>
      <w:r w:rsidR="005E4393" w:rsidRPr="00345D72">
        <w:rPr>
          <w:lang w:val="es-ES"/>
        </w:rPr>
        <w:t>b</w:t>
      </w:r>
      <w:r w:rsidR="00EC3F7F" w:rsidRPr="00345D72">
        <w:rPr>
          <w:lang w:val="es-ES"/>
        </w:rPr>
        <w:t>, 2.</w:t>
      </w:r>
      <w:r w:rsidR="005E4393" w:rsidRPr="00345D72">
        <w:rPr>
          <w:lang w:val="es-ES"/>
        </w:rPr>
        <w:t>b</w:t>
      </w:r>
      <w:r w:rsidR="00EC3F7F" w:rsidRPr="00345D72">
        <w:rPr>
          <w:lang w:val="es-ES"/>
        </w:rPr>
        <w:t>, 3.</w:t>
      </w:r>
      <w:r w:rsidR="005E4393" w:rsidRPr="00345D72">
        <w:rPr>
          <w:lang w:val="es-ES"/>
        </w:rPr>
        <w:t>b</w:t>
      </w:r>
      <w:r w:rsidR="00EC3F7F" w:rsidRPr="00345D72">
        <w:rPr>
          <w:lang w:val="es-ES"/>
        </w:rPr>
        <w:t>, 4.</w:t>
      </w:r>
      <w:r w:rsidR="005E4393" w:rsidRPr="00345D72">
        <w:rPr>
          <w:lang w:val="es-ES"/>
        </w:rPr>
        <w:t>b</w:t>
      </w:r>
      <w:r w:rsidR="00EC3F7F" w:rsidRPr="00345D72">
        <w:rPr>
          <w:lang w:val="es-ES"/>
        </w:rPr>
        <w:t>, 5.</w:t>
      </w:r>
      <w:r w:rsidR="005E4393" w:rsidRPr="00345D72">
        <w:rPr>
          <w:lang w:val="es-ES"/>
        </w:rPr>
        <w:t>b</w:t>
      </w:r>
      <w:r w:rsidR="00EC3F7F" w:rsidRPr="00345D72">
        <w:rPr>
          <w:lang w:val="es-ES"/>
        </w:rPr>
        <w:t xml:space="preserve"> y 6.</w:t>
      </w:r>
      <w:r w:rsidR="005E4393" w:rsidRPr="00345D72">
        <w:rPr>
          <w:lang w:val="es-ES"/>
        </w:rPr>
        <w:t>b</w:t>
      </w:r>
      <w:r w:rsidR="00EC3F7F" w:rsidRPr="00345D72">
        <w:rPr>
          <w:lang w:val="es-ES"/>
        </w:rPr>
        <w:t xml:space="preserve"> de la presente Unidad 42) para examinar cómo se pueden mejorar los expedientes de candidatura y si quedan pendientes algunas cuestiones esenciales en los mismos</w:t>
      </w:r>
      <w:r w:rsidR="00712D3B" w:rsidRPr="00345D72">
        <w:rPr>
          <w:lang w:val="es-ES"/>
        </w:rPr>
        <w:t xml:space="preserve">. </w:t>
      </w:r>
      <w:r w:rsidR="005E4393" w:rsidRPr="00345D72">
        <w:rPr>
          <w:lang w:val="es-ES"/>
        </w:rPr>
        <w:t>Por último, decidirán si conviene recomendar que los modelos de candidaturas que hayan evaluado se inscriban o no en las Listas de la Convención, o se devuelvan a los Estados solicitantes</w:t>
      </w:r>
      <w:r w:rsidR="00712D3B" w:rsidRPr="00345D72">
        <w:rPr>
          <w:lang w:val="es-ES"/>
        </w:rPr>
        <w:t>.</w:t>
      </w:r>
    </w:p>
    <w:p w:rsidR="00712D3B" w:rsidRPr="00345D72" w:rsidRDefault="00AC3245" w:rsidP="00C1432B">
      <w:pPr>
        <w:pStyle w:val="Upuce"/>
        <w:ind w:left="470" w:hanging="357"/>
        <w:rPr>
          <w:lang w:val="es-ES"/>
        </w:rPr>
      </w:pPr>
      <w:r w:rsidRPr="00345D72">
        <w:rPr>
          <w:lang w:val="es-ES"/>
        </w:rPr>
        <w:t>Los grupos de participantes debaten, en sesión plenaria, dos o tres ejemplos de las propuestas que hayan presentado para mejorar las versiones finales de los modelos de candidatura, y también argumentan las recomendaciones que hayan formulado.</w:t>
      </w:r>
    </w:p>
    <w:p w:rsidR="009376D1" w:rsidRPr="00345D72" w:rsidRDefault="002B2341" w:rsidP="00B74292">
      <w:pPr>
        <w:pStyle w:val="UTit4"/>
        <w:rPr>
          <w:lang w:val="es-ES"/>
        </w:rPr>
      </w:pPr>
      <w:r w:rsidRPr="00345D72">
        <w:rPr>
          <w:lang w:val="es-ES"/>
        </w:rPr>
        <w:t>document</w:t>
      </w:r>
      <w:r w:rsidR="009F046A" w:rsidRPr="00345D72">
        <w:rPr>
          <w:lang w:val="es-ES"/>
        </w:rPr>
        <w:t>o</w:t>
      </w:r>
      <w:r w:rsidRPr="00345D72">
        <w:rPr>
          <w:lang w:val="es-ES"/>
        </w:rPr>
        <w:t>s</w:t>
      </w:r>
      <w:r w:rsidR="009F046A" w:rsidRPr="00345D72">
        <w:rPr>
          <w:lang w:val="es-ES"/>
        </w:rPr>
        <w:t xml:space="preserve"> auxiliares</w:t>
      </w:r>
      <w:r w:rsidRPr="00345D72">
        <w:rPr>
          <w:lang w:val="es-ES"/>
        </w:rPr>
        <w:t>:</w:t>
      </w:r>
    </w:p>
    <w:p w:rsidR="002A3A17" w:rsidRPr="00345D72" w:rsidRDefault="009F046A" w:rsidP="00BB5D6F">
      <w:pPr>
        <w:pStyle w:val="Upuce"/>
        <w:ind w:left="470" w:hanging="357"/>
        <w:rPr>
          <w:lang w:val="es-ES"/>
        </w:rPr>
      </w:pPr>
      <w:r w:rsidRPr="00345D72">
        <w:rPr>
          <w:lang w:val="es-ES"/>
        </w:rPr>
        <w:t>Guión para el Facilitador de la presente Unidad</w:t>
      </w:r>
      <w:r w:rsidRPr="00345D72">
        <w:rPr>
          <w:lang w:val="es-ES" w:eastAsia="en-US"/>
        </w:rPr>
        <w:t> 4</w:t>
      </w:r>
      <w:r w:rsidR="00CF5D99" w:rsidRPr="00345D72">
        <w:rPr>
          <w:lang w:val="es-ES"/>
        </w:rPr>
        <w:t>2</w:t>
      </w:r>
      <w:r w:rsidRPr="00345D72">
        <w:rPr>
          <w:lang w:val="es-ES"/>
        </w:rPr>
        <w:t>.</w:t>
      </w:r>
    </w:p>
    <w:p w:rsidR="004D1708" w:rsidRPr="00345D72" w:rsidRDefault="009F046A" w:rsidP="004D1708">
      <w:pPr>
        <w:pStyle w:val="Upuce"/>
        <w:ind w:left="470" w:hanging="357"/>
        <w:rPr>
          <w:lang w:val="es-ES"/>
        </w:rPr>
      </w:pPr>
      <w:r w:rsidRPr="00345D72">
        <w:rPr>
          <w:lang w:val="es-ES" w:eastAsia="en-US"/>
        </w:rPr>
        <w:t xml:space="preserve">Folletos </w:t>
      </w:r>
      <w:r w:rsidR="0030726B">
        <w:rPr>
          <w:lang w:val="es-ES"/>
        </w:rPr>
        <w:t>1.a, 2.a, 3.a, 4.a, 5.a y</w:t>
      </w:r>
      <w:r w:rsidR="00DA2B6E" w:rsidRPr="00345D72">
        <w:rPr>
          <w:lang w:val="es-ES"/>
        </w:rPr>
        <w:t xml:space="preserve"> 6.a</w:t>
      </w:r>
      <w:r w:rsidR="00DA2B6E" w:rsidRPr="00345D72">
        <w:rPr>
          <w:lang w:val="es-ES" w:eastAsia="en-US"/>
        </w:rPr>
        <w:t xml:space="preserve"> </w:t>
      </w:r>
      <w:r w:rsidRPr="00345D72">
        <w:rPr>
          <w:lang w:val="es-ES" w:eastAsia="en-US"/>
        </w:rPr>
        <w:t>de la presente Unidad 4</w:t>
      </w:r>
      <w:r w:rsidRPr="00345D72">
        <w:rPr>
          <w:lang w:val="es-ES"/>
        </w:rPr>
        <w:t>2</w:t>
      </w:r>
      <w:r w:rsidR="00DA2B6E" w:rsidRPr="00345D72">
        <w:rPr>
          <w:lang w:val="es-ES"/>
        </w:rPr>
        <w:t xml:space="preserve"> (para las v</w:t>
      </w:r>
      <w:r w:rsidR="00596C79" w:rsidRPr="00345D72">
        <w:rPr>
          <w:lang w:val="es-ES"/>
        </w:rPr>
        <w:t>ersiones finales de los modelos de candidatura</w:t>
      </w:r>
      <w:r w:rsidR="00DF5391" w:rsidRPr="00345D72">
        <w:rPr>
          <w:lang w:val="es-ES"/>
        </w:rPr>
        <w:t>)</w:t>
      </w:r>
      <w:r w:rsidR="004D1708" w:rsidRPr="00345D72">
        <w:rPr>
          <w:lang w:val="es-ES"/>
        </w:rPr>
        <w:t xml:space="preserve"> </w:t>
      </w:r>
      <w:r w:rsidR="00596C79" w:rsidRPr="00345D72">
        <w:rPr>
          <w:lang w:val="es-ES"/>
        </w:rPr>
        <w:t>y</w:t>
      </w:r>
      <w:r w:rsidR="002A3A17" w:rsidRPr="00345D72">
        <w:rPr>
          <w:lang w:val="es-ES"/>
        </w:rPr>
        <w:t xml:space="preserve"> </w:t>
      </w:r>
      <w:r w:rsidR="00DA2B6E" w:rsidRPr="00345D72">
        <w:rPr>
          <w:lang w:val="es-ES"/>
        </w:rPr>
        <w:t>F</w:t>
      </w:r>
      <w:r w:rsidR="0030726B">
        <w:rPr>
          <w:lang w:val="es-ES"/>
        </w:rPr>
        <w:t>olletos 1.b, 2.b, 3.b, 4.b, 5.b y</w:t>
      </w:r>
      <w:r w:rsidR="00DA2B6E" w:rsidRPr="00345D72">
        <w:rPr>
          <w:lang w:val="es-ES"/>
        </w:rPr>
        <w:t xml:space="preserve"> 6.b de esta misma unidad (para las</w:t>
      </w:r>
      <w:r w:rsidR="002A3A17" w:rsidRPr="00345D72">
        <w:rPr>
          <w:lang w:val="es-ES"/>
        </w:rPr>
        <w:t xml:space="preserve"> evalua</w:t>
      </w:r>
      <w:r w:rsidR="00596C79" w:rsidRPr="00345D72">
        <w:rPr>
          <w:lang w:val="es-ES"/>
        </w:rPr>
        <w:t>ciones).</w:t>
      </w:r>
    </w:p>
    <w:p w:rsidR="004D1708" w:rsidRPr="00345D72" w:rsidRDefault="00596C79" w:rsidP="004D1708">
      <w:pPr>
        <w:pStyle w:val="Upuce"/>
        <w:ind w:left="470" w:hanging="357"/>
        <w:rPr>
          <w:lang w:val="es-ES"/>
        </w:rPr>
      </w:pPr>
      <w:r w:rsidRPr="00345D72">
        <w:rPr>
          <w:lang w:val="es-ES"/>
        </w:rPr>
        <w:t>Folleto 7 de la Unidad</w:t>
      </w:r>
      <w:r w:rsidR="009A4C49" w:rsidRPr="00345D72">
        <w:rPr>
          <w:lang w:val="es-ES"/>
        </w:rPr>
        <w:t> 42</w:t>
      </w:r>
      <w:r w:rsidRPr="00345D72">
        <w:rPr>
          <w:lang w:val="es-ES"/>
        </w:rPr>
        <w:t xml:space="preserve"> – Ejemplo de decisión de inscripción</w:t>
      </w:r>
    </w:p>
    <w:p w:rsidR="00CF5D99" w:rsidRPr="00345D72" w:rsidRDefault="00596C79" w:rsidP="004D1708">
      <w:pPr>
        <w:pStyle w:val="Upuce"/>
        <w:ind w:left="470" w:hanging="357"/>
        <w:rPr>
          <w:i/>
          <w:lang w:val="es-ES"/>
        </w:rPr>
      </w:pPr>
      <w:r w:rsidRPr="00345D72">
        <w:rPr>
          <w:lang w:val="es-ES"/>
        </w:rPr>
        <w:lastRenderedPageBreak/>
        <w:t>Textos fundamentales de la Convención para la Salvaguardia del Patrimonio Cultural Inmaterial de 2003.</w:t>
      </w:r>
      <w:r w:rsidR="00814659" w:rsidRPr="00345D72">
        <w:rPr>
          <w:rStyle w:val="FootnoteReference"/>
          <w:lang w:val="es-ES"/>
        </w:rPr>
        <w:footnoteReference w:id="1"/>
      </w:r>
    </w:p>
    <w:p w:rsidR="004F3330" w:rsidRPr="00345D72" w:rsidRDefault="004F3330" w:rsidP="004F3330">
      <w:pPr>
        <w:pStyle w:val="Soustitre"/>
        <w:rPr>
          <w:noProof w:val="0"/>
          <w:lang w:val="es-ES"/>
        </w:rPr>
      </w:pPr>
      <w:bookmarkStart w:id="4" w:name="_Toc278288187"/>
      <w:bookmarkStart w:id="5" w:name="_Toc280780646"/>
      <w:r w:rsidRPr="00345D72">
        <w:rPr>
          <w:noProof w:val="0"/>
          <w:lang w:val="es-ES"/>
        </w:rPr>
        <w:t>Not</w:t>
      </w:r>
      <w:r w:rsidR="009F046A" w:rsidRPr="00345D72">
        <w:rPr>
          <w:noProof w:val="0"/>
          <w:lang w:val="es-ES"/>
        </w:rPr>
        <w:t>a</w:t>
      </w:r>
      <w:r w:rsidRPr="00345D72">
        <w:rPr>
          <w:noProof w:val="0"/>
          <w:lang w:val="es-ES"/>
        </w:rPr>
        <w:t xml:space="preserve">s </w:t>
      </w:r>
      <w:r w:rsidR="009F046A" w:rsidRPr="00345D72">
        <w:rPr>
          <w:noProof w:val="0"/>
          <w:lang w:val="es-ES"/>
        </w:rPr>
        <w:t>y sugerencias</w:t>
      </w:r>
    </w:p>
    <w:bookmarkEnd w:id="4"/>
    <w:bookmarkEnd w:id="5"/>
    <w:p w:rsidR="004F3330" w:rsidRPr="00345D72" w:rsidRDefault="00575005" w:rsidP="009E698F">
      <w:pPr>
        <w:pStyle w:val="Texte1"/>
        <w:rPr>
          <w:lang w:val="es-ES"/>
        </w:rPr>
      </w:pPr>
      <w:r w:rsidRPr="00345D72">
        <w:rPr>
          <w:lang w:val="es-ES"/>
        </w:rPr>
        <w:t xml:space="preserve">En esta unidad se debe partir de la experiencia que han adquirido anteriormente los </w:t>
      </w:r>
      <w:r w:rsidR="004F3330" w:rsidRPr="00345D72">
        <w:rPr>
          <w:lang w:val="es-ES"/>
        </w:rPr>
        <w:t>participant</w:t>
      </w:r>
      <w:r w:rsidRPr="00345D72">
        <w:rPr>
          <w:lang w:val="es-ES"/>
        </w:rPr>
        <w:t>e</w:t>
      </w:r>
      <w:r w:rsidR="004F3330" w:rsidRPr="00345D72">
        <w:rPr>
          <w:lang w:val="es-ES"/>
        </w:rPr>
        <w:t>s</w:t>
      </w:r>
      <w:r w:rsidRPr="00345D72">
        <w:rPr>
          <w:lang w:val="es-ES"/>
        </w:rPr>
        <w:t>, al llevar cabo una evaluación general de las versiones iniciales de los modelos de candidaturas</w:t>
      </w:r>
      <w:r w:rsidR="00E71B54" w:rsidRPr="00345D72">
        <w:rPr>
          <w:lang w:val="es-ES"/>
        </w:rPr>
        <w:t>.</w:t>
      </w:r>
      <w:r w:rsidR="004F3330" w:rsidRPr="00345D72">
        <w:rPr>
          <w:lang w:val="es-ES"/>
        </w:rPr>
        <w:t xml:space="preserve"> </w:t>
      </w:r>
      <w:r w:rsidR="00DA2B6E" w:rsidRPr="00345D72">
        <w:rPr>
          <w:lang w:val="es-ES"/>
        </w:rPr>
        <w:t>El facilitad</w:t>
      </w:r>
      <w:r w:rsidR="004F3330" w:rsidRPr="00345D72">
        <w:rPr>
          <w:lang w:val="es-ES"/>
        </w:rPr>
        <w:t xml:space="preserve">or </w:t>
      </w:r>
      <w:r w:rsidR="00DA2B6E" w:rsidRPr="00345D72">
        <w:rPr>
          <w:lang w:val="es-ES"/>
        </w:rPr>
        <w:t>debe distribuir a los</w:t>
      </w:r>
      <w:r w:rsidR="004F3330" w:rsidRPr="00345D72">
        <w:rPr>
          <w:lang w:val="es-ES"/>
        </w:rPr>
        <w:t xml:space="preserve"> participant</w:t>
      </w:r>
      <w:r w:rsidR="00DA2B6E" w:rsidRPr="00345D72">
        <w:rPr>
          <w:lang w:val="es-ES"/>
        </w:rPr>
        <w:t>e</w:t>
      </w:r>
      <w:r w:rsidR="004F3330" w:rsidRPr="00345D72">
        <w:rPr>
          <w:lang w:val="es-ES"/>
        </w:rPr>
        <w:t xml:space="preserve">s </w:t>
      </w:r>
      <w:r w:rsidR="00DA2B6E" w:rsidRPr="00345D72">
        <w:rPr>
          <w:lang w:val="es-ES"/>
        </w:rPr>
        <w:t xml:space="preserve">en los mismos grupos que se formaron cuando se impartió la Unidad 41 </w:t>
      </w:r>
      <w:r w:rsidRPr="00345D72">
        <w:rPr>
          <w:lang w:val="es-ES"/>
        </w:rPr>
        <w:t>relativa a</w:t>
      </w:r>
      <w:r w:rsidR="00DA2B6E" w:rsidRPr="00345D72">
        <w:rPr>
          <w:lang w:val="es-ES"/>
        </w:rPr>
        <w:t xml:space="preserve"> </w:t>
      </w:r>
      <w:r w:rsidRPr="00345D72">
        <w:rPr>
          <w:lang w:val="es-ES"/>
        </w:rPr>
        <w:t>esa</w:t>
      </w:r>
      <w:r w:rsidR="00DA2B6E" w:rsidRPr="00345D72">
        <w:rPr>
          <w:lang w:val="es-ES"/>
        </w:rPr>
        <w:t xml:space="preserve"> evaluación general de las versiones iniciales</w:t>
      </w:r>
      <w:r w:rsidR="00E71B54" w:rsidRPr="00345D72">
        <w:rPr>
          <w:lang w:val="es-ES"/>
        </w:rPr>
        <w:t>.</w:t>
      </w:r>
    </w:p>
    <w:p w:rsidR="00C37FFC" w:rsidRPr="00345D72" w:rsidRDefault="00C37FFC" w:rsidP="00C37FFC">
      <w:pPr>
        <w:spacing w:before="0" w:after="60" w:line="280" w:lineRule="exact"/>
        <w:ind w:left="851"/>
        <w:rPr>
          <w:sz w:val="20"/>
          <w:szCs w:val="20"/>
          <w:lang w:val="es-ES"/>
        </w:rPr>
      </w:pPr>
      <w:r w:rsidRPr="00345D72">
        <w:rPr>
          <w:sz w:val="20"/>
          <w:szCs w:val="20"/>
          <w:lang w:val="es-ES"/>
        </w:rPr>
        <w:t>Esta vez, cada grupo de participantes trabajará sobre la versión final de un modelo de candidatura. Las versiones finales de los expedientes de candidatura se ajustan a los requisitos técnicos exigidos y, por consiguiente, están listas para ser evaluadas. La finalidad principal de esta sesión es efectuar un examen crítico de la versión final de un expediente de candidatura y determinar si cumple con los criterios esenciales para la inscripción en la Lista de que se trate.</w:t>
      </w:r>
    </w:p>
    <w:p w:rsidR="00C37FFC" w:rsidRPr="00345D72" w:rsidRDefault="00C37FFC" w:rsidP="00C37FFC">
      <w:pPr>
        <w:spacing w:before="0" w:after="60" w:line="280" w:lineRule="exact"/>
        <w:ind w:left="851"/>
        <w:rPr>
          <w:sz w:val="20"/>
          <w:szCs w:val="20"/>
          <w:lang w:val="es-ES"/>
        </w:rPr>
      </w:pPr>
      <w:r w:rsidRPr="00345D72">
        <w:rPr>
          <w:sz w:val="20"/>
          <w:szCs w:val="20"/>
          <w:lang w:val="es-ES"/>
        </w:rPr>
        <w:t xml:space="preserve">Las versiones finales de los expedientes de candidatura se deben evaluar por grupo de participantes. El facilitador debe pedir a cada grupo que utilice los Folletos 1.b, 2.b, 3.b, 4.b, 5.b </w:t>
      </w:r>
      <w:r w:rsidR="00977E4F">
        <w:rPr>
          <w:sz w:val="20"/>
          <w:szCs w:val="20"/>
          <w:lang w:val="es-ES"/>
        </w:rPr>
        <w:t>y</w:t>
      </w:r>
      <w:r w:rsidRPr="00345D72">
        <w:rPr>
          <w:sz w:val="20"/>
          <w:szCs w:val="20"/>
          <w:lang w:val="es-ES"/>
        </w:rPr>
        <w:t xml:space="preserve"> 6.b de la Unidad 42 para determinar si el expediente de candidatura que se le ha asignado es conforme a los criterios establecidos. En algunos de los folletos se suscitan cuestiones difíciles para las que no hay respuestas sencillas. Los participantes en el taller pueden suscitar, por su parte, diversas cuestiones que, en el caso de que se tratara de expedientes de candidatura reales, deberían ponerse en conocimiento del Comité Intergubernamental para que éste las tomara en cuenta en sus observaciones. </w:t>
      </w:r>
    </w:p>
    <w:p w:rsidR="00C37FFC" w:rsidRPr="00345D72" w:rsidRDefault="00C37FFC" w:rsidP="00C37FFC">
      <w:pPr>
        <w:spacing w:before="0" w:after="60" w:line="280" w:lineRule="exact"/>
        <w:ind w:left="851"/>
        <w:rPr>
          <w:sz w:val="20"/>
          <w:szCs w:val="20"/>
          <w:lang w:val="es-ES"/>
        </w:rPr>
      </w:pPr>
      <w:r w:rsidRPr="00345D72">
        <w:rPr>
          <w:sz w:val="20"/>
          <w:szCs w:val="20"/>
          <w:lang w:val="es-ES"/>
        </w:rPr>
        <w:t xml:space="preserve">Cada grupo debe elegir un moderador y un relator. El moderador dirige las discusiones del grupo, mientras que el relator debe tomar nota de las observaciones formuladas en ellas y presentar la recomendación del grupo en la sesión plenaria. En principio, todas las versiones finales de los modelos de expedientes de candidatura serían aptas para su inscripción en las Listas de la Convención, pero si un grupo de participantes presenta argumentos contrarios válidos se puede optar por recomendar que el expediente objetado se desestime o se devuelva al Estado solicitante. En el proceso real de presentación de candidaturas, todas las recomendaciones negativas formuladas sobre un expediente se </w:t>
      </w:r>
      <w:r w:rsidR="00977E4F">
        <w:rPr>
          <w:sz w:val="20"/>
          <w:szCs w:val="20"/>
          <w:lang w:val="es-ES"/>
        </w:rPr>
        <w:t>deben</w:t>
      </w:r>
      <w:r w:rsidRPr="00345D72">
        <w:rPr>
          <w:sz w:val="20"/>
          <w:szCs w:val="20"/>
          <w:lang w:val="es-ES"/>
        </w:rPr>
        <w:t xml:space="preserve"> poner en conocimiento de los Estados Partes interesados, que tienen la facultad de retirar el expediente en cuestión si así lo desean.</w:t>
      </w:r>
    </w:p>
    <w:p w:rsidR="00B314E6" w:rsidRPr="00345D72" w:rsidRDefault="00C37FFC" w:rsidP="00C37FFC">
      <w:pPr>
        <w:pStyle w:val="Texte1"/>
        <w:rPr>
          <w:lang w:val="es-ES"/>
        </w:rPr>
      </w:pPr>
      <w:r w:rsidRPr="00345D72">
        <w:rPr>
          <w:szCs w:val="20"/>
          <w:lang w:val="es-ES"/>
        </w:rPr>
        <w:t xml:space="preserve">Para hacerse una idea de la manera en que el Comité redacta sus decisiones, en el Folleto 7 de la presente </w:t>
      </w:r>
      <w:r w:rsidRPr="00345D72">
        <w:rPr>
          <w:szCs w:val="20"/>
          <w:lang w:val="es-ES" w:bidi="en-US"/>
        </w:rPr>
        <w:t xml:space="preserve">Unidad 42 se presenta un ejemplo de decisión relativo al elemento denominado </w:t>
      </w:r>
      <w:r w:rsidRPr="00345D72">
        <w:rPr>
          <w:i/>
          <w:szCs w:val="20"/>
          <w:lang w:val="es-ES" w:bidi="en-US"/>
        </w:rPr>
        <w:t>Cantu in Paghjella</w:t>
      </w:r>
      <w:r w:rsidRPr="00345D72">
        <w:rPr>
          <w:szCs w:val="20"/>
          <w:lang w:val="es-ES" w:bidi="en-US"/>
        </w:rPr>
        <w:t>.</w:t>
      </w:r>
    </w:p>
    <w:p w:rsidR="00C41744" w:rsidRPr="00345D72" w:rsidRDefault="00C41744" w:rsidP="00547038">
      <w:pPr>
        <w:pStyle w:val="Txtpucegras"/>
        <w:numPr>
          <w:ilvl w:val="0"/>
          <w:numId w:val="0"/>
        </w:numPr>
        <w:ind w:left="851" w:hanging="284"/>
        <w:rPr>
          <w:highlight w:val="yellow"/>
          <w:lang w:val="es-ES"/>
        </w:rPr>
      </w:pPr>
    </w:p>
    <w:p w:rsidR="006C0051" w:rsidRPr="00345D72" w:rsidRDefault="006C0051" w:rsidP="00547038">
      <w:pPr>
        <w:pStyle w:val="Txtpucegras"/>
        <w:numPr>
          <w:ilvl w:val="0"/>
          <w:numId w:val="0"/>
        </w:numPr>
        <w:ind w:left="851" w:hanging="284"/>
        <w:rPr>
          <w:highlight w:val="yellow"/>
          <w:lang w:val="es-ES"/>
        </w:rPr>
        <w:sectPr w:rsidR="006C0051" w:rsidRPr="00345D72">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oddPage"/>
          <w:pgSz w:w="11900" w:h="16820" w:code="9"/>
          <w:pgMar w:top="1701" w:right="1531" w:bottom="1701" w:left="1531" w:header="720" w:footer="720" w:gutter="0"/>
          <w:pgNumType w:start="1"/>
          <w:cols w:space="708"/>
          <w:titlePg/>
          <w:docGrid w:linePitch="360"/>
        </w:sectPr>
      </w:pPr>
    </w:p>
    <w:p w:rsidR="006A23D9" w:rsidRPr="00345D72" w:rsidRDefault="00515922" w:rsidP="004936EF">
      <w:pPr>
        <w:pStyle w:val="Chapitre"/>
        <w:rPr>
          <w:lang w:val="es-ES"/>
        </w:rPr>
      </w:pPr>
      <w:r w:rsidRPr="00345D72">
        <w:rPr>
          <w:lang w:val="es-ES"/>
        </w:rPr>
        <w:lastRenderedPageBreak/>
        <w:t>Uni</w:t>
      </w:r>
      <w:r w:rsidR="00535B2F" w:rsidRPr="00345D72">
        <w:rPr>
          <w:lang w:val="es-ES"/>
        </w:rPr>
        <w:t>dad</w:t>
      </w:r>
      <w:r w:rsidRPr="00345D72">
        <w:rPr>
          <w:lang w:val="es-ES"/>
        </w:rPr>
        <w:t xml:space="preserve"> </w:t>
      </w:r>
      <w:r w:rsidR="00004566" w:rsidRPr="00345D72">
        <w:rPr>
          <w:lang w:val="es-ES"/>
        </w:rPr>
        <w:t>42</w:t>
      </w:r>
    </w:p>
    <w:bookmarkEnd w:id="0"/>
    <w:bookmarkEnd w:id="1"/>
    <w:bookmarkEnd w:id="2"/>
    <w:p w:rsidR="00A1489A" w:rsidRPr="00345D72" w:rsidRDefault="009F046A" w:rsidP="00A1489A">
      <w:pPr>
        <w:pStyle w:val="UPlan"/>
        <w:rPr>
          <w:lang w:val="es-ES"/>
        </w:rPr>
      </w:pPr>
      <w:r w:rsidRPr="00345D72">
        <w:rPr>
          <w:noProof w:val="0"/>
          <w:sz w:val="44"/>
          <w:szCs w:val="44"/>
          <w:lang w:val="es-ES"/>
        </w:rPr>
        <w:t>EVALUACIÓN DE MODELOS DE</w:t>
      </w:r>
      <w:r w:rsidR="00264EDD" w:rsidRPr="00345D72">
        <w:rPr>
          <w:noProof w:val="0"/>
          <w:sz w:val="44"/>
          <w:szCs w:val="44"/>
          <w:lang w:val="es-ES"/>
        </w:rPr>
        <w:t xml:space="preserve"> </w:t>
      </w:r>
      <w:r w:rsidRPr="00345D72">
        <w:rPr>
          <w:noProof w:val="0"/>
          <w:sz w:val="44"/>
          <w:szCs w:val="44"/>
          <w:lang w:val="es-ES"/>
        </w:rPr>
        <w:t>CANDIDATURAS finaLES</w:t>
      </w:r>
    </w:p>
    <w:p w:rsidR="00A1489A" w:rsidRPr="00345D72" w:rsidRDefault="009F046A" w:rsidP="00A1489A">
      <w:pPr>
        <w:pStyle w:val="Titcoul"/>
        <w:rPr>
          <w:lang w:val="es-ES"/>
        </w:rPr>
      </w:pPr>
      <w:r w:rsidRPr="00345D72">
        <w:rPr>
          <w:lang w:val="es-ES"/>
        </w:rPr>
        <w:t xml:space="preserve">guión para el </w:t>
      </w:r>
      <w:r w:rsidR="00146B85" w:rsidRPr="00345D72">
        <w:rPr>
          <w:lang w:val="es-ES"/>
        </w:rPr>
        <w:t>Facilita</w:t>
      </w:r>
      <w:r w:rsidRPr="00345D72">
        <w:rPr>
          <w:lang w:val="es-ES"/>
        </w:rPr>
        <w:t>dor</w:t>
      </w:r>
    </w:p>
    <w:p w:rsidR="00951ECC" w:rsidRPr="00345D72" w:rsidRDefault="00951ECC" w:rsidP="00B6197D">
      <w:pPr>
        <w:pStyle w:val="Texte1"/>
        <w:rPr>
          <w:lang w:val="es-ES"/>
        </w:rPr>
      </w:pPr>
      <w:r w:rsidRPr="00345D72">
        <w:rPr>
          <w:szCs w:val="20"/>
          <w:lang w:val="es-ES"/>
        </w:rPr>
        <w:t>Se debe recordar a los participantes lo que se dijo en la Unidad 11 (“Candidaturas – Visión de conjunto”) y en la Unidad 40 (“Introducción a los formularios de candidatura”) con respecto al proce</w:t>
      </w:r>
      <w:r w:rsidR="00345D72" w:rsidRPr="00345D72">
        <w:rPr>
          <w:szCs w:val="20"/>
          <w:lang w:val="es-ES"/>
        </w:rPr>
        <w:t>dimiento</w:t>
      </w:r>
      <w:r w:rsidRPr="00345D72">
        <w:rPr>
          <w:szCs w:val="20"/>
          <w:lang w:val="es-ES"/>
        </w:rPr>
        <w:t xml:space="preserve"> de examen e inscripción de los elementos del PCI propuestos para las Listas de la Convención. </w:t>
      </w:r>
      <w:r w:rsidR="00345D72" w:rsidRPr="00345D72">
        <w:rPr>
          <w:szCs w:val="20"/>
          <w:lang w:val="es-ES"/>
        </w:rPr>
        <w:t xml:space="preserve">Para el procedimiento de evaluación de esos elementos </w:t>
      </w:r>
      <w:r w:rsidRPr="00345D72">
        <w:rPr>
          <w:szCs w:val="20"/>
          <w:lang w:val="es-ES"/>
        </w:rPr>
        <w:t xml:space="preserve">y </w:t>
      </w:r>
      <w:r w:rsidR="00977E4F">
        <w:rPr>
          <w:szCs w:val="20"/>
          <w:lang w:val="es-ES"/>
        </w:rPr>
        <w:t>las funciones del Ó</w:t>
      </w:r>
      <w:r w:rsidRPr="00345D72">
        <w:rPr>
          <w:szCs w:val="20"/>
          <w:lang w:val="es-ES"/>
        </w:rPr>
        <w:t xml:space="preserve">rgano </w:t>
      </w:r>
      <w:r w:rsidR="00345D72" w:rsidRPr="00345D72">
        <w:rPr>
          <w:szCs w:val="20"/>
          <w:lang w:val="es-ES"/>
        </w:rPr>
        <w:t xml:space="preserve">de </w:t>
      </w:r>
      <w:r w:rsidR="00977E4F">
        <w:rPr>
          <w:szCs w:val="20"/>
          <w:lang w:val="es-ES"/>
        </w:rPr>
        <w:t>Evaluación</w:t>
      </w:r>
      <w:r w:rsidR="00345D72" w:rsidRPr="00345D72">
        <w:rPr>
          <w:szCs w:val="20"/>
          <w:lang w:val="es-ES"/>
        </w:rPr>
        <w:t xml:space="preserve">, se </w:t>
      </w:r>
      <w:r w:rsidR="00977E4F">
        <w:rPr>
          <w:szCs w:val="20"/>
          <w:lang w:val="es-ES"/>
        </w:rPr>
        <w:t>debe</w:t>
      </w:r>
      <w:r w:rsidR="00345D72" w:rsidRPr="00345D72">
        <w:rPr>
          <w:szCs w:val="20"/>
          <w:lang w:val="es-ES"/>
        </w:rPr>
        <w:t xml:space="preserve"> consultar el Texto para el Participante de la Unidad 11</w:t>
      </w:r>
      <w:r w:rsidRPr="00345D72">
        <w:rPr>
          <w:szCs w:val="20"/>
          <w:lang w:val="es-ES"/>
        </w:rPr>
        <w:t>.</w:t>
      </w:r>
    </w:p>
    <w:p w:rsidR="00022EBE" w:rsidRPr="00345D72" w:rsidRDefault="00C37FFC" w:rsidP="00022EBE">
      <w:pPr>
        <w:pStyle w:val="Heading4"/>
        <w:rPr>
          <w:lang w:val="es-ES"/>
        </w:rPr>
      </w:pPr>
      <w:r w:rsidRPr="00345D72">
        <w:rPr>
          <w:szCs w:val="20"/>
          <w:lang w:val="es-ES"/>
        </w:rPr>
        <w:t>Nota sobre la inscripción de los elementos</w:t>
      </w:r>
    </w:p>
    <w:p w:rsidR="00C37FFC" w:rsidRPr="00345D72" w:rsidRDefault="00C37FFC" w:rsidP="00C37FFC">
      <w:pPr>
        <w:spacing w:before="0" w:after="60" w:line="280" w:lineRule="exact"/>
        <w:ind w:left="851"/>
        <w:rPr>
          <w:sz w:val="20"/>
          <w:szCs w:val="20"/>
          <w:lang w:val="es-ES"/>
        </w:rPr>
      </w:pPr>
      <w:r w:rsidRPr="00345D72">
        <w:rPr>
          <w:sz w:val="20"/>
          <w:szCs w:val="20"/>
          <w:lang w:val="es-ES"/>
        </w:rPr>
        <w:t xml:space="preserve">La inscripción de los elementos del </w:t>
      </w:r>
      <w:r w:rsidR="00E84DC9">
        <w:rPr>
          <w:sz w:val="20"/>
          <w:szCs w:val="20"/>
          <w:lang w:val="es-ES"/>
        </w:rPr>
        <w:t>PCI</w:t>
      </w:r>
      <w:r w:rsidRPr="00345D72">
        <w:rPr>
          <w:sz w:val="20"/>
          <w:szCs w:val="20"/>
          <w:lang w:val="es-ES"/>
        </w:rPr>
        <w:t xml:space="preserve"> en las Listas de la Convención se efectúa en las reuniones del Comité Intergubernamental. La inscripción es la culminación de un proceso de evaluación y examen de los expedientes de candidatura (ya abordado en Unidad 11) que dura por lo menos dieciocho meses. </w:t>
      </w:r>
    </w:p>
    <w:p w:rsidR="00C37FFC" w:rsidRPr="00345D72" w:rsidRDefault="00C37FFC" w:rsidP="00C37FFC">
      <w:pPr>
        <w:spacing w:before="0" w:after="60" w:line="280" w:lineRule="exact"/>
        <w:ind w:left="851"/>
        <w:rPr>
          <w:sz w:val="20"/>
          <w:szCs w:val="20"/>
          <w:lang w:val="es-ES"/>
        </w:rPr>
      </w:pPr>
      <w:r w:rsidRPr="00345D72">
        <w:rPr>
          <w:sz w:val="20"/>
          <w:szCs w:val="20"/>
          <w:lang w:val="es-ES"/>
        </w:rPr>
        <w:t>Antes de que comience la fase de la inscripción propiamente dicha, se procede a la presentación del informe del Órgano de Evaluación. Los informes que emanan de este órgano re</w:t>
      </w:r>
      <w:r w:rsidR="00E84DC9">
        <w:rPr>
          <w:sz w:val="20"/>
          <w:szCs w:val="20"/>
          <w:lang w:val="es-ES"/>
        </w:rPr>
        <w:t>capitulan</w:t>
      </w:r>
      <w:r w:rsidRPr="00345D72">
        <w:rPr>
          <w:sz w:val="20"/>
          <w:szCs w:val="20"/>
          <w:lang w:val="es-ES"/>
        </w:rPr>
        <w:t xml:space="preserve"> los debates mantenidos y los puntos de vista emitidos en su seno sobre los expedientes evaluados. Esos informes, que son documentos importantes susceptibles de suscitar debates sobre cuestiones de fondo en las reuniones del Comité, están disponibles en las páginas web dedicadas a las reuniones de éste.</w:t>
      </w:r>
    </w:p>
    <w:p w:rsidR="00022EBE" w:rsidRPr="00345D72" w:rsidRDefault="00C37FFC" w:rsidP="00C37FFC">
      <w:pPr>
        <w:pStyle w:val="Texte1"/>
        <w:rPr>
          <w:lang w:val="es-ES"/>
        </w:rPr>
      </w:pPr>
      <w:r w:rsidRPr="00345D72">
        <w:rPr>
          <w:szCs w:val="20"/>
          <w:lang w:val="es-ES"/>
        </w:rPr>
        <w:t xml:space="preserve">Basándose en sus trabajos, el Órgano de Evaluación prepara los proyectos de decisión correspondientes a cada expediente de candidatura presentado. Esos proyectos se remiten a los miembros del Comité un mes antes </w:t>
      </w:r>
      <w:r w:rsidR="00E84DC9">
        <w:rPr>
          <w:szCs w:val="20"/>
          <w:lang w:val="es-ES"/>
        </w:rPr>
        <w:t xml:space="preserve">de </w:t>
      </w:r>
      <w:r w:rsidRPr="00345D72">
        <w:rPr>
          <w:szCs w:val="20"/>
          <w:lang w:val="es-ES"/>
        </w:rPr>
        <w:t xml:space="preserve">que éste celebre su reunión y se publican al mismo tiempo en el sitio web del </w:t>
      </w:r>
      <w:r w:rsidR="00E84DC9">
        <w:rPr>
          <w:szCs w:val="20"/>
          <w:lang w:val="es-ES"/>
        </w:rPr>
        <w:t xml:space="preserve">PCI. En la reunión del Comité, </w:t>
      </w:r>
      <w:r w:rsidRPr="00345D72">
        <w:rPr>
          <w:szCs w:val="20"/>
          <w:lang w:val="es-ES"/>
        </w:rPr>
        <w:t>el presidente del Órgano de Evaluación procede a la lectura de cada proyecto de decisión y los miembros del Comité examinan el expediente de candidatura correspondiente y adoptan una decisión. Los elementos del PCI aprobados por el Comité se inscriben luego en las Listas apropiadas. A veces, representantes de</w:t>
      </w:r>
      <w:r w:rsidR="00E84DC9">
        <w:rPr>
          <w:szCs w:val="20"/>
          <w:lang w:val="es-ES"/>
        </w:rPr>
        <w:t>l</w:t>
      </w:r>
      <w:r w:rsidR="00951ECC" w:rsidRPr="00345D72">
        <w:rPr>
          <w:szCs w:val="20"/>
          <w:lang w:val="es-ES"/>
        </w:rPr>
        <w:t xml:space="preserve"> </w:t>
      </w:r>
      <w:r w:rsidRPr="00345D72">
        <w:rPr>
          <w:szCs w:val="20"/>
          <w:lang w:val="es-ES"/>
        </w:rPr>
        <w:t>(de los) Estado(s) Parte(s) interesado(s) pronuncia(n) unas palabras de agradecimiento. Anteriormente, durante el examen de los elementos propuesto</w:t>
      </w:r>
      <w:r w:rsidR="00E84DC9">
        <w:rPr>
          <w:szCs w:val="20"/>
          <w:lang w:val="es-ES"/>
        </w:rPr>
        <w:t>s</w:t>
      </w:r>
      <w:r w:rsidRPr="00345D72">
        <w:rPr>
          <w:szCs w:val="20"/>
          <w:lang w:val="es-ES"/>
        </w:rPr>
        <w:t>, esos representantes no pueden tomar la palabra, de conformidad con lo dispuesto en el Artículo 22.4 del Reglamento del Comité Intergubernamental para la Salvaguardia del Patrimonio Cultural Inmaterial (véanse a este respecto los</w:t>
      </w:r>
      <w:r w:rsidRPr="00345D72">
        <w:rPr>
          <w:i/>
          <w:szCs w:val="20"/>
          <w:lang w:val="es-ES"/>
        </w:rPr>
        <w:t xml:space="preserve"> </w:t>
      </w:r>
      <w:r w:rsidRPr="00345D72">
        <w:rPr>
          <w:szCs w:val="20"/>
          <w:lang w:val="es-ES"/>
        </w:rPr>
        <w:t>Textos Fundamentales y el sitio web del PCI).</w:t>
      </w:r>
    </w:p>
    <w:p w:rsidR="00022EBE" w:rsidRPr="00345D72" w:rsidRDefault="00C37FFC" w:rsidP="00DF5391">
      <w:pPr>
        <w:pStyle w:val="Texte1"/>
        <w:rPr>
          <w:lang w:val="es-ES"/>
        </w:rPr>
      </w:pPr>
      <w:r w:rsidRPr="00345D72">
        <w:rPr>
          <w:szCs w:val="20"/>
          <w:lang w:val="es-ES"/>
        </w:rPr>
        <w:lastRenderedPageBreak/>
        <w:t>La inscripción de los elementos propuestos es</w:t>
      </w:r>
      <w:r w:rsidR="00E84DC9">
        <w:rPr>
          <w:szCs w:val="20"/>
          <w:lang w:val="es-ES"/>
        </w:rPr>
        <w:t>,</w:t>
      </w:r>
      <w:r w:rsidRPr="00345D72">
        <w:rPr>
          <w:szCs w:val="20"/>
          <w:lang w:val="es-ES"/>
        </w:rPr>
        <w:t xml:space="preserve"> en gran medida</w:t>
      </w:r>
      <w:r w:rsidR="00E84DC9">
        <w:rPr>
          <w:szCs w:val="20"/>
          <w:lang w:val="es-ES"/>
        </w:rPr>
        <w:t>,</w:t>
      </w:r>
      <w:r w:rsidRPr="00345D72">
        <w:rPr>
          <w:szCs w:val="20"/>
          <w:lang w:val="es-ES"/>
        </w:rPr>
        <w:t xml:space="preserve"> una mera formalidad. En efecto, los expedientes insatisfactorios suelen ser retirados por los Estados Partes antes de la reunión del Comité y éste aprueba, por consiguiente, la gran mayoría de los elementos que se le presentan.</w:t>
      </w:r>
    </w:p>
    <w:p w:rsidR="00B6197D" w:rsidRPr="00345D72" w:rsidRDefault="00C37FFC" w:rsidP="00B6197D">
      <w:pPr>
        <w:pStyle w:val="Texte1"/>
        <w:rPr>
          <w:lang w:val="es-ES"/>
        </w:rPr>
      </w:pPr>
      <w:r w:rsidRPr="00345D72">
        <w:rPr>
          <w:szCs w:val="20"/>
          <w:lang w:val="es-ES"/>
        </w:rPr>
        <w:t>A veces, miembros de la sociedad civil envían cartas al Comité para objetar la inscripción de algunos elementos del PCI sometidos a su aprobación</w:t>
      </w:r>
      <w:r w:rsidR="00022EBE" w:rsidRPr="00345D72">
        <w:rPr>
          <w:lang w:val="es-ES"/>
        </w:rPr>
        <w:t xml:space="preserve">. </w:t>
      </w:r>
      <w:r w:rsidRPr="00345D72">
        <w:rPr>
          <w:szCs w:val="20"/>
          <w:lang w:val="es-ES"/>
        </w:rPr>
        <w:t xml:space="preserve">La correspondencia de la Secretaría relativa a los expedientes y las respuestas de los Estados solicitantes se publican en el sitio web del PCI durante la fase de su evaluación y examen, pero una vez finalizadas las inscripciones se retiran de dicho sitio. Esta medida puede contribuir a fomentar el diálogo sobre los expedientes de candidatura. A este respecto, véase en el Folleto 7 de la presente Unidad 42 un ejemplo de decisión del Comité Intergubernamental y consúltense las páginas web dedicadas a las reuniones de este órgano </w:t>
      </w:r>
      <w:r w:rsidR="00E84DC9">
        <w:rPr>
          <w:szCs w:val="20"/>
          <w:lang w:val="es-ES"/>
        </w:rPr>
        <w:t xml:space="preserve">rector </w:t>
      </w:r>
      <w:r w:rsidRPr="00345D72">
        <w:rPr>
          <w:szCs w:val="20"/>
          <w:lang w:val="es-ES"/>
        </w:rPr>
        <w:t>para obtener más ejemplos.</w:t>
      </w:r>
    </w:p>
    <w:p w:rsidR="009F046A" w:rsidRPr="00345D72" w:rsidRDefault="00551D4C" w:rsidP="00C23A48">
      <w:pPr>
        <w:pStyle w:val="Informations0"/>
        <w:rPr>
          <w:lang w:val="es-ES"/>
        </w:rPr>
      </w:pPr>
      <w:r w:rsidRPr="00345D72">
        <w:rPr>
          <w:noProof/>
          <w:lang w:eastAsia="ja-JP"/>
        </w:rPr>
        <w:drawing>
          <wp:anchor distT="0" distB="0" distL="114300" distR="114300" simplePos="0" relativeHeight="251661312" behindDoc="0" locked="1" layoutInCell="1" allowOverlap="0" wp14:anchorId="17310E24" wp14:editId="4FF8269C">
            <wp:simplePos x="0" y="0"/>
            <wp:positionH relativeFrom="margin">
              <wp:align>left</wp:align>
            </wp:positionH>
            <wp:positionV relativeFrom="paragraph">
              <wp:posOffset>-3810</wp:posOffset>
            </wp:positionV>
            <wp:extent cx="271780" cy="34734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1780" cy="347345"/>
                    </a:xfrm>
                    <a:prstGeom prst="rect">
                      <a:avLst/>
                    </a:prstGeom>
                  </pic:spPr>
                </pic:pic>
              </a:graphicData>
            </a:graphic>
          </wp:anchor>
        </w:drawing>
      </w:r>
      <w:r w:rsidR="009F046A" w:rsidRPr="00345D72">
        <w:rPr>
          <w:lang w:val="es-ES"/>
        </w:rPr>
        <w:t>Véase</w:t>
      </w:r>
      <w:r w:rsidR="00B6197D" w:rsidRPr="00345D72">
        <w:rPr>
          <w:lang w:val="es-ES"/>
        </w:rPr>
        <w:t xml:space="preserve">: </w:t>
      </w:r>
      <w:hyperlink r:id="rId21" w:history="1">
        <w:r w:rsidR="009F046A" w:rsidRPr="00345D72">
          <w:rPr>
            <w:rStyle w:val="Hyperlink"/>
            <w:u w:val="none"/>
            <w:lang w:val="es-ES"/>
          </w:rPr>
          <w:t>http://www.unesco.org/culture/ich/index.php?lg=en&amp;pg=00009</w:t>
        </w:r>
      </w:hyperlink>
      <w:r w:rsidR="009F046A" w:rsidRPr="00345D72">
        <w:rPr>
          <w:lang w:val="es-ES"/>
        </w:rPr>
        <w:t xml:space="preserve"> (en francés e inglés).</w:t>
      </w:r>
    </w:p>
    <w:sectPr w:rsidR="009F046A" w:rsidRPr="00345D72" w:rsidSect="006C43B0">
      <w:headerReference w:type="even" r:id="rId22"/>
      <w:footerReference w:type="even" r:id="rId23"/>
      <w:footerReference w:type="default" r:id="rId24"/>
      <w:headerReference w:type="first" r:id="rId25"/>
      <w:footerReference w:type="first" r:id="rId26"/>
      <w:footnotePr>
        <w:numRestart w:val="eachSect"/>
      </w:footnotePr>
      <w:type w:val="oddPage"/>
      <w:pgSz w:w="11900" w:h="16820" w:code="9"/>
      <w:pgMar w:top="1701" w:right="1531" w:bottom="1701" w:left="1531" w:header="720" w:footer="720" w:gutter="0"/>
      <w:pgNumType w:start="3"/>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BA9" w:rsidRDefault="007B5BA9" w:rsidP="000A699C">
      <w:pPr>
        <w:spacing w:before="0" w:after="0"/>
      </w:pPr>
      <w:r>
        <w:separator/>
      </w:r>
    </w:p>
  </w:endnote>
  <w:endnote w:type="continuationSeparator" w:id="0">
    <w:p w:rsidR="007B5BA9" w:rsidRDefault="007B5BA9"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C1" w:rsidRPr="003D7C9F" w:rsidRDefault="005827EB" w:rsidP="0012088A">
    <w:pPr>
      <w:pStyle w:val="Footer"/>
      <w:ind w:right="360" w:firstLine="360"/>
    </w:pPr>
    <w:r w:rsidRPr="006021AD">
      <w:rPr>
        <w:rFonts w:cs="Arial"/>
        <w:noProof/>
        <w:sz w:val="22"/>
        <w:lang w:val="fr-FR" w:eastAsia="ja-JP"/>
      </w:rPr>
      <w:drawing>
        <wp:anchor distT="0" distB="0" distL="114300" distR="114300" simplePos="0" relativeHeight="251663872" behindDoc="0" locked="0" layoutInCell="1" allowOverlap="1" wp14:anchorId="499A8B83" wp14:editId="48E6EAD8">
          <wp:simplePos x="0" y="0"/>
          <wp:positionH relativeFrom="column">
            <wp:posOffset>2533650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35B2F">
      <w:rPr>
        <w:noProof/>
        <w:lang w:val="fr-FR" w:eastAsia="ja-JP"/>
      </w:rPr>
      <w:drawing>
        <wp:anchor distT="0" distB="0" distL="114300" distR="114300" simplePos="0" relativeHeight="251798528" behindDoc="0" locked="0" layoutInCell="1" allowOverlap="1" wp14:anchorId="427EFDA0" wp14:editId="1CD4CBCD">
          <wp:simplePos x="0" y="0"/>
          <wp:positionH relativeFrom="column">
            <wp:posOffset>151765</wp:posOffset>
          </wp:positionH>
          <wp:positionV relativeFrom="paragraph">
            <wp:posOffset>-177800</wp:posOffset>
          </wp:positionV>
          <wp:extent cx="844550" cy="603250"/>
          <wp:effectExtent l="19050" t="0" r="0" b="0"/>
          <wp:wrapNone/>
          <wp:docPr id="4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4550" cy="603250"/>
                  </a:xfrm>
                  <a:prstGeom prst="rect">
                    <a:avLst/>
                  </a:prstGeom>
                </pic:spPr>
              </pic:pic>
            </a:graphicData>
          </a:graphic>
        </wp:anchor>
      </w:drawing>
    </w:r>
    <w:r w:rsidR="006334C1">
      <w:tab/>
    </w:r>
    <w:r w:rsidR="006334C1">
      <w:tab/>
    </w:r>
    <w:r w:rsidR="00623804" w:rsidRPr="009F046A">
      <w:rPr>
        <w:lang w:val="es-ES_tradnl"/>
      </w:rPr>
      <w:t>U</w:t>
    </w:r>
    <w:r w:rsidR="002A3A17" w:rsidRPr="009F046A">
      <w:rPr>
        <w:lang w:val="es-ES_tradnl"/>
      </w:rPr>
      <w:t>0</w:t>
    </w:r>
    <w:r w:rsidR="00623804" w:rsidRPr="009F046A">
      <w:rPr>
        <w:lang w:val="es-ES_tradnl"/>
      </w:rPr>
      <w:t>42-v1.</w:t>
    </w:r>
    <w:r w:rsidR="007A6C6D" w:rsidRPr="009F046A">
      <w:rPr>
        <w:lang w:val="es-ES_tradnl"/>
      </w:rPr>
      <w:t>1</w:t>
    </w:r>
    <w:r w:rsidR="00623804" w:rsidRPr="009F046A">
      <w:rPr>
        <w:lang w:val="es-ES_tradnl"/>
      </w:rPr>
      <w:t>-</w:t>
    </w:r>
    <w:r w:rsidR="002A3A17" w:rsidRPr="009F046A">
      <w:rPr>
        <w:lang w:val="es-ES_tradnl"/>
      </w:rPr>
      <w:t>FN</w:t>
    </w:r>
    <w:r w:rsidR="006334C1" w:rsidRPr="009F046A">
      <w:rPr>
        <w:lang w:val="es-ES_tradnl"/>
      </w:rPr>
      <w:t>-E</w:t>
    </w:r>
    <w:r w:rsidR="009F046A">
      <w:rPr>
        <w:lang w:val="es-ES_tradnl"/>
      </w:rPr>
      <w:t>S</w:t>
    </w:r>
  </w:p>
  <w:p w:rsidR="006334C1" w:rsidRDefault="00633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C1" w:rsidRDefault="005827EB" w:rsidP="00B74292">
    <w:pPr>
      <w:pStyle w:val="Footer"/>
      <w:ind w:right="360"/>
    </w:pPr>
    <w:r w:rsidRPr="006021AD">
      <w:rPr>
        <w:rFonts w:cs="Arial"/>
        <w:noProof/>
        <w:sz w:val="22"/>
        <w:lang w:val="fr-FR" w:eastAsia="ja-JP"/>
      </w:rPr>
      <w:drawing>
        <wp:anchor distT="0" distB="0" distL="114300" distR="114300" simplePos="0" relativeHeight="251664896" behindDoc="0" locked="0" layoutInCell="1" allowOverlap="1" wp14:anchorId="499A8B83" wp14:editId="48E6EAD8">
          <wp:simplePos x="0" y="0"/>
          <wp:positionH relativeFrom="column">
            <wp:posOffset>2533650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334C1">
      <w:t>U001-v1.</w:t>
    </w:r>
    <w:r w:rsidR="007A6C6D">
      <w:t>1</w:t>
    </w:r>
    <w:r w:rsidR="006334C1">
      <w:t>-FN-EN</w:t>
    </w:r>
    <w:r w:rsidR="006334C1" w:rsidDel="00F22FFD">
      <w:rPr>
        <w:rStyle w:val="PageNumber"/>
      </w:rPr>
      <w:t xml:space="preserve"> </w:t>
    </w:r>
    <w:r w:rsidR="006334C1">
      <w:rPr>
        <w:rStyle w:val="PageNumber"/>
      </w:rPr>
      <w:tab/>
    </w:r>
    <w:r w:rsidR="006334C1" w:rsidRPr="005B7AFC">
      <w:rPr>
        <w:noProof/>
        <w:lang w:val="fr-FR" w:eastAsia="ja-JP"/>
      </w:rPr>
      <w:drawing>
        <wp:anchor distT="0" distB="0" distL="114300" distR="114300" simplePos="0" relativeHeight="251650560" behindDoc="0" locked="1" layoutInCell="1" allowOverlap="0">
          <wp:simplePos x="0" y="0"/>
          <wp:positionH relativeFrom="margin">
            <wp:posOffset>4679315</wp:posOffset>
          </wp:positionH>
          <wp:positionV relativeFrom="margin">
            <wp:posOffset>8660765</wp:posOffset>
          </wp:positionV>
          <wp:extent cx="942975" cy="538480"/>
          <wp:effectExtent l="0" t="0" r="9525" b="0"/>
          <wp:wrapSquare wrapText="bothSides"/>
          <wp:docPr id="453" name="Imag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r w:rsidR="006334C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C1" w:rsidRDefault="005827EB">
    <w:pPr>
      <w:pStyle w:val="Footer"/>
    </w:pPr>
    <w:r w:rsidRPr="006021AD">
      <w:rPr>
        <w:rFonts w:cs="Arial"/>
        <w:noProof/>
        <w:sz w:val="22"/>
        <w:lang w:val="fr-FR" w:eastAsia="ja-JP"/>
      </w:rPr>
      <w:drawing>
        <wp:anchor distT="0" distB="0" distL="114300" distR="114300" simplePos="0" relativeHeight="251662848" behindDoc="0" locked="0" layoutInCell="1" allowOverlap="1" wp14:anchorId="499A8B83" wp14:editId="48E6EAD8">
          <wp:simplePos x="0" y="0"/>
          <wp:positionH relativeFrom="column">
            <wp:posOffset>2533650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35B2F">
      <w:rPr>
        <w:noProof/>
        <w:lang w:val="fr-FR" w:eastAsia="ja-JP"/>
      </w:rPr>
      <w:drawing>
        <wp:anchor distT="0" distB="0" distL="114300" distR="114300" simplePos="0" relativeHeight="251653632" behindDoc="0" locked="0" layoutInCell="1" allowOverlap="1" wp14:anchorId="5B33941C" wp14:editId="64C5D015">
          <wp:simplePos x="0" y="0"/>
          <wp:positionH relativeFrom="column">
            <wp:posOffset>4653915</wp:posOffset>
          </wp:positionH>
          <wp:positionV relativeFrom="paragraph">
            <wp:posOffset>-349250</wp:posOffset>
          </wp:positionV>
          <wp:extent cx="844550" cy="603250"/>
          <wp:effectExtent l="19050" t="0" r="0" b="0"/>
          <wp:wrapNone/>
          <wp:docPr id="4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4550" cy="603250"/>
                  </a:xfrm>
                  <a:prstGeom prst="rect">
                    <a:avLst/>
                  </a:prstGeom>
                </pic:spPr>
              </pic:pic>
            </a:graphicData>
          </a:graphic>
        </wp:anchor>
      </w:drawing>
    </w:r>
    <w:r w:rsidR="006334C1" w:rsidRPr="009F046A">
      <w:rPr>
        <w:lang w:val="es-ES_tradnl"/>
      </w:rPr>
      <w:t>U042-v1.</w:t>
    </w:r>
    <w:r w:rsidR="007A6C6D" w:rsidRPr="009F046A">
      <w:rPr>
        <w:lang w:val="es-ES_tradnl"/>
      </w:rPr>
      <w:t>1</w:t>
    </w:r>
    <w:r w:rsidR="006334C1" w:rsidRPr="009F046A">
      <w:rPr>
        <w:lang w:val="es-ES_tradnl"/>
      </w:rPr>
      <w:t>-FN-E</w:t>
    </w:r>
    <w:r w:rsidR="009F046A" w:rsidRPr="009F046A">
      <w:rPr>
        <w:lang w:val="es-ES_tradnl"/>
      </w:rPr>
      <w:t>S</w:t>
    </w:r>
    <w:r w:rsidR="006334C1">
      <w:tab/>
    </w:r>
    <w:r w:rsidR="006334C1">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C1" w:rsidRDefault="005827EB">
    <w:pPr>
      <w:pStyle w:val="Footer"/>
    </w:pPr>
    <w:r w:rsidRPr="006021AD">
      <w:rPr>
        <w:rFonts w:cs="Arial"/>
        <w:noProof/>
        <w:sz w:val="22"/>
        <w:lang w:val="fr-FR" w:eastAsia="ja-JP"/>
      </w:rPr>
      <w:drawing>
        <wp:anchor distT="0" distB="0" distL="114300" distR="114300" simplePos="0" relativeHeight="251666944" behindDoc="0" locked="0" layoutInCell="1" allowOverlap="1" wp14:anchorId="499A8B83" wp14:editId="48E6EAD8">
          <wp:simplePos x="0" y="0"/>
          <wp:positionH relativeFrom="column">
            <wp:posOffset>2533650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76B0F">
      <w:rPr>
        <w:noProof/>
        <w:lang w:val="fr-FR" w:eastAsia="ja-JP"/>
      </w:rPr>
      <w:drawing>
        <wp:anchor distT="0" distB="0" distL="114300" distR="114300" simplePos="0" relativeHeight="251802624" behindDoc="0" locked="0" layoutInCell="1" allowOverlap="1" wp14:anchorId="756CBF20" wp14:editId="67ED12A7">
          <wp:simplePos x="0" y="0"/>
          <wp:positionH relativeFrom="column">
            <wp:posOffset>208915</wp:posOffset>
          </wp:positionH>
          <wp:positionV relativeFrom="paragraph">
            <wp:posOffset>-330200</wp:posOffset>
          </wp:positionV>
          <wp:extent cx="844550" cy="603250"/>
          <wp:effectExtent l="19050" t="0" r="0" b="0"/>
          <wp:wrapNone/>
          <wp:docPr id="4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4550" cy="603250"/>
                  </a:xfrm>
                  <a:prstGeom prst="rect">
                    <a:avLst/>
                  </a:prstGeom>
                </pic:spPr>
              </pic:pic>
            </a:graphicData>
          </a:graphic>
        </wp:anchor>
      </w:drawing>
    </w:r>
    <w:r w:rsidR="006334C1">
      <w:tab/>
    </w:r>
    <w:r w:rsidR="006334C1">
      <w:tab/>
    </w:r>
    <w:r w:rsidR="00623804" w:rsidRPr="009F046A">
      <w:rPr>
        <w:lang w:val="es-ES_tradnl"/>
      </w:rPr>
      <w:t>U</w:t>
    </w:r>
    <w:r w:rsidR="002A3A17" w:rsidRPr="009F046A">
      <w:rPr>
        <w:lang w:val="es-ES_tradnl"/>
      </w:rPr>
      <w:t>0</w:t>
    </w:r>
    <w:r w:rsidR="00623804" w:rsidRPr="009F046A">
      <w:rPr>
        <w:lang w:val="es-ES_tradnl"/>
      </w:rPr>
      <w:t>42-v1.</w:t>
    </w:r>
    <w:r w:rsidR="007A6C6D" w:rsidRPr="009F046A">
      <w:rPr>
        <w:lang w:val="es-ES_tradnl"/>
      </w:rPr>
      <w:t>1</w:t>
    </w:r>
    <w:r w:rsidR="00623804" w:rsidRPr="009F046A">
      <w:rPr>
        <w:lang w:val="es-ES_tradnl"/>
      </w:rPr>
      <w:t>-</w:t>
    </w:r>
    <w:r w:rsidR="002A3A17" w:rsidRPr="009F046A">
      <w:rPr>
        <w:lang w:val="es-ES_tradnl"/>
      </w:rPr>
      <w:t>FN</w:t>
    </w:r>
    <w:r w:rsidR="006334C1" w:rsidRPr="009F046A">
      <w:rPr>
        <w:lang w:val="es-ES_tradnl"/>
      </w:rPr>
      <w:t>-E</w:t>
    </w:r>
    <w:r w:rsidR="009F046A">
      <w:rPr>
        <w:lang w:val="es-ES_tradnl"/>
      </w:rPr>
      <w:t>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C1" w:rsidRPr="007D60D5" w:rsidRDefault="005827EB">
    <w:pPr>
      <w:pStyle w:val="Footer"/>
    </w:pPr>
    <w:r w:rsidRPr="006021AD">
      <w:rPr>
        <w:rFonts w:cs="Arial"/>
        <w:noProof/>
        <w:sz w:val="22"/>
        <w:lang w:val="fr-FR" w:eastAsia="ja-JP"/>
      </w:rPr>
      <w:drawing>
        <wp:anchor distT="0" distB="0" distL="114300" distR="114300" simplePos="0" relativeHeight="251665920" behindDoc="0" locked="0" layoutInCell="1" allowOverlap="1" wp14:anchorId="499A8B83" wp14:editId="48E6EAD8">
          <wp:simplePos x="0" y="0"/>
          <wp:positionH relativeFrom="column">
            <wp:posOffset>2533650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76B0F">
      <w:rPr>
        <w:noProof/>
        <w:lang w:val="fr-FR" w:eastAsia="ja-JP"/>
      </w:rPr>
      <w:drawing>
        <wp:anchor distT="0" distB="0" distL="114300" distR="114300" simplePos="0" relativeHeight="251800576" behindDoc="0" locked="0" layoutInCell="1" allowOverlap="1" wp14:anchorId="615A51F9" wp14:editId="6107ABAD">
          <wp:simplePos x="0" y="0"/>
          <wp:positionH relativeFrom="column">
            <wp:posOffset>4704715</wp:posOffset>
          </wp:positionH>
          <wp:positionV relativeFrom="paragraph">
            <wp:posOffset>-361950</wp:posOffset>
          </wp:positionV>
          <wp:extent cx="844550" cy="603250"/>
          <wp:effectExtent l="19050" t="0" r="0" b="0"/>
          <wp:wrapNone/>
          <wp:docPr id="4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4550" cy="603250"/>
                  </a:xfrm>
                  <a:prstGeom prst="rect">
                    <a:avLst/>
                  </a:prstGeom>
                </pic:spPr>
              </pic:pic>
            </a:graphicData>
          </a:graphic>
        </wp:anchor>
      </w:drawing>
    </w:r>
    <w:r w:rsidR="006334C1" w:rsidRPr="009F046A">
      <w:rPr>
        <w:lang w:val="es-ES_tradnl"/>
      </w:rPr>
      <w:t>U</w:t>
    </w:r>
    <w:r w:rsidR="002A3A17" w:rsidRPr="009F046A">
      <w:rPr>
        <w:lang w:val="es-ES_tradnl"/>
      </w:rPr>
      <w:t>0</w:t>
    </w:r>
    <w:r w:rsidR="006334C1" w:rsidRPr="009F046A">
      <w:rPr>
        <w:lang w:val="es-ES_tradnl"/>
      </w:rPr>
      <w:t>4</w:t>
    </w:r>
    <w:r w:rsidR="002A3A17" w:rsidRPr="009F046A">
      <w:rPr>
        <w:lang w:val="es-ES_tradnl"/>
      </w:rPr>
      <w:t>2</w:t>
    </w:r>
    <w:r w:rsidR="006334C1" w:rsidRPr="009F046A">
      <w:rPr>
        <w:lang w:val="es-ES_tradnl"/>
      </w:rPr>
      <w:t>-v1.</w:t>
    </w:r>
    <w:r w:rsidR="007A6C6D" w:rsidRPr="009F046A">
      <w:rPr>
        <w:lang w:val="es-ES_tradnl"/>
      </w:rPr>
      <w:t>1</w:t>
    </w:r>
    <w:r w:rsidR="006334C1" w:rsidRPr="009F046A">
      <w:rPr>
        <w:lang w:val="es-ES_tradnl"/>
      </w:rPr>
      <w:t>-FN-E</w:t>
    </w:r>
    <w:r w:rsidR="009F046A" w:rsidRPr="009F046A">
      <w:rPr>
        <w:lang w:val="es-ES_tradnl"/>
      </w:rPr>
      <w:t>S</w:t>
    </w:r>
    <w:r w:rsidR="006334C1">
      <w:tab/>
    </w:r>
    <w:r w:rsidR="006334C1">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C1" w:rsidRDefault="006334C1">
    <w:pPr>
      <w:pStyle w:val="Footer"/>
    </w:pPr>
    <w:r>
      <w:rPr>
        <w:lang w:val="en-GB"/>
      </w:rPr>
      <w:t>U40</w:t>
    </w:r>
    <w:r w:rsidRPr="003D7C9F">
      <w:rPr>
        <w:lang w:val="en-GB"/>
      </w:rPr>
      <w:t>-v1.0-FN-EN</w:t>
    </w:r>
    <w:r>
      <w:tab/>
      <w:t>© UNESCO • Not to be reproduced without permission</w:t>
    </w:r>
    <w:r>
      <w:tab/>
    </w:r>
    <w:r w:rsidRPr="00473E47">
      <w:rPr>
        <w:noProof/>
        <w:szCs w:val="20"/>
        <w:lang w:val="fr-FR" w:eastAsia="ja-JP"/>
      </w:rPr>
      <w:drawing>
        <wp:anchor distT="0" distB="0" distL="114300" distR="114300" simplePos="0" relativeHeight="251788288" behindDoc="0" locked="1" layoutInCell="1" allowOverlap="0">
          <wp:simplePos x="0" y="0"/>
          <wp:positionH relativeFrom="margin">
            <wp:posOffset>4681855</wp:posOffset>
          </wp:positionH>
          <wp:positionV relativeFrom="margin">
            <wp:posOffset>8641080</wp:posOffset>
          </wp:positionV>
          <wp:extent cx="942975" cy="538480"/>
          <wp:effectExtent l="0" t="0" r="0" b="0"/>
          <wp:wrapSquare wrapText="bothSides"/>
          <wp:docPr id="377" name="Imag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BA9" w:rsidRDefault="007B5BA9" w:rsidP="000A699C">
      <w:pPr>
        <w:spacing w:before="0" w:after="0"/>
      </w:pPr>
      <w:r>
        <w:separator/>
      </w:r>
    </w:p>
  </w:footnote>
  <w:footnote w:type="continuationSeparator" w:id="0">
    <w:p w:rsidR="007B5BA9" w:rsidRDefault="007B5BA9" w:rsidP="000A699C">
      <w:pPr>
        <w:spacing w:before="0" w:after="0"/>
      </w:pPr>
      <w:r>
        <w:continuationSeparator/>
      </w:r>
    </w:p>
  </w:footnote>
  <w:footnote w:id="1">
    <w:p w:rsidR="00814659" w:rsidRPr="00596C79" w:rsidRDefault="00814659" w:rsidP="000F4D51">
      <w:pPr>
        <w:pStyle w:val="FootnoteText"/>
        <w:rPr>
          <w:lang w:val="es-ES_tradnl"/>
        </w:rPr>
      </w:pPr>
      <w:r w:rsidRPr="003A5807">
        <w:rPr>
          <w:rStyle w:val="FootnoteReference"/>
          <w:vertAlign w:val="baseline"/>
        </w:rPr>
        <w:footnoteRef/>
      </w:r>
      <w:r w:rsidR="00036D27" w:rsidRPr="00C37FFC">
        <w:rPr>
          <w:lang w:val="es-ES_tradnl"/>
        </w:rPr>
        <w:t>.</w:t>
      </w:r>
      <w:r w:rsidR="00036D27" w:rsidRPr="00C37FFC">
        <w:rPr>
          <w:lang w:val="es-ES_tradnl"/>
        </w:rPr>
        <w:tab/>
      </w:r>
      <w:r w:rsidR="00596C79" w:rsidRPr="00757964">
        <w:rPr>
          <w:lang w:val="es-ES_tradnl"/>
        </w:rPr>
        <w:t xml:space="preserve">UNESCO, </w:t>
      </w:r>
      <w:r w:rsidR="00596C79" w:rsidRPr="00757964">
        <w:rPr>
          <w:i/>
          <w:lang w:val="es-ES"/>
        </w:rPr>
        <w:t xml:space="preserve">Textos fundamentales de la Convención para la Salvaguardia del Patrimonio Cultural Inmaterial de 2003 </w:t>
      </w:r>
      <w:r w:rsidR="00596C79" w:rsidRPr="00757964">
        <w:rPr>
          <w:lang w:val="es-ES"/>
        </w:rPr>
        <w:t>(</w:t>
      </w:r>
      <w:r w:rsidR="00596C79" w:rsidRPr="00596C79">
        <w:rPr>
          <w:lang w:val="es-ES"/>
        </w:rPr>
        <w:t xml:space="preserve">denominados abreviadamente “Textos Fundamentales” en la presente unidad), París, UNESCO. Se pueden consultar en: </w:t>
      </w:r>
      <w:hyperlink r:id="rId1" w:history="1">
        <w:r w:rsidR="00596C79" w:rsidRPr="00596C79">
          <w:rPr>
            <w:rStyle w:val="Hyperlink"/>
            <w:color w:val="auto"/>
            <w:u w:val="none"/>
            <w:lang w:val="es-ES"/>
          </w:rPr>
          <w:t>http://www.unesco.org/culture/ich/index.php?lg=es&amp;pg=00503</w:t>
        </w:r>
      </w:hyperlink>
      <w:r w:rsidRPr="00596C79">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C1" w:rsidRDefault="00500A38" w:rsidP="004936EF">
    <w:pPr>
      <w:pStyle w:val="Header"/>
      <w:ind w:right="360"/>
    </w:pPr>
    <w:r>
      <w:rPr>
        <w:rStyle w:val="PageNumber"/>
      </w:rPr>
      <w:fldChar w:fldCharType="begin"/>
    </w:r>
    <w:r w:rsidR="006334C1">
      <w:rPr>
        <w:rStyle w:val="PageNumber"/>
      </w:rPr>
      <w:instrText xml:space="preserve"> PAGE </w:instrText>
    </w:r>
    <w:r>
      <w:rPr>
        <w:rStyle w:val="PageNumber"/>
      </w:rPr>
      <w:fldChar w:fldCharType="separate"/>
    </w:r>
    <w:r w:rsidR="005D1A63">
      <w:rPr>
        <w:rStyle w:val="PageNumber"/>
        <w:noProof/>
      </w:rPr>
      <w:t>2</w:t>
    </w:r>
    <w:r>
      <w:rPr>
        <w:rStyle w:val="PageNumber"/>
      </w:rPr>
      <w:fldChar w:fldCharType="end"/>
    </w:r>
    <w:r w:rsidR="006334C1">
      <w:tab/>
    </w:r>
    <w:r w:rsidR="00535B2F" w:rsidRPr="00535B2F">
      <w:rPr>
        <w:lang w:val="es-ES_tradnl"/>
      </w:rPr>
      <w:t>Unidad</w:t>
    </w:r>
    <w:r w:rsidR="006334C1" w:rsidRPr="00535B2F">
      <w:rPr>
        <w:lang w:val="es-ES_tradnl"/>
      </w:rPr>
      <w:t xml:space="preserve"> </w:t>
    </w:r>
    <w:r w:rsidR="002A3A17" w:rsidRPr="00535B2F">
      <w:rPr>
        <w:lang w:val="es-ES_tradnl"/>
      </w:rPr>
      <w:t>42</w:t>
    </w:r>
    <w:r w:rsidR="006334C1" w:rsidRPr="00535B2F">
      <w:rPr>
        <w:lang w:val="es-ES_tradnl"/>
      </w:rPr>
      <w:t xml:space="preserve">: </w:t>
    </w:r>
    <w:r w:rsidR="00535B2F">
      <w:rPr>
        <w:szCs w:val="16"/>
        <w:lang w:val="es-ES_tradnl"/>
      </w:rPr>
      <w:t>E</w:t>
    </w:r>
    <w:r w:rsidR="001953A7">
      <w:rPr>
        <w:szCs w:val="16"/>
        <w:lang w:val="es-ES_tradnl"/>
      </w:rPr>
      <w:t>valuación de modelos de</w:t>
    </w:r>
    <w:r w:rsidR="00535B2F" w:rsidRPr="00535B2F">
      <w:rPr>
        <w:szCs w:val="16"/>
        <w:lang w:val="es-ES_tradnl"/>
      </w:rPr>
      <w:t xml:space="preserve"> candidaturas finales</w:t>
    </w:r>
    <w:r w:rsidR="006334C1" w:rsidRPr="00535B2F">
      <w:rPr>
        <w:lang w:val="es-ES_tradnl"/>
      </w:rPr>
      <w:tab/>
    </w:r>
    <w:r w:rsidR="009F046A">
      <w:t>Notas para el Facilitador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C1" w:rsidRPr="00535B2F" w:rsidRDefault="00500A38" w:rsidP="00FE4339">
    <w:pPr>
      <w:pStyle w:val="Header"/>
      <w:framePr w:wrap="around" w:vAnchor="text" w:hAnchor="margin" w:xAlign="right" w:y="1"/>
      <w:rPr>
        <w:rStyle w:val="PageNumber"/>
        <w:rFonts w:eastAsia="SimSun" w:cs="Arial"/>
        <w:snapToGrid w:val="0"/>
        <w:sz w:val="22"/>
        <w:szCs w:val="24"/>
        <w:lang w:val="es-ES_tradnl" w:eastAsia="zh-CN"/>
      </w:rPr>
    </w:pPr>
    <w:r>
      <w:rPr>
        <w:rStyle w:val="PageNumber"/>
      </w:rPr>
      <w:fldChar w:fldCharType="begin"/>
    </w:r>
    <w:r w:rsidR="006334C1">
      <w:rPr>
        <w:rStyle w:val="PageNumber"/>
      </w:rPr>
      <w:instrText xml:space="preserve">PAGE  </w:instrText>
    </w:r>
    <w:r>
      <w:rPr>
        <w:rStyle w:val="PageNumber"/>
      </w:rPr>
      <w:fldChar w:fldCharType="separate"/>
    </w:r>
    <w:r w:rsidR="005D1A63">
      <w:rPr>
        <w:rStyle w:val="PageNumber"/>
        <w:noProof/>
      </w:rPr>
      <w:t>3</w:t>
    </w:r>
    <w:r>
      <w:rPr>
        <w:rStyle w:val="PageNumber"/>
      </w:rPr>
      <w:fldChar w:fldCharType="end"/>
    </w:r>
  </w:p>
  <w:p w:rsidR="006334C1" w:rsidRPr="004A4AD6" w:rsidRDefault="009F046A" w:rsidP="004936EF">
    <w:pPr>
      <w:pStyle w:val="Header"/>
      <w:ind w:right="360"/>
    </w:pPr>
    <w:r>
      <w:t>Notas para el Facilitador</w:t>
    </w:r>
    <w:r w:rsidR="006334C1" w:rsidRPr="00535B2F">
      <w:rPr>
        <w:lang w:val="es-ES_tradnl"/>
      </w:rPr>
      <w:tab/>
    </w:r>
    <w:r w:rsidR="00535B2F" w:rsidRPr="00535B2F">
      <w:rPr>
        <w:lang w:val="es-ES_tradnl"/>
      </w:rPr>
      <w:t xml:space="preserve">Unidad 42: </w:t>
    </w:r>
    <w:r w:rsidR="00535B2F">
      <w:rPr>
        <w:szCs w:val="16"/>
        <w:lang w:val="es-ES_tradnl"/>
      </w:rPr>
      <w:t>E</w:t>
    </w:r>
    <w:r w:rsidR="00535B2F" w:rsidRPr="00535B2F">
      <w:rPr>
        <w:szCs w:val="16"/>
        <w:lang w:val="es-ES_tradnl"/>
      </w:rPr>
      <w:t>valuación de modelos de  candidaturas finales</w:t>
    </w:r>
    <w:r w:rsidR="006334C1">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C1" w:rsidRPr="00CF425C" w:rsidRDefault="009F046A" w:rsidP="00E8096F">
    <w:pPr>
      <w:pStyle w:val="Header"/>
      <w:jc w:val="center"/>
    </w:pPr>
    <w:r>
      <w:t>Notas para el Facilitador</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C1" w:rsidRDefault="00500A38">
    <w:pPr>
      <w:pStyle w:val="Header"/>
    </w:pPr>
    <w:r>
      <w:rPr>
        <w:rStyle w:val="PageNumber"/>
      </w:rPr>
      <w:fldChar w:fldCharType="begin"/>
    </w:r>
    <w:r w:rsidR="006334C1">
      <w:rPr>
        <w:rStyle w:val="PageNumber"/>
      </w:rPr>
      <w:instrText xml:space="preserve"> PAGE </w:instrText>
    </w:r>
    <w:r>
      <w:rPr>
        <w:rStyle w:val="PageNumber"/>
      </w:rPr>
      <w:fldChar w:fldCharType="separate"/>
    </w:r>
    <w:r w:rsidR="005D1A63">
      <w:rPr>
        <w:rStyle w:val="PageNumber"/>
        <w:noProof/>
      </w:rPr>
      <w:t>4</w:t>
    </w:r>
    <w:r>
      <w:rPr>
        <w:rStyle w:val="PageNumber"/>
      </w:rPr>
      <w:fldChar w:fldCharType="end"/>
    </w:r>
    <w:r w:rsidR="006334C1">
      <w:rPr>
        <w:rStyle w:val="PageNumber"/>
      </w:rPr>
      <w:tab/>
    </w:r>
    <w:r w:rsidR="00535B2F" w:rsidRPr="00535B2F">
      <w:rPr>
        <w:lang w:val="es-ES_tradnl"/>
      </w:rPr>
      <w:t xml:space="preserve">Unidad 42: </w:t>
    </w:r>
    <w:r w:rsidR="00535B2F">
      <w:rPr>
        <w:szCs w:val="16"/>
        <w:lang w:val="es-ES_tradnl"/>
      </w:rPr>
      <w:t>E</w:t>
    </w:r>
    <w:r w:rsidR="00535B2F" w:rsidRPr="00535B2F">
      <w:rPr>
        <w:szCs w:val="16"/>
        <w:lang w:val="es-ES_tradnl"/>
      </w:rPr>
      <w:t>valuación de modelos de  candidaturas finales</w:t>
    </w:r>
    <w:r w:rsidR="002A3A17">
      <w:tab/>
    </w:r>
    <w:r w:rsidR="009F046A">
      <w:t>Notas para el Facilitador</w:t>
    </w:r>
    <w:r w:rsidR="009F046A" w:rsidRPr="006A23D9">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A17" w:rsidRPr="00CF425C" w:rsidRDefault="002A3A17" w:rsidP="00E8096F">
    <w:pPr>
      <w:pStyle w:val="Header"/>
      <w:jc w:val="center"/>
    </w:pPr>
    <w:r>
      <w:t>Facilitator’s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1"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B652D"/>
    <w:multiLevelType w:val="hybridMultilevel"/>
    <w:tmpl w:val="36D62B7C"/>
    <w:lvl w:ilvl="0" w:tplc="A9F0EA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0397F"/>
    <w:multiLevelType w:val="hybridMultilevel"/>
    <w:tmpl w:val="EF76184E"/>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4"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A1156EF"/>
    <w:multiLevelType w:val="hybridMultilevel"/>
    <w:tmpl w:val="A172098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6" w15:restartNumberingAfterBreak="0">
    <w:nsid w:val="0D813B06"/>
    <w:multiLevelType w:val="hybridMultilevel"/>
    <w:tmpl w:val="3D8CAADA"/>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15:restartNumberingAfterBreak="0">
    <w:nsid w:val="0DA52A0F"/>
    <w:multiLevelType w:val="hybridMultilevel"/>
    <w:tmpl w:val="70E463B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8" w15:restartNumberingAfterBreak="0">
    <w:nsid w:val="0E9F20F2"/>
    <w:multiLevelType w:val="hybridMultilevel"/>
    <w:tmpl w:val="5758561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9"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2241431"/>
    <w:multiLevelType w:val="hybridMultilevel"/>
    <w:tmpl w:val="8918FA0E"/>
    <w:lvl w:ilvl="0" w:tplc="0C0A000F">
      <w:start w:val="1"/>
      <w:numFmt w:val="decimal"/>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1" w15:restartNumberingAfterBreak="0">
    <w:nsid w:val="14B80D5C"/>
    <w:multiLevelType w:val="hybridMultilevel"/>
    <w:tmpl w:val="5DA62150"/>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2" w15:restartNumberingAfterBreak="0">
    <w:nsid w:val="19E3452F"/>
    <w:multiLevelType w:val="hybridMultilevel"/>
    <w:tmpl w:val="C124149A"/>
    <w:lvl w:ilvl="0" w:tplc="0C0A000F">
      <w:start w:val="1"/>
      <w:numFmt w:val="decimal"/>
      <w:lvlText w:val="%1."/>
      <w:lvlJc w:val="left"/>
      <w:pPr>
        <w:ind w:left="833" w:hanging="360"/>
      </w:pPr>
    </w:lvl>
    <w:lvl w:ilvl="1" w:tplc="0C0A0019" w:tentative="1">
      <w:start w:val="1"/>
      <w:numFmt w:val="lowerLetter"/>
      <w:lvlText w:val="%2."/>
      <w:lvlJc w:val="left"/>
      <w:pPr>
        <w:ind w:left="1553" w:hanging="360"/>
      </w:pPr>
    </w:lvl>
    <w:lvl w:ilvl="2" w:tplc="0C0A001B" w:tentative="1">
      <w:start w:val="1"/>
      <w:numFmt w:val="lowerRoman"/>
      <w:lvlText w:val="%3."/>
      <w:lvlJc w:val="right"/>
      <w:pPr>
        <w:ind w:left="2273" w:hanging="180"/>
      </w:pPr>
    </w:lvl>
    <w:lvl w:ilvl="3" w:tplc="0C0A000F" w:tentative="1">
      <w:start w:val="1"/>
      <w:numFmt w:val="decimal"/>
      <w:lvlText w:val="%4."/>
      <w:lvlJc w:val="left"/>
      <w:pPr>
        <w:ind w:left="2993" w:hanging="360"/>
      </w:pPr>
    </w:lvl>
    <w:lvl w:ilvl="4" w:tplc="0C0A0019" w:tentative="1">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13" w15:restartNumberingAfterBreak="0">
    <w:nsid w:val="1C214E0A"/>
    <w:multiLevelType w:val="hybridMultilevel"/>
    <w:tmpl w:val="4B42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55146"/>
    <w:multiLevelType w:val="hybridMultilevel"/>
    <w:tmpl w:val="4C84E6E6"/>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5" w15:restartNumberingAfterBreak="0">
    <w:nsid w:val="314D0383"/>
    <w:multiLevelType w:val="hybridMultilevel"/>
    <w:tmpl w:val="ED325DCC"/>
    <w:lvl w:ilvl="0" w:tplc="0C0A000F">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6"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7487767"/>
    <w:multiLevelType w:val="hybridMultilevel"/>
    <w:tmpl w:val="F2622BCE"/>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8" w15:restartNumberingAfterBreak="0">
    <w:nsid w:val="3A3B3334"/>
    <w:multiLevelType w:val="hybridMultilevel"/>
    <w:tmpl w:val="4428143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9"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0" w15:restartNumberingAfterBreak="0">
    <w:nsid w:val="3E854663"/>
    <w:multiLevelType w:val="hybridMultilevel"/>
    <w:tmpl w:val="C124149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4BE73010"/>
    <w:multiLevelType w:val="hybridMultilevel"/>
    <w:tmpl w:val="2FE28240"/>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5" w15:restartNumberingAfterBreak="0">
    <w:nsid w:val="4C2F7723"/>
    <w:multiLevelType w:val="hybridMultilevel"/>
    <w:tmpl w:val="7C3EC7AC"/>
    <w:lvl w:ilvl="0" w:tplc="08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6" w15:restartNumberingAfterBreak="0">
    <w:nsid w:val="51A1504D"/>
    <w:multiLevelType w:val="hybridMultilevel"/>
    <w:tmpl w:val="9A74B99E"/>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7" w15:restartNumberingAfterBreak="0">
    <w:nsid w:val="5E3D14C0"/>
    <w:multiLevelType w:val="hybridMultilevel"/>
    <w:tmpl w:val="7B6A0B10"/>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8"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29" w15:restartNumberingAfterBreak="0">
    <w:nsid w:val="64C642FE"/>
    <w:multiLevelType w:val="hybridMultilevel"/>
    <w:tmpl w:val="B3626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BD5725"/>
    <w:multiLevelType w:val="hybridMultilevel"/>
    <w:tmpl w:val="277E61DC"/>
    <w:lvl w:ilvl="0" w:tplc="C70460D2">
      <w:start w:val="1"/>
      <w:numFmt w:val="lowerLetter"/>
      <w:lvlText w:val="%1."/>
      <w:lvlJc w:val="left"/>
      <w:pPr>
        <w:ind w:left="1854" w:hanging="360"/>
      </w:pPr>
      <w:rPr>
        <w:i/>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1" w15:restartNumberingAfterBreak="0">
    <w:nsid w:val="6B1C52C7"/>
    <w:multiLevelType w:val="hybridMultilevel"/>
    <w:tmpl w:val="B0228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DE66503"/>
    <w:multiLevelType w:val="hybridMultilevel"/>
    <w:tmpl w:val="C6E00BF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4" w15:restartNumberingAfterBreak="0">
    <w:nsid w:val="6FCC3A4B"/>
    <w:multiLevelType w:val="hybridMultilevel"/>
    <w:tmpl w:val="3DAC5490"/>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5"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95038FC"/>
    <w:multiLevelType w:val="multilevel"/>
    <w:tmpl w:val="ED325DCC"/>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8" w15:restartNumberingAfterBreak="0">
    <w:nsid w:val="7C8D123C"/>
    <w:multiLevelType w:val="hybridMultilevel"/>
    <w:tmpl w:val="92EE547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9"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40" w15:restartNumberingAfterBreak="0">
    <w:nsid w:val="7F873ADD"/>
    <w:multiLevelType w:val="hybridMultilevel"/>
    <w:tmpl w:val="BF42C926"/>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num w:numId="1">
    <w:abstractNumId w:val="23"/>
  </w:num>
  <w:num w:numId="2">
    <w:abstractNumId w:val="39"/>
  </w:num>
  <w:num w:numId="3">
    <w:abstractNumId w:val="9"/>
  </w:num>
  <w:num w:numId="4">
    <w:abstractNumId w:val="28"/>
  </w:num>
  <w:num w:numId="5">
    <w:abstractNumId w:val="19"/>
  </w:num>
  <w:num w:numId="6">
    <w:abstractNumId w:val="21"/>
  </w:num>
  <w:num w:numId="7">
    <w:abstractNumId w:val="35"/>
  </w:num>
  <w:num w:numId="8">
    <w:abstractNumId w:val="22"/>
  </w:num>
  <w:num w:numId="9">
    <w:abstractNumId w:val="36"/>
  </w:num>
  <w:num w:numId="10">
    <w:abstractNumId w:val="32"/>
  </w:num>
  <w:num w:numId="11">
    <w:abstractNumId w:val="16"/>
  </w:num>
  <w:num w:numId="12">
    <w:abstractNumId w:val="4"/>
  </w:num>
  <w:num w:numId="13">
    <w:abstractNumId w:val="0"/>
  </w:num>
  <w:num w:numId="14">
    <w:abstractNumId w:val="10"/>
  </w:num>
  <w:num w:numId="15">
    <w:abstractNumId w:val="33"/>
  </w:num>
  <w:num w:numId="16">
    <w:abstractNumId w:val="34"/>
  </w:num>
  <w:num w:numId="17">
    <w:abstractNumId w:val="17"/>
  </w:num>
  <w:num w:numId="18">
    <w:abstractNumId w:val="11"/>
  </w:num>
  <w:num w:numId="19">
    <w:abstractNumId w:val="26"/>
  </w:num>
  <w:num w:numId="20">
    <w:abstractNumId w:val="3"/>
  </w:num>
  <w:num w:numId="21">
    <w:abstractNumId w:val="20"/>
  </w:num>
  <w:num w:numId="22">
    <w:abstractNumId w:val="13"/>
  </w:num>
  <w:num w:numId="23">
    <w:abstractNumId w:val="2"/>
  </w:num>
  <w:num w:numId="24">
    <w:abstractNumId w:val="29"/>
  </w:num>
  <w:num w:numId="25">
    <w:abstractNumId w:val="7"/>
  </w:num>
  <w:num w:numId="26">
    <w:abstractNumId w:val="18"/>
  </w:num>
  <w:num w:numId="27">
    <w:abstractNumId w:val="3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5"/>
  </w:num>
  <w:num w:numId="31">
    <w:abstractNumId w:val="37"/>
  </w:num>
  <w:num w:numId="32">
    <w:abstractNumId w:val="30"/>
  </w:num>
  <w:num w:numId="33">
    <w:abstractNumId w:val="40"/>
  </w:num>
  <w:num w:numId="34">
    <w:abstractNumId w:val="27"/>
  </w:num>
  <w:num w:numId="35">
    <w:abstractNumId w:val="24"/>
  </w:num>
  <w:num w:numId="36">
    <w:abstractNumId w:val="5"/>
  </w:num>
  <w:num w:numId="37">
    <w:abstractNumId w:val="8"/>
  </w:num>
  <w:num w:numId="38">
    <w:abstractNumId w:val="31"/>
  </w:num>
  <w:num w:numId="39">
    <w:abstractNumId w:val="12"/>
  </w:num>
  <w:num w:numId="40">
    <w:abstractNumId w:val="4"/>
  </w:num>
  <w:num w:numId="41">
    <w:abstractNumId w:val="25"/>
  </w:num>
  <w:num w:numId="42">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340"/>
  <w:hyphenationZone w:val="425"/>
  <w:evenAndOddHeaders/>
  <w:drawingGridHorizontalSpacing w:val="110"/>
  <w:displayHorizontalDrawingGridEvery w:val="2"/>
  <w:characterSpacingControl w:val="doNotCompress"/>
  <w:hdrShapeDefaults>
    <o:shapedefaults v:ext="edit" spidmax="7372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1B"/>
    <w:rsid w:val="00002E5C"/>
    <w:rsid w:val="00002FEA"/>
    <w:rsid w:val="000034E5"/>
    <w:rsid w:val="00003508"/>
    <w:rsid w:val="000035D2"/>
    <w:rsid w:val="0000369D"/>
    <w:rsid w:val="00003C35"/>
    <w:rsid w:val="00003D30"/>
    <w:rsid w:val="00003F2D"/>
    <w:rsid w:val="00003FA8"/>
    <w:rsid w:val="0000448B"/>
    <w:rsid w:val="00004566"/>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501"/>
    <w:rsid w:val="00010838"/>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2EBE"/>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6E"/>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3A8"/>
    <w:rsid w:val="00032A4D"/>
    <w:rsid w:val="00032CD4"/>
    <w:rsid w:val="000331D1"/>
    <w:rsid w:val="00033278"/>
    <w:rsid w:val="00033A48"/>
    <w:rsid w:val="00033B94"/>
    <w:rsid w:val="00033FCB"/>
    <w:rsid w:val="00034C13"/>
    <w:rsid w:val="000352F7"/>
    <w:rsid w:val="0003534E"/>
    <w:rsid w:val="000354BB"/>
    <w:rsid w:val="00035658"/>
    <w:rsid w:val="00035741"/>
    <w:rsid w:val="00035DE2"/>
    <w:rsid w:val="00036C84"/>
    <w:rsid w:val="00036D27"/>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67EA2"/>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08"/>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18C"/>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A73"/>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1A4"/>
    <w:rsid w:val="000B0600"/>
    <w:rsid w:val="000B0634"/>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7F"/>
    <w:rsid w:val="000D1A93"/>
    <w:rsid w:val="000D1C46"/>
    <w:rsid w:val="000D1E1B"/>
    <w:rsid w:val="000D1F61"/>
    <w:rsid w:val="000D24DD"/>
    <w:rsid w:val="000D27B1"/>
    <w:rsid w:val="000D2B4C"/>
    <w:rsid w:val="000D3236"/>
    <w:rsid w:val="000D3338"/>
    <w:rsid w:val="000D39B6"/>
    <w:rsid w:val="000D39E8"/>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A8"/>
    <w:rsid w:val="000F2BC3"/>
    <w:rsid w:val="000F2DEC"/>
    <w:rsid w:val="000F3322"/>
    <w:rsid w:val="000F338B"/>
    <w:rsid w:val="000F33CD"/>
    <w:rsid w:val="000F3932"/>
    <w:rsid w:val="000F3A99"/>
    <w:rsid w:val="000F453D"/>
    <w:rsid w:val="000F4732"/>
    <w:rsid w:val="000F4CAD"/>
    <w:rsid w:val="000F4D51"/>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0C95"/>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1B0"/>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CE8"/>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B85"/>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060"/>
    <w:rsid w:val="00161726"/>
    <w:rsid w:val="00161876"/>
    <w:rsid w:val="00161C90"/>
    <w:rsid w:val="00161E8B"/>
    <w:rsid w:val="0016208F"/>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0F5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433"/>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8E8"/>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4B9"/>
    <w:rsid w:val="001935DF"/>
    <w:rsid w:val="0019370F"/>
    <w:rsid w:val="00193E1B"/>
    <w:rsid w:val="00193ED8"/>
    <w:rsid w:val="0019453A"/>
    <w:rsid w:val="0019471E"/>
    <w:rsid w:val="00194F9A"/>
    <w:rsid w:val="001953A7"/>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8FC"/>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5E26"/>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238"/>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22"/>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6B9"/>
    <w:rsid w:val="001F6B41"/>
    <w:rsid w:val="001F6D5D"/>
    <w:rsid w:val="001F7405"/>
    <w:rsid w:val="001F7DE3"/>
    <w:rsid w:val="001F7F9C"/>
    <w:rsid w:val="00200262"/>
    <w:rsid w:val="002003E0"/>
    <w:rsid w:val="002009E3"/>
    <w:rsid w:val="00200E0E"/>
    <w:rsid w:val="002011A1"/>
    <w:rsid w:val="00201329"/>
    <w:rsid w:val="0020169D"/>
    <w:rsid w:val="002017D4"/>
    <w:rsid w:val="00201E08"/>
    <w:rsid w:val="002020A4"/>
    <w:rsid w:val="002021FE"/>
    <w:rsid w:val="00202316"/>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5FBC"/>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CC9"/>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5FD"/>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4ED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151"/>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ED3"/>
    <w:rsid w:val="00291F1D"/>
    <w:rsid w:val="00292296"/>
    <w:rsid w:val="002928BF"/>
    <w:rsid w:val="00292BCC"/>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44"/>
    <w:rsid w:val="002A2D8F"/>
    <w:rsid w:val="002A339F"/>
    <w:rsid w:val="002A33B0"/>
    <w:rsid w:val="002A34A3"/>
    <w:rsid w:val="002A3566"/>
    <w:rsid w:val="002A3576"/>
    <w:rsid w:val="002A3815"/>
    <w:rsid w:val="002A3923"/>
    <w:rsid w:val="002A3A17"/>
    <w:rsid w:val="002A3ACE"/>
    <w:rsid w:val="002A3BE6"/>
    <w:rsid w:val="002A41A8"/>
    <w:rsid w:val="002A4289"/>
    <w:rsid w:val="002A4695"/>
    <w:rsid w:val="002A4A19"/>
    <w:rsid w:val="002A4A70"/>
    <w:rsid w:val="002A4B17"/>
    <w:rsid w:val="002A4BA3"/>
    <w:rsid w:val="002A53BE"/>
    <w:rsid w:val="002A557D"/>
    <w:rsid w:val="002A5CAB"/>
    <w:rsid w:val="002A5E07"/>
    <w:rsid w:val="002A5FE7"/>
    <w:rsid w:val="002A60BD"/>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2CAD"/>
    <w:rsid w:val="002B3167"/>
    <w:rsid w:val="002B31C6"/>
    <w:rsid w:val="002B31F4"/>
    <w:rsid w:val="002B3D1E"/>
    <w:rsid w:val="002B3D5C"/>
    <w:rsid w:val="002B40C3"/>
    <w:rsid w:val="002B4129"/>
    <w:rsid w:val="002B41A6"/>
    <w:rsid w:val="002B43F0"/>
    <w:rsid w:val="002B4DC9"/>
    <w:rsid w:val="002B5239"/>
    <w:rsid w:val="002B5A8B"/>
    <w:rsid w:val="002B613A"/>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5B7"/>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26B"/>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2291"/>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0D7"/>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95"/>
    <w:rsid w:val="00342BA0"/>
    <w:rsid w:val="0034364A"/>
    <w:rsid w:val="003438B2"/>
    <w:rsid w:val="0034395A"/>
    <w:rsid w:val="00343DAF"/>
    <w:rsid w:val="00344234"/>
    <w:rsid w:val="0034437D"/>
    <w:rsid w:val="003445A7"/>
    <w:rsid w:val="00344F53"/>
    <w:rsid w:val="0034537E"/>
    <w:rsid w:val="00345CFE"/>
    <w:rsid w:val="00345D72"/>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879D2"/>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5E7"/>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807"/>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29C"/>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22B"/>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38"/>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D7C9F"/>
    <w:rsid w:val="003D7FBD"/>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DA8"/>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3FEB"/>
    <w:rsid w:val="004144D7"/>
    <w:rsid w:val="00414502"/>
    <w:rsid w:val="004146B2"/>
    <w:rsid w:val="00414799"/>
    <w:rsid w:val="0041488C"/>
    <w:rsid w:val="00414D4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878"/>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4EE"/>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C51"/>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0F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A7B66"/>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5D0"/>
    <w:rsid w:val="004B4708"/>
    <w:rsid w:val="004B4764"/>
    <w:rsid w:val="004B51E4"/>
    <w:rsid w:val="004B543F"/>
    <w:rsid w:val="004B5475"/>
    <w:rsid w:val="004B5529"/>
    <w:rsid w:val="004B5625"/>
    <w:rsid w:val="004B58AE"/>
    <w:rsid w:val="004B58B3"/>
    <w:rsid w:val="004B58B4"/>
    <w:rsid w:val="004B58C2"/>
    <w:rsid w:val="004B5F07"/>
    <w:rsid w:val="004B6ACB"/>
    <w:rsid w:val="004B73B6"/>
    <w:rsid w:val="004B7998"/>
    <w:rsid w:val="004C0037"/>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708"/>
    <w:rsid w:val="004D18E8"/>
    <w:rsid w:val="004D1BF0"/>
    <w:rsid w:val="004D1BF1"/>
    <w:rsid w:val="004D21AB"/>
    <w:rsid w:val="004D2A0C"/>
    <w:rsid w:val="004D2CB7"/>
    <w:rsid w:val="004D2FD3"/>
    <w:rsid w:val="004D34EC"/>
    <w:rsid w:val="004D3614"/>
    <w:rsid w:val="004D371E"/>
    <w:rsid w:val="004D3759"/>
    <w:rsid w:val="004D45CF"/>
    <w:rsid w:val="004D45F1"/>
    <w:rsid w:val="004D5404"/>
    <w:rsid w:val="004D59DF"/>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126"/>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2D1"/>
    <w:rsid w:val="004F24E3"/>
    <w:rsid w:val="004F29E3"/>
    <w:rsid w:val="004F3330"/>
    <w:rsid w:val="004F3336"/>
    <w:rsid w:val="004F365C"/>
    <w:rsid w:val="004F3C39"/>
    <w:rsid w:val="004F4542"/>
    <w:rsid w:val="004F4943"/>
    <w:rsid w:val="004F4A48"/>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4F7DD8"/>
    <w:rsid w:val="005003D8"/>
    <w:rsid w:val="0050074B"/>
    <w:rsid w:val="00500A38"/>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5B2F"/>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38"/>
    <w:rsid w:val="005470F4"/>
    <w:rsid w:val="00547191"/>
    <w:rsid w:val="00547393"/>
    <w:rsid w:val="005473B5"/>
    <w:rsid w:val="00547E0E"/>
    <w:rsid w:val="0055000A"/>
    <w:rsid w:val="00550260"/>
    <w:rsid w:val="00550822"/>
    <w:rsid w:val="005509DF"/>
    <w:rsid w:val="00550B96"/>
    <w:rsid w:val="00551198"/>
    <w:rsid w:val="005518BC"/>
    <w:rsid w:val="0055191F"/>
    <w:rsid w:val="00551D4C"/>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05"/>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1870"/>
    <w:rsid w:val="0058247E"/>
    <w:rsid w:val="00582497"/>
    <w:rsid w:val="005826C0"/>
    <w:rsid w:val="005827EB"/>
    <w:rsid w:val="0058322A"/>
    <w:rsid w:val="005835B9"/>
    <w:rsid w:val="0058363B"/>
    <w:rsid w:val="00583705"/>
    <w:rsid w:val="00583FD1"/>
    <w:rsid w:val="005840CD"/>
    <w:rsid w:val="00584125"/>
    <w:rsid w:val="005846A6"/>
    <w:rsid w:val="0058473C"/>
    <w:rsid w:val="005847AB"/>
    <w:rsid w:val="00584E0B"/>
    <w:rsid w:val="00585197"/>
    <w:rsid w:val="00585552"/>
    <w:rsid w:val="0058595B"/>
    <w:rsid w:val="00585C1C"/>
    <w:rsid w:val="00585C84"/>
    <w:rsid w:val="00585F4E"/>
    <w:rsid w:val="00586482"/>
    <w:rsid w:val="0058655F"/>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C7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A63"/>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089"/>
    <w:rsid w:val="005E23AC"/>
    <w:rsid w:val="005E24D9"/>
    <w:rsid w:val="005E24ED"/>
    <w:rsid w:val="005E279D"/>
    <w:rsid w:val="005E299A"/>
    <w:rsid w:val="005E2A1C"/>
    <w:rsid w:val="005E2F6C"/>
    <w:rsid w:val="005E303F"/>
    <w:rsid w:val="005E4101"/>
    <w:rsid w:val="005E4393"/>
    <w:rsid w:val="005E4629"/>
    <w:rsid w:val="005E46E7"/>
    <w:rsid w:val="005E474A"/>
    <w:rsid w:val="005E4996"/>
    <w:rsid w:val="005E499F"/>
    <w:rsid w:val="005E4ACC"/>
    <w:rsid w:val="005E4D2A"/>
    <w:rsid w:val="005E4D8B"/>
    <w:rsid w:val="005E4D9D"/>
    <w:rsid w:val="005E4DD7"/>
    <w:rsid w:val="005E4DF8"/>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0BB"/>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4"/>
    <w:rsid w:val="00602AD6"/>
    <w:rsid w:val="00602AFC"/>
    <w:rsid w:val="006039F5"/>
    <w:rsid w:val="00604675"/>
    <w:rsid w:val="0060491B"/>
    <w:rsid w:val="00604E4F"/>
    <w:rsid w:val="00604E6F"/>
    <w:rsid w:val="006059E8"/>
    <w:rsid w:val="00606356"/>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70B"/>
    <w:rsid w:val="006208AD"/>
    <w:rsid w:val="00620957"/>
    <w:rsid w:val="00620A49"/>
    <w:rsid w:val="00620F9F"/>
    <w:rsid w:val="0062185D"/>
    <w:rsid w:val="00621EED"/>
    <w:rsid w:val="00622544"/>
    <w:rsid w:val="00622DC5"/>
    <w:rsid w:val="00622FDF"/>
    <w:rsid w:val="006231B6"/>
    <w:rsid w:val="00623202"/>
    <w:rsid w:val="00623790"/>
    <w:rsid w:val="00623804"/>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4C1"/>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94A"/>
    <w:rsid w:val="00640AAA"/>
    <w:rsid w:val="00640C6C"/>
    <w:rsid w:val="00641077"/>
    <w:rsid w:val="0064109C"/>
    <w:rsid w:val="006410F0"/>
    <w:rsid w:val="00641538"/>
    <w:rsid w:val="00641AE2"/>
    <w:rsid w:val="006429A5"/>
    <w:rsid w:val="00642C1E"/>
    <w:rsid w:val="00642D4B"/>
    <w:rsid w:val="00642EC9"/>
    <w:rsid w:val="006430CE"/>
    <w:rsid w:val="0064316F"/>
    <w:rsid w:val="006431AD"/>
    <w:rsid w:val="0064357D"/>
    <w:rsid w:val="00643637"/>
    <w:rsid w:val="00643988"/>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4D3A"/>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354"/>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0D80"/>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1A25"/>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70B"/>
    <w:rsid w:val="006A7E80"/>
    <w:rsid w:val="006B0059"/>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051"/>
    <w:rsid w:val="006C022E"/>
    <w:rsid w:val="006C05A6"/>
    <w:rsid w:val="006C0737"/>
    <w:rsid w:val="006C12AC"/>
    <w:rsid w:val="006C1B5B"/>
    <w:rsid w:val="006C1E46"/>
    <w:rsid w:val="006C1E7B"/>
    <w:rsid w:val="006C216B"/>
    <w:rsid w:val="006C2F3A"/>
    <w:rsid w:val="006C3110"/>
    <w:rsid w:val="006C3132"/>
    <w:rsid w:val="006C324B"/>
    <w:rsid w:val="006C39A7"/>
    <w:rsid w:val="006C3AF2"/>
    <w:rsid w:val="006C3C19"/>
    <w:rsid w:val="006C3FE8"/>
    <w:rsid w:val="006C43B0"/>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2D10"/>
    <w:rsid w:val="006D35B7"/>
    <w:rsid w:val="006D395E"/>
    <w:rsid w:val="006D39D4"/>
    <w:rsid w:val="006D3A70"/>
    <w:rsid w:val="006D3D6B"/>
    <w:rsid w:val="006D44BE"/>
    <w:rsid w:val="006D4727"/>
    <w:rsid w:val="006D4B9E"/>
    <w:rsid w:val="006D4CDC"/>
    <w:rsid w:val="006D4F4F"/>
    <w:rsid w:val="006D520F"/>
    <w:rsid w:val="006D536C"/>
    <w:rsid w:val="006D573D"/>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BD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338"/>
    <w:rsid w:val="00706720"/>
    <w:rsid w:val="007067C5"/>
    <w:rsid w:val="0070692D"/>
    <w:rsid w:val="007069FD"/>
    <w:rsid w:val="0070713F"/>
    <w:rsid w:val="007074E3"/>
    <w:rsid w:val="007078BD"/>
    <w:rsid w:val="00707FD9"/>
    <w:rsid w:val="0071071F"/>
    <w:rsid w:val="00710949"/>
    <w:rsid w:val="00710B95"/>
    <w:rsid w:val="00710EC8"/>
    <w:rsid w:val="0071113F"/>
    <w:rsid w:val="007116B3"/>
    <w:rsid w:val="0071198C"/>
    <w:rsid w:val="00711E59"/>
    <w:rsid w:val="00711E71"/>
    <w:rsid w:val="00712861"/>
    <w:rsid w:val="00712D3B"/>
    <w:rsid w:val="00713992"/>
    <w:rsid w:val="00713B1E"/>
    <w:rsid w:val="00713D07"/>
    <w:rsid w:val="00713E3B"/>
    <w:rsid w:val="00713E92"/>
    <w:rsid w:val="0071410B"/>
    <w:rsid w:val="007141C4"/>
    <w:rsid w:val="0071437E"/>
    <w:rsid w:val="00714687"/>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1F7D"/>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5EA"/>
    <w:rsid w:val="007317C6"/>
    <w:rsid w:val="007319B7"/>
    <w:rsid w:val="00731C07"/>
    <w:rsid w:val="00732B83"/>
    <w:rsid w:val="00732DCA"/>
    <w:rsid w:val="00732F9C"/>
    <w:rsid w:val="00733539"/>
    <w:rsid w:val="007336C1"/>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189"/>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67F7C"/>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017"/>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6D"/>
    <w:rsid w:val="007A6CAD"/>
    <w:rsid w:val="007A6D09"/>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BA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8E7"/>
    <w:rsid w:val="007C2919"/>
    <w:rsid w:val="007C2925"/>
    <w:rsid w:val="007C31A1"/>
    <w:rsid w:val="007C33D8"/>
    <w:rsid w:val="007C3401"/>
    <w:rsid w:val="007C35C1"/>
    <w:rsid w:val="007C3683"/>
    <w:rsid w:val="007C36A5"/>
    <w:rsid w:val="007C37C0"/>
    <w:rsid w:val="007C4525"/>
    <w:rsid w:val="007C471E"/>
    <w:rsid w:val="007C4BE4"/>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4CE"/>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0ECF"/>
    <w:rsid w:val="007E11AF"/>
    <w:rsid w:val="007E15D8"/>
    <w:rsid w:val="007E17AD"/>
    <w:rsid w:val="007E1984"/>
    <w:rsid w:val="007E1FD7"/>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ABE"/>
    <w:rsid w:val="007E6EFD"/>
    <w:rsid w:val="007E7451"/>
    <w:rsid w:val="007E7F29"/>
    <w:rsid w:val="007F026F"/>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243"/>
    <w:rsid w:val="007F35AB"/>
    <w:rsid w:val="007F368B"/>
    <w:rsid w:val="007F3A46"/>
    <w:rsid w:val="007F3AB9"/>
    <w:rsid w:val="007F42A1"/>
    <w:rsid w:val="007F4999"/>
    <w:rsid w:val="007F4A3B"/>
    <w:rsid w:val="007F4D95"/>
    <w:rsid w:val="007F5169"/>
    <w:rsid w:val="007F5894"/>
    <w:rsid w:val="007F5AEC"/>
    <w:rsid w:val="007F5CAF"/>
    <w:rsid w:val="007F6286"/>
    <w:rsid w:val="007F642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3F"/>
    <w:rsid w:val="00812D8A"/>
    <w:rsid w:val="0081310B"/>
    <w:rsid w:val="008135E9"/>
    <w:rsid w:val="00813D34"/>
    <w:rsid w:val="00813DF3"/>
    <w:rsid w:val="00814344"/>
    <w:rsid w:val="00814659"/>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4C82"/>
    <w:rsid w:val="008250BD"/>
    <w:rsid w:val="00825151"/>
    <w:rsid w:val="00825159"/>
    <w:rsid w:val="0082589D"/>
    <w:rsid w:val="0082590B"/>
    <w:rsid w:val="00825B6A"/>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8FC"/>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1CFF"/>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26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5C6"/>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0A"/>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5969"/>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4A3"/>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67"/>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5C9B"/>
    <w:rsid w:val="00946401"/>
    <w:rsid w:val="009465CD"/>
    <w:rsid w:val="00946994"/>
    <w:rsid w:val="009469E7"/>
    <w:rsid w:val="00947197"/>
    <w:rsid w:val="009473D5"/>
    <w:rsid w:val="0094756B"/>
    <w:rsid w:val="00950A87"/>
    <w:rsid w:val="00950D53"/>
    <w:rsid w:val="00951445"/>
    <w:rsid w:val="0095156E"/>
    <w:rsid w:val="00951C33"/>
    <w:rsid w:val="00951E8E"/>
    <w:rsid w:val="00951ECC"/>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8DC"/>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377C"/>
    <w:rsid w:val="009640BE"/>
    <w:rsid w:val="00964489"/>
    <w:rsid w:val="009644B9"/>
    <w:rsid w:val="00964F76"/>
    <w:rsid w:val="00964F85"/>
    <w:rsid w:val="00965143"/>
    <w:rsid w:val="009651F3"/>
    <w:rsid w:val="00965A00"/>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B0F"/>
    <w:rsid w:val="00976D91"/>
    <w:rsid w:val="00976F8C"/>
    <w:rsid w:val="00976FD5"/>
    <w:rsid w:val="00977265"/>
    <w:rsid w:val="009774D5"/>
    <w:rsid w:val="00977590"/>
    <w:rsid w:val="00977E4F"/>
    <w:rsid w:val="00980533"/>
    <w:rsid w:val="00980F4C"/>
    <w:rsid w:val="009810B1"/>
    <w:rsid w:val="00981DBA"/>
    <w:rsid w:val="00981E8F"/>
    <w:rsid w:val="009824C4"/>
    <w:rsid w:val="00982ECF"/>
    <w:rsid w:val="00982F4F"/>
    <w:rsid w:val="0098328D"/>
    <w:rsid w:val="0098425D"/>
    <w:rsid w:val="009842D7"/>
    <w:rsid w:val="009847D9"/>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6D87"/>
    <w:rsid w:val="009970A5"/>
    <w:rsid w:val="00997838"/>
    <w:rsid w:val="009A09F1"/>
    <w:rsid w:val="009A0A21"/>
    <w:rsid w:val="009A0C33"/>
    <w:rsid w:val="009A117D"/>
    <w:rsid w:val="009A1A96"/>
    <w:rsid w:val="009A215A"/>
    <w:rsid w:val="009A2C19"/>
    <w:rsid w:val="009A33BB"/>
    <w:rsid w:val="009A352A"/>
    <w:rsid w:val="009A3BBA"/>
    <w:rsid w:val="009A3FDD"/>
    <w:rsid w:val="009A41BA"/>
    <w:rsid w:val="009A420E"/>
    <w:rsid w:val="009A4339"/>
    <w:rsid w:val="009A46B3"/>
    <w:rsid w:val="009A49FB"/>
    <w:rsid w:val="009A4AAE"/>
    <w:rsid w:val="009A4C49"/>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3B38"/>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70"/>
    <w:rsid w:val="009D66AB"/>
    <w:rsid w:val="009D67EC"/>
    <w:rsid w:val="009D6A36"/>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ABF"/>
    <w:rsid w:val="009E5D5D"/>
    <w:rsid w:val="009E600A"/>
    <w:rsid w:val="009E63DD"/>
    <w:rsid w:val="009E6503"/>
    <w:rsid w:val="009E6846"/>
    <w:rsid w:val="009E698F"/>
    <w:rsid w:val="009E734C"/>
    <w:rsid w:val="009E7BC5"/>
    <w:rsid w:val="009E7E9C"/>
    <w:rsid w:val="009E7F9C"/>
    <w:rsid w:val="009F046A"/>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489A"/>
    <w:rsid w:val="00A1569F"/>
    <w:rsid w:val="00A15889"/>
    <w:rsid w:val="00A15B3E"/>
    <w:rsid w:val="00A160E5"/>
    <w:rsid w:val="00A162F8"/>
    <w:rsid w:val="00A164F8"/>
    <w:rsid w:val="00A16789"/>
    <w:rsid w:val="00A16B47"/>
    <w:rsid w:val="00A173A9"/>
    <w:rsid w:val="00A2002F"/>
    <w:rsid w:val="00A201D1"/>
    <w:rsid w:val="00A204D3"/>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AE3"/>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4AC"/>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CD0"/>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4F8F"/>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695"/>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88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027"/>
    <w:rsid w:val="00AA43D7"/>
    <w:rsid w:val="00AA4554"/>
    <w:rsid w:val="00AA45CC"/>
    <w:rsid w:val="00AA4740"/>
    <w:rsid w:val="00AA491D"/>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B7BA2"/>
    <w:rsid w:val="00AC0326"/>
    <w:rsid w:val="00AC0562"/>
    <w:rsid w:val="00AC06D5"/>
    <w:rsid w:val="00AC0764"/>
    <w:rsid w:val="00AC0D01"/>
    <w:rsid w:val="00AC0F31"/>
    <w:rsid w:val="00AC0FF4"/>
    <w:rsid w:val="00AC1260"/>
    <w:rsid w:val="00AC138A"/>
    <w:rsid w:val="00AC158A"/>
    <w:rsid w:val="00AC17B9"/>
    <w:rsid w:val="00AC190F"/>
    <w:rsid w:val="00AC1DF1"/>
    <w:rsid w:val="00AC2013"/>
    <w:rsid w:val="00AC2964"/>
    <w:rsid w:val="00AC2966"/>
    <w:rsid w:val="00AC2CCD"/>
    <w:rsid w:val="00AC2E40"/>
    <w:rsid w:val="00AC2F27"/>
    <w:rsid w:val="00AC3245"/>
    <w:rsid w:val="00AC358A"/>
    <w:rsid w:val="00AC3B88"/>
    <w:rsid w:val="00AC3BCE"/>
    <w:rsid w:val="00AC3CDE"/>
    <w:rsid w:val="00AC3FCB"/>
    <w:rsid w:val="00AC41A3"/>
    <w:rsid w:val="00AC4340"/>
    <w:rsid w:val="00AC4A6D"/>
    <w:rsid w:val="00AC4B3D"/>
    <w:rsid w:val="00AC4F3B"/>
    <w:rsid w:val="00AC507B"/>
    <w:rsid w:val="00AC5104"/>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D8"/>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0A2"/>
    <w:rsid w:val="00AF7431"/>
    <w:rsid w:val="00B0035B"/>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7A8"/>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4E6"/>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6CA"/>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7E7"/>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0FBA"/>
    <w:rsid w:val="00B610B9"/>
    <w:rsid w:val="00B61126"/>
    <w:rsid w:val="00B61434"/>
    <w:rsid w:val="00B6197D"/>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292"/>
    <w:rsid w:val="00B744AB"/>
    <w:rsid w:val="00B745F1"/>
    <w:rsid w:val="00B74742"/>
    <w:rsid w:val="00B74819"/>
    <w:rsid w:val="00B74A48"/>
    <w:rsid w:val="00B74AA0"/>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359"/>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90E"/>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5D6F"/>
    <w:rsid w:val="00BB61B7"/>
    <w:rsid w:val="00BB6DB6"/>
    <w:rsid w:val="00BB76BE"/>
    <w:rsid w:val="00BB7E4E"/>
    <w:rsid w:val="00BC0057"/>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32B"/>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A48"/>
    <w:rsid w:val="00C23BDA"/>
    <w:rsid w:val="00C23F34"/>
    <w:rsid w:val="00C24111"/>
    <w:rsid w:val="00C2415F"/>
    <w:rsid w:val="00C24197"/>
    <w:rsid w:val="00C244BA"/>
    <w:rsid w:val="00C24C48"/>
    <w:rsid w:val="00C24D79"/>
    <w:rsid w:val="00C24EEC"/>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499"/>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37FFC"/>
    <w:rsid w:val="00C4003B"/>
    <w:rsid w:val="00C404FD"/>
    <w:rsid w:val="00C40D8F"/>
    <w:rsid w:val="00C4142C"/>
    <w:rsid w:val="00C41744"/>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1F7E"/>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0C94"/>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4FFF"/>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02E"/>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3F2C"/>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A7F4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631"/>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08C"/>
    <w:rsid w:val="00CE6266"/>
    <w:rsid w:val="00CE6420"/>
    <w:rsid w:val="00CE6423"/>
    <w:rsid w:val="00CE65FF"/>
    <w:rsid w:val="00CE6CB2"/>
    <w:rsid w:val="00CE7247"/>
    <w:rsid w:val="00CE75BF"/>
    <w:rsid w:val="00CF0786"/>
    <w:rsid w:val="00CF0B6A"/>
    <w:rsid w:val="00CF0D52"/>
    <w:rsid w:val="00CF0E85"/>
    <w:rsid w:val="00CF11FF"/>
    <w:rsid w:val="00CF1D3B"/>
    <w:rsid w:val="00CF2116"/>
    <w:rsid w:val="00CF2296"/>
    <w:rsid w:val="00CF2311"/>
    <w:rsid w:val="00CF251C"/>
    <w:rsid w:val="00CF29B4"/>
    <w:rsid w:val="00CF30E9"/>
    <w:rsid w:val="00CF3CC2"/>
    <w:rsid w:val="00CF3F55"/>
    <w:rsid w:val="00CF417B"/>
    <w:rsid w:val="00CF425C"/>
    <w:rsid w:val="00CF4831"/>
    <w:rsid w:val="00CF4899"/>
    <w:rsid w:val="00CF4C3F"/>
    <w:rsid w:val="00CF52DE"/>
    <w:rsid w:val="00CF5304"/>
    <w:rsid w:val="00CF578D"/>
    <w:rsid w:val="00CF5A0A"/>
    <w:rsid w:val="00CF5D99"/>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6E7"/>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741"/>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01"/>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3F"/>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125"/>
    <w:rsid w:val="00D732A9"/>
    <w:rsid w:val="00D73436"/>
    <w:rsid w:val="00D73A21"/>
    <w:rsid w:val="00D73BD3"/>
    <w:rsid w:val="00D740F0"/>
    <w:rsid w:val="00D74307"/>
    <w:rsid w:val="00D747A2"/>
    <w:rsid w:val="00D74A56"/>
    <w:rsid w:val="00D74CDE"/>
    <w:rsid w:val="00D74D84"/>
    <w:rsid w:val="00D7505F"/>
    <w:rsid w:val="00D7566C"/>
    <w:rsid w:val="00D75FDC"/>
    <w:rsid w:val="00D761F4"/>
    <w:rsid w:val="00D76AF7"/>
    <w:rsid w:val="00D76FCE"/>
    <w:rsid w:val="00D77158"/>
    <w:rsid w:val="00D77EDE"/>
    <w:rsid w:val="00D80053"/>
    <w:rsid w:val="00D8020D"/>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6B8"/>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B6E"/>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9D9"/>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5F28"/>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46B"/>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391"/>
    <w:rsid w:val="00DF5469"/>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99F"/>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282"/>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34A"/>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02A8"/>
    <w:rsid w:val="00E40BD9"/>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28"/>
    <w:rsid w:val="00E66BDB"/>
    <w:rsid w:val="00E66C75"/>
    <w:rsid w:val="00E66E95"/>
    <w:rsid w:val="00E6731E"/>
    <w:rsid w:val="00E675AA"/>
    <w:rsid w:val="00E6793B"/>
    <w:rsid w:val="00E67B88"/>
    <w:rsid w:val="00E67CC2"/>
    <w:rsid w:val="00E7094F"/>
    <w:rsid w:val="00E70D02"/>
    <w:rsid w:val="00E70F91"/>
    <w:rsid w:val="00E715C8"/>
    <w:rsid w:val="00E71782"/>
    <w:rsid w:val="00E71B54"/>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040"/>
    <w:rsid w:val="00E76246"/>
    <w:rsid w:val="00E765E1"/>
    <w:rsid w:val="00E766F8"/>
    <w:rsid w:val="00E76A43"/>
    <w:rsid w:val="00E76AB0"/>
    <w:rsid w:val="00E76E90"/>
    <w:rsid w:val="00E77382"/>
    <w:rsid w:val="00E776C9"/>
    <w:rsid w:val="00E7794B"/>
    <w:rsid w:val="00E77F4F"/>
    <w:rsid w:val="00E8036D"/>
    <w:rsid w:val="00E8096F"/>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DC9"/>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13D"/>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3F7F"/>
    <w:rsid w:val="00EC4934"/>
    <w:rsid w:val="00EC4D84"/>
    <w:rsid w:val="00EC4DAC"/>
    <w:rsid w:val="00EC4F52"/>
    <w:rsid w:val="00EC5222"/>
    <w:rsid w:val="00EC524F"/>
    <w:rsid w:val="00EC52B8"/>
    <w:rsid w:val="00EC5608"/>
    <w:rsid w:val="00EC56E8"/>
    <w:rsid w:val="00EC5A41"/>
    <w:rsid w:val="00EC5AA0"/>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020"/>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4A"/>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1C6"/>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872"/>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275"/>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3C8"/>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2903"/>
    <w:rsid w:val="00FE346A"/>
    <w:rsid w:val="00FE3ADB"/>
    <w:rsid w:val="00FE3D17"/>
    <w:rsid w:val="00FE4234"/>
    <w:rsid w:val="00FE4339"/>
    <w:rsid w:val="00FE462B"/>
    <w:rsid w:val="00FE4938"/>
    <w:rsid w:val="00FE4989"/>
    <w:rsid w:val="00FE4E52"/>
    <w:rsid w:val="00FE5DA5"/>
    <w:rsid w:val="00FE5F5B"/>
    <w:rsid w:val="00FE60DD"/>
    <w:rsid w:val="00FE6130"/>
    <w:rsid w:val="00FE681B"/>
    <w:rsid w:val="00FE691B"/>
    <w:rsid w:val="00FE6D68"/>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4E3F"/>
    <w:rsid w:val="00FF57D9"/>
    <w:rsid w:val="00FF5BB0"/>
    <w:rsid w:val="00FF5C3F"/>
    <w:rsid w:val="00FF66DB"/>
    <w:rsid w:val="00FF6717"/>
    <w:rsid w:val="00FF67B6"/>
    <w:rsid w:val="00FF686C"/>
    <w:rsid w:val="00FF69B4"/>
    <w:rsid w:val="00FF728A"/>
    <w:rsid w:val="00FF7738"/>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A04C6D7E-5E7A-4B2D-86AC-B6EC7BDB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2E35BD"/>
    <w:rPr>
      <w:rFonts w:ascii="Lucida Grande" w:hAnsi="Lucida Grande"/>
      <w:sz w:val="18"/>
      <w:szCs w:val="18"/>
    </w:rPr>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2"/>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character" w:customStyle="1" w:styleId="BalloonTextChar1">
    <w:name w:val="Balloon Text Char1"/>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uiPriority w:val="99"/>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pPr>
  </w:style>
  <w:style w:type="character" w:customStyle="1" w:styleId="nutiretCar">
    <w:name w:val="Énutiret Car"/>
    <w:link w:val="nutiret"/>
    <w:rsid w:val="00265FE9"/>
    <w:rPr>
      <w:rFonts w:ascii="Arial" w:eastAsia="SimSun" w:hAnsi="Arial" w:cs="Arial"/>
      <w:szCs w:val="24"/>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5"/>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1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8"/>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B6197D"/>
    <w:rPr>
      <w:rFonts w:eastAsia="Times New Roman"/>
      <w:i/>
      <w:iCs/>
      <w:color w:val="4F81BD"/>
      <w:spacing w:val="15"/>
      <w:lang w:val="en-GB" w:eastAsia="en-US"/>
    </w:rPr>
  </w:style>
  <w:style w:type="character" w:customStyle="1" w:styleId="informationsCar">
    <w:name w:val="informations Car"/>
    <w:link w:val="informations"/>
    <w:rsid w:val="00B6197D"/>
    <w:rPr>
      <w:rFonts w:ascii="Arial" w:eastAsia="Times New Roman" w:hAnsi="Arial" w:cs="Arial"/>
      <w:i/>
      <w:iCs/>
      <w:color w:val="4F81BD"/>
      <w:spacing w:val="15"/>
      <w:szCs w:val="24"/>
      <w:lang w:val="en-GB" w:eastAsia="en-US"/>
    </w:rPr>
  </w:style>
  <w:style w:type="paragraph" w:customStyle="1" w:styleId="Informations0">
    <w:name w:val="Informations"/>
    <w:basedOn w:val="Normal"/>
    <w:link w:val="InformationsCar0"/>
    <w:rsid w:val="00B6197D"/>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B6197D"/>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autoRedefine/>
    <w:rsid w:val="00AC3BCE"/>
    <w:pPr>
      <w:ind w:left="1134" w:right="284"/>
    </w:pPr>
    <w:rPr>
      <w:sz w:val="18"/>
    </w:rPr>
  </w:style>
  <w:style w:type="character" w:customStyle="1" w:styleId="citationCar">
    <w:name w:val="citation Car"/>
    <w:basedOn w:val="Texte1Car"/>
    <w:link w:val="citation"/>
    <w:rsid w:val="00AC3BCE"/>
    <w:rPr>
      <w:rFonts w:ascii="Arial" w:eastAsia="SimSun" w:hAnsi="Arial" w:cs="Arial"/>
      <w:sz w:val="18"/>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 w:val="18"/>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29"/>
    <w:qFormat/>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29"/>
    <w:rsid w:val="006A23D9"/>
    <w:rPr>
      <w:rFonts w:ascii="Arial" w:eastAsia="Times New Roman" w:hAnsi="Arial"/>
      <w:color w:val="000000"/>
    </w:rPr>
  </w:style>
  <w:style w:type="paragraph" w:customStyle="1" w:styleId="Enumeration">
    <w:name w:val="Enumeration"/>
    <w:basedOn w:val="Normal"/>
    <w:rsid w:val="006A23D9"/>
    <w:pPr>
      <w:numPr>
        <w:numId w:val="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7F6426"/>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GB"/>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2"/>
      </w:numPr>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3"/>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Normal"/>
    <w:uiPriority w:val="34"/>
    <w:qFormat/>
    <w:rsid w:val="00BC0057"/>
    <w:pPr>
      <w:ind w:left="720"/>
    </w:pPr>
  </w:style>
  <w:style w:type="paragraph" w:customStyle="1" w:styleId="titu">
    <w:name w:val="titu"/>
    <w:basedOn w:val="Soustitre"/>
    <w:rsid w:val="00DF5469"/>
  </w:style>
  <w:style w:type="paragraph" w:styleId="BodyText">
    <w:name w:val="Body Text"/>
    <w:basedOn w:val="Normal"/>
    <w:link w:val="BodyTextChar"/>
    <w:rsid w:val="00A96880"/>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A96880"/>
    <w:rPr>
      <w:rFonts w:ascii="Times New Roman" w:eastAsia="Times New Roman" w:hAnsi="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2.xml"/><Relationship Id="rId21" Type="http://schemas.openxmlformats.org/officeDocument/2006/relationships/hyperlink" Target="http://www.unesco.org/culture/ich/index.php?lg=en&amp;pg=00009" TargetMode="External"/><Relationship Id="rId7" Type="http://schemas.openxmlformats.org/officeDocument/2006/relationships/webSettings" Target="webSettings.xml"/><Relationship Id="rId12" Type="http://schemas.openxmlformats.org/officeDocument/2006/relationships/hyperlink" Target="http://www.unesco.org/open-access/terms-use-ccbysa-sp"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image" Target="media/image5.jpe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creativecommons.org/licenses/by-sa/3.0/igo/" TargetMode="Externa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s&amp;pg=0050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C243E-50BB-45DF-8D56-4CA7F1C813D7}">
  <ds:schemaRefs>
    <ds:schemaRef ds:uri="http://schemas.openxmlformats.org/officeDocument/2006/bibliography"/>
  </ds:schemaRefs>
</ds:datastoreItem>
</file>

<file path=customXml/itemProps2.xml><?xml version="1.0" encoding="utf-8"?>
<ds:datastoreItem xmlns:ds="http://schemas.openxmlformats.org/officeDocument/2006/customXml" ds:itemID="{00A2F6ED-3036-4997-8EC3-6645EC690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1587</Words>
  <Characters>8733</Characters>
  <Application>Microsoft Office Word</Application>
  <DocSecurity>0</DocSecurity>
  <Lines>72</Lines>
  <Paragraphs>20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Implementing the Convention</vt:lpstr>
      <vt:lpstr>Implementing the Convention</vt:lpstr>
      <vt:lpstr>Implementing the Convention</vt:lpstr>
    </vt:vector>
  </TitlesOfParts>
  <Company>Hewlett-Packard Company</Company>
  <LinksUpToDate>false</LinksUpToDate>
  <CharactersWithSpaces>10300</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the Convention</dc:title>
  <dc:creator>Harriet</dc:creator>
  <cp:lastModifiedBy>Kim, Dain</cp:lastModifiedBy>
  <cp:revision>9</cp:revision>
  <cp:lastPrinted>2015-07-09T10:37:00Z</cp:lastPrinted>
  <dcterms:created xsi:type="dcterms:W3CDTF">2015-09-18T12:44:00Z</dcterms:created>
  <dcterms:modified xsi:type="dcterms:W3CDTF">2018-04-23T09:58:00Z</dcterms:modified>
</cp:coreProperties>
</file>