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823CE" w14:textId="2391D79F" w:rsidR="00BC05CE" w:rsidRPr="00BC05CE" w:rsidRDefault="00BC05CE" w:rsidP="0012156A">
      <w:pPr>
        <w:pStyle w:val="Caschap"/>
        <w:rPr>
          <w:i w:val="0"/>
        </w:rPr>
      </w:pPr>
      <w:bookmarkStart w:id="0" w:name="_Toc415314043"/>
      <w:r w:rsidRPr="00BC05CE">
        <w:rPr>
          <w:i w:val="0"/>
        </w:rPr>
        <w:t>Case stu</w:t>
      </w:r>
      <w:bookmarkStart w:id="1" w:name="_GoBack"/>
      <w:bookmarkEnd w:id="1"/>
      <w:r w:rsidRPr="00BC05CE">
        <w:rPr>
          <w:i w:val="0"/>
        </w:rPr>
        <w:t>dy</w:t>
      </w:r>
      <w:r w:rsidR="00905AE6" w:rsidRPr="00C853E8">
        <w:rPr>
          <w:rFonts w:eastAsia="Calibri"/>
          <w:snapToGrid w:val="0"/>
          <w:lang w:val="en-GB"/>
        </w:rPr>
        <w:t> </w:t>
      </w:r>
      <w:r w:rsidRPr="00BC05CE">
        <w:rPr>
          <w:i w:val="0"/>
        </w:rPr>
        <w:t>38</w:t>
      </w:r>
    </w:p>
    <w:p w14:paraId="72B272D2" w14:textId="77777777" w:rsidR="00507ED1" w:rsidRPr="00DE1EEE" w:rsidRDefault="00DF024F" w:rsidP="00427C11">
      <w:pPr>
        <w:pStyle w:val="Cas"/>
        <w:jc w:val="left"/>
        <w:rPr>
          <w:i w:val="0"/>
          <w:iCs w:val="0"/>
          <w:caps w:val="0"/>
        </w:rPr>
      </w:pPr>
      <w:proofErr w:type="spellStart"/>
      <w:r w:rsidRPr="00507ED1">
        <w:rPr>
          <w:i w:val="0"/>
          <w:iCs w:val="0"/>
          <w:caps w:val="0"/>
        </w:rPr>
        <w:t>Tatau</w:t>
      </w:r>
      <w:proofErr w:type="spellEnd"/>
      <w:r w:rsidR="00507ED1" w:rsidRPr="00BC05CE">
        <w:rPr>
          <w:rStyle w:val="FootnoteReference"/>
          <w:i w:val="0"/>
          <w:caps w:val="0"/>
          <w:sz w:val="28"/>
          <w:szCs w:val="28"/>
          <w:lang w:val="en-US"/>
        </w:rPr>
        <w:footnoteReference w:id="1"/>
      </w:r>
    </w:p>
    <w:p w14:paraId="42EBCC17" w14:textId="6509E749" w:rsidR="00F01F8C" w:rsidRPr="00C853E8" w:rsidRDefault="00F01F8C" w:rsidP="00C853E8">
      <w:pPr>
        <w:pStyle w:val="Texte1"/>
      </w:pPr>
      <w:r w:rsidRPr="00C853E8">
        <w:t xml:space="preserve">This case study is about the </w:t>
      </w:r>
      <w:r w:rsidR="00DE1EEE" w:rsidRPr="00C853E8">
        <w:t>practice</w:t>
      </w:r>
      <w:r w:rsidR="00756CA4">
        <w:t xml:space="preserve"> of tattooing (</w:t>
      </w:r>
      <w:proofErr w:type="spellStart"/>
      <w:r w:rsidR="00756CA4" w:rsidRPr="005567C6">
        <w:rPr>
          <w:i/>
          <w:iCs/>
        </w:rPr>
        <w:t>t</w:t>
      </w:r>
      <w:r w:rsidRPr="005567C6">
        <w:rPr>
          <w:i/>
          <w:iCs/>
        </w:rPr>
        <w:t>atau</w:t>
      </w:r>
      <w:proofErr w:type="spellEnd"/>
      <w:r w:rsidRPr="00C853E8">
        <w:t>) in Samoa.</w:t>
      </w:r>
      <w:r w:rsidR="008A4E7E" w:rsidRPr="00C853E8">
        <w:t xml:space="preserve"> </w:t>
      </w:r>
      <w:r w:rsidRPr="00C853E8">
        <w:t>It starts by presenting three policy approaches in the field of cultur</w:t>
      </w:r>
      <w:r w:rsidR="00DE1EEE" w:rsidRPr="00C853E8">
        <w:t>e</w:t>
      </w:r>
      <w:r w:rsidRPr="00C853E8">
        <w:t xml:space="preserve"> and development, assumed to be mutually compatible. The case study then tests this assumption by examining the case of the practice of tattooing (</w:t>
      </w:r>
      <w:proofErr w:type="spellStart"/>
      <w:r w:rsidRPr="005567C6">
        <w:rPr>
          <w:i/>
          <w:iCs/>
        </w:rPr>
        <w:t>tatau</w:t>
      </w:r>
      <w:proofErr w:type="spellEnd"/>
      <w:r w:rsidRPr="00C853E8">
        <w:t>) in Samoa.</w:t>
      </w:r>
    </w:p>
    <w:p w14:paraId="6B01541D" w14:textId="2D09C71B" w:rsidR="00CC02DF" w:rsidRPr="00427C11" w:rsidRDefault="00CC02DF" w:rsidP="00BC05CE">
      <w:pPr>
        <w:pStyle w:val="Heading4"/>
        <w:rPr>
          <w:lang w:val="en-US"/>
        </w:rPr>
      </w:pPr>
      <w:r w:rsidRPr="00427C11">
        <w:rPr>
          <w:lang w:val="en-US"/>
        </w:rPr>
        <w:t>Three approaches to culture and development</w:t>
      </w:r>
    </w:p>
    <w:p w14:paraId="2D04BA7F" w14:textId="77777777" w:rsidR="00147C44" w:rsidRPr="0012156A" w:rsidRDefault="00E25FB6" w:rsidP="0012156A">
      <w:pPr>
        <w:pStyle w:val="Texte1"/>
      </w:pPr>
      <w:r w:rsidRPr="0012156A">
        <w:t>There has been growing i</w:t>
      </w:r>
      <w:r w:rsidR="0000207A" w:rsidRPr="0012156A">
        <w:t xml:space="preserve">nterest </w:t>
      </w:r>
      <w:r w:rsidRPr="0012156A">
        <w:t xml:space="preserve">worldwide </w:t>
      </w:r>
      <w:r w:rsidR="0000207A" w:rsidRPr="0012156A">
        <w:t xml:space="preserve">in protecting traditional knowledge and </w:t>
      </w:r>
      <w:r w:rsidR="00DC297A" w:rsidRPr="0012156A">
        <w:t xml:space="preserve">safeguarding </w:t>
      </w:r>
      <w:r w:rsidR="00F746C0" w:rsidRPr="0012156A">
        <w:t>ICH</w:t>
      </w:r>
      <w:r w:rsidR="00DF4FE0" w:rsidRPr="0012156A">
        <w:t xml:space="preserve">. </w:t>
      </w:r>
      <w:r w:rsidR="009F3EEE" w:rsidRPr="0012156A">
        <w:t>In the Pacific Islands region t</w:t>
      </w:r>
      <w:r w:rsidR="00DF4FE0" w:rsidRPr="0012156A">
        <w:t>his</w:t>
      </w:r>
      <w:r w:rsidR="0000207A" w:rsidRPr="0012156A">
        <w:t xml:space="preserve"> has </w:t>
      </w:r>
      <w:r w:rsidRPr="0012156A">
        <w:t>found expression</w:t>
      </w:r>
      <w:r w:rsidR="009F3EEE" w:rsidRPr="0012156A">
        <w:t xml:space="preserve"> in</w:t>
      </w:r>
      <w:r w:rsidR="0016142E" w:rsidRPr="0012156A">
        <w:t xml:space="preserve"> policies based on</w:t>
      </w:r>
      <w:r w:rsidR="00DC297A" w:rsidRPr="0012156A">
        <w:t xml:space="preserve"> </w:t>
      </w:r>
      <w:r w:rsidR="00147C44" w:rsidRPr="0012156A">
        <w:t xml:space="preserve">three main </w:t>
      </w:r>
      <w:r w:rsidR="00B8321C" w:rsidRPr="0012156A">
        <w:t>approaches</w:t>
      </w:r>
      <w:r w:rsidR="00211047" w:rsidRPr="0012156A">
        <w:t>:</w:t>
      </w:r>
    </w:p>
    <w:p w14:paraId="29736B96" w14:textId="77777777" w:rsidR="00147C44" w:rsidRPr="0012156A" w:rsidRDefault="0000207A" w:rsidP="0012156A">
      <w:pPr>
        <w:pStyle w:val="Texte1"/>
        <w:numPr>
          <w:ilvl w:val="0"/>
          <w:numId w:val="13"/>
        </w:numPr>
      </w:pPr>
      <w:r w:rsidRPr="0012156A">
        <w:t xml:space="preserve">the </w:t>
      </w:r>
      <w:r w:rsidR="00BB3C4D" w:rsidRPr="0012156A">
        <w:t>deployment</w:t>
      </w:r>
      <w:r w:rsidR="0016142E" w:rsidRPr="0012156A">
        <w:t xml:space="preserve"> of</w:t>
      </w:r>
      <w:r w:rsidRPr="0012156A">
        <w:t xml:space="preserve"> </w:t>
      </w:r>
      <w:r w:rsidR="0016142E" w:rsidRPr="0012156A">
        <w:t xml:space="preserve">new kinds of </w:t>
      </w:r>
      <w:r w:rsidR="00DC297A" w:rsidRPr="0012156A">
        <w:t xml:space="preserve">intellectual property </w:t>
      </w:r>
      <w:r w:rsidR="0016142E" w:rsidRPr="0012156A">
        <w:t xml:space="preserve">protection (sui generis regimes) </w:t>
      </w:r>
      <w:r w:rsidRPr="0012156A">
        <w:t>to vest ownership and exclusive control of traditional kn</w:t>
      </w:r>
      <w:r w:rsidR="00147C44" w:rsidRPr="0012156A">
        <w:t>owledge in its customary owners;</w:t>
      </w:r>
    </w:p>
    <w:p w14:paraId="4BF31DFA" w14:textId="77777777" w:rsidR="00147C44" w:rsidRPr="0012156A" w:rsidRDefault="0000207A" w:rsidP="0012156A">
      <w:pPr>
        <w:pStyle w:val="Texte1"/>
        <w:numPr>
          <w:ilvl w:val="0"/>
          <w:numId w:val="13"/>
        </w:numPr>
      </w:pPr>
      <w:r w:rsidRPr="0012156A">
        <w:t xml:space="preserve">the </w:t>
      </w:r>
      <w:r w:rsidR="0016142E" w:rsidRPr="0012156A">
        <w:t>promotion of</w:t>
      </w:r>
      <w:r w:rsidRPr="0012156A">
        <w:t xml:space="preserve"> cultural industries as a means of sustain</w:t>
      </w:r>
      <w:r w:rsidR="00147C44" w:rsidRPr="0012156A">
        <w:t>able development;</w:t>
      </w:r>
      <w:r w:rsidRPr="0012156A">
        <w:t xml:space="preserve"> and </w:t>
      </w:r>
    </w:p>
    <w:p w14:paraId="48D1DA69" w14:textId="409C158A" w:rsidR="00147C44" w:rsidRPr="0012156A" w:rsidRDefault="0000207A" w:rsidP="0012156A">
      <w:pPr>
        <w:pStyle w:val="Texte1"/>
        <w:numPr>
          <w:ilvl w:val="0"/>
          <w:numId w:val="13"/>
        </w:numPr>
      </w:pPr>
      <w:proofErr w:type="gramStart"/>
      <w:r w:rsidRPr="0012156A">
        <w:t>the</w:t>
      </w:r>
      <w:proofErr w:type="gramEnd"/>
      <w:r w:rsidR="0016142E" w:rsidRPr="0012156A">
        <w:t xml:space="preserve"> safeguarding of in</w:t>
      </w:r>
      <w:r w:rsidR="00756CA4">
        <w:t>tangible cultural heritage</w:t>
      </w:r>
      <w:r w:rsidRPr="0012156A">
        <w:t>.</w:t>
      </w:r>
    </w:p>
    <w:p w14:paraId="35B4B8C6" w14:textId="77777777" w:rsidR="009F3EEE" w:rsidRPr="0012156A" w:rsidRDefault="009F3EEE">
      <w:pPr>
        <w:pStyle w:val="Texte1"/>
      </w:pPr>
      <w:r w:rsidRPr="0012156A">
        <w:t>The</w:t>
      </w:r>
      <w:r w:rsidR="00656D65" w:rsidRPr="0012156A">
        <w:t xml:space="preserve">se </w:t>
      </w:r>
      <w:r w:rsidR="0016142E" w:rsidRPr="0012156A">
        <w:t xml:space="preserve">three approaches </w:t>
      </w:r>
      <w:r w:rsidRPr="0012156A">
        <w:t>were stimulated by</w:t>
      </w:r>
      <w:r w:rsidR="002C53A9" w:rsidRPr="0012156A">
        <w:t xml:space="preserve"> a combination of</w:t>
      </w:r>
      <w:r w:rsidR="0016142E" w:rsidRPr="0012156A">
        <w:t xml:space="preserve"> concerns about misappropriation of traditional knowledge, decreasing transmission of </w:t>
      </w:r>
      <w:r w:rsidR="002C53A9" w:rsidRPr="0012156A">
        <w:t xml:space="preserve">that </w:t>
      </w:r>
      <w:r w:rsidR="0016142E" w:rsidRPr="0012156A">
        <w:t>knowledge, dilution and loss of culture as a result of the forces of globalization, and the hope that traditional knowledge may be a resource that can be tapped to provide economic opportunity for local communities. Community or group ownership</w:t>
      </w:r>
      <w:r w:rsidR="00656D65" w:rsidRPr="0012156A">
        <w:t xml:space="preserve"> </w:t>
      </w:r>
      <w:r w:rsidR="0016142E" w:rsidRPr="0012156A">
        <w:t xml:space="preserve">or control is increasingly seen </w:t>
      </w:r>
      <w:r w:rsidR="00656D65" w:rsidRPr="0012156A">
        <w:t>as an attractive alternative to</w:t>
      </w:r>
      <w:r w:rsidR="0016142E" w:rsidRPr="0012156A">
        <w:t xml:space="preserve"> giving rights over traditional knowledge (or ICH) to the state</w:t>
      </w:r>
      <w:r w:rsidR="00656D65" w:rsidRPr="0012156A">
        <w:t xml:space="preserve">, </w:t>
      </w:r>
      <w:r w:rsidR="0016142E" w:rsidRPr="0012156A">
        <w:t>or to individuals.</w:t>
      </w:r>
    </w:p>
    <w:p w14:paraId="71215A78" w14:textId="77777777" w:rsidR="00007000" w:rsidRPr="00905AE6" w:rsidRDefault="005D053C" w:rsidP="00BC05CE">
      <w:pPr>
        <w:pStyle w:val="Heading4"/>
        <w:rPr>
          <w:lang w:val="en-GB"/>
        </w:rPr>
      </w:pPr>
      <w:r w:rsidRPr="005567C6">
        <w:rPr>
          <w:i/>
          <w:lang w:val="en-GB"/>
        </w:rPr>
        <w:t>T</w:t>
      </w:r>
      <w:r w:rsidR="00007000" w:rsidRPr="005567C6">
        <w:rPr>
          <w:i/>
          <w:lang w:val="en-GB"/>
        </w:rPr>
        <w:t>atau</w:t>
      </w:r>
      <w:r w:rsidR="00007000" w:rsidRPr="00905AE6">
        <w:rPr>
          <w:lang w:val="en-GB"/>
        </w:rPr>
        <w:t xml:space="preserve"> in Samoa</w:t>
      </w:r>
      <w:r w:rsidR="00B57742" w:rsidRPr="00905AE6">
        <w:rPr>
          <w:lang w:val="en-GB"/>
        </w:rPr>
        <w:t xml:space="preserve">: a </w:t>
      </w:r>
      <w:r w:rsidR="003E0F67" w:rsidRPr="00905AE6">
        <w:rPr>
          <w:lang w:val="en-GB"/>
        </w:rPr>
        <w:t xml:space="preserve">constantly </w:t>
      </w:r>
      <w:r w:rsidR="00B57742" w:rsidRPr="00905AE6">
        <w:rPr>
          <w:lang w:val="en-GB"/>
        </w:rPr>
        <w:t>changing tradition</w:t>
      </w:r>
    </w:p>
    <w:p w14:paraId="2798A5EE" w14:textId="430F41D1" w:rsidR="00D8079D" w:rsidRPr="0012156A" w:rsidRDefault="00756CA4" w:rsidP="0012156A">
      <w:pPr>
        <w:pStyle w:val="Texte1"/>
      </w:pPr>
      <w:proofErr w:type="spellStart"/>
      <w:r w:rsidRPr="005567C6">
        <w:rPr>
          <w:i/>
          <w:iCs/>
        </w:rPr>
        <w:t>T</w:t>
      </w:r>
      <w:r w:rsidR="007D5AC7" w:rsidRPr="005567C6">
        <w:rPr>
          <w:i/>
          <w:iCs/>
        </w:rPr>
        <w:t>atau</w:t>
      </w:r>
      <w:proofErr w:type="spellEnd"/>
      <w:r w:rsidR="007D5AC7" w:rsidRPr="0012156A">
        <w:t xml:space="preserve"> is performed by tattooing specialists known as</w:t>
      </w:r>
      <w:r w:rsidR="007D5AC7" w:rsidRPr="005567C6">
        <w:rPr>
          <w:i/>
          <w:iCs/>
        </w:rPr>
        <w:t xml:space="preserve"> </w:t>
      </w:r>
      <w:proofErr w:type="spellStart"/>
      <w:r w:rsidR="007D5AC7" w:rsidRPr="005567C6">
        <w:rPr>
          <w:i/>
          <w:iCs/>
        </w:rPr>
        <w:t>tufuga</w:t>
      </w:r>
      <w:proofErr w:type="spellEnd"/>
      <w:r w:rsidR="00E46D3B" w:rsidRPr="0012156A">
        <w:t>. I</w:t>
      </w:r>
      <w:r w:rsidR="007D5AC7" w:rsidRPr="0012156A">
        <w:t xml:space="preserve">n the nineteenth century and </w:t>
      </w:r>
      <w:r w:rsidR="009F3EEE" w:rsidRPr="0012156A">
        <w:t>even today to a large extent</w:t>
      </w:r>
      <w:r w:rsidR="007D5AC7" w:rsidRPr="0012156A">
        <w:t xml:space="preserve">, these </w:t>
      </w:r>
      <w:proofErr w:type="spellStart"/>
      <w:r w:rsidR="007D5AC7" w:rsidRPr="005567C6">
        <w:rPr>
          <w:i/>
          <w:iCs/>
        </w:rPr>
        <w:t>tufuga</w:t>
      </w:r>
      <w:proofErr w:type="spellEnd"/>
      <w:r w:rsidR="007D5AC7" w:rsidRPr="0012156A">
        <w:t xml:space="preserve"> are associated with two main </w:t>
      </w:r>
      <w:proofErr w:type="spellStart"/>
      <w:r w:rsidR="007D5AC7" w:rsidRPr="005567C6">
        <w:rPr>
          <w:i/>
          <w:iCs/>
        </w:rPr>
        <w:t>aiga</w:t>
      </w:r>
      <w:proofErr w:type="spellEnd"/>
      <w:r w:rsidR="002A25E0" w:rsidRPr="005567C6">
        <w:rPr>
          <w:i/>
          <w:iCs/>
        </w:rPr>
        <w:t>’</w:t>
      </w:r>
      <w:r w:rsidR="007D5AC7" w:rsidRPr="0012156A">
        <w:t xml:space="preserve"> (extended famil</w:t>
      </w:r>
      <w:r w:rsidR="009B27BB" w:rsidRPr="0012156A">
        <w:t>ies</w:t>
      </w:r>
      <w:r w:rsidR="007D5AC7" w:rsidRPr="0012156A">
        <w:t>) in Samoa. The organization of these families is comparable to artisan guilds in other societies</w:t>
      </w:r>
      <w:r w:rsidR="009F3EEE" w:rsidRPr="0012156A">
        <w:t>, and follows the system in which master craftspeople teach their apprentices the skill</w:t>
      </w:r>
      <w:r w:rsidR="007D5AC7" w:rsidRPr="0012156A">
        <w:t xml:space="preserve">. </w:t>
      </w:r>
      <w:proofErr w:type="gramStart"/>
      <w:r w:rsidR="007D5AC7" w:rsidRPr="0012156A">
        <w:t xml:space="preserve">Tattooing ‘families’ </w:t>
      </w:r>
      <w:r w:rsidR="009F3EEE" w:rsidRPr="0012156A">
        <w:t>are</w:t>
      </w:r>
      <w:r w:rsidR="007D5AC7" w:rsidRPr="0012156A">
        <w:t xml:space="preserve"> organized in a hierarchical fashion, each with particular rules, standards and distinctive trademarks</w:t>
      </w:r>
      <w:r w:rsidR="002C53A9" w:rsidRPr="0012156A">
        <w:t>.</w:t>
      </w:r>
      <w:proofErr w:type="gramEnd"/>
    </w:p>
    <w:p w14:paraId="26226A83" w14:textId="77777777" w:rsidR="0072367C" w:rsidRPr="0012156A" w:rsidRDefault="00B22E55" w:rsidP="0012156A">
      <w:pPr>
        <w:pStyle w:val="Texte1"/>
      </w:pPr>
      <w:r w:rsidRPr="0012156A">
        <w:t xml:space="preserve">Historically, </w:t>
      </w:r>
      <w:proofErr w:type="spellStart"/>
      <w:r w:rsidRPr="005567C6">
        <w:rPr>
          <w:i/>
          <w:iCs/>
        </w:rPr>
        <w:t>tatau</w:t>
      </w:r>
      <w:proofErr w:type="spellEnd"/>
      <w:r w:rsidRPr="0012156A">
        <w:t xml:space="preserve"> was performed as a rite of passage to adulthood and would take place over a number of days, often accompanied by feasts and celebrations. </w:t>
      </w:r>
      <w:r w:rsidR="009F3EEE" w:rsidRPr="0012156A">
        <w:t xml:space="preserve">The tattooing combs traditionally used by the </w:t>
      </w:r>
      <w:proofErr w:type="spellStart"/>
      <w:r w:rsidR="009F3EEE" w:rsidRPr="005567C6">
        <w:rPr>
          <w:i/>
          <w:iCs/>
        </w:rPr>
        <w:t>tufuga</w:t>
      </w:r>
      <w:proofErr w:type="spellEnd"/>
      <w:r w:rsidR="009F3EEE" w:rsidRPr="0012156A">
        <w:t xml:space="preserve"> were made from boar’s tusks and the ink was made from candlenut soot mixed with water. </w:t>
      </w:r>
      <w:r w:rsidR="00CF0619" w:rsidRPr="0012156A">
        <w:t xml:space="preserve">Initially suppressed by missionaries in the 1830s, </w:t>
      </w:r>
      <w:proofErr w:type="spellStart"/>
      <w:r w:rsidR="00E46D3B" w:rsidRPr="005567C6">
        <w:rPr>
          <w:i/>
          <w:iCs/>
        </w:rPr>
        <w:t>tatau</w:t>
      </w:r>
      <w:proofErr w:type="spellEnd"/>
      <w:r w:rsidR="00CF0619" w:rsidRPr="0012156A">
        <w:t xml:space="preserve"> went underground unt</w:t>
      </w:r>
      <w:r w:rsidR="009F3EEE" w:rsidRPr="0012156A">
        <w:t>il the 1870s when the Catholic C</w:t>
      </w:r>
      <w:r w:rsidR="00CF0619" w:rsidRPr="0012156A">
        <w:t xml:space="preserve">hurch began to tolerate tattooing. </w:t>
      </w:r>
      <w:r w:rsidR="00B56139" w:rsidRPr="0012156A">
        <w:t xml:space="preserve">Local and international interest in </w:t>
      </w:r>
      <w:proofErr w:type="spellStart"/>
      <w:r w:rsidR="00B56139" w:rsidRPr="005567C6">
        <w:rPr>
          <w:i/>
          <w:iCs/>
        </w:rPr>
        <w:t>tatau</w:t>
      </w:r>
      <w:proofErr w:type="spellEnd"/>
      <w:r w:rsidR="00B56139" w:rsidRPr="00C853E8">
        <w:t xml:space="preserve"> </w:t>
      </w:r>
      <w:r w:rsidR="00B56139" w:rsidRPr="0012156A">
        <w:t xml:space="preserve">has grown </w:t>
      </w:r>
      <w:r w:rsidR="009F3EEE" w:rsidRPr="0012156A">
        <w:t>since</w:t>
      </w:r>
      <w:r w:rsidR="00B56139" w:rsidRPr="0012156A">
        <w:t xml:space="preserve"> the early 1960s. T</w:t>
      </w:r>
      <w:r w:rsidR="00E46D3B" w:rsidRPr="0012156A">
        <w:t xml:space="preserve">oday, </w:t>
      </w:r>
      <w:proofErr w:type="spellStart"/>
      <w:r w:rsidR="00E46D3B" w:rsidRPr="005567C6">
        <w:rPr>
          <w:i/>
          <w:iCs/>
        </w:rPr>
        <w:t>t</w:t>
      </w:r>
      <w:r w:rsidR="00B56139" w:rsidRPr="005567C6">
        <w:rPr>
          <w:i/>
          <w:iCs/>
        </w:rPr>
        <w:t>atau</w:t>
      </w:r>
      <w:proofErr w:type="spellEnd"/>
      <w:r w:rsidR="00B56139" w:rsidRPr="0012156A">
        <w:t xml:space="preserve"> </w:t>
      </w:r>
      <w:r w:rsidR="00E46D3B" w:rsidRPr="0012156A">
        <w:t>has become</w:t>
      </w:r>
      <w:r w:rsidR="00B56139" w:rsidRPr="0012156A">
        <w:t xml:space="preserve"> a statement of Samoan heritage and identity, particularly among those in migrant Samoan communities, rather than a ritual entrance to manhood</w:t>
      </w:r>
      <w:r w:rsidR="00E46D3B" w:rsidRPr="0012156A">
        <w:t>. It</w:t>
      </w:r>
      <w:r w:rsidR="00B56139" w:rsidRPr="0012156A">
        <w:t xml:space="preserve"> is also now being regularly performed on non-Samoans.</w:t>
      </w:r>
      <w:r w:rsidR="00245948" w:rsidRPr="0012156A">
        <w:t xml:space="preserve"> In some contexts, </w:t>
      </w:r>
      <w:proofErr w:type="spellStart"/>
      <w:r w:rsidR="00245948" w:rsidRPr="0025572F">
        <w:rPr>
          <w:i/>
          <w:iCs/>
        </w:rPr>
        <w:t>tatau</w:t>
      </w:r>
      <w:proofErr w:type="spellEnd"/>
      <w:r w:rsidR="00245948" w:rsidRPr="0012156A">
        <w:t xml:space="preserve"> is now being performed using modern tattoo needles and modern ink.</w:t>
      </w:r>
      <w:r w:rsidR="00D8079D" w:rsidRPr="0012156A">
        <w:t xml:space="preserve"> </w:t>
      </w:r>
      <w:r w:rsidR="00E46D3B" w:rsidRPr="0012156A">
        <w:t xml:space="preserve">Designs traditionally used for men are </w:t>
      </w:r>
      <w:r w:rsidR="009F3EEE" w:rsidRPr="0012156A">
        <w:t xml:space="preserve">now also </w:t>
      </w:r>
      <w:r w:rsidR="00E46D3B" w:rsidRPr="0012156A">
        <w:t xml:space="preserve">tattooed on women. </w:t>
      </w:r>
      <w:r w:rsidR="00245948" w:rsidRPr="0012156A">
        <w:t xml:space="preserve">Western and other Polynesian (such </w:t>
      </w:r>
      <w:r w:rsidR="00245948" w:rsidRPr="0012156A">
        <w:lastRenderedPageBreak/>
        <w:t xml:space="preserve">as Maori) designs are being incorporated into the </w:t>
      </w:r>
      <w:proofErr w:type="spellStart"/>
      <w:r w:rsidR="00245948" w:rsidRPr="005567C6">
        <w:rPr>
          <w:i/>
          <w:iCs/>
        </w:rPr>
        <w:t>tatau</w:t>
      </w:r>
      <w:proofErr w:type="spellEnd"/>
      <w:r w:rsidR="00245948" w:rsidRPr="0012156A">
        <w:t xml:space="preserve"> design, although this seems to have been occurring since at least the 1930s. Finally, cash is increasingly being used to pay for </w:t>
      </w:r>
      <w:proofErr w:type="spellStart"/>
      <w:r w:rsidR="00245948" w:rsidRPr="005567C6">
        <w:rPr>
          <w:i/>
          <w:iCs/>
        </w:rPr>
        <w:t>tatau</w:t>
      </w:r>
      <w:proofErr w:type="spellEnd"/>
      <w:r w:rsidR="00245948" w:rsidRPr="0012156A">
        <w:t>, either exclusively or together with customary objects of value.</w:t>
      </w:r>
    </w:p>
    <w:p w14:paraId="115CEF45" w14:textId="77777777" w:rsidR="00D051A3" w:rsidRPr="00905AE6" w:rsidRDefault="00D051A3" w:rsidP="00BC05CE">
      <w:pPr>
        <w:pStyle w:val="Heading4"/>
        <w:rPr>
          <w:lang w:val="en-GB"/>
        </w:rPr>
      </w:pPr>
      <w:r w:rsidRPr="00905AE6">
        <w:rPr>
          <w:lang w:val="en-GB"/>
        </w:rPr>
        <w:t xml:space="preserve">Different </w:t>
      </w:r>
      <w:r w:rsidR="003E0F67" w:rsidRPr="00905AE6">
        <w:rPr>
          <w:lang w:val="en-GB"/>
        </w:rPr>
        <w:t>stakeholders</w:t>
      </w:r>
      <w:r w:rsidRPr="00905AE6">
        <w:rPr>
          <w:lang w:val="en-GB"/>
        </w:rPr>
        <w:t xml:space="preserve"> claim stewardship over </w:t>
      </w:r>
      <w:r w:rsidRPr="005567C6">
        <w:rPr>
          <w:i/>
          <w:lang w:val="en-GB"/>
        </w:rPr>
        <w:t>tatau</w:t>
      </w:r>
    </w:p>
    <w:p w14:paraId="3553EF14" w14:textId="77777777" w:rsidR="000946C9" w:rsidRPr="0012156A" w:rsidRDefault="00007000" w:rsidP="0012156A">
      <w:pPr>
        <w:pStyle w:val="Texte1"/>
      </w:pPr>
      <w:r w:rsidRPr="0012156A">
        <w:t xml:space="preserve">There are significant disagreements </w:t>
      </w:r>
      <w:r w:rsidR="00D051A3" w:rsidRPr="0012156A">
        <w:t>within and between</w:t>
      </w:r>
      <w:r w:rsidRPr="0012156A">
        <w:t xml:space="preserve"> Samoans, the Samoan diaspora </w:t>
      </w:r>
      <w:r w:rsidR="00D051A3" w:rsidRPr="0012156A">
        <w:t xml:space="preserve">and </w:t>
      </w:r>
      <w:proofErr w:type="spellStart"/>
      <w:r w:rsidRPr="005567C6">
        <w:rPr>
          <w:i/>
          <w:iCs/>
        </w:rPr>
        <w:t>tufuga</w:t>
      </w:r>
      <w:proofErr w:type="spellEnd"/>
      <w:r w:rsidRPr="0012156A">
        <w:t xml:space="preserve"> families about the extent to which changes to the </w:t>
      </w:r>
      <w:proofErr w:type="spellStart"/>
      <w:r w:rsidRPr="005567C6">
        <w:rPr>
          <w:i/>
          <w:iCs/>
        </w:rPr>
        <w:t>tatau</w:t>
      </w:r>
      <w:proofErr w:type="spellEnd"/>
      <w:r w:rsidRPr="0012156A">
        <w:t xml:space="preserve"> traditions are positive developments, </w:t>
      </w:r>
      <w:r w:rsidR="006348A4" w:rsidRPr="0012156A">
        <w:t>or not</w:t>
      </w:r>
      <w:r w:rsidRPr="0012156A">
        <w:t xml:space="preserve">, and who </w:t>
      </w:r>
      <w:r w:rsidR="00D051A3" w:rsidRPr="0012156A">
        <w:t>should</w:t>
      </w:r>
      <w:r w:rsidRPr="0012156A">
        <w:t xml:space="preserve"> decide</w:t>
      </w:r>
      <w:r w:rsidR="00D051A3" w:rsidRPr="0012156A">
        <w:t xml:space="preserve"> </w:t>
      </w:r>
      <w:r w:rsidR="006348A4" w:rsidRPr="0012156A">
        <w:t xml:space="preserve">on </w:t>
      </w:r>
      <w:r w:rsidR="00D051A3" w:rsidRPr="0012156A">
        <w:t>and control these changes</w:t>
      </w:r>
      <w:r w:rsidRPr="0012156A">
        <w:t xml:space="preserve">. </w:t>
      </w:r>
      <w:r w:rsidR="00115615" w:rsidRPr="0012156A">
        <w:t>In these debates, t</w:t>
      </w:r>
      <w:r w:rsidR="000946C9" w:rsidRPr="0012156A">
        <w:t xml:space="preserve">hree different groups claim stewardship or ownership over </w:t>
      </w:r>
      <w:proofErr w:type="spellStart"/>
      <w:r w:rsidR="000946C9" w:rsidRPr="005567C6">
        <w:rPr>
          <w:i/>
          <w:iCs/>
        </w:rPr>
        <w:t>tatau</w:t>
      </w:r>
      <w:proofErr w:type="spellEnd"/>
      <w:r w:rsidR="000946C9" w:rsidRPr="0012156A">
        <w:t xml:space="preserve">: the </w:t>
      </w:r>
      <w:proofErr w:type="spellStart"/>
      <w:r w:rsidR="000946C9" w:rsidRPr="005567C6">
        <w:rPr>
          <w:i/>
          <w:iCs/>
        </w:rPr>
        <w:t>tufuga</w:t>
      </w:r>
      <w:proofErr w:type="spellEnd"/>
      <w:r w:rsidR="000946C9" w:rsidRPr="0012156A">
        <w:t xml:space="preserve"> </w:t>
      </w:r>
      <w:r w:rsidR="00115615" w:rsidRPr="0012156A">
        <w:t>practitioners (especially the two main families historically tasked with the role)</w:t>
      </w:r>
      <w:r w:rsidR="000946C9" w:rsidRPr="0012156A">
        <w:t>, the</w:t>
      </w:r>
      <w:r w:rsidR="00211047" w:rsidRPr="0012156A">
        <w:t xml:space="preserve"> State, and the general public.</w:t>
      </w:r>
    </w:p>
    <w:p w14:paraId="700790E7" w14:textId="77777777" w:rsidR="00CF3F2A" w:rsidRPr="0012156A" w:rsidRDefault="00115615" w:rsidP="0012156A">
      <w:pPr>
        <w:pStyle w:val="Texte1"/>
      </w:pPr>
      <w:r w:rsidRPr="0012156A">
        <w:t>T</w:t>
      </w:r>
      <w:r w:rsidR="009B27BB" w:rsidRPr="0012156A">
        <w:t xml:space="preserve">he </w:t>
      </w:r>
      <w:proofErr w:type="spellStart"/>
      <w:r w:rsidR="009B27BB" w:rsidRPr="005567C6">
        <w:rPr>
          <w:b/>
          <w:i/>
          <w:iCs/>
        </w:rPr>
        <w:t>tufuga</w:t>
      </w:r>
      <w:proofErr w:type="spellEnd"/>
      <w:r w:rsidR="009B27BB" w:rsidRPr="0012156A">
        <w:t xml:space="preserve"> in general </w:t>
      </w:r>
      <w:r w:rsidRPr="0012156A">
        <w:t>take the view that</w:t>
      </w:r>
      <w:r w:rsidR="002C53A9" w:rsidRPr="0012156A">
        <w:t xml:space="preserve"> </w:t>
      </w:r>
      <w:r w:rsidR="009B27BB" w:rsidRPr="0012156A">
        <w:t xml:space="preserve">they </w:t>
      </w:r>
      <w:r w:rsidRPr="0012156A">
        <w:t xml:space="preserve">have to move with the times. Some are active agents in the dissemination of the tradition, organizing festivals and teaching different people to perform the art. </w:t>
      </w:r>
      <w:r w:rsidR="002C53A9" w:rsidRPr="0012156A">
        <w:t xml:space="preserve">Some </w:t>
      </w:r>
      <w:r w:rsidRPr="0012156A">
        <w:t>want to keep the designs t</w:t>
      </w:r>
      <w:r w:rsidR="00BB1C6B" w:rsidRPr="0012156A">
        <w:t>he same</w:t>
      </w:r>
      <w:r w:rsidRPr="0012156A">
        <w:t>. Within this group, m</w:t>
      </w:r>
      <w:r w:rsidR="00BA29E4" w:rsidRPr="0012156A">
        <w:t xml:space="preserve">embers of the two main </w:t>
      </w:r>
      <w:proofErr w:type="spellStart"/>
      <w:r w:rsidR="00BA29E4" w:rsidRPr="005567C6">
        <w:rPr>
          <w:i/>
          <w:iCs/>
        </w:rPr>
        <w:t>tufuga</w:t>
      </w:r>
      <w:proofErr w:type="spellEnd"/>
      <w:r w:rsidR="00BA29E4" w:rsidRPr="0012156A">
        <w:t xml:space="preserve"> families argue that they have </w:t>
      </w:r>
      <w:r w:rsidRPr="0012156A">
        <w:t xml:space="preserve">special </w:t>
      </w:r>
      <w:r w:rsidR="00BA29E4" w:rsidRPr="0012156A">
        <w:t xml:space="preserve">rights over the practice of </w:t>
      </w:r>
      <w:proofErr w:type="spellStart"/>
      <w:r w:rsidR="00BA29E4" w:rsidRPr="005567C6">
        <w:rPr>
          <w:i/>
          <w:iCs/>
        </w:rPr>
        <w:t>tatau</w:t>
      </w:r>
      <w:proofErr w:type="spellEnd"/>
      <w:r w:rsidR="00BA29E4" w:rsidRPr="0012156A">
        <w:t xml:space="preserve"> because of their historical connections. They trace their </w:t>
      </w:r>
      <w:r w:rsidR="00125352" w:rsidRPr="0012156A">
        <w:t>‘</w:t>
      </w:r>
      <w:r w:rsidR="00BA29E4" w:rsidRPr="0012156A">
        <w:t>gift</w:t>
      </w:r>
      <w:r w:rsidR="00125352" w:rsidRPr="0012156A">
        <w:t>’</w:t>
      </w:r>
      <w:r w:rsidR="00BA29E4" w:rsidRPr="0012156A">
        <w:t xml:space="preserve"> back to a mythical story in which </w:t>
      </w:r>
      <w:r w:rsidR="002C53A9" w:rsidRPr="0012156A">
        <w:t xml:space="preserve">a pair of </w:t>
      </w:r>
      <w:r w:rsidR="00BA29E4" w:rsidRPr="0012156A">
        <w:t xml:space="preserve">twin goddesses came to Samoa and gave a basket of </w:t>
      </w:r>
      <w:proofErr w:type="spellStart"/>
      <w:r w:rsidR="00BA29E4" w:rsidRPr="005567C6">
        <w:rPr>
          <w:i/>
          <w:iCs/>
        </w:rPr>
        <w:t>tatau</w:t>
      </w:r>
      <w:proofErr w:type="spellEnd"/>
      <w:r w:rsidR="00BA29E4" w:rsidRPr="0012156A">
        <w:t xml:space="preserve"> combs and instructions on how to use them to their ancestors. These families</w:t>
      </w:r>
      <w:r w:rsidR="009354B2" w:rsidRPr="0012156A">
        <w:t xml:space="preserve"> want to copyright the traditional designs and control their use on banknotes, fabrics and other items.</w:t>
      </w:r>
      <w:r w:rsidR="000946C9" w:rsidRPr="0012156A">
        <w:t xml:space="preserve"> </w:t>
      </w:r>
      <w:r w:rsidR="00BD0B85" w:rsidRPr="0012156A">
        <w:t xml:space="preserve">Other </w:t>
      </w:r>
      <w:proofErr w:type="spellStart"/>
      <w:r w:rsidR="00BD0B85" w:rsidRPr="005567C6">
        <w:rPr>
          <w:i/>
          <w:iCs/>
        </w:rPr>
        <w:t>tufuga</w:t>
      </w:r>
      <w:proofErr w:type="spellEnd"/>
      <w:r w:rsidR="00BD0B85" w:rsidRPr="0012156A">
        <w:t xml:space="preserve"> – especially a possible third ‘family’ – challenge this claim.</w:t>
      </w:r>
      <w:r w:rsidR="00BB1C6B" w:rsidRPr="0012156A">
        <w:t xml:space="preserve"> All </w:t>
      </w:r>
      <w:proofErr w:type="spellStart"/>
      <w:r w:rsidR="00BB1C6B" w:rsidRPr="005567C6">
        <w:rPr>
          <w:i/>
          <w:iCs/>
        </w:rPr>
        <w:t>tufuga</w:t>
      </w:r>
      <w:proofErr w:type="spellEnd"/>
      <w:r w:rsidR="00BB1C6B" w:rsidRPr="0012156A">
        <w:t xml:space="preserve"> want to retain the right to make decisions about </w:t>
      </w:r>
      <w:proofErr w:type="spellStart"/>
      <w:r w:rsidR="00BB1C6B" w:rsidRPr="005567C6">
        <w:rPr>
          <w:i/>
          <w:iCs/>
        </w:rPr>
        <w:t>tatau</w:t>
      </w:r>
      <w:proofErr w:type="spellEnd"/>
      <w:r w:rsidR="00BB1C6B" w:rsidRPr="0012156A">
        <w:t xml:space="preserve"> and to </w:t>
      </w:r>
      <w:r w:rsidR="003E0D3D" w:rsidRPr="0012156A">
        <w:t>benefit financially from the practice</w:t>
      </w:r>
      <w:r w:rsidR="00BB1C6B" w:rsidRPr="0012156A">
        <w:t>.</w:t>
      </w:r>
    </w:p>
    <w:p w14:paraId="6D4EE86C" w14:textId="77777777" w:rsidR="00115615" w:rsidRPr="0012156A" w:rsidRDefault="000946C9" w:rsidP="0012156A">
      <w:pPr>
        <w:pStyle w:val="Texte1"/>
      </w:pPr>
      <w:r w:rsidRPr="0012156A">
        <w:t xml:space="preserve">The </w:t>
      </w:r>
      <w:r w:rsidRPr="0012156A">
        <w:rPr>
          <w:b/>
        </w:rPr>
        <w:t>State</w:t>
      </w:r>
      <w:r w:rsidRPr="0012156A">
        <w:t xml:space="preserve"> claims </w:t>
      </w:r>
      <w:proofErr w:type="spellStart"/>
      <w:r w:rsidRPr="005567C6">
        <w:rPr>
          <w:i/>
          <w:iCs/>
        </w:rPr>
        <w:t>tatau</w:t>
      </w:r>
      <w:proofErr w:type="spellEnd"/>
      <w:r w:rsidRPr="0012156A">
        <w:t xml:space="preserve"> as a national symbol</w:t>
      </w:r>
      <w:r w:rsidR="00BB1C6B" w:rsidRPr="0012156A">
        <w:t xml:space="preserve"> and wishes to use </w:t>
      </w:r>
      <w:r w:rsidR="004C57F2" w:rsidRPr="0012156A">
        <w:t>it to differentiate Samoa as a tourism destination</w:t>
      </w:r>
      <w:r w:rsidR="00BB1C6B" w:rsidRPr="0012156A">
        <w:t>. The State</w:t>
      </w:r>
      <w:r w:rsidRPr="0012156A">
        <w:t xml:space="preserve"> </w:t>
      </w:r>
      <w:r w:rsidR="004C57F2" w:rsidRPr="0012156A">
        <w:t xml:space="preserve">therefore </w:t>
      </w:r>
      <w:r w:rsidRPr="0012156A">
        <w:t xml:space="preserve">promotes </w:t>
      </w:r>
      <w:proofErr w:type="spellStart"/>
      <w:r w:rsidRPr="005567C6">
        <w:rPr>
          <w:i/>
          <w:iCs/>
        </w:rPr>
        <w:t>tatau</w:t>
      </w:r>
      <w:proofErr w:type="spellEnd"/>
      <w:r w:rsidRPr="0012156A">
        <w:t xml:space="preserve"> as a national marker of its culture and heritage through its tourism office, at international sporting events and in other international forums. </w:t>
      </w:r>
      <w:proofErr w:type="spellStart"/>
      <w:r w:rsidR="00115615" w:rsidRPr="005567C6">
        <w:rPr>
          <w:i/>
          <w:iCs/>
        </w:rPr>
        <w:t>Tatau</w:t>
      </w:r>
      <w:proofErr w:type="spellEnd"/>
      <w:r w:rsidR="00115615" w:rsidRPr="00C853E8">
        <w:t xml:space="preserve"> </w:t>
      </w:r>
      <w:r w:rsidR="00115615" w:rsidRPr="0012156A">
        <w:t xml:space="preserve">designs are also incorporated on Samoan banknotes. </w:t>
      </w:r>
      <w:proofErr w:type="spellStart"/>
      <w:r w:rsidR="00115615" w:rsidRPr="005567C6">
        <w:rPr>
          <w:i/>
          <w:iCs/>
        </w:rPr>
        <w:t>Tatau</w:t>
      </w:r>
      <w:proofErr w:type="spellEnd"/>
      <w:r w:rsidR="00115615" w:rsidRPr="00C853E8">
        <w:t xml:space="preserve"> </w:t>
      </w:r>
      <w:r w:rsidR="004C57F2" w:rsidRPr="0012156A">
        <w:t>i</w:t>
      </w:r>
      <w:r w:rsidR="00115615" w:rsidRPr="0012156A">
        <w:t xml:space="preserve">s an art form that has proved to be much admired by outsiders and can be unambiguously identified with the geographical area of </w:t>
      </w:r>
      <w:r w:rsidR="004C57F2" w:rsidRPr="0012156A">
        <w:t>Samoa</w:t>
      </w:r>
      <w:r w:rsidR="00115615" w:rsidRPr="0012156A">
        <w:t>.</w:t>
      </w:r>
    </w:p>
    <w:p w14:paraId="073776D7" w14:textId="77777777" w:rsidR="003E0D3D" w:rsidRPr="0012156A" w:rsidRDefault="00874C2C" w:rsidP="0012156A">
      <w:pPr>
        <w:pStyle w:val="Texte1"/>
      </w:pPr>
      <w:r w:rsidRPr="0012156A">
        <w:t xml:space="preserve">The </w:t>
      </w:r>
      <w:r w:rsidRPr="0012156A">
        <w:rPr>
          <w:b/>
        </w:rPr>
        <w:t>general public</w:t>
      </w:r>
      <w:r w:rsidRPr="0012156A">
        <w:t xml:space="preserve">, both in Samoa and in migrant communities overseas, claim </w:t>
      </w:r>
      <w:proofErr w:type="spellStart"/>
      <w:r w:rsidRPr="005567C6">
        <w:rPr>
          <w:i/>
          <w:iCs/>
        </w:rPr>
        <w:t>tatau</w:t>
      </w:r>
      <w:proofErr w:type="spellEnd"/>
      <w:r w:rsidRPr="0012156A">
        <w:t xml:space="preserve"> as </w:t>
      </w:r>
      <w:r w:rsidR="00566447" w:rsidRPr="0012156A">
        <w:t xml:space="preserve">part of </w:t>
      </w:r>
      <w:r w:rsidRPr="0012156A">
        <w:t xml:space="preserve">their </w:t>
      </w:r>
      <w:r w:rsidR="00566447" w:rsidRPr="0012156A">
        <w:t>cultural identity</w:t>
      </w:r>
      <w:r w:rsidRPr="0012156A">
        <w:t xml:space="preserve">: increasing numbers of Samoans are being tattooed in Samoa and across the Samoan diaspora. Many community members are concerned about the new directions in which the </w:t>
      </w:r>
      <w:proofErr w:type="spellStart"/>
      <w:r w:rsidRPr="005567C6">
        <w:rPr>
          <w:i/>
          <w:iCs/>
        </w:rPr>
        <w:t>tufuga</w:t>
      </w:r>
      <w:proofErr w:type="spellEnd"/>
      <w:r w:rsidRPr="0012156A">
        <w:t xml:space="preserve"> are taking </w:t>
      </w:r>
      <w:proofErr w:type="spellStart"/>
      <w:r w:rsidRPr="005567C6">
        <w:rPr>
          <w:i/>
          <w:iCs/>
        </w:rPr>
        <w:t>tatau</w:t>
      </w:r>
      <w:proofErr w:type="spellEnd"/>
      <w:r w:rsidRPr="0012156A">
        <w:t xml:space="preserve"> and accuse them of doing it for commercial reasons. </w:t>
      </w:r>
      <w:r w:rsidR="00115615" w:rsidRPr="0012156A">
        <w:t xml:space="preserve">Some </w:t>
      </w:r>
      <w:r w:rsidR="00211047" w:rsidRPr="0012156A">
        <w:t>Samoans started a Facebook page</w:t>
      </w:r>
    </w:p>
    <w:p w14:paraId="75D6D677" w14:textId="77777777" w:rsidR="003E0D3D" w:rsidRPr="0012156A" w:rsidRDefault="00115615" w:rsidP="00C853E8">
      <w:pPr>
        <w:pStyle w:val="citation"/>
      </w:pPr>
      <w:r w:rsidRPr="0012156A">
        <w:t>‘</w:t>
      </w:r>
      <w:proofErr w:type="gramStart"/>
      <w:r w:rsidRPr="0012156A">
        <w:t>to</w:t>
      </w:r>
      <w:proofErr w:type="gramEnd"/>
      <w:r w:rsidRPr="0012156A">
        <w:t xml:space="preserve"> stop people who are trying to acquire these traditional tattoos without proper cultural etiquette/knowledge of </w:t>
      </w:r>
      <w:proofErr w:type="spellStart"/>
      <w:r w:rsidRPr="00C853E8">
        <w:t>Tatau</w:t>
      </w:r>
      <w:proofErr w:type="spellEnd"/>
      <w:r w:rsidRPr="00C853E8">
        <w:t>/</w:t>
      </w:r>
      <w:proofErr w:type="spellStart"/>
      <w:r w:rsidRPr="00C853E8">
        <w:t>Malu</w:t>
      </w:r>
      <w:proofErr w:type="spellEnd"/>
      <w:r w:rsidRPr="0012156A">
        <w:t xml:space="preserve"> and their sacred significance. … As Samoans we are all co-owners of that intellectual cultural property. And we don’t want our treasured jewel being dragged through the mud anymore.’</w:t>
      </w:r>
    </w:p>
    <w:p w14:paraId="4DEE948E" w14:textId="77777777" w:rsidR="000946C9" w:rsidRPr="0012156A" w:rsidRDefault="00BB1C6B">
      <w:pPr>
        <w:pStyle w:val="Texte1"/>
      </w:pPr>
      <w:r w:rsidRPr="0012156A">
        <w:t>This attitude expressed the desire to preserve and limit the practice to its premodern form to reinforce a Samoan sense of identity and cultural pride.</w:t>
      </w:r>
    </w:p>
    <w:p w14:paraId="54C5F935" w14:textId="77777777" w:rsidR="00007000" w:rsidRPr="00905AE6" w:rsidRDefault="005D053C" w:rsidP="009B2F0B">
      <w:pPr>
        <w:pStyle w:val="Heading4"/>
        <w:rPr>
          <w:lang w:val="en-GB"/>
        </w:rPr>
      </w:pPr>
      <w:r w:rsidRPr="00905AE6">
        <w:rPr>
          <w:lang w:val="en-GB"/>
        </w:rPr>
        <w:t>How different</w:t>
      </w:r>
      <w:r w:rsidR="00007000" w:rsidRPr="00905AE6">
        <w:rPr>
          <w:lang w:val="en-GB"/>
        </w:rPr>
        <w:t xml:space="preserve"> </w:t>
      </w:r>
      <w:r w:rsidR="001024EC" w:rsidRPr="00905AE6">
        <w:rPr>
          <w:lang w:val="en-GB"/>
        </w:rPr>
        <w:t>policies</w:t>
      </w:r>
      <w:r w:rsidR="00CC02DF" w:rsidRPr="00905AE6">
        <w:rPr>
          <w:lang w:val="en-GB"/>
        </w:rPr>
        <w:t xml:space="preserve"> </w:t>
      </w:r>
      <w:r w:rsidR="008E49EE" w:rsidRPr="00905AE6">
        <w:rPr>
          <w:lang w:val="en-GB"/>
        </w:rPr>
        <w:t>affect</w:t>
      </w:r>
      <w:r w:rsidR="00CC02DF" w:rsidRPr="00905AE6">
        <w:rPr>
          <w:lang w:val="en-GB"/>
        </w:rPr>
        <w:t xml:space="preserve"> </w:t>
      </w:r>
      <w:r w:rsidR="00007000" w:rsidRPr="0025572F">
        <w:rPr>
          <w:i/>
          <w:iCs/>
          <w:lang w:val="en-GB"/>
        </w:rPr>
        <w:t>Tatau</w:t>
      </w:r>
      <w:r w:rsidR="00007000" w:rsidRPr="00905AE6">
        <w:rPr>
          <w:lang w:val="en-GB"/>
        </w:rPr>
        <w:t xml:space="preserve"> </w:t>
      </w:r>
      <w:r w:rsidR="008E49EE" w:rsidRPr="00905AE6">
        <w:rPr>
          <w:lang w:val="en-GB"/>
        </w:rPr>
        <w:t>safeguarding</w:t>
      </w:r>
    </w:p>
    <w:p w14:paraId="49F63621" w14:textId="77777777" w:rsidR="00104690" w:rsidRPr="009F0849" w:rsidRDefault="00104690" w:rsidP="00C853E8">
      <w:pPr>
        <w:pStyle w:val="Soustitre"/>
        <w:tabs>
          <w:tab w:val="clear" w:pos="567"/>
        </w:tabs>
        <w:snapToGrid/>
        <w:jc w:val="left"/>
        <w:rPr>
          <w:rFonts w:ascii="Arial" w:hAnsi="Arial"/>
          <w:snapToGrid/>
          <w:shd w:val="clear" w:color="auto" w:fill="FFFFFF"/>
          <w:lang w:val="en-GB" w:eastAsia="nl-NL"/>
        </w:rPr>
      </w:pPr>
      <w:r w:rsidRPr="00C853E8">
        <w:rPr>
          <w:rFonts w:ascii="Arial" w:hAnsi="Arial"/>
          <w:snapToGrid/>
          <w:shd w:val="clear" w:color="auto" w:fill="FFFFFF"/>
          <w:lang w:val="en-GB" w:eastAsia="nl-NL"/>
        </w:rPr>
        <w:t>Intellectual property protection through a sui generis regime</w:t>
      </w:r>
    </w:p>
    <w:p w14:paraId="05875B98" w14:textId="77777777" w:rsidR="00007000" w:rsidRPr="0012156A" w:rsidRDefault="00CC02DF" w:rsidP="0012156A">
      <w:pPr>
        <w:pStyle w:val="Texte1"/>
      </w:pPr>
      <w:r w:rsidRPr="0012156A">
        <w:t xml:space="preserve">The </w:t>
      </w:r>
      <w:r w:rsidR="00007000" w:rsidRPr="0012156A">
        <w:t xml:space="preserve">National Traditional Knowledge policy and legislation in Samoa, currently under discussion, </w:t>
      </w:r>
      <w:r w:rsidR="00CF208C" w:rsidRPr="0012156A">
        <w:t>was inspired by</w:t>
      </w:r>
      <w:r w:rsidR="00007000" w:rsidRPr="0012156A">
        <w:t xml:space="preserve"> the Regional Framework for the Protection of Traditional Knowledge and </w:t>
      </w:r>
      <w:r w:rsidR="00007000" w:rsidRPr="0012156A">
        <w:lastRenderedPageBreak/>
        <w:t>Expressions of Culture (2002) and other regional instruments. These broadly follow the UNESCO-WIPO Model Provisions</w:t>
      </w:r>
      <w:r w:rsidR="00996A50" w:rsidRPr="0012156A">
        <w:t xml:space="preserve"> </w:t>
      </w:r>
      <w:r w:rsidR="00007000" w:rsidRPr="0012156A">
        <w:t>(1985)</w:t>
      </w:r>
      <w:r w:rsidR="00AE3243" w:rsidRPr="0012156A">
        <w:t>.</w:t>
      </w:r>
      <w:r w:rsidR="00996A50" w:rsidRPr="0012156A">
        <w:rPr>
          <w:rStyle w:val="FootnoteReference"/>
          <w:sz w:val="20"/>
          <w:szCs w:val="20"/>
        </w:rPr>
        <w:footnoteReference w:id="2"/>
      </w:r>
      <w:r w:rsidR="00007000" w:rsidRPr="0012156A">
        <w:t xml:space="preserve"> They aim to prevent the misappropriation of traditional knowledge by conferring upon owners of traditional knowledge the right to authorize others to exploit their traditional knowledge, and to prevent others from exploiting it without their free, prior and informed consent. They also aim to facilitate the commercialization of traditional knowledge so that it will contribute to sustaina</w:t>
      </w:r>
      <w:r w:rsidR="00211047" w:rsidRPr="0012156A">
        <w:t>ble development for the region.</w:t>
      </w:r>
    </w:p>
    <w:p w14:paraId="34D19443" w14:textId="77777777" w:rsidR="00A14FBB" w:rsidRPr="0012156A" w:rsidRDefault="00052CF0" w:rsidP="0012156A">
      <w:pPr>
        <w:pStyle w:val="Texte1"/>
      </w:pPr>
      <w:r w:rsidRPr="0012156A">
        <w:t xml:space="preserve">Such policies </w:t>
      </w:r>
      <w:r w:rsidR="00104690" w:rsidRPr="0012156A">
        <w:t xml:space="preserve">would </w:t>
      </w:r>
      <w:r w:rsidR="004A6A7D" w:rsidRPr="0012156A">
        <w:t xml:space="preserve">likely </w:t>
      </w:r>
      <w:r w:rsidR="00104690" w:rsidRPr="0012156A">
        <w:t xml:space="preserve">vest proprietary rights over all aspects of </w:t>
      </w:r>
      <w:proofErr w:type="spellStart"/>
      <w:r w:rsidR="00104690" w:rsidRPr="0025572F">
        <w:rPr>
          <w:i/>
          <w:iCs/>
        </w:rPr>
        <w:t>tatau</w:t>
      </w:r>
      <w:proofErr w:type="spellEnd"/>
      <w:r w:rsidR="00104690" w:rsidRPr="0012156A">
        <w:t xml:space="preserve"> to the </w:t>
      </w:r>
      <w:r w:rsidR="00C87768" w:rsidRPr="0012156A">
        <w:t>‘knowledge holders’ (</w:t>
      </w:r>
      <w:proofErr w:type="spellStart"/>
      <w:r w:rsidR="00C87768" w:rsidRPr="005567C6">
        <w:rPr>
          <w:i/>
          <w:iCs/>
        </w:rPr>
        <w:t>tufuga</w:t>
      </w:r>
      <w:proofErr w:type="spellEnd"/>
      <w:r w:rsidR="00C87768" w:rsidRPr="0012156A">
        <w:t>)</w:t>
      </w:r>
      <w:r w:rsidR="00104690" w:rsidRPr="0012156A">
        <w:t xml:space="preserve"> in perpetuity.</w:t>
      </w:r>
      <w:r w:rsidR="004A6A7D" w:rsidRPr="0012156A">
        <w:t xml:space="preserve"> This would allow </w:t>
      </w:r>
      <w:proofErr w:type="spellStart"/>
      <w:r w:rsidR="004A6A7D" w:rsidRPr="005567C6">
        <w:rPr>
          <w:i/>
          <w:iCs/>
        </w:rPr>
        <w:t>tufuga</w:t>
      </w:r>
      <w:proofErr w:type="spellEnd"/>
      <w:r w:rsidR="004A6A7D" w:rsidRPr="0012156A">
        <w:t xml:space="preserve"> to determine who is allowed to practice </w:t>
      </w:r>
      <w:proofErr w:type="spellStart"/>
      <w:r w:rsidR="004A6A7D" w:rsidRPr="005567C6">
        <w:rPr>
          <w:i/>
          <w:iCs/>
        </w:rPr>
        <w:t>tatau</w:t>
      </w:r>
      <w:proofErr w:type="spellEnd"/>
      <w:r w:rsidR="004A6A7D" w:rsidRPr="0012156A">
        <w:t xml:space="preserve"> and</w:t>
      </w:r>
      <w:r w:rsidR="00996A50" w:rsidRPr="0012156A">
        <w:t xml:space="preserve"> to </w:t>
      </w:r>
      <w:r w:rsidR="004A6A7D" w:rsidRPr="0012156A">
        <w:t xml:space="preserve">use </w:t>
      </w:r>
      <w:proofErr w:type="spellStart"/>
      <w:r w:rsidR="004A6A7D" w:rsidRPr="005567C6">
        <w:rPr>
          <w:i/>
          <w:iCs/>
        </w:rPr>
        <w:t>tatau</w:t>
      </w:r>
      <w:proofErr w:type="spellEnd"/>
      <w:r w:rsidR="004A6A7D" w:rsidRPr="0012156A">
        <w:t xml:space="preserve"> motifs. </w:t>
      </w:r>
      <w:r w:rsidR="00EC3D84" w:rsidRPr="0012156A">
        <w:t>It will be difficult to identify who are the traditional knowledge holders in this case. P</w:t>
      </w:r>
      <w:r w:rsidR="004A6A7D" w:rsidRPr="0012156A">
        <w:t xml:space="preserve">otential claimants include the </w:t>
      </w:r>
      <w:proofErr w:type="spellStart"/>
      <w:r w:rsidR="004A6A7D" w:rsidRPr="005567C6">
        <w:rPr>
          <w:i/>
          <w:iCs/>
        </w:rPr>
        <w:t>tufuga</w:t>
      </w:r>
      <w:proofErr w:type="spellEnd"/>
      <w:r w:rsidR="004A6A7D" w:rsidRPr="0012156A">
        <w:t xml:space="preserve"> within the two main families, all members of these families (complicated by the fact that membership is not strictly hereditary), </w:t>
      </w:r>
      <w:r w:rsidR="00996A50" w:rsidRPr="0012156A">
        <w:t xml:space="preserve">and, possibly, </w:t>
      </w:r>
      <w:r w:rsidR="004A6A7D" w:rsidRPr="0012156A">
        <w:t xml:space="preserve">a number of other families who have </w:t>
      </w:r>
      <w:r w:rsidR="00A14FBB" w:rsidRPr="0012156A">
        <w:t>put forward their own</w:t>
      </w:r>
      <w:r w:rsidR="004A6A7D" w:rsidRPr="0012156A">
        <w:t xml:space="preserve"> claims to practice </w:t>
      </w:r>
      <w:proofErr w:type="spellStart"/>
      <w:r w:rsidR="004A6A7D" w:rsidRPr="005567C6">
        <w:rPr>
          <w:i/>
          <w:iCs/>
        </w:rPr>
        <w:t>tatau</w:t>
      </w:r>
      <w:proofErr w:type="spellEnd"/>
      <w:r w:rsidR="004A6A7D" w:rsidRPr="0012156A">
        <w:t xml:space="preserve"> as well. Samoan </w:t>
      </w:r>
      <w:proofErr w:type="spellStart"/>
      <w:r w:rsidR="004A6A7D" w:rsidRPr="005567C6">
        <w:rPr>
          <w:i/>
          <w:iCs/>
        </w:rPr>
        <w:t>tufuga</w:t>
      </w:r>
      <w:proofErr w:type="spellEnd"/>
      <w:r w:rsidR="004A6A7D" w:rsidRPr="0012156A">
        <w:t xml:space="preserve"> living overseas also claim rights.</w:t>
      </w:r>
    </w:p>
    <w:p w14:paraId="67319119" w14:textId="77777777" w:rsidR="00104690" w:rsidRPr="0012156A" w:rsidRDefault="004A6A7D" w:rsidP="0012156A">
      <w:pPr>
        <w:pStyle w:val="Texte1"/>
      </w:pPr>
      <w:r w:rsidRPr="0012156A">
        <w:t xml:space="preserve">If the legislation treats the </w:t>
      </w:r>
      <w:r w:rsidR="00A14FBB" w:rsidRPr="0012156A">
        <w:t>practitioners</w:t>
      </w:r>
      <w:r w:rsidRPr="0012156A">
        <w:t xml:space="preserve"> as a single group, each time anyone (even one of the </w:t>
      </w:r>
      <w:proofErr w:type="spellStart"/>
      <w:r w:rsidR="00A14FBB" w:rsidRPr="005567C6">
        <w:rPr>
          <w:i/>
          <w:iCs/>
        </w:rPr>
        <w:t>tufuga</w:t>
      </w:r>
      <w:proofErr w:type="spellEnd"/>
      <w:r w:rsidRPr="0012156A">
        <w:t xml:space="preserve">) wanted to use </w:t>
      </w:r>
      <w:proofErr w:type="spellStart"/>
      <w:r w:rsidRPr="0025572F">
        <w:rPr>
          <w:i/>
          <w:iCs/>
        </w:rPr>
        <w:t>tatau</w:t>
      </w:r>
      <w:proofErr w:type="spellEnd"/>
      <w:r w:rsidRPr="0012156A">
        <w:t xml:space="preserve"> for a non-customary purpose, they would need to get the consent of all the other </w:t>
      </w:r>
      <w:proofErr w:type="spellStart"/>
      <w:r w:rsidR="00A14FBB" w:rsidRPr="0012156A">
        <w:t>tufuga</w:t>
      </w:r>
      <w:proofErr w:type="spellEnd"/>
      <w:r w:rsidRPr="0012156A">
        <w:t xml:space="preserve">. The pace of change of the practice would therefore be determined by the most conservative of the </w:t>
      </w:r>
      <w:proofErr w:type="spellStart"/>
      <w:r w:rsidR="00A14FBB" w:rsidRPr="005567C6">
        <w:rPr>
          <w:i/>
          <w:iCs/>
        </w:rPr>
        <w:t>tufuga</w:t>
      </w:r>
      <w:proofErr w:type="spellEnd"/>
      <w:r w:rsidRPr="0012156A">
        <w:t>, whereas in the past a particular individual has been able to undertake a new initiative independently.</w:t>
      </w:r>
    </w:p>
    <w:p w14:paraId="73986636" w14:textId="77777777" w:rsidR="002C58CE" w:rsidRPr="00C853E8" w:rsidRDefault="002C58CE" w:rsidP="00C853E8">
      <w:pPr>
        <w:pStyle w:val="Soustitre"/>
        <w:tabs>
          <w:tab w:val="clear" w:pos="567"/>
        </w:tabs>
        <w:snapToGrid/>
        <w:jc w:val="left"/>
        <w:rPr>
          <w:rFonts w:hint="eastAsia"/>
          <w:b w:val="0"/>
          <w:snapToGrid/>
          <w:shd w:val="clear" w:color="auto" w:fill="FFFFFF"/>
          <w:lang w:val="en-GB" w:eastAsia="nl-NL"/>
        </w:rPr>
      </w:pPr>
      <w:r w:rsidRPr="00C853E8">
        <w:rPr>
          <w:rFonts w:ascii="Arial" w:hAnsi="Arial"/>
          <w:snapToGrid/>
          <w:shd w:val="clear" w:color="auto" w:fill="FFFFFF"/>
          <w:lang w:val="en-GB" w:eastAsia="nl-NL"/>
        </w:rPr>
        <w:t>Promotion of cultural industries</w:t>
      </w:r>
    </w:p>
    <w:p w14:paraId="389628AB" w14:textId="6B281034" w:rsidR="00007000" w:rsidRPr="0012156A" w:rsidRDefault="002C58CE" w:rsidP="0012156A">
      <w:pPr>
        <w:pStyle w:val="Texte1"/>
      </w:pPr>
      <w:r w:rsidRPr="0012156A">
        <w:t>Samoa has not yet ratified the UNESCO</w:t>
      </w:r>
      <w:r w:rsidR="00836EB8" w:rsidRPr="0012156A">
        <w:t xml:space="preserve"> 2005</w:t>
      </w:r>
      <w:r w:rsidRPr="0012156A">
        <w:t xml:space="preserve"> Convention on the Protection and Promotion of the Diversity of Cultural Expressions. </w:t>
      </w:r>
      <w:r w:rsidR="00007000" w:rsidRPr="0012156A">
        <w:t>The development of cultural industries in the region is being shaped largely through the framework of Structuring the Cultural Sector in the Pacific for Improved Human Development project funded by the European Union. The ultimate goal is for all stakeholders in culture—including the government, communities, individuals, artists, academics, traditional knowledge holders and leaders—to have ownership of, a</w:t>
      </w:r>
      <w:r w:rsidRPr="0012156A">
        <w:t>nd thus ongoing investment in, the</w:t>
      </w:r>
      <w:r w:rsidR="00007000" w:rsidRPr="0012156A">
        <w:t xml:space="preserve"> cultural sector. </w:t>
      </w:r>
      <w:r w:rsidRPr="0012156A">
        <w:t>Cultural mapping programs are used to determine what cultural resources actually exist. Culture is thereby viewed as an ‘asset’ or ‘resource’. The cultural industries approach focuses on creating opportunities for a broad spectrum of the population to use these cultu</w:t>
      </w:r>
      <w:r w:rsidR="00211047" w:rsidRPr="0012156A">
        <w:t>ral assets for commercial gain.</w:t>
      </w:r>
    </w:p>
    <w:p w14:paraId="73A2F61E" w14:textId="77777777" w:rsidR="009B6734" w:rsidRPr="0012156A" w:rsidRDefault="00AE3243" w:rsidP="0012156A">
      <w:pPr>
        <w:pStyle w:val="Texte1"/>
      </w:pPr>
      <w:r w:rsidRPr="0012156A">
        <w:t xml:space="preserve">Advocates of this approach say that regulating the practice of </w:t>
      </w:r>
      <w:r w:rsidR="00DE1EEE" w:rsidRPr="0012156A">
        <w:t>traditional cultural expression</w:t>
      </w:r>
      <w:r w:rsidR="00427C11" w:rsidRPr="0012156A">
        <w:t>s</w:t>
      </w:r>
      <w:r w:rsidRPr="0012156A">
        <w:t xml:space="preserve"> by giving </w:t>
      </w:r>
      <w:proofErr w:type="spellStart"/>
      <w:r w:rsidRPr="005567C6">
        <w:rPr>
          <w:i/>
          <w:iCs/>
        </w:rPr>
        <w:t>tufuga</w:t>
      </w:r>
      <w:proofErr w:type="spellEnd"/>
      <w:r w:rsidRPr="0012156A">
        <w:t xml:space="preserve"> legal rights over it is ‘bound to have a chilling effect on fair use and artistic expression’. </w:t>
      </w:r>
      <w:r w:rsidR="00831492" w:rsidRPr="0012156A">
        <w:t>A</w:t>
      </w:r>
      <w:r w:rsidR="009B6734" w:rsidRPr="0012156A">
        <w:t xml:space="preserve"> regulatory framework for cultural industries </w:t>
      </w:r>
      <w:r w:rsidR="00831492" w:rsidRPr="0012156A">
        <w:t>would</w:t>
      </w:r>
      <w:r w:rsidR="009B6734" w:rsidRPr="0012156A">
        <w:t xml:space="preserve"> </w:t>
      </w:r>
      <w:r w:rsidRPr="0012156A">
        <w:t xml:space="preserve">thus </w:t>
      </w:r>
      <w:r w:rsidR="009B6734" w:rsidRPr="0012156A">
        <w:t xml:space="preserve">ensure widespread access to </w:t>
      </w:r>
      <w:r w:rsidR="000F2B4E" w:rsidRPr="0012156A">
        <w:t>the</w:t>
      </w:r>
      <w:r w:rsidR="00FB72A3" w:rsidRPr="0012156A">
        <w:t xml:space="preserve"> practice of </w:t>
      </w:r>
      <w:proofErr w:type="spellStart"/>
      <w:r w:rsidR="002F6E85" w:rsidRPr="005567C6">
        <w:rPr>
          <w:i/>
          <w:iCs/>
        </w:rPr>
        <w:t>tatau</w:t>
      </w:r>
      <w:proofErr w:type="spellEnd"/>
      <w:r w:rsidR="009B6734" w:rsidRPr="0012156A">
        <w:t xml:space="preserve"> by all </w:t>
      </w:r>
      <w:r w:rsidR="00EC3D84" w:rsidRPr="0012156A">
        <w:t>Samoans</w:t>
      </w:r>
      <w:r w:rsidR="009B6734" w:rsidRPr="0012156A">
        <w:t xml:space="preserve">, </w:t>
      </w:r>
      <w:r w:rsidR="00FB72A3" w:rsidRPr="0012156A">
        <w:t>rather than</w:t>
      </w:r>
      <w:r w:rsidR="009B6734" w:rsidRPr="0012156A">
        <w:t xml:space="preserve"> </w:t>
      </w:r>
      <w:r w:rsidR="00FB72A3" w:rsidRPr="0012156A">
        <w:t xml:space="preserve">assisting </w:t>
      </w:r>
      <w:r w:rsidR="00831492" w:rsidRPr="0012156A">
        <w:t xml:space="preserve">the </w:t>
      </w:r>
      <w:proofErr w:type="spellStart"/>
      <w:r w:rsidR="00831492" w:rsidRPr="005567C6">
        <w:rPr>
          <w:i/>
          <w:iCs/>
        </w:rPr>
        <w:t>tufuga</w:t>
      </w:r>
      <w:proofErr w:type="spellEnd"/>
      <w:r w:rsidR="00FB72A3" w:rsidRPr="0012156A">
        <w:t xml:space="preserve"> to control it</w:t>
      </w:r>
      <w:r w:rsidR="009B6734" w:rsidRPr="0012156A">
        <w:t xml:space="preserve">. </w:t>
      </w:r>
      <w:r w:rsidR="00EC3D84" w:rsidRPr="0012156A">
        <w:t>This could undermine the authority of</w:t>
      </w:r>
      <w:r w:rsidR="00FB72A3" w:rsidRPr="0012156A">
        <w:t xml:space="preserve"> </w:t>
      </w:r>
      <w:proofErr w:type="spellStart"/>
      <w:r w:rsidR="00FB72A3" w:rsidRPr="005567C6">
        <w:rPr>
          <w:i/>
          <w:iCs/>
        </w:rPr>
        <w:t>tufuga</w:t>
      </w:r>
      <w:proofErr w:type="spellEnd"/>
      <w:r w:rsidR="00FB72A3" w:rsidRPr="0012156A">
        <w:t xml:space="preserve"> families </w:t>
      </w:r>
      <w:r w:rsidR="00EC3D84" w:rsidRPr="0012156A">
        <w:t xml:space="preserve">who </w:t>
      </w:r>
      <w:r w:rsidR="00FB72A3" w:rsidRPr="0012156A">
        <w:t xml:space="preserve">have traditionally controlled some aspects of </w:t>
      </w:r>
      <w:proofErr w:type="spellStart"/>
      <w:r w:rsidR="00FB72A3" w:rsidRPr="005567C6">
        <w:rPr>
          <w:i/>
          <w:iCs/>
        </w:rPr>
        <w:t>tatau</w:t>
      </w:r>
      <w:proofErr w:type="spellEnd"/>
      <w:r w:rsidR="00FB72A3" w:rsidRPr="0012156A">
        <w:t xml:space="preserve"> practice</w:t>
      </w:r>
      <w:r w:rsidR="00EC3D84" w:rsidRPr="0012156A">
        <w:t>.</w:t>
      </w:r>
      <w:r w:rsidR="00FB72A3" w:rsidRPr="0012156A">
        <w:t xml:space="preserve"> </w:t>
      </w:r>
      <w:r w:rsidR="00EC3D84" w:rsidRPr="0012156A">
        <w:t xml:space="preserve">However, it may not result in dramatic changes to the practice of </w:t>
      </w:r>
      <w:proofErr w:type="spellStart"/>
      <w:r w:rsidR="00EC3D84" w:rsidRPr="0025572F">
        <w:rPr>
          <w:i/>
          <w:iCs/>
        </w:rPr>
        <w:t>tatau</w:t>
      </w:r>
      <w:proofErr w:type="spellEnd"/>
      <w:r w:rsidR="00EC3D84" w:rsidRPr="0012156A">
        <w:t xml:space="preserve">. Many members of the Samoan public and diaspora wish to retain more traditional features of </w:t>
      </w:r>
      <w:proofErr w:type="spellStart"/>
      <w:r w:rsidR="00EC3D84" w:rsidRPr="005567C6">
        <w:rPr>
          <w:i/>
          <w:iCs/>
        </w:rPr>
        <w:t>tatau</w:t>
      </w:r>
      <w:proofErr w:type="spellEnd"/>
      <w:r w:rsidR="00EC3D84" w:rsidRPr="0012156A">
        <w:t xml:space="preserve"> than the </w:t>
      </w:r>
      <w:proofErr w:type="spellStart"/>
      <w:r w:rsidR="00EC3D84" w:rsidRPr="005567C6">
        <w:rPr>
          <w:i/>
          <w:iCs/>
        </w:rPr>
        <w:t>tufuga</w:t>
      </w:r>
      <w:proofErr w:type="spellEnd"/>
      <w:r w:rsidR="00EC3D84" w:rsidRPr="0012156A">
        <w:t xml:space="preserve"> families do.</w:t>
      </w:r>
    </w:p>
    <w:p w14:paraId="4DC8E079" w14:textId="77777777" w:rsidR="009B6734" w:rsidRPr="00C853E8" w:rsidRDefault="009B6734" w:rsidP="00C853E8">
      <w:pPr>
        <w:pStyle w:val="Soustitre"/>
        <w:tabs>
          <w:tab w:val="clear" w:pos="567"/>
        </w:tabs>
        <w:snapToGrid/>
        <w:jc w:val="left"/>
        <w:rPr>
          <w:rFonts w:hint="eastAsia"/>
          <w:b w:val="0"/>
          <w:snapToGrid/>
          <w:shd w:val="clear" w:color="auto" w:fill="FFFFFF"/>
          <w:lang w:val="en-GB" w:eastAsia="nl-NL"/>
        </w:rPr>
      </w:pPr>
      <w:r w:rsidRPr="00C853E8">
        <w:rPr>
          <w:rFonts w:ascii="Arial" w:hAnsi="Arial"/>
          <w:snapToGrid/>
          <w:shd w:val="clear" w:color="auto" w:fill="FFFFFF"/>
          <w:lang w:val="en-GB" w:eastAsia="nl-NL"/>
        </w:rPr>
        <w:t>Safeguarding of intangible heritage</w:t>
      </w:r>
    </w:p>
    <w:p w14:paraId="2E585A4D" w14:textId="22149C4E" w:rsidR="00F2546A" w:rsidRPr="0012156A" w:rsidRDefault="00007000" w:rsidP="0012156A">
      <w:pPr>
        <w:pStyle w:val="Texte1"/>
      </w:pPr>
      <w:r w:rsidRPr="0012156A">
        <w:t xml:space="preserve">Samoa </w:t>
      </w:r>
      <w:r w:rsidR="00C726A0" w:rsidRPr="0012156A">
        <w:t xml:space="preserve">ratified </w:t>
      </w:r>
      <w:r w:rsidRPr="0012156A">
        <w:t xml:space="preserve">the </w:t>
      </w:r>
      <w:r w:rsidR="0016142E" w:rsidRPr="0012156A">
        <w:t xml:space="preserve">UNESCO Convention for the Safeguarding of the Intangible Cultural Heritage (the Convention) </w:t>
      </w:r>
      <w:r w:rsidRPr="0012156A">
        <w:t xml:space="preserve">in 2013. The main aim of the implementation of the Convention is safeguarding </w:t>
      </w:r>
      <w:r w:rsidR="009B6734" w:rsidRPr="0012156A">
        <w:t xml:space="preserve">ICH </w:t>
      </w:r>
      <w:r w:rsidR="00B723DB" w:rsidRPr="0012156A">
        <w:t xml:space="preserve">and awareness </w:t>
      </w:r>
      <w:proofErr w:type="gramStart"/>
      <w:r w:rsidR="00B723DB" w:rsidRPr="0012156A">
        <w:t>raising</w:t>
      </w:r>
      <w:proofErr w:type="gramEnd"/>
      <w:r w:rsidR="00B723DB" w:rsidRPr="0012156A">
        <w:t xml:space="preserve"> abo</w:t>
      </w:r>
      <w:r w:rsidR="005A6D90">
        <w:t>ut its importance (A</w:t>
      </w:r>
      <w:r w:rsidR="00255C09" w:rsidRPr="0012156A">
        <w:t>rticle 1). I</w:t>
      </w:r>
      <w:r w:rsidR="00B723DB" w:rsidRPr="0012156A">
        <w:t>n this process the widest possible participation of the communities, groups and indivi</w:t>
      </w:r>
      <w:r w:rsidR="005A6D90">
        <w:t>duals concerned is encouraged (A</w:t>
      </w:r>
      <w:r w:rsidR="00B723DB" w:rsidRPr="0012156A">
        <w:t>rticle 15)</w:t>
      </w:r>
      <w:r w:rsidRPr="0012156A">
        <w:t xml:space="preserve">. </w:t>
      </w:r>
      <w:r w:rsidR="001D749A" w:rsidRPr="0012156A">
        <w:t>The Convention</w:t>
      </w:r>
      <w:r w:rsidR="00507ED1" w:rsidRPr="0012156A">
        <w:t xml:space="preserve"> together with its Operational Directives</w:t>
      </w:r>
      <w:r w:rsidR="00F2546A" w:rsidRPr="0012156A">
        <w:t xml:space="preserve"> </w:t>
      </w:r>
      <w:r w:rsidR="001D749A" w:rsidRPr="0012156A">
        <w:t xml:space="preserve">provides a </w:t>
      </w:r>
      <w:r w:rsidR="00F2546A" w:rsidRPr="0012156A">
        <w:t xml:space="preserve">normative </w:t>
      </w:r>
      <w:r w:rsidR="00507ED1" w:rsidRPr="0012156A">
        <w:t xml:space="preserve">framework </w:t>
      </w:r>
      <w:r w:rsidR="00F2546A" w:rsidRPr="0012156A">
        <w:t xml:space="preserve">at the international level, </w:t>
      </w:r>
      <w:r w:rsidR="001D749A" w:rsidRPr="0012156A">
        <w:t xml:space="preserve">within which communities </w:t>
      </w:r>
      <w:r w:rsidR="003101FC" w:rsidRPr="0012156A">
        <w:t>should be</w:t>
      </w:r>
      <w:r w:rsidR="001D749A" w:rsidRPr="0012156A">
        <w:t xml:space="preserve"> free to take decisions on their own </w:t>
      </w:r>
      <w:r w:rsidR="001D749A" w:rsidRPr="0012156A">
        <w:lastRenderedPageBreak/>
        <w:t>safeguarding measures and approaches</w:t>
      </w:r>
      <w:r w:rsidR="00F201C8" w:rsidRPr="0012156A">
        <w:t>, within the boundaries of the</w:t>
      </w:r>
      <w:r w:rsidR="001D749A" w:rsidRPr="0012156A">
        <w:t xml:space="preserve"> </w:t>
      </w:r>
      <w:r w:rsidR="00F201C8" w:rsidRPr="0012156A">
        <w:t>State’s</w:t>
      </w:r>
      <w:r w:rsidR="001D749A" w:rsidRPr="0012156A">
        <w:t xml:space="preserve"> legal system.</w:t>
      </w:r>
      <w:r w:rsidR="003101FC" w:rsidRPr="0012156A">
        <w:t xml:space="preserve"> At present there is no specific ICH legislation in Samoa.</w:t>
      </w:r>
      <w:bookmarkEnd w:id="0"/>
    </w:p>
    <w:p w14:paraId="0E8CF55F" w14:textId="3C746683" w:rsidR="00F2546A" w:rsidRPr="0012156A" w:rsidRDefault="00F2546A" w:rsidP="0012156A">
      <w:pPr>
        <w:pStyle w:val="Texte1"/>
      </w:pPr>
      <w:r w:rsidRPr="0012156A">
        <w:t>U</w:t>
      </w:r>
      <w:r w:rsidR="00255C09" w:rsidRPr="0012156A">
        <w:t>nder the Convention</w:t>
      </w:r>
      <w:r w:rsidRPr="0012156A">
        <w:t>,</w:t>
      </w:r>
      <w:r w:rsidR="00255C09" w:rsidRPr="0012156A">
        <w:t xml:space="preserve"> </w:t>
      </w:r>
      <w:r w:rsidR="003101FC" w:rsidRPr="0012156A">
        <w:t xml:space="preserve">States Parties are required to ensure that inventories of ICH are compiled </w:t>
      </w:r>
      <w:r w:rsidR="00255C09" w:rsidRPr="0012156A">
        <w:t xml:space="preserve">in their territory, </w:t>
      </w:r>
      <w:r w:rsidR="003101FC" w:rsidRPr="0012156A">
        <w:t>in a way tha</w:t>
      </w:r>
      <w:r w:rsidR="005A6D90">
        <w:t>t contributes to safeguarding (A</w:t>
      </w:r>
      <w:r w:rsidR="003101FC" w:rsidRPr="0012156A">
        <w:t>rticles 11-12).</w:t>
      </w:r>
      <w:r w:rsidR="00013512" w:rsidRPr="0012156A">
        <w:t xml:space="preserve"> States Parties shall furthermore endeavour to ensure the widest possible participation of communities, groups and where appropriate, individuals, in the framework of its safeguarding activities</w:t>
      </w:r>
      <w:r w:rsidR="005F08FB" w:rsidRPr="0012156A">
        <w:t xml:space="preserve"> (Article 15)</w:t>
      </w:r>
      <w:r w:rsidR="00013512" w:rsidRPr="0012156A">
        <w:t>.</w:t>
      </w:r>
      <w:r w:rsidR="003101FC" w:rsidRPr="0012156A">
        <w:t xml:space="preserve"> </w:t>
      </w:r>
      <w:r w:rsidR="005F08FB" w:rsidRPr="0012156A">
        <w:t xml:space="preserve">In the case of nomination and inscription, </w:t>
      </w:r>
      <w:r w:rsidR="005F08FB" w:rsidRPr="0012156A">
        <w:rPr>
          <w:szCs w:val="22"/>
        </w:rPr>
        <w:t xml:space="preserve">particular attention is given to the participation of communities, groups and individuals in the elaboration of nomination files and their free, prior and informed consent is </w:t>
      </w:r>
      <w:r w:rsidR="00F73EF8" w:rsidRPr="0012156A">
        <w:rPr>
          <w:szCs w:val="22"/>
        </w:rPr>
        <w:t>mandatory</w:t>
      </w:r>
      <w:r w:rsidR="005F08FB" w:rsidRPr="0012156A">
        <w:rPr>
          <w:szCs w:val="22"/>
        </w:rPr>
        <w:t xml:space="preserve"> before a nomination can be submitted.</w:t>
      </w:r>
      <w:r w:rsidR="00F73EF8" w:rsidRPr="0012156A">
        <w:rPr>
          <w:szCs w:val="22"/>
        </w:rPr>
        <w:t xml:space="preserve"> Community participation furthermore has to be described when reporting on safeguarding measures of intangible cultural heritage inscribed.</w:t>
      </w:r>
    </w:p>
    <w:p w14:paraId="50ADF63B" w14:textId="453FFBA7" w:rsidR="00F201C8" w:rsidRPr="0012156A" w:rsidRDefault="003101FC" w:rsidP="0012156A">
      <w:pPr>
        <w:pStyle w:val="Texte1"/>
      </w:pPr>
      <w:r w:rsidRPr="0012156A">
        <w:t>T</w:t>
      </w:r>
      <w:r w:rsidR="00F201C8" w:rsidRPr="0012156A">
        <w:t>he term ‘communities, groups and individuals concerned’ has been interpreted as including both practitioners and those who identify the ICH practice as part of thei</w:t>
      </w:r>
      <w:r w:rsidR="005A6D90">
        <w:t>r cultural heritage (following A</w:t>
      </w:r>
      <w:r w:rsidR="00F201C8" w:rsidRPr="0012156A">
        <w:t>rticle 2</w:t>
      </w:r>
      <w:r w:rsidRPr="0012156A">
        <w:t>.1</w:t>
      </w:r>
      <w:r w:rsidR="00F201C8" w:rsidRPr="0012156A">
        <w:t xml:space="preserve">). In the case of </w:t>
      </w:r>
      <w:proofErr w:type="spellStart"/>
      <w:r w:rsidR="00F201C8" w:rsidRPr="005567C6">
        <w:rPr>
          <w:i/>
          <w:iCs/>
        </w:rPr>
        <w:t>tatau</w:t>
      </w:r>
      <w:proofErr w:type="spellEnd"/>
      <w:r w:rsidR="00F201C8" w:rsidRPr="0012156A">
        <w:t xml:space="preserve">, the ‘communities, groups and individuals concerned’ would include not just the </w:t>
      </w:r>
      <w:proofErr w:type="spellStart"/>
      <w:r w:rsidR="00F201C8" w:rsidRPr="005567C6">
        <w:rPr>
          <w:i/>
          <w:iCs/>
        </w:rPr>
        <w:t>tufuga</w:t>
      </w:r>
      <w:proofErr w:type="spellEnd"/>
      <w:r w:rsidR="00F201C8" w:rsidRPr="0012156A">
        <w:t xml:space="preserve"> </w:t>
      </w:r>
      <w:proofErr w:type="spellStart"/>
      <w:proofErr w:type="gramStart"/>
      <w:r w:rsidR="00F201C8" w:rsidRPr="0012156A">
        <w:t>familes</w:t>
      </w:r>
      <w:proofErr w:type="spellEnd"/>
      <w:r w:rsidR="00F201C8" w:rsidRPr="0012156A">
        <w:t>,</w:t>
      </w:r>
      <w:proofErr w:type="gramEnd"/>
      <w:r w:rsidR="00F201C8" w:rsidRPr="0012156A">
        <w:t xml:space="preserve"> or </w:t>
      </w:r>
      <w:proofErr w:type="spellStart"/>
      <w:r w:rsidR="00F201C8" w:rsidRPr="005567C6">
        <w:rPr>
          <w:i/>
          <w:iCs/>
        </w:rPr>
        <w:t>tufuga</w:t>
      </w:r>
      <w:proofErr w:type="spellEnd"/>
      <w:r w:rsidR="00F201C8" w:rsidRPr="0012156A">
        <w:t xml:space="preserve"> in general, but also all Samoans and the Samoan diaspora who identify with the practice as their own. </w:t>
      </w:r>
      <w:r w:rsidR="00255C09" w:rsidRPr="0012156A">
        <w:t>Ideally, t</w:t>
      </w:r>
      <w:r w:rsidR="00F201C8" w:rsidRPr="0012156A">
        <w:t>hese</w:t>
      </w:r>
      <w:r w:rsidR="00226DFE" w:rsidRPr="0012156A">
        <w:t xml:space="preserve"> </w:t>
      </w:r>
      <w:r w:rsidR="00F201C8" w:rsidRPr="0012156A">
        <w:t xml:space="preserve">rather </w:t>
      </w:r>
      <w:r w:rsidR="00226DFE" w:rsidRPr="0012156A">
        <w:t>disparate group</w:t>
      </w:r>
      <w:r w:rsidR="00F201C8" w:rsidRPr="0012156A">
        <w:t>s</w:t>
      </w:r>
      <w:r w:rsidR="00226DFE" w:rsidRPr="0012156A">
        <w:t xml:space="preserve"> would</w:t>
      </w:r>
      <w:r w:rsidR="00F201C8" w:rsidRPr="0012156A">
        <w:t xml:space="preserve"> all</w:t>
      </w:r>
      <w:r w:rsidR="00226DFE" w:rsidRPr="0012156A">
        <w:t xml:space="preserve"> </w:t>
      </w:r>
      <w:r w:rsidR="0053131E" w:rsidRPr="0012156A">
        <w:t>need to have a say in</w:t>
      </w:r>
      <w:r w:rsidR="00226DFE" w:rsidRPr="0012156A">
        <w:t xml:space="preserve"> how to identify </w:t>
      </w:r>
      <w:proofErr w:type="spellStart"/>
      <w:r w:rsidR="00226DFE" w:rsidRPr="005567C6">
        <w:rPr>
          <w:i/>
          <w:iCs/>
        </w:rPr>
        <w:t>tatau</w:t>
      </w:r>
      <w:proofErr w:type="spellEnd"/>
      <w:r w:rsidR="00226DFE" w:rsidRPr="0012156A">
        <w:t xml:space="preserve"> as ICH</w:t>
      </w:r>
      <w:r w:rsidRPr="0012156A">
        <w:t xml:space="preserve"> for any inventorying process</w:t>
      </w:r>
      <w:r w:rsidR="00226DFE" w:rsidRPr="0012156A">
        <w:t xml:space="preserve">, and what should be done (if anything) to safeguard it. </w:t>
      </w:r>
      <w:r w:rsidR="00255C09" w:rsidRPr="0012156A">
        <w:t>A</w:t>
      </w:r>
      <w:r w:rsidR="0053131E" w:rsidRPr="0012156A">
        <w:t xml:space="preserve">n inventorying process would usually rely on community representatives to represent these views. </w:t>
      </w:r>
      <w:r w:rsidR="00F201C8" w:rsidRPr="0012156A">
        <w:t xml:space="preserve">The framework within which the inventory is compiled, and the perceived benefits of inclusion on it, </w:t>
      </w:r>
      <w:proofErr w:type="gramStart"/>
      <w:r w:rsidR="00F201C8" w:rsidRPr="0012156A">
        <w:t>are</w:t>
      </w:r>
      <w:proofErr w:type="gramEnd"/>
      <w:r w:rsidR="00F201C8" w:rsidRPr="0012156A">
        <w:t xml:space="preserve"> therefore likely to affect the negotiations within the community </w:t>
      </w:r>
      <w:r w:rsidRPr="0012156A">
        <w:t xml:space="preserve">and </w:t>
      </w:r>
      <w:r w:rsidR="00C004B9" w:rsidRPr="0012156A">
        <w:t xml:space="preserve">determine </w:t>
      </w:r>
      <w:r w:rsidRPr="0012156A">
        <w:t>whose voices are heard</w:t>
      </w:r>
      <w:r w:rsidR="00F201C8" w:rsidRPr="0012156A">
        <w:t>.</w:t>
      </w:r>
    </w:p>
    <w:p w14:paraId="3CCC2288" w14:textId="285E9C62" w:rsidR="00255C09" w:rsidRPr="0012156A" w:rsidRDefault="00226DFE" w:rsidP="0012156A">
      <w:pPr>
        <w:pStyle w:val="Texte1"/>
      </w:pPr>
      <w:r w:rsidRPr="0012156A">
        <w:t>The Convention notes the importance of respect for ‘customary restrictions on access’ in ensu</w:t>
      </w:r>
      <w:r w:rsidR="00303ABA">
        <w:t>ring public access to the ICH (A</w:t>
      </w:r>
      <w:r w:rsidRPr="0012156A">
        <w:t xml:space="preserve">rticle 13), </w:t>
      </w:r>
      <w:r w:rsidR="000F2B4E" w:rsidRPr="0012156A">
        <w:t xml:space="preserve">which may mean </w:t>
      </w:r>
      <w:r w:rsidRPr="0012156A">
        <w:t xml:space="preserve">that some individuals or groups within the community concerned may </w:t>
      </w:r>
      <w:r w:rsidR="00434F80" w:rsidRPr="0012156A">
        <w:t>retain</w:t>
      </w:r>
      <w:r w:rsidRPr="0012156A">
        <w:t xml:space="preserve"> more control over the ICH than others. </w:t>
      </w:r>
      <w:r w:rsidR="006A4C12" w:rsidRPr="0012156A">
        <w:t>I</w:t>
      </w:r>
      <w:r w:rsidRPr="0012156A">
        <w:t xml:space="preserve">n </w:t>
      </w:r>
      <w:r w:rsidR="006A4C12" w:rsidRPr="0012156A">
        <w:t xml:space="preserve">regard to </w:t>
      </w:r>
      <w:proofErr w:type="spellStart"/>
      <w:r w:rsidRPr="005567C6">
        <w:rPr>
          <w:i/>
          <w:iCs/>
        </w:rPr>
        <w:t>tatau</w:t>
      </w:r>
      <w:proofErr w:type="spellEnd"/>
      <w:r w:rsidRPr="0012156A">
        <w:t xml:space="preserve">, ‘customary restrictions on access’ </w:t>
      </w:r>
      <w:r w:rsidR="006A4C12" w:rsidRPr="0012156A">
        <w:t>are</w:t>
      </w:r>
      <w:r w:rsidRPr="0012156A">
        <w:t xml:space="preserve"> likely to be disputed</w:t>
      </w:r>
      <w:r w:rsidR="006A4C12" w:rsidRPr="0012156A">
        <w:t xml:space="preserve"> by those who want it to be a symbol of Samoa in general, and supported by those who want it to be limited to traditional initiation into Samoan identity</w:t>
      </w:r>
      <w:r w:rsidRPr="0012156A">
        <w:t xml:space="preserve">. </w:t>
      </w:r>
      <w:proofErr w:type="spellStart"/>
      <w:r w:rsidRPr="005567C6">
        <w:rPr>
          <w:i/>
          <w:iCs/>
        </w:rPr>
        <w:t>Tufuga</w:t>
      </w:r>
      <w:proofErr w:type="spellEnd"/>
      <w:r w:rsidRPr="0012156A">
        <w:t xml:space="preserve"> families </w:t>
      </w:r>
      <w:r w:rsidR="00255C09" w:rsidRPr="0012156A">
        <w:t>may</w:t>
      </w:r>
      <w:r w:rsidR="006A4C12" w:rsidRPr="0012156A">
        <w:t xml:space="preserve"> </w:t>
      </w:r>
      <w:r w:rsidRPr="0012156A">
        <w:t xml:space="preserve">seek to retain </w:t>
      </w:r>
      <w:r w:rsidR="006A4C12" w:rsidRPr="0012156A">
        <w:t>their</w:t>
      </w:r>
      <w:r w:rsidRPr="0012156A">
        <w:t xml:space="preserve"> authority </w:t>
      </w:r>
      <w:r w:rsidR="006A4C12" w:rsidRPr="0012156A">
        <w:t xml:space="preserve">over the use of the practice while </w:t>
      </w:r>
      <w:r w:rsidR="00A642F8" w:rsidRPr="0012156A">
        <w:t xml:space="preserve">ensuring </w:t>
      </w:r>
      <w:r w:rsidR="006A4C12" w:rsidRPr="0012156A">
        <w:t xml:space="preserve">their </w:t>
      </w:r>
      <w:r w:rsidR="00EC22A5" w:rsidRPr="0012156A">
        <w:t>income</w:t>
      </w:r>
      <w:r w:rsidR="00211047" w:rsidRPr="0012156A">
        <w:t>.</w:t>
      </w:r>
    </w:p>
    <w:p w14:paraId="7E5580DC" w14:textId="693688F0" w:rsidR="003101FC" w:rsidRPr="0012156A" w:rsidRDefault="003101FC" w:rsidP="0012156A">
      <w:pPr>
        <w:pStyle w:val="Texte1"/>
      </w:pPr>
      <w:r w:rsidRPr="0012156A">
        <w:t xml:space="preserve">Inventorying </w:t>
      </w:r>
      <w:proofErr w:type="spellStart"/>
      <w:r w:rsidRPr="0025572F">
        <w:rPr>
          <w:i/>
          <w:iCs/>
        </w:rPr>
        <w:t>tatau</w:t>
      </w:r>
      <w:proofErr w:type="spellEnd"/>
      <w:r w:rsidR="00303ABA">
        <w:t xml:space="preserve"> under the</w:t>
      </w:r>
      <w:r w:rsidRPr="0012156A">
        <w:t xml:space="preserve"> Convention would not result in the assignment of new legal rights to a specific group of people (such as the </w:t>
      </w:r>
      <w:proofErr w:type="spellStart"/>
      <w:r w:rsidRPr="0012156A">
        <w:t>tufuga</w:t>
      </w:r>
      <w:proofErr w:type="spellEnd"/>
      <w:r w:rsidRPr="0012156A">
        <w:t xml:space="preserve">), but if the ability to claim proprietary rights in traditional knowledge is realized through national intellectual property legislation in Samoa, the creation of inventories of ICH </w:t>
      </w:r>
      <w:r w:rsidR="00FD4898" w:rsidRPr="0012156A">
        <w:t>could</w:t>
      </w:r>
      <w:r w:rsidRPr="0012156A">
        <w:t xml:space="preserve"> be used as evidence of ownership. The owners of traditional knowledge (assuming they can be identified) may claim the exclusive right to say what (if any) safeguarding measures are put in place.</w:t>
      </w:r>
    </w:p>
    <w:p w14:paraId="313D86BD" w14:textId="5B66B397" w:rsidR="00E567AF" w:rsidRPr="0012156A" w:rsidRDefault="00226DFE" w:rsidP="00303ABA">
      <w:pPr>
        <w:pStyle w:val="Texte1"/>
      </w:pPr>
      <w:r w:rsidRPr="0012156A">
        <w:t xml:space="preserve">The </w:t>
      </w:r>
      <w:r w:rsidR="00F73EF8" w:rsidRPr="0012156A">
        <w:t xml:space="preserve">Operational Directives </w:t>
      </w:r>
      <w:r w:rsidR="00C432FE" w:rsidRPr="0012156A">
        <w:t>of the Convention encourage States Par</w:t>
      </w:r>
      <w:r w:rsidR="00F73EF8" w:rsidRPr="0012156A">
        <w:t>t</w:t>
      </w:r>
      <w:r w:rsidR="00C432FE" w:rsidRPr="0012156A">
        <w:t>i</w:t>
      </w:r>
      <w:r w:rsidR="00F73EF8" w:rsidRPr="0012156A">
        <w:t>es to ensure,</w:t>
      </w:r>
      <w:r w:rsidR="00F73EF8" w:rsidRPr="0012156A">
        <w:rPr>
          <w:w w:val="100"/>
        </w:rPr>
        <w:t xml:space="preserve"> in particular through the application of intellectual property rights […], that the rights of the communities, groups and individuals concerned are duly protected when raising awareness about their heritage or engaging in commercial activities</w:t>
      </w:r>
      <w:r w:rsidR="00C432FE" w:rsidRPr="0012156A">
        <w:rPr>
          <w:w w:val="100"/>
        </w:rPr>
        <w:t xml:space="preserve"> (</w:t>
      </w:r>
      <w:r w:rsidR="00303ABA">
        <w:rPr>
          <w:w w:val="100"/>
        </w:rPr>
        <w:t>OD</w:t>
      </w:r>
      <w:r w:rsidR="00C432FE" w:rsidRPr="0012156A">
        <w:rPr>
          <w:w w:val="100"/>
        </w:rPr>
        <w:t xml:space="preserve"> 104)</w:t>
      </w:r>
      <w:r w:rsidR="00F73EF8" w:rsidRPr="0012156A">
        <w:rPr>
          <w:w w:val="100"/>
        </w:rPr>
        <w:t xml:space="preserve">. </w:t>
      </w:r>
      <w:r w:rsidR="00C432FE" w:rsidRPr="0012156A">
        <w:rPr>
          <w:w w:val="100"/>
        </w:rPr>
        <w:t xml:space="preserve">Indeed, </w:t>
      </w:r>
      <w:r w:rsidRPr="0012156A">
        <w:t xml:space="preserve">activities such as documentation and inventorying of ICH may create new intellectual property rights (over documentation or databases), that might be owned by State agencies, researchers or NGOs involved in creating these records </w:t>
      </w:r>
      <w:r w:rsidR="00E159B2" w:rsidRPr="0012156A">
        <w:t>by default. They may therefore need to be</w:t>
      </w:r>
      <w:r w:rsidR="00F201C8" w:rsidRPr="0012156A">
        <w:t xml:space="preserve"> </w:t>
      </w:r>
      <w:r w:rsidRPr="0012156A">
        <w:t xml:space="preserve">specifically assigned to the communities, groups and individuals concerned. If the copyrights are assigned to community members, </w:t>
      </w:r>
      <w:r w:rsidR="00F201C8" w:rsidRPr="0012156A">
        <w:t xml:space="preserve">an important </w:t>
      </w:r>
      <w:r w:rsidR="00E159B2" w:rsidRPr="0012156A">
        <w:t>question</w:t>
      </w:r>
      <w:r w:rsidR="00F201C8" w:rsidRPr="0012156A">
        <w:t xml:space="preserve"> is who should own these rights </w:t>
      </w:r>
      <w:r w:rsidR="00303ABA">
        <w:t>–</w:t>
      </w:r>
      <w:r w:rsidR="00F201C8" w:rsidRPr="0012156A">
        <w:t xml:space="preserve"> the </w:t>
      </w:r>
      <w:proofErr w:type="spellStart"/>
      <w:r w:rsidR="00F201C8" w:rsidRPr="005567C6">
        <w:rPr>
          <w:i/>
          <w:iCs/>
        </w:rPr>
        <w:t>tufuga</w:t>
      </w:r>
      <w:proofErr w:type="spellEnd"/>
      <w:r w:rsidR="00F201C8" w:rsidRPr="0012156A">
        <w:t xml:space="preserve"> or a general community organization?</w:t>
      </w:r>
    </w:p>
    <w:p w14:paraId="2066BC3B" w14:textId="77777777" w:rsidR="00532B1A" w:rsidRPr="00905AE6" w:rsidRDefault="00532B1A" w:rsidP="00AB0560">
      <w:pPr>
        <w:pStyle w:val="Heading4"/>
        <w:rPr>
          <w:lang w:val="en-GB"/>
        </w:rPr>
      </w:pPr>
      <w:r w:rsidRPr="00905AE6">
        <w:rPr>
          <w:lang w:val="en-GB"/>
        </w:rPr>
        <w:lastRenderedPageBreak/>
        <w:t>Conclusion</w:t>
      </w:r>
    </w:p>
    <w:p w14:paraId="204FE66C" w14:textId="77777777" w:rsidR="00F2546A" w:rsidRPr="0012156A" w:rsidRDefault="00532B1A" w:rsidP="0012156A">
      <w:pPr>
        <w:pStyle w:val="Texte1"/>
      </w:pPr>
      <w:r w:rsidRPr="0012156A">
        <w:t xml:space="preserve">In conclusion, the objectives of </w:t>
      </w:r>
      <w:r w:rsidR="004930C2" w:rsidRPr="0012156A">
        <w:t>the three identified</w:t>
      </w:r>
      <w:r w:rsidRPr="0012156A">
        <w:t xml:space="preserve"> policy approach</w:t>
      </w:r>
      <w:r w:rsidR="004930C2" w:rsidRPr="0012156A">
        <w:t>es</w:t>
      </w:r>
      <w:r w:rsidRPr="0012156A">
        <w:t xml:space="preserve"> </w:t>
      </w:r>
      <w:r w:rsidR="00490F88" w:rsidRPr="0012156A">
        <w:t xml:space="preserve">are broadly aligned, but also </w:t>
      </w:r>
      <w:r w:rsidR="009541B5" w:rsidRPr="0012156A">
        <w:t>diverge in some respects</w:t>
      </w:r>
      <w:r w:rsidR="005D4B0B" w:rsidRPr="0012156A">
        <w:t>. In particular,</w:t>
      </w:r>
      <w:r w:rsidR="00742C27" w:rsidRPr="0012156A">
        <w:t xml:space="preserve"> they </w:t>
      </w:r>
      <w:r w:rsidRPr="0012156A">
        <w:t xml:space="preserve">suggest very different answers about who should benefit from, and control the use of, </w:t>
      </w:r>
      <w:r w:rsidR="002B7944" w:rsidRPr="0012156A">
        <w:t>ICH</w:t>
      </w:r>
      <w:r w:rsidR="00370A02" w:rsidRPr="0012156A">
        <w:t xml:space="preserve"> such as </w:t>
      </w:r>
      <w:proofErr w:type="spellStart"/>
      <w:r w:rsidR="00370A02" w:rsidRPr="005567C6">
        <w:rPr>
          <w:i/>
          <w:iCs/>
        </w:rPr>
        <w:t>tatau</w:t>
      </w:r>
      <w:proofErr w:type="spellEnd"/>
      <w:r w:rsidRPr="0012156A">
        <w:t xml:space="preserve">. </w:t>
      </w:r>
      <w:r w:rsidR="001B416E" w:rsidRPr="0012156A">
        <w:t xml:space="preserve">It </w:t>
      </w:r>
      <w:r w:rsidR="0046261E" w:rsidRPr="0012156A">
        <w:t>is therefore</w:t>
      </w:r>
      <w:r w:rsidR="001B416E" w:rsidRPr="0012156A">
        <w:t xml:space="preserve"> important to consider </w:t>
      </w:r>
      <w:r w:rsidR="006912B7" w:rsidRPr="0012156A">
        <w:t>how</w:t>
      </w:r>
      <w:r w:rsidR="001B416E" w:rsidRPr="0012156A">
        <w:t xml:space="preserve"> these three policy approaches </w:t>
      </w:r>
      <w:r w:rsidR="006912B7" w:rsidRPr="0012156A">
        <w:t>might interact with each other</w:t>
      </w:r>
      <w:r w:rsidR="001B416E" w:rsidRPr="0012156A">
        <w:t xml:space="preserve">, and </w:t>
      </w:r>
      <w:r w:rsidR="002D1F10" w:rsidRPr="0012156A">
        <w:t>to what extent</w:t>
      </w:r>
      <w:r w:rsidR="001B416E" w:rsidRPr="0012156A">
        <w:t xml:space="preserve"> </w:t>
      </w:r>
      <w:r w:rsidR="006912B7" w:rsidRPr="0012156A">
        <w:t>any</w:t>
      </w:r>
      <w:r w:rsidR="001B416E" w:rsidRPr="0012156A">
        <w:t xml:space="preserve"> tensions between them can be mitigated or managed in the context of </w:t>
      </w:r>
      <w:proofErr w:type="spellStart"/>
      <w:r w:rsidR="001B416E" w:rsidRPr="00213A98">
        <w:rPr>
          <w:i/>
          <w:iCs/>
        </w:rPr>
        <w:t>tatau</w:t>
      </w:r>
      <w:proofErr w:type="spellEnd"/>
      <w:r w:rsidR="001B416E" w:rsidRPr="0012156A">
        <w:t xml:space="preserve"> safeguarding.</w:t>
      </w:r>
    </w:p>
    <w:p w14:paraId="34477F8C" w14:textId="77777777" w:rsidR="00507ED1" w:rsidRPr="00AE1F20" w:rsidRDefault="00507ED1" w:rsidP="00507ED1">
      <w:pPr>
        <w:pStyle w:val="Heading4"/>
      </w:pPr>
      <w:r w:rsidRPr="003735AE">
        <w:t>Questions to address:</w:t>
      </w:r>
    </w:p>
    <w:p w14:paraId="35F4EE2F" w14:textId="7246824B" w:rsidR="00FE5281" w:rsidRPr="00C55EA8" w:rsidRDefault="0049403D" w:rsidP="0012156A">
      <w:pPr>
        <w:pStyle w:val="Texte1"/>
        <w:numPr>
          <w:ilvl w:val="0"/>
          <w:numId w:val="15"/>
        </w:numPr>
      </w:pPr>
      <w:r w:rsidRPr="00C55EA8">
        <w:t>What policy approaches relating to culture and development might affect the practice o</w:t>
      </w:r>
      <w:r w:rsidR="00895925">
        <w:t xml:space="preserve">f </w:t>
      </w:r>
      <w:proofErr w:type="spellStart"/>
      <w:r w:rsidR="00895925" w:rsidRPr="00213A98">
        <w:rPr>
          <w:i/>
          <w:iCs/>
        </w:rPr>
        <w:t>tatau</w:t>
      </w:r>
      <w:proofErr w:type="spellEnd"/>
      <w:r w:rsidR="00895925">
        <w:t xml:space="preserve"> in the Pacific Islands?</w:t>
      </w:r>
    </w:p>
    <w:p w14:paraId="10625020" w14:textId="77777777" w:rsidR="00FE5281" w:rsidRPr="00C55EA8" w:rsidRDefault="0049403D" w:rsidP="0012156A">
      <w:pPr>
        <w:pStyle w:val="Texte1"/>
        <w:numPr>
          <w:ilvl w:val="0"/>
          <w:numId w:val="15"/>
        </w:numPr>
      </w:pPr>
      <w:r w:rsidRPr="00C55EA8">
        <w:t>How do these approaches relate to international and regional law?</w:t>
      </w:r>
    </w:p>
    <w:p w14:paraId="26A8A74E" w14:textId="1A849C35" w:rsidR="00FE5281" w:rsidRPr="00C55EA8" w:rsidRDefault="0049403D" w:rsidP="0012156A">
      <w:pPr>
        <w:pStyle w:val="Texte1"/>
        <w:numPr>
          <w:ilvl w:val="0"/>
          <w:numId w:val="15"/>
        </w:numPr>
      </w:pPr>
      <w:r w:rsidRPr="00C55EA8">
        <w:t xml:space="preserve">Why does the case study suggest the three policy frameworks will have different effects on </w:t>
      </w:r>
      <w:r w:rsidR="00213A98">
        <w:t xml:space="preserve">the practice of </w:t>
      </w:r>
      <w:proofErr w:type="spellStart"/>
      <w:r w:rsidR="00213A98" w:rsidRPr="0025572F">
        <w:rPr>
          <w:i/>
          <w:iCs/>
        </w:rPr>
        <w:t>tatau</w:t>
      </w:r>
      <w:proofErr w:type="spellEnd"/>
      <w:r w:rsidR="00213A98">
        <w:t xml:space="preserve"> in Samoa?</w:t>
      </w:r>
    </w:p>
    <w:p w14:paraId="2F272059" w14:textId="77777777" w:rsidR="004973B2" w:rsidRPr="004973B2" w:rsidRDefault="004973B2" w:rsidP="0012156A">
      <w:pPr>
        <w:pStyle w:val="Texte1"/>
        <w:numPr>
          <w:ilvl w:val="0"/>
          <w:numId w:val="15"/>
        </w:numPr>
      </w:pPr>
      <w:r w:rsidRPr="004973B2">
        <w:t xml:space="preserve">What might be the different effects of including information about </w:t>
      </w:r>
      <w:proofErr w:type="spellStart"/>
      <w:r w:rsidRPr="00213A98">
        <w:rPr>
          <w:i/>
          <w:iCs/>
        </w:rPr>
        <w:t>tatau</w:t>
      </w:r>
      <w:proofErr w:type="spellEnd"/>
      <w:r w:rsidRPr="004973B2">
        <w:t xml:space="preserve"> in databases on traditional knowledge, and inventories of ICH?</w:t>
      </w:r>
    </w:p>
    <w:p w14:paraId="0B10B4FA" w14:textId="77777777" w:rsidR="00507ED1" w:rsidRDefault="0049403D">
      <w:pPr>
        <w:pStyle w:val="Texte1"/>
        <w:numPr>
          <w:ilvl w:val="0"/>
          <w:numId w:val="15"/>
        </w:numPr>
      </w:pPr>
      <w:r w:rsidRPr="004973B2">
        <w:t>What examples of tensions in the outcomes of different policy approaches can you think of from your own experience?</w:t>
      </w:r>
    </w:p>
    <w:sectPr w:rsidR="00507ED1" w:rsidSect="00D16B4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86"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0AA4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2787D" w14:textId="77777777" w:rsidR="00A933FE" w:rsidRDefault="00A933FE" w:rsidP="00656D65">
      <w:pPr>
        <w:spacing w:after="0"/>
      </w:pPr>
      <w:r>
        <w:separator/>
      </w:r>
    </w:p>
  </w:endnote>
  <w:endnote w:type="continuationSeparator" w:id="0">
    <w:p w14:paraId="7D2EFAC4" w14:textId="77777777" w:rsidR="00A933FE" w:rsidRDefault="00A933FE" w:rsidP="00656D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Gra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80CB5" w14:textId="04BD5BAF" w:rsidR="00BC05CE" w:rsidRPr="00BC05CE" w:rsidRDefault="00871033" w:rsidP="00D16B4F">
    <w:pPr>
      <w:tabs>
        <w:tab w:val="clear" w:pos="567"/>
        <w:tab w:val="center" w:pos="4423"/>
        <w:tab w:val="right" w:pos="9000"/>
      </w:tabs>
      <w:spacing w:before="0" w:after="0" w:line="240" w:lineRule="exact"/>
      <w:jc w:val="left"/>
      <w:rPr>
        <w:sz w:val="16"/>
        <w:szCs w:val="18"/>
      </w:rPr>
    </w:pPr>
    <w:r w:rsidRPr="006021AD">
      <w:rPr>
        <w:noProof/>
        <w:lang w:val="fr-FR" w:eastAsia="fr-FR"/>
      </w:rPr>
      <w:drawing>
        <wp:anchor distT="0" distB="0" distL="114300" distR="114300" simplePos="0" relativeHeight="251667456" behindDoc="0" locked="0" layoutInCell="1" allowOverlap="1" wp14:anchorId="607F7AFA" wp14:editId="769AD059">
          <wp:simplePos x="0" y="0"/>
          <wp:positionH relativeFrom="column">
            <wp:posOffset>2393950</wp:posOffset>
          </wp:positionH>
          <wp:positionV relativeFrom="paragraph">
            <wp:posOffset>41910</wp:posOffset>
          </wp:positionV>
          <wp:extent cx="542925" cy="190500"/>
          <wp:effectExtent l="0" t="0" r="9525"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C05CE" w:rsidRPr="00BC05CE">
      <w:rPr>
        <w:noProof/>
        <w:snapToGrid/>
        <w:sz w:val="16"/>
        <w:szCs w:val="18"/>
        <w:lang w:val="fr-FR" w:eastAsia="fr-FR"/>
      </w:rPr>
      <w:drawing>
        <wp:anchor distT="0" distB="0" distL="114300" distR="114300" simplePos="0" relativeHeight="251661312" behindDoc="0" locked="1" layoutInCell="1" allowOverlap="0" wp14:anchorId="14955C10" wp14:editId="124C2B69">
          <wp:simplePos x="0" y="0"/>
          <wp:positionH relativeFrom="margin">
            <wp:posOffset>-114300</wp:posOffset>
          </wp:positionH>
          <wp:positionV relativeFrom="margin">
            <wp:posOffset>8888730</wp:posOffset>
          </wp:positionV>
          <wp:extent cx="942975" cy="538480"/>
          <wp:effectExtent l="0" t="0" r="9525" b="0"/>
          <wp:wrapSquare wrapText="bothSides"/>
          <wp:docPr id="2"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BC05CE" w:rsidRPr="00BC05CE">
      <w:rPr>
        <w:sz w:val="16"/>
        <w:szCs w:val="18"/>
      </w:rPr>
      <w:tab/>
    </w:r>
    <w:r w:rsidR="00BC05CE" w:rsidRPr="00BC05CE">
      <w:rPr>
        <w:sz w:val="16"/>
        <w:szCs w:val="18"/>
      </w:rPr>
      <w:tab/>
      <w:t>CS38-v1.0-EN</w:t>
    </w:r>
  </w:p>
  <w:p w14:paraId="09DC3886" w14:textId="77777777" w:rsidR="008D619E" w:rsidRDefault="008D6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492A2" w14:textId="020C8BB2" w:rsidR="008D619E" w:rsidRPr="00211047" w:rsidRDefault="00871033" w:rsidP="00211047">
    <w:pPr>
      <w:tabs>
        <w:tab w:val="clear" w:pos="567"/>
        <w:tab w:val="center" w:pos="4423"/>
        <w:tab w:val="right" w:pos="8845"/>
      </w:tabs>
      <w:spacing w:before="0" w:after="0" w:line="240" w:lineRule="exact"/>
      <w:jc w:val="left"/>
      <w:rPr>
        <w:sz w:val="16"/>
        <w:szCs w:val="18"/>
      </w:rPr>
    </w:pPr>
    <w:r w:rsidRPr="006021AD">
      <w:rPr>
        <w:noProof/>
        <w:lang w:val="fr-FR" w:eastAsia="fr-FR"/>
      </w:rPr>
      <w:drawing>
        <wp:anchor distT="0" distB="0" distL="114300" distR="114300" simplePos="0" relativeHeight="251669504" behindDoc="0" locked="0" layoutInCell="1" allowOverlap="1" wp14:anchorId="5FF57E3E" wp14:editId="3657E7E8">
          <wp:simplePos x="0" y="0"/>
          <wp:positionH relativeFrom="column">
            <wp:posOffset>2704465</wp:posOffset>
          </wp:positionH>
          <wp:positionV relativeFrom="paragraph">
            <wp:posOffset>18415</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C05CE" w:rsidRPr="00BC05CE">
      <w:rPr>
        <w:sz w:val="16"/>
        <w:szCs w:val="18"/>
      </w:rPr>
      <w:t>CS38-v1.0-EN</w:t>
    </w:r>
    <w:r w:rsidR="00BC05CE" w:rsidRPr="00BC05CE">
      <w:rPr>
        <w:sz w:val="16"/>
        <w:szCs w:val="18"/>
      </w:rPr>
      <w:tab/>
    </w:r>
    <w:r w:rsidR="00BC05CE" w:rsidRPr="00BC05CE">
      <w:rPr>
        <w:sz w:val="16"/>
        <w:szCs w:val="18"/>
      </w:rPr>
      <w:tab/>
    </w:r>
    <w:r w:rsidR="00BC05CE" w:rsidRPr="00BC05CE">
      <w:rPr>
        <w:noProof/>
        <w:snapToGrid/>
        <w:sz w:val="16"/>
        <w:szCs w:val="18"/>
        <w:lang w:val="fr-FR" w:eastAsia="fr-FR"/>
      </w:rPr>
      <w:drawing>
        <wp:anchor distT="0" distB="0" distL="114300" distR="114300" simplePos="0" relativeHeight="251663360" behindDoc="0" locked="1" layoutInCell="1" allowOverlap="0" wp14:anchorId="433B4E5C" wp14:editId="1A2CE57F">
          <wp:simplePos x="0" y="0"/>
          <wp:positionH relativeFrom="margin">
            <wp:posOffset>5026660</wp:posOffset>
          </wp:positionH>
          <wp:positionV relativeFrom="margin">
            <wp:posOffset>8907780</wp:posOffset>
          </wp:positionV>
          <wp:extent cx="942975" cy="538480"/>
          <wp:effectExtent l="0" t="0" r="9525" b="0"/>
          <wp:wrapSquare wrapText="bothSides"/>
          <wp:docPr id="3"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F9F56" w14:textId="489FA323" w:rsidR="008D619E" w:rsidRPr="00211047" w:rsidRDefault="00871033" w:rsidP="00211047">
    <w:pPr>
      <w:tabs>
        <w:tab w:val="clear" w:pos="567"/>
        <w:tab w:val="center" w:pos="4423"/>
        <w:tab w:val="right" w:pos="8845"/>
      </w:tabs>
      <w:spacing w:before="0" w:after="0" w:line="240" w:lineRule="exact"/>
      <w:jc w:val="left"/>
      <w:rPr>
        <w:sz w:val="16"/>
        <w:szCs w:val="18"/>
      </w:rPr>
    </w:pPr>
    <w:r w:rsidRPr="006021AD">
      <w:rPr>
        <w:noProof/>
        <w:lang w:val="fr-FR" w:eastAsia="fr-FR"/>
      </w:rPr>
      <w:drawing>
        <wp:anchor distT="0" distB="0" distL="114300" distR="114300" simplePos="0" relativeHeight="251665408" behindDoc="0" locked="0" layoutInCell="1" allowOverlap="1" wp14:anchorId="71AAE0D3" wp14:editId="2F424A3C">
          <wp:simplePos x="0" y="0"/>
          <wp:positionH relativeFrom="column">
            <wp:posOffset>2600960</wp:posOffset>
          </wp:positionH>
          <wp:positionV relativeFrom="paragraph">
            <wp:posOffset>18415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Pr>
        <w:sz w:val="16"/>
        <w:szCs w:val="18"/>
      </w:rPr>
      <w:t>CS38-v1.0-EN</w:t>
    </w:r>
    <w:r>
      <w:rPr>
        <w:sz w:val="16"/>
        <w:szCs w:val="18"/>
      </w:rPr>
      <w:tab/>
    </w:r>
    <w:r w:rsidR="00BC05CE" w:rsidRPr="00BC05CE">
      <w:rPr>
        <w:sz w:val="16"/>
        <w:szCs w:val="18"/>
      </w:rPr>
      <w:tab/>
    </w:r>
    <w:r w:rsidR="00BC05CE" w:rsidRPr="00BC05CE">
      <w:rPr>
        <w:noProof/>
        <w:snapToGrid/>
        <w:sz w:val="16"/>
        <w:szCs w:val="18"/>
        <w:lang w:val="fr-FR" w:eastAsia="fr-FR"/>
      </w:rPr>
      <w:drawing>
        <wp:anchor distT="0" distB="0" distL="114300" distR="114300" simplePos="0" relativeHeight="251659264" behindDoc="0" locked="1" layoutInCell="1" allowOverlap="0" wp14:anchorId="2CBD49C5" wp14:editId="77AA775E">
          <wp:simplePos x="0" y="0"/>
          <wp:positionH relativeFrom="margin">
            <wp:posOffset>4911090</wp:posOffset>
          </wp:positionH>
          <wp:positionV relativeFrom="margin">
            <wp:posOffset>8963660</wp:posOffset>
          </wp:positionV>
          <wp:extent cx="942975" cy="538480"/>
          <wp:effectExtent l="0" t="0" r="9525" b="0"/>
          <wp:wrapSquare wrapText="bothSides"/>
          <wp:docPr id="1"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C10F3" w14:textId="77777777" w:rsidR="00A933FE" w:rsidRDefault="00A933FE" w:rsidP="00656D65">
      <w:pPr>
        <w:spacing w:after="0"/>
      </w:pPr>
      <w:r>
        <w:separator/>
      </w:r>
    </w:p>
  </w:footnote>
  <w:footnote w:type="continuationSeparator" w:id="0">
    <w:p w14:paraId="03467AB6" w14:textId="77777777" w:rsidR="00A933FE" w:rsidRDefault="00A933FE" w:rsidP="00656D65">
      <w:pPr>
        <w:spacing w:after="0"/>
      </w:pPr>
      <w:r>
        <w:continuationSeparator/>
      </w:r>
    </w:p>
  </w:footnote>
  <w:footnote w:id="1">
    <w:p w14:paraId="0D01E010" w14:textId="581B6A6F" w:rsidR="00507ED1" w:rsidRPr="00905AE6" w:rsidRDefault="00507ED1" w:rsidP="00507ED1">
      <w:pPr>
        <w:pStyle w:val="FootnoteText"/>
        <w:rPr>
          <w:lang w:val="en-GB"/>
        </w:rPr>
      </w:pPr>
      <w:r w:rsidRPr="00BC05CE">
        <w:rPr>
          <w:rStyle w:val="FootnoteReference"/>
          <w:sz w:val="16"/>
          <w:szCs w:val="16"/>
          <w:vertAlign w:val="baseline"/>
        </w:rPr>
        <w:footnoteRef/>
      </w:r>
      <w:r w:rsidRPr="00BC05CE">
        <w:rPr>
          <w:lang w:val="en-US"/>
        </w:rPr>
        <w:t>.</w:t>
      </w:r>
      <w:r w:rsidRPr="00BC05CE">
        <w:rPr>
          <w:lang w:val="en-US"/>
        </w:rPr>
        <w:tab/>
        <w:t>Text adapted for UNESCO workshop from Forsyth, M. ‘Lifting the Lid on “The Community”: Who Has the Right to Control Access to Traditional Knowledge and Expressions of Culture?’ International Journal of Cultural Property (2012) 19:1–31. Aspects of the article (especially the commentary on the Intangible</w:t>
      </w:r>
      <w:r w:rsidR="00756CA4">
        <w:rPr>
          <w:lang w:val="en-US"/>
        </w:rPr>
        <w:t xml:space="preserve"> Cultural</w:t>
      </w:r>
      <w:r w:rsidRPr="00BC05CE">
        <w:rPr>
          <w:lang w:val="en-US"/>
        </w:rPr>
        <w:t xml:space="preserve"> </w:t>
      </w:r>
      <w:r w:rsidRPr="00905AE6">
        <w:rPr>
          <w:lang w:val="en-GB"/>
        </w:rPr>
        <w:t xml:space="preserve">Heritage Convention) have been modified for use in this workshop and may not represent the views of </w:t>
      </w:r>
      <w:proofErr w:type="spellStart"/>
      <w:r w:rsidRPr="00905AE6">
        <w:rPr>
          <w:lang w:val="en-GB"/>
        </w:rPr>
        <w:t>Dr.</w:t>
      </w:r>
      <w:proofErr w:type="spellEnd"/>
      <w:r w:rsidRPr="00905AE6">
        <w:rPr>
          <w:lang w:val="en-GB"/>
        </w:rPr>
        <w:t xml:space="preserve"> Forsyth. Please read the full article for the original version.</w:t>
      </w:r>
    </w:p>
  </w:footnote>
  <w:footnote w:id="2">
    <w:p w14:paraId="1BFD8ECC" w14:textId="77777777" w:rsidR="00996A50" w:rsidRPr="009B2F0B" w:rsidRDefault="00996A50" w:rsidP="009B2F0B">
      <w:pPr>
        <w:pStyle w:val="FootnoteText"/>
        <w:rPr>
          <w:lang w:val="en-US"/>
        </w:rPr>
      </w:pPr>
      <w:r w:rsidRPr="009B2F0B">
        <w:rPr>
          <w:rStyle w:val="FootnoteReference"/>
          <w:sz w:val="16"/>
          <w:szCs w:val="16"/>
          <w:vertAlign w:val="baseline"/>
        </w:rPr>
        <w:footnoteRef/>
      </w:r>
      <w:r w:rsidR="009B2F0B" w:rsidRPr="009B2F0B">
        <w:rPr>
          <w:lang w:val="en-US"/>
        </w:rPr>
        <w:t>.</w:t>
      </w:r>
      <w:r w:rsidR="009B2F0B" w:rsidRPr="009B2F0B">
        <w:rPr>
          <w:lang w:val="en-US"/>
        </w:rPr>
        <w:tab/>
      </w:r>
      <w:r w:rsidRPr="009B2F0B">
        <w:rPr>
          <w:lang w:val="en-US"/>
        </w:rPr>
        <w:t>UNESCO-WIPO Model Provisions for National Laws on the Protection of Expressions of Folklore against Illicit Exploitation and Other Prejudicial Actions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2FB1" w14:textId="77777777" w:rsidR="008D619E" w:rsidRPr="00211047" w:rsidRDefault="00BC05CE" w:rsidP="00D16B4F">
    <w:pPr>
      <w:keepNext/>
      <w:tabs>
        <w:tab w:val="clear" w:pos="567"/>
        <w:tab w:val="center" w:pos="4423"/>
        <w:tab w:val="right" w:pos="9000"/>
      </w:tabs>
      <w:spacing w:before="0" w:after="0" w:line="280" w:lineRule="exact"/>
      <w:jc w:val="left"/>
      <w:rPr>
        <w:sz w:val="16"/>
        <w:szCs w:val="20"/>
        <w:lang w:val="fr-FR"/>
      </w:rPr>
    </w:pPr>
    <w:r w:rsidRPr="00BC05CE">
      <w:rPr>
        <w:sz w:val="16"/>
        <w:szCs w:val="20"/>
      </w:rPr>
      <w:fldChar w:fldCharType="begin"/>
    </w:r>
    <w:r w:rsidRPr="00BC05CE">
      <w:rPr>
        <w:sz w:val="16"/>
        <w:szCs w:val="20"/>
        <w:lang w:val="fr-FR"/>
      </w:rPr>
      <w:instrText xml:space="preserve"> PAGE </w:instrText>
    </w:r>
    <w:r w:rsidRPr="00BC05CE">
      <w:rPr>
        <w:sz w:val="16"/>
        <w:szCs w:val="20"/>
      </w:rPr>
      <w:fldChar w:fldCharType="separate"/>
    </w:r>
    <w:r w:rsidR="00871033">
      <w:rPr>
        <w:noProof/>
        <w:sz w:val="16"/>
        <w:szCs w:val="20"/>
        <w:lang w:val="fr-FR"/>
      </w:rPr>
      <w:t>2</w:t>
    </w:r>
    <w:r w:rsidRPr="00BC05CE">
      <w:rPr>
        <w:sz w:val="16"/>
        <w:szCs w:val="20"/>
      </w:rPr>
      <w:fldChar w:fldCharType="end"/>
    </w:r>
    <w:r w:rsidRPr="00BC05CE">
      <w:rPr>
        <w:sz w:val="16"/>
        <w:szCs w:val="20"/>
        <w:lang w:val="fr-FR"/>
      </w:rPr>
      <w:tab/>
      <w:t xml:space="preserve">Case </w:t>
    </w:r>
    <w:proofErr w:type="spellStart"/>
    <w:r w:rsidRPr="00BC05CE">
      <w:rPr>
        <w:sz w:val="16"/>
        <w:szCs w:val="20"/>
        <w:lang w:val="fr-FR"/>
      </w:rPr>
      <w:t>study</w:t>
    </w:r>
    <w:proofErr w:type="spellEnd"/>
    <w:r w:rsidRPr="00BC05CE">
      <w:rPr>
        <w:sz w:val="16"/>
        <w:szCs w:val="20"/>
        <w:lang w:val="fr-FR"/>
      </w:rPr>
      <w:t xml:space="preserve"> 38</w:t>
    </w:r>
    <w:r w:rsidRPr="00BC05CE">
      <w:rPr>
        <w:sz w:val="16"/>
        <w:szCs w:val="20"/>
        <w:lang w:val="fr-FR"/>
      </w:rPr>
      <w:tab/>
      <w:t xml:space="preserve">Case </w:t>
    </w:r>
    <w:proofErr w:type="spellStart"/>
    <w:r w:rsidRPr="00BC05CE">
      <w:rPr>
        <w:sz w:val="16"/>
        <w:szCs w:val="20"/>
        <w:lang w:val="fr-FR"/>
      </w:rPr>
      <w:t>studies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60710" w14:textId="77777777" w:rsidR="008D619E" w:rsidRPr="00211047" w:rsidRDefault="00BC05CE" w:rsidP="00D16B4F">
    <w:pPr>
      <w:keepNext/>
      <w:tabs>
        <w:tab w:val="clear" w:pos="567"/>
        <w:tab w:val="center" w:pos="4423"/>
        <w:tab w:val="right" w:pos="9000"/>
      </w:tabs>
      <w:spacing w:before="0" w:after="0" w:line="280" w:lineRule="exact"/>
      <w:jc w:val="left"/>
      <w:rPr>
        <w:sz w:val="16"/>
        <w:szCs w:val="20"/>
        <w:lang w:val="fr-FR"/>
      </w:rPr>
    </w:pPr>
    <w:r w:rsidRPr="00BC05CE">
      <w:rPr>
        <w:sz w:val="16"/>
        <w:szCs w:val="20"/>
        <w:lang w:val="fr-FR"/>
      </w:rPr>
      <w:t xml:space="preserve">Case </w:t>
    </w:r>
    <w:proofErr w:type="spellStart"/>
    <w:r w:rsidRPr="00BC05CE">
      <w:rPr>
        <w:sz w:val="16"/>
        <w:szCs w:val="20"/>
        <w:lang w:val="fr-FR"/>
      </w:rPr>
      <w:t>studies</w:t>
    </w:r>
    <w:proofErr w:type="spellEnd"/>
    <w:r w:rsidRPr="00BC05CE">
      <w:rPr>
        <w:sz w:val="16"/>
        <w:szCs w:val="20"/>
        <w:lang w:val="fr-FR"/>
      </w:rPr>
      <w:tab/>
      <w:t xml:space="preserve">Case </w:t>
    </w:r>
    <w:proofErr w:type="spellStart"/>
    <w:r w:rsidRPr="00BC05CE">
      <w:rPr>
        <w:sz w:val="16"/>
        <w:szCs w:val="20"/>
        <w:lang w:val="fr-FR"/>
      </w:rPr>
      <w:t>study</w:t>
    </w:r>
    <w:proofErr w:type="spellEnd"/>
    <w:r w:rsidRPr="00BC05CE">
      <w:rPr>
        <w:sz w:val="16"/>
        <w:szCs w:val="20"/>
        <w:lang w:val="fr-FR"/>
      </w:rPr>
      <w:t xml:space="preserve"> 38</w:t>
    </w:r>
    <w:r w:rsidRPr="00BC05CE">
      <w:rPr>
        <w:sz w:val="16"/>
        <w:szCs w:val="20"/>
        <w:lang w:val="fr-FR"/>
      </w:rPr>
      <w:tab/>
    </w:r>
    <w:r w:rsidRPr="00BC05CE">
      <w:rPr>
        <w:sz w:val="16"/>
        <w:szCs w:val="20"/>
      </w:rPr>
      <w:fldChar w:fldCharType="begin"/>
    </w:r>
    <w:r w:rsidRPr="00BC05CE">
      <w:rPr>
        <w:sz w:val="16"/>
        <w:szCs w:val="20"/>
        <w:lang w:val="fr-FR"/>
      </w:rPr>
      <w:instrText xml:space="preserve"> PAGE </w:instrText>
    </w:r>
    <w:r w:rsidRPr="00BC05CE">
      <w:rPr>
        <w:sz w:val="16"/>
        <w:szCs w:val="20"/>
      </w:rPr>
      <w:fldChar w:fldCharType="separate"/>
    </w:r>
    <w:r w:rsidR="00871033">
      <w:rPr>
        <w:noProof/>
        <w:sz w:val="16"/>
        <w:szCs w:val="20"/>
        <w:lang w:val="fr-FR"/>
      </w:rPr>
      <w:t>3</w:t>
    </w:r>
    <w:r w:rsidRPr="00BC05CE">
      <w:rPr>
        <w:sz w:val="16"/>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707F1" w14:textId="77777777" w:rsidR="008D619E" w:rsidRPr="00211047" w:rsidRDefault="00BC05CE" w:rsidP="00211047">
    <w:pPr>
      <w:keepNext/>
      <w:tabs>
        <w:tab w:val="clear" w:pos="567"/>
        <w:tab w:val="center" w:pos="4423"/>
        <w:tab w:val="right" w:pos="8845"/>
      </w:tabs>
      <w:spacing w:before="0" w:after="0" w:line="280" w:lineRule="exact"/>
      <w:ind w:right="360"/>
      <w:jc w:val="left"/>
      <w:rPr>
        <w:sz w:val="16"/>
        <w:szCs w:val="20"/>
      </w:rPr>
    </w:pPr>
    <w:r w:rsidRPr="00BC05CE">
      <w:rPr>
        <w:sz w:val="16"/>
        <w:szCs w:val="20"/>
      </w:rPr>
      <w:tab/>
      <w:t>Case studies</w:t>
    </w:r>
    <w:r w:rsidRPr="00BC05CE">
      <w:rPr>
        <w:sz w:val="16"/>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82E"/>
    <w:multiLevelType w:val="hybridMultilevel"/>
    <w:tmpl w:val="D7045424"/>
    <w:lvl w:ilvl="0" w:tplc="4EB25310">
      <w:start w:val="1"/>
      <w:numFmt w:val="decimal"/>
      <w:lvlText w:val="%1."/>
      <w:lvlJc w:val="left"/>
      <w:pPr>
        <w:tabs>
          <w:tab w:val="num" w:pos="720"/>
        </w:tabs>
        <w:ind w:left="720" w:hanging="360"/>
      </w:pPr>
    </w:lvl>
    <w:lvl w:ilvl="1" w:tplc="10FE2BF2" w:tentative="1">
      <w:start w:val="1"/>
      <w:numFmt w:val="decimal"/>
      <w:lvlText w:val="%2."/>
      <w:lvlJc w:val="left"/>
      <w:pPr>
        <w:tabs>
          <w:tab w:val="num" w:pos="1440"/>
        </w:tabs>
        <w:ind w:left="1440" w:hanging="360"/>
      </w:pPr>
    </w:lvl>
    <w:lvl w:ilvl="2" w:tplc="54E2CB72" w:tentative="1">
      <w:start w:val="1"/>
      <w:numFmt w:val="decimal"/>
      <w:lvlText w:val="%3."/>
      <w:lvlJc w:val="left"/>
      <w:pPr>
        <w:tabs>
          <w:tab w:val="num" w:pos="2160"/>
        </w:tabs>
        <w:ind w:left="2160" w:hanging="360"/>
      </w:pPr>
    </w:lvl>
    <w:lvl w:ilvl="3" w:tplc="635ACB40" w:tentative="1">
      <w:start w:val="1"/>
      <w:numFmt w:val="decimal"/>
      <w:lvlText w:val="%4."/>
      <w:lvlJc w:val="left"/>
      <w:pPr>
        <w:tabs>
          <w:tab w:val="num" w:pos="2880"/>
        </w:tabs>
        <w:ind w:left="2880" w:hanging="360"/>
      </w:pPr>
    </w:lvl>
    <w:lvl w:ilvl="4" w:tplc="F16C3F38" w:tentative="1">
      <w:start w:val="1"/>
      <w:numFmt w:val="decimal"/>
      <w:lvlText w:val="%5."/>
      <w:lvlJc w:val="left"/>
      <w:pPr>
        <w:tabs>
          <w:tab w:val="num" w:pos="3600"/>
        </w:tabs>
        <w:ind w:left="3600" w:hanging="360"/>
      </w:pPr>
    </w:lvl>
    <w:lvl w:ilvl="5" w:tplc="D81C3AB8" w:tentative="1">
      <w:start w:val="1"/>
      <w:numFmt w:val="decimal"/>
      <w:lvlText w:val="%6."/>
      <w:lvlJc w:val="left"/>
      <w:pPr>
        <w:tabs>
          <w:tab w:val="num" w:pos="4320"/>
        </w:tabs>
        <w:ind w:left="4320" w:hanging="360"/>
      </w:pPr>
    </w:lvl>
    <w:lvl w:ilvl="6" w:tplc="F9D2A580" w:tentative="1">
      <w:start w:val="1"/>
      <w:numFmt w:val="decimal"/>
      <w:lvlText w:val="%7."/>
      <w:lvlJc w:val="left"/>
      <w:pPr>
        <w:tabs>
          <w:tab w:val="num" w:pos="5040"/>
        </w:tabs>
        <w:ind w:left="5040" w:hanging="360"/>
      </w:pPr>
    </w:lvl>
    <w:lvl w:ilvl="7" w:tplc="A656C31C" w:tentative="1">
      <w:start w:val="1"/>
      <w:numFmt w:val="decimal"/>
      <w:lvlText w:val="%8."/>
      <w:lvlJc w:val="left"/>
      <w:pPr>
        <w:tabs>
          <w:tab w:val="num" w:pos="5760"/>
        </w:tabs>
        <w:ind w:left="5760" w:hanging="360"/>
      </w:pPr>
    </w:lvl>
    <w:lvl w:ilvl="8" w:tplc="94A615F6" w:tentative="1">
      <w:start w:val="1"/>
      <w:numFmt w:val="decimal"/>
      <w:lvlText w:val="%9."/>
      <w:lvlJc w:val="left"/>
      <w:pPr>
        <w:tabs>
          <w:tab w:val="num" w:pos="6480"/>
        </w:tabs>
        <w:ind w:left="6480" w:hanging="360"/>
      </w:pPr>
    </w:lvl>
  </w:abstractNum>
  <w:abstractNum w:abstractNumId="1">
    <w:nsid w:val="0D1A3DD0"/>
    <w:multiLevelType w:val="hybridMultilevel"/>
    <w:tmpl w:val="2266F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605EA8"/>
    <w:multiLevelType w:val="hybridMultilevel"/>
    <w:tmpl w:val="84F65B98"/>
    <w:lvl w:ilvl="0" w:tplc="95BE32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B438F8"/>
    <w:multiLevelType w:val="hybridMultilevel"/>
    <w:tmpl w:val="885466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79656B0"/>
    <w:multiLevelType w:val="hybridMultilevel"/>
    <w:tmpl w:val="E13AF614"/>
    <w:lvl w:ilvl="0" w:tplc="0409000F">
      <w:start w:val="1"/>
      <w:numFmt w:val="decimal"/>
      <w:pStyle w:val="Paragraph"/>
      <w:lvlText w:val="%1."/>
      <w:lvlJc w:val="left"/>
      <w:pPr>
        <w:tabs>
          <w:tab w:val="num" w:pos="360"/>
        </w:tabs>
        <w:ind w:left="360" w:hanging="360"/>
      </w:pPr>
      <w:rPr>
        <w:rFonts w:hint="default"/>
      </w:rPr>
    </w:lvl>
    <w:lvl w:ilvl="1" w:tplc="3F26FE0E" w:tentative="1">
      <w:start w:val="1"/>
      <w:numFmt w:val="bullet"/>
      <w:lvlText w:val=""/>
      <w:lvlJc w:val="left"/>
      <w:pPr>
        <w:tabs>
          <w:tab w:val="num" w:pos="1080"/>
        </w:tabs>
        <w:ind w:left="1080" w:hanging="360"/>
      </w:pPr>
      <w:rPr>
        <w:rFonts w:ascii="Wingdings 2" w:hAnsi="Wingdings 2" w:hint="default"/>
      </w:rPr>
    </w:lvl>
    <w:lvl w:ilvl="2" w:tplc="E2C6412A" w:tentative="1">
      <w:start w:val="1"/>
      <w:numFmt w:val="bullet"/>
      <w:lvlText w:val=""/>
      <w:lvlJc w:val="left"/>
      <w:pPr>
        <w:tabs>
          <w:tab w:val="num" w:pos="1800"/>
        </w:tabs>
        <w:ind w:left="1800" w:hanging="360"/>
      </w:pPr>
      <w:rPr>
        <w:rFonts w:ascii="Wingdings 2" w:hAnsi="Wingdings 2" w:hint="default"/>
      </w:rPr>
    </w:lvl>
    <w:lvl w:ilvl="3" w:tplc="40C4E8FC" w:tentative="1">
      <w:start w:val="1"/>
      <w:numFmt w:val="bullet"/>
      <w:lvlText w:val=""/>
      <w:lvlJc w:val="left"/>
      <w:pPr>
        <w:tabs>
          <w:tab w:val="num" w:pos="2520"/>
        </w:tabs>
        <w:ind w:left="2520" w:hanging="360"/>
      </w:pPr>
      <w:rPr>
        <w:rFonts w:ascii="Wingdings 2" w:hAnsi="Wingdings 2" w:hint="default"/>
      </w:rPr>
    </w:lvl>
    <w:lvl w:ilvl="4" w:tplc="98DA525E" w:tentative="1">
      <w:start w:val="1"/>
      <w:numFmt w:val="bullet"/>
      <w:lvlText w:val=""/>
      <w:lvlJc w:val="left"/>
      <w:pPr>
        <w:tabs>
          <w:tab w:val="num" w:pos="3240"/>
        </w:tabs>
        <w:ind w:left="3240" w:hanging="360"/>
      </w:pPr>
      <w:rPr>
        <w:rFonts w:ascii="Wingdings 2" w:hAnsi="Wingdings 2" w:hint="default"/>
      </w:rPr>
    </w:lvl>
    <w:lvl w:ilvl="5" w:tplc="514AD7D0" w:tentative="1">
      <w:start w:val="1"/>
      <w:numFmt w:val="bullet"/>
      <w:lvlText w:val=""/>
      <w:lvlJc w:val="left"/>
      <w:pPr>
        <w:tabs>
          <w:tab w:val="num" w:pos="3960"/>
        </w:tabs>
        <w:ind w:left="3960" w:hanging="360"/>
      </w:pPr>
      <w:rPr>
        <w:rFonts w:ascii="Wingdings 2" w:hAnsi="Wingdings 2" w:hint="default"/>
      </w:rPr>
    </w:lvl>
    <w:lvl w:ilvl="6" w:tplc="00A28054" w:tentative="1">
      <w:start w:val="1"/>
      <w:numFmt w:val="bullet"/>
      <w:lvlText w:val=""/>
      <w:lvlJc w:val="left"/>
      <w:pPr>
        <w:tabs>
          <w:tab w:val="num" w:pos="4680"/>
        </w:tabs>
        <w:ind w:left="4680" w:hanging="360"/>
      </w:pPr>
      <w:rPr>
        <w:rFonts w:ascii="Wingdings 2" w:hAnsi="Wingdings 2" w:hint="default"/>
      </w:rPr>
    </w:lvl>
    <w:lvl w:ilvl="7" w:tplc="91947EAE" w:tentative="1">
      <w:start w:val="1"/>
      <w:numFmt w:val="bullet"/>
      <w:lvlText w:val=""/>
      <w:lvlJc w:val="left"/>
      <w:pPr>
        <w:tabs>
          <w:tab w:val="num" w:pos="5400"/>
        </w:tabs>
        <w:ind w:left="5400" w:hanging="360"/>
      </w:pPr>
      <w:rPr>
        <w:rFonts w:ascii="Wingdings 2" w:hAnsi="Wingdings 2" w:hint="default"/>
      </w:rPr>
    </w:lvl>
    <w:lvl w:ilvl="8" w:tplc="7F8CB3B0" w:tentative="1">
      <w:start w:val="1"/>
      <w:numFmt w:val="bullet"/>
      <w:lvlText w:val=""/>
      <w:lvlJc w:val="left"/>
      <w:pPr>
        <w:tabs>
          <w:tab w:val="num" w:pos="6120"/>
        </w:tabs>
        <w:ind w:left="6120" w:hanging="360"/>
      </w:pPr>
      <w:rPr>
        <w:rFonts w:ascii="Wingdings 2" w:hAnsi="Wingdings 2" w:hint="default"/>
      </w:rPr>
    </w:lvl>
  </w:abstractNum>
  <w:abstractNum w:abstractNumId="5">
    <w:nsid w:val="2A315610"/>
    <w:multiLevelType w:val="hybridMultilevel"/>
    <w:tmpl w:val="497A304E"/>
    <w:lvl w:ilvl="0" w:tplc="8188D386">
      <w:start w:val="1"/>
      <w:numFmt w:val="lowerLetter"/>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6">
    <w:nsid w:val="2BE22629"/>
    <w:multiLevelType w:val="hybridMultilevel"/>
    <w:tmpl w:val="11DEAE58"/>
    <w:lvl w:ilvl="0" w:tplc="850CAA48">
      <w:start w:val="1"/>
      <w:numFmt w:val="decimal"/>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7">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8">
    <w:nsid w:val="3F8C1EAC"/>
    <w:multiLevelType w:val="hybridMultilevel"/>
    <w:tmpl w:val="CB3EB216"/>
    <w:lvl w:ilvl="0" w:tplc="094E54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E544B6"/>
    <w:multiLevelType w:val="hybridMultilevel"/>
    <w:tmpl w:val="7804C7A4"/>
    <w:lvl w:ilvl="0" w:tplc="411A1768">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DC0AC2"/>
    <w:multiLevelType w:val="hybridMultilevel"/>
    <w:tmpl w:val="2F24E8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B8F1133"/>
    <w:multiLevelType w:val="hybridMultilevel"/>
    <w:tmpl w:val="04AC7EEC"/>
    <w:lvl w:ilvl="0" w:tplc="A6464034">
      <w:start w:val="1"/>
      <w:numFmt w:val="decimal"/>
      <w:lvlText w:val="%1."/>
      <w:lvlJc w:val="left"/>
      <w:pPr>
        <w:tabs>
          <w:tab w:val="num" w:pos="720"/>
        </w:tabs>
        <w:ind w:left="720" w:hanging="360"/>
      </w:pPr>
    </w:lvl>
    <w:lvl w:ilvl="1" w:tplc="600ABA8E" w:tentative="1">
      <w:start w:val="1"/>
      <w:numFmt w:val="decimal"/>
      <w:lvlText w:val="%2."/>
      <w:lvlJc w:val="left"/>
      <w:pPr>
        <w:tabs>
          <w:tab w:val="num" w:pos="1440"/>
        </w:tabs>
        <w:ind w:left="1440" w:hanging="360"/>
      </w:pPr>
    </w:lvl>
    <w:lvl w:ilvl="2" w:tplc="4D60D3E2" w:tentative="1">
      <w:start w:val="1"/>
      <w:numFmt w:val="decimal"/>
      <w:lvlText w:val="%3."/>
      <w:lvlJc w:val="left"/>
      <w:pPr>
        <w:tabs>
          <w:tab w:val="num" w:pos="2160"/>
        </w:tabs>
        <w:ind w:left="2160" w:hanging="360"/>
      </w:pPr>
    </w:lvl>
    <w:lvl w:ilvl="3" w:tplc="31D29DC2" w:tentative="1">
      <w:start w:val="1"/>
      <w:numFmt w:val="decimal"/>
      <w:lvlText w:val="%4."/>
      <w:lvlJc w:val="left"/>
      <w:pPr>
        <w:tabs>
          <w:tab w:val="num" w:pos="2880"/>
        </w:tabs>
        <w:ind w:left="2880" w:hanging="360"/>
      </w:pPr>
    </w:lvl>
    <w:lvl w:ilvl="4" w:tplc="8594DE42" w:tentative="1">
      <w:start w:val="1"/>
      <w:numFmt w:val="decimal"/>
      <w:lvlText w:val="%5."/>
      <w:lvlJc w:val="left"/>
      <w:pPr>
        <w:tabs>
          <w:tab w:val="num" w:pos="3600"/>
        </w:tabs>
        <w:ind w:left="3600" w:hanging="360"/>
      </w:pPr>
    </w:lvl>
    <w:lvl w:ilvl="5" w:tplc="4C9C62FA" w:tentative="1">
      <w:start w:val="1"/>
      <w:numFmt w:val="decimal"/>
      <w:lvlText w:val="%6."/>
      <w:lvlJc w:val="left"/>
      <w:pPr>
        <w:tabs>
          <w:tab w:val="num" w:pos="4320"/>
        </w:tabs>
        <w:ind w:left="4320" w:hanging="360"/>
      </w:pPr>
    </w:lvl>
    <w:lvl w:ilvl="6" w:tplc="697878CC" w:tentative="1">
      <w:start w:val="1"/>
      <w:numFmt w:val="decimal"/>
      <w:lvlText w:val="%7."/>
      <w:lvlJc w:val="left"/>
      <w:pPr>
        <w:tabs>
          <w:tab w:val="num" w:pos="5040"/>
        </w:tabs>
        <w:ind w:left="5040" w:hanging="360"/>
      </w:pPr>
    </w:lvl>
    <w:lvl w:ilvl="7" w:tplc="B614C37E" w:tentative="1">
      <w:start w:val="1"/>
      <w:numFmt w:val="decimal"/>
      <w:lvlText w:val="%8."/>
      <w:lvlJc w:val="left"/>
      <w:pPr>
        <w:tabs>
          <w:tab w:val="num" w:pos="5760"/>
        </w:tabs>
        <w:ind w:left="5760" w:hanging="360"/>
      </w:pPr>
    </w:lvl>
    <w:lvl w:ilvl="8" w:tplc="3F808612" w:tentative="1">
      <w:start w:val="1"/>
      <w:numFmt w:val="decimal"/>
      <w:lvlText w:val="%9."/>
      <w:lvlJc w:val="left"/>
      <w:pPr>
        <w:tabs>
          <w:tab w:val="num" w:pos="6480"/>
        </w:tabs>
        <w:ind w:left="6480" w:hanging="360"/>
      </w:pPr>
    </w:lvl>
  </w:abstractNum>
  <w:num w:numId="1">
    <w:abstractNumId w:val="4"/>
  </w:num>
  <w:num w:numId="2">
    <w:abstractNumId w:val="8"/>
  </w:num>
  <w:num w:numId="3">
    <w:abstractNumId w:val="1"/>
  </w:num>
  <w:num w:numId="4">
    <w:abstractNumId w:val="9"/>
  </w:num>
  <w:num w:numId="5">
    <w:abstractNumId w:val="8"/>
  </w:num>
  <w:num w:numId="6">
    <w:abstractNumId w:val="2"/>
  </w:num>
  <w:num w:numId="7">
    <w:abstractNumId w:val="10"/>
  </w:num>
  <w:num w:numId="8">
    <w:abstractNumId w:val="11"/>
  </w:num>
  <w:num w:numId="9">
    <w:abstractNumId w:val="7"/>
  </w:num>
  <w:num w:numId="10">
    <w:abstractNumId w:val="11"/>
  </w:num>
  <w:num w:numId="11">
    <w:abstractNumId w:val="7"/>
  </w:num>
  <w:num w:numId="12">
    <w:abstractNumId w:val="6"/>
  </w:num>
  <w:num w:numId="13">
    <w:abstractNumId w:val="5"/>
  </w:num>
  <w:num w:numId="14">
    <w:abstractNumId w:val="0"/>
  </w:num>
  <w:num w:numId="15">
    <w:abstractNumId w:val="3"/>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iet Deacon">
    <w15:presenceInfo w15:providerId="Windows Live" w15:userId="77cd0ef86655f0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4F"/>
    <w:rsid w:val="0000207A"/>
    <w:rsid w:val="00007000"/>
    <w:rsid w:val="00013512"/>
    <w:rsid w:val="000246D9"/>
    <w:rsid w:val="00052CF0"/>
    <w:rsid w:val="000946C9"/>
    <w:rsid w:val="000F2B4E"/>
    <w:rsid w:val="001024EC"/>
    <w:rsid w:val="00104690"/>
    <w:rsid w:val="00115615"/>
    <w:rsid w:val="0012156A"/>
    <w:rsid w:val="00125352"/>
    <w:rsid w:val="001376A0"/>
    <w:rsid w:val="001424B1"/>
    <w:rsid w:val="00147C44"/>
    <w:rsid w:val="0016142E"/>
    <w:rsid w:val="00172141"/>
    <w:rsid w:val="00173E2D"/>
    <w:rsid w:val="0019046B"/>
    <w:rsid w:val="001A76FB"/>
    <w:rsid w:val="001B3DF0"/>
    <w:rsid w:val="001B416E"/>
    <w:rsid w:val="001C0801"/>
    <w:rsid w:val="001C42AF"/>
    <w:rsid w:val="001D749A"/>
    <w:rsid w:val="001E3A2C"/>
    <w:rsid w:val="0020680A"/>
    <w:rsid w:val="00211047"/>
    <w:rsid w:val="00213A98"/>
    <w:rsid w:val="00222335"/>
    <w:rsid w:val="00226DFE"/>
    <w:rsid w:val="00245948"/>
    <w:rsid w:val="0025572F"/>
    <w:rsid w:val="00255C09"/>
    <w:rsid w:val="0027141E"/>
    <w:rsid w:val="0027248C"/>
    <w:rsid w:val="002A25E0"/>
    <w:rsid w:val="002B7944"/>
    <w:rsid w:val="002C53A9"/>
    <w:rsid w:val="002C58CE"/>
    <w:rsid w:val="002D1F10"/>
    <w:rsid w:val="002F663F"/>
    <w:rsid w:val="002F6E85"/>
    <w:rsid w:val="00303ABA"/>
    <w:rsid w:val="003101FC"/>
    <w:rsid w:val="0031589B"/>
    <w:rsid w:val="003306AF"/>
    <w:rsid w:val="0035796F"/>
    <w:rsid w:val="00370A02"/>
    <w:rsid w:val="00390355"/>
    <w:rsid w:val="003E0D3D"/>
    <w:rsid w:val="003E0F67"/>
    <w:rsid w:val="00427C11"/>
    <w:rsid w:val="00434F80"/>
    <w:rsid w:val="00452D1D"/>
    <w:rsid w:val="0046261E"/>
    <w:rsid w:val="00481407"/>
    <w:rsid w:val="00481B62"/>
    <w:rsid w:val="00484D8D"/>
    <w:rsid w:val="00490F88"/>
    <w:rsid w:val="004930C2"/>
    <w:rsid w:val="0049403D"/>
    <w:rsid w:val="004973B2"/>
    <w:rsid w:val="004A6A7D"/>
    <w:rsid w:val="004C57F2"/>
    <w:rsid w:val="004E4913"/>
    <w:rsid w:val="004F5225"/>
    <w:rsid w:val="00500C42"/>
    <w:rsid w:val="00507ED1"/>
    <w:rsid w:val="00522399"/>
    <w:rsid w:val="005232F2"/>
    <w:rsid w:val="0053131E"/>
    <w:rsid w:val="00532B1A"/>
    <w:rsid w:val="00533A12"/>
    <w:rsid w:val="005567C6"/>
    <w:rsid w:val="00566447"/>
    <w:rsid w:val="00586806"/>
    <w:rsid w:val="005A6D90"/>
    <w:rsid w:val="005D053C"/>
    <w:rsid w:val="005D4B0B"/>
    <w:rsid w:val="005F08FB"/>
    <w:rsid w:val="005F12A5"/>
    <w:rsid w:val="005F1FAD"/>
    <w:rsid w:val="005F6B66"/>
    <w:rsid w:val="00607B9D"/>
    <w:rsid w:val="00625D84"/>
    <w:rsid w:val="006348A4"/>
    <w:rsid w:val="00651859"/>
    <w:rsid w:val="00656D65"/>
    <w:rsid w:val="00664987"/>
    <w:rsid w:val="006770A4"/>
    <w:rsid w:val="006912B7"/>
    <w:rsid w:val="006A4C12"/>
    <w:rsid w:val="006F6BB9"/>
    <w:rsid w:val="0072367C"/>
    <w:rsid w:val="00730FAB"/>
    <w:rsid w:val="00736E72"/>
    <w:rsid w:val="00737C0D"/>
    <w:rsid w:val="00742C27"/>
    <w:rsid w:val="00754419"/>
    <w:rsid w:val="00756CA4"/>
    <w:rsid w:val="007728B7"/>
    <w:rsid w:val="0077620E"/>
    <w:rsid w:val="007A3BAF"/>
    <w:rsid w:val="007A409B"/>
    <w:rsid w:val="007C7BF0"/>
    <w:rsid w:val="007D5AC7"/>
    <w:rsid w:val="008029FF"/>
    <w:rsid w:val="00810F1D"/>
    <w:rsid w:val="00823D98"/>
    <w:rsid w:val="00831492"/>
    <w:rsid w:val="00836EB8"/>
    <w:rsid w:val="00841D5F"/>
    <w:rsid w:val="00854527"/>
    <w:rsid w:val="00861087"/>
    <w:rsid w:val="00871033"/>
    <w:rsid w:val="00874C2C"/>
    <w:rsid w:val="00886349"/>
    <w:rsid w:val="00891749"/>
    <w:rsid w:val="00895925"/>
    <w:rsid w:val="008A4E7E"/>
    <w:rsid w:val="008D619E"/>
    <w:rsid w:val="008E3FE8"/>
    <w:rsid w:val="008E49EE"/>
    <w:rsid w:val="00905AE6"/>
    <w:rsid w:val="009354B2"/>
    <w:rsid w:val="009541B5"/>
    <w:rsid w:val="0099476C"/>
    <w:rsid w:val="00996A50"/>
    <w:rsid w:val="009B27BB"/>
    <w:rsid w:val="009B2F0B"/>
    <w:rsid w:val="009B6734"/>
    <w:rsid w:val="009F0849"/>
    <w:rsid w:val="009F312B"/>
    <w:rsid w:val="009F3EEE"/>
    <w:rsid w:val="009F6E61"/>
    <w:rsid w:val="00A14FBB"/>
    <w:rsid w:val="00A317A5"/>
    <w:rsid w:val="00A642F8"/>
    <w:rsid w:val="00A933FE"/>
    <w:rsid w:val="00AB0560"/>
    <w:rsid w:val="00AB63EF"/>
    <w:rsid w:val="00AE3243"/>
    <w:rsid w:val="00B10461"/>
    <w:rsid w:val="00B1354E"/>
    <w:rsid w:val="00B22E55"/>
    <w:rsid w:val="00B37C04"/>
    <w:rsid w:val="00B451F3"/>
    <w:rsid w:val="00B56139"/>
    <w:rsid w:val="00B57742"/>
    <w:rsid w:val="00B61F07"/>
    <w:rsid w:val="00B723DB"/>
    <w:rsid w:val="00B8321C"/>
    <w:rsid w:val="00B97827"/>
    <w:rsid w:val="00BA1C9E"/>
    <w:rsid w:val="00BA29E4"/>
    <w:rsid w:val="00BB1C6B"/>
    <w:rsid w:val="00BB3C4D"/>
    <w:rsid w:val="00BC05CE"/>
    <w:rsid w:val="00BC38E8"/>
    <w:rsid w:val="00BD0B85"/>
    <w:rsid w:val="00BF019E"/>
    <w:rsid w:val="00C004B9"/>
    <w:rsid w:val="00C0126B"/>
    <w:rsid w:val="00C02AF7"/>
    <w:rsid w:val="00C164FD"/>
    <w:rsid w:val="00C432FE"/>
    <w:rsid w:val="00C55EA8"/>
    <w:rsid w:val="00C55EFA"/>
    <w:rsid w:val="00C66605"/>
    <w:rsid w:val="00C70CA0"/>
    <w:rsid w:val="00C726A0"/>
    <w:rsid w:val="00C75E7E"/>
    <w:rsid w:val="00C853E8"/>
    <w:rsid w:val="00C87768"/>
    <w:rsid w:val="00CC02DF"/>
    <w:rsid w:val="00CC4C8F"/>
    <w:rsid w:val="00CE4FD4"/>
    <w:rsid w:val="00CF0619"/>
    <w:rsid w:val="00CF208C"/>
    <w:rsid w:val="00CF3F2A"/>
    <w:rsid w:val="00D051A3"/>
    <w:rsid w:val="00D15E8A"/>
    <w:rsid w:val="00D16B4F"/>
    <w:rsid w:val="00D33C46"/>
    <w:rsid w:val="00D359EF"/>
    <w:rsid w:val="00D50943"/>
    <w:rsid w:val="00D7421F"/>
    <w:rsid w:val="00D8079D"/>
    <w:rsid w:val="00D820F4"/>
    <w:rsid w:val="00D93BF3"/>
    <w:rsid w:val="00DC297A"/>
    <w:rsid w:val="00DD0767"/>
    <w:rsid w:val="00DD3DC5"/>
    <w:rsid w:val="00DE1EEE"/>
    <w:rsid w:val="00DE3746"/>
    <w:rsid w:val="00DF024F"/>
    <w:rsid w:val="00DF4FE0"/>
    <w:rsid w:val="00DF521A"/>
    <w:rsid w:val="00E159B2"/>
    <w:rsid w:val="00E219C5"/>
    <w:rsid w:val="00E25FB6"/>
    <w:rsid w:val="00E43B4E"/>
    <w:rsid w:val="00E46D3B"/>
    <w:rsid w:val="00E567AF"/>
    <w:rsid w:val="00E703BB"/>
    <w:rsid w:val="00E91588"/>
    <w:rsid w:val="00E97C01"/>
    <w:rsid w:val="00EC0D93"/>
    <w:rsid w:val="00EC1AD4"/>
    <w:rsid w:val="00EC22A5"/>
    <w:rsid w:val="00EC3D84"/>
    <w:rsid w:val="00ED179B"/>
    <w:rsid w:val="00ED37C4"/>
    <w:rsid w:val="00EF1FF6"/>
    <w:rsid w:val="00F01F8C"/>
    <w:rsid w:val="00F201C8"/>
    <w:rsid w:val="00F2546A"/>
    <w:rsid w:val="00F46CFE"/>
    <w:rsid w:val="00F55E15"/>
    <w:rsid w:val="00F61DD9"/>
    <w:rsid w:val="00F65DFC"/>
    <w:rsid w:val="00F7263D"/>
    <w:rsid w:val="00F73EF8"/>
    <w:rsid w:val="00F746C0"/>
    <w:rsid w:val="00F7518D"/>
    <w:rsid w:val="00F77A0E"/>
    <w:rsid w:val="00F90CFF"/>
    <w:rsid w:val="00F91194"/>
    <w:rsid w:val="00FB70EB"/>
    <w:rsid w:val="00FB72A3"/>
    <w:rsid w:val="00FB7821"/>
    <w:rsid w:val="00FD4898"/>
    <w:rsid w:val="00FD495F"/>
    <w:rsid w:val="00FE3025"/>
    <w:rsid w:val="00FE5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6E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F4"/>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D820F4"/>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D820F4"/>
    <w:pPr>
      <w:keepNext/>
      <w:keepLines/>
      <w:spacing w:before="480" w:after="480" w:line="480" w:lineRule="exact"/>
      <w:jc w:val="left"/>
      <w:outlineLvl w:val="1"/>
    </w:pPr>
    <w:rPr>
      <w:rFonts w:eastAsia="Calibri"/>
      <w:bCs/>
      <w:noProof/>
      <w:color w:val="3366FF"/>
      <w:kern w:val="28"/>
      <w:sz w:val="32"/>
      <w:szCs w:val="32"/>
    </w:rPr>
  </w:style>
  <w:style w:type="paragraph" w:styleId="Heading3">
    <w:name w:val="heading 3"/>
    <w:basedOn w:val="Heading4"/>
    <w:next w:val="Normal"/>
    <w:link w:val="Heading3Char"/>
    <w:uiPriority w:val="9"/>
    <w:unhideWhenUsed/>
    <w:qFormat/>
    <w:rsid w:val="00D820F4"/>
    <w:pPr>
      <w:snapToGrid/>
      <w:spacing w:before="360" w:after="120"/>
      <w:jc w:val="left"/>
      <w:outlineLvl w:val="2"/>
    </w:pPr>
    <w:rPr>
      <w:rFonts w:eastAsia="SimSun"/>
      <w:b w:val="0"/>
      <w:bCs w:val="0"/>
      <w:i/>
      <w:iCs/>
      <w:caps w:val="0"/>
      <w:snapToGrid w:val="0"/>
      <w:sz w:val="24"/>
      <w:lang w:val="it-IT"/>
    </w:rPr>
  </w:style>
  <w:style w:type="paragraph" w:styleId="Heading4">
    <w:name w:val="heading 4"/>
    <w:basedOn w:val="Normal"/>
    <w:next w:val="Normal"/>
    <w:link w:val="Heading4Char"/>
    <w:rsid w:val="00BC05CE"/>
    <w:pPr>
      <w:keepNext/>
      <w:widowControl w:val="0"/>
      <w:tabs>
        <w:tab w:val="clear" w:pos="567"/>
      </w:tabs>
      <w:spacing w:before="480" w:after="240" w:line="300" w:lineRule="exact"/>
      <w:outlineLvl w:val="3"/>
    </w:pPr>
    <w:rPr>
      <w:rFonts w:eastAsia="Times New Roman"/>
      <w:b/>
      <w:bCs/>
      <w:caps/>
      <w:snapToGrid/>
      <w:sz w:val="20"/>
      <w:lang w:val="fr-FR" w:eastAsia="en-US"/>
    </w:rPr>
  </w:style>
  <w:style w:type="paragraph" w:styleId="Heading5">
    <w:name w:val="heading 5"/>
    <w:basedOn w:val="Heading4"/>
    <w:next w:val="Normal"/>
    <w:link w:val="Heading5Char"/>
    <w:uiPriority w:val="9"/>
    <w:semiHidden/>
    <w:unhideWhenUsed/>
    <w:qFormat/>
    <w:rsid w:val="00D820F4"/>
    <w:pPr>
      <w:snapToGrid/>
      <w:spacing w:before="360" w:after="120"/>
      <w:jc w:val="left"/>
      <w:outlineLvl w:val="4"/>
    </w:pPr>
    <w:rPr>
      <w:rFonts w:eastAsia="SimSun"/>
      <w:b w:val="0"/>
      <w:bCs w:val="0"/>
      <w:i/>
      <w:iCs/>
      <w:caps w:val="0"/>
      <w:snapToGrid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820F4"/>
    <w:rPr>
      <w:rFonts w:ascii="Arial" w:eastAsiaTheme="majorEastAsia" w:hAnsi="Arial" w:cs="Arial"/>
      <w:b/>
      <w:bCs/>
      <w:cap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D820F4"/>
    <w:rPr>
      <w:rFonts w:ascii="Arial" w:eastAsia="SimSun" w:hAnsi="Arial" w:cstheme="majorBidi"/>
      <w:b/>
      <w:bCs/>
      <w:caps/>
      <w:sz w:val="24"/>
      <w:szCs w:val="24"/>
      <w:lang w:val="it-IT"/>
    </w:rPr>
  </w:style>
  <w:style w:type="paragraph" w:styleId="ListParagraph">
    <w:name w:val="List Paragraph"/>
    <w:basedOn w:val="Normal"/>
    <w:uiPriority w:val="34"/>
    <w:qFormat/>
    <w:rsid w:val="00D820F4"/>
    <w:pPr>
      <w:tabs>
        <w:tab w:val="clear" w:pos="567"/>
        <w:tab w:val="left" w:pos="360"/>
      </w:tabs>
      <w:ind w:left="720" w:hanging="360"/>
    </w:pPr>
  </w:style>
  <w:style w:type="paragraph" w:customStyle="1" w:styleId="U1">
    <w:name w:val="U.1"/>
    <w:basedOn w:val="Normal"/>
    <w:qFormat/>
    <w:rsid w:val="00D820F4"/>
    <w:pPr>
      <w:widowControl w:val="0"/>
      <w:tabs>
        <w:tab w:val="clear" w:pos="567"/>
        <w:tab w:val="left" w:pos="1701"/>
      </w:tabs>
      <w:autoSpaceDE w:val="0"/>
      <w:autoSpaceDN w:val="0"/>
      <w:adjustRightInd w:val="0"/>
      <w:snapToGrid/>
      <w:ind w:left="1701" w:hanging="567"/>
      <w:jc w:val="left"/>
    </w:pPr>
    <w:rPr>
      <w:snapToGrid/>
      <w:szCs w:val="22"/>
      <w:lang w:eastAsia="fr-FR"/>
    </w:rPr>
  </w:style>
  <w:style w:type="character" w:customStyle="1" w:styleId="Heading2Char">
    <w:name w:val="Heading 2 Char"/>
    <w:basedOn w:val="DefaultParagraphFont"/>
    <w:link w:val="Heading2"/>
    <w:uiPriority w:val="9"/>
    <w:rsid w:val="00D820F4"/>
    <w:rPr>
      <w:rFonts w:ascii="Arial" w:eastAsia="Calibri" w:hAnsi="Arial" w:cs="Arial"/>
      <w:bCs/>
      <w:noProof/>
      <w:snapToGrid w:val="0"/>
      <w:color w:val="3366FF"/>
      <w:kern w:val="28"/>
      <w:sz w:val="32"/>
      <w:szCs w:val="32"/>
      <w:lang w:val="en-US" w:eastAsia="zh-CN"/>
    </w:rPr>
  </w:style>
  <w:style w:type="character" w:customStyle="1" w:styleId="Heading4Char">
    <w:name w:val="Heading 4 Char"/>
    <w:link w:val="Heading4"/>
    <w:rsid w:val="00BC05CE"/>
    <w:rPr>
      <w:rFonts w:ascii="Arial" w:eastAsia="Times New Roman" w:hAnsi="Arial" w:cs="Arial"/>
      <w:b/>
      <w:bCs/>
      <w:caps/>
      <w:sz w:val="20"/>
      <w:szCs w:val="24"/>
      <w:lang w:val="fr-FR"/>
    </w:rPr>
  </w:style>
  <w:style w:type="character" w:customStyle="1" w:styleId="Heading5Char">
    <w:name w:val="Heading 5 Char"/>
    <w:basedOn w:val="DefaultParagraphFont"/>
    <w:link w:val="Heading5"/>
    <w:uiPriority w:val="9"/>
    <w:semiHidden/>
    <w:rsid w:val="00D820F4"/>
    <w:rPr>
      <w:rFonts w:ascii="Arial" w:eastAsia="SimSun" w:hAnsi="Arial" w:cstheme="majorBidi"/>
      <w:b/>
      <w:bCs/>
      <w:caps/>
      <w:sz w:val="20"/>
      <w:szCs w:val="24"/>
      <w:lang w:val="it-IT"/>
    </w:rPr>
  </w:style>
  <w:style w:type="paragraph" w:styleId="Title">
    <w:name w:val="Title"/>
    <w:basedOn w:val="Normal"/>
    <w:next w:val="Normal"/>
    <w:link w:val="TitleChar"/>
    <w:uiPriority w:val="10"/>
    <w:qFormat/>
    <w:rsid w:val="00D820F4"/>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D820F4"/>
    <w:rPr>
      <w:rFonts w:ascii="Arial" w:eastAsiaTheme="majorEastAsia" w:hAnsi="Arial" w:cs="Arial"/>
      <w:b/>
      <w:bCs/>
      <w:caps/>
      <w:noProof/>
      <w:snapToGrid w:val="0"/>
      <w:color w:val="3366FF"/>
      <w:kern w:val="28"/>
      <w:sz w:val="48"/>
      <w:szCs w:val="48"/>
      <w:lang w:eastAsia="zh-CN"/>
    </w:rPr>
  </w:style>
  <w:style w:type="character" w:styleId="Strong">
    <w:name w:val="Strong"/>
    <w:basedOn w:val="DefaultParagraphFont"/>
    <w:uiPriority w:val="22"/>
    <w:qFormat/>
    <w:rsid w:val="00D820F4"/>
    <w:rPr>
      <w:b/>
      <w:bCs/>
    </w:rPr>
  </w:style>
  <w:style w:type="character" w:styleId="Emphasis">
    <w:name w:val="Emphasis"/>
    <w:basedOn w:val="DefaultParagraphFont"/>
    <w:uiPriority w:val="20"/>
    <w:qFormat/>
    <w:rsid w:val="00D820F4"/>
    <w:rPr>
      <w:i/>
      <w:iCs/>
    </w:rPr>
  </w:style>
  <w:style w:type="paragraph" w:styleId="NoSpacing">
    <w:name w:val="No Spacing"/>
    <w:aliases w:val="Title Ed"/>
    <w:basedOn w:val="FootnoteText"/>
    <w:link w:val="NoSpacingChar"/>
    <w:uiPriority w:val="1"/>
    <w:qFormat/>
    <w:rsid w:val="00D820F4"/>
    <w:pPr>
      <w:tabs>
        <w:tab w:val="left" w:pos="369"/>
      </w:tabs>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D820F4"/>
    <w:rPr>
      <w:rFonts w:ascii="Calibri" w:hAnsi="Calibri" w:cs="Arial"/>
      <w:sz w:val="20"/>
      <w:szCs w:val="20"/>
    </w:rPr>
  </w:style>
  <w:style w:type="paragraph" w:styleId="FootnoteText">
    <w:name w:val="footnote text"/>
    <w:basedOn w:val="Normal"/>
    <w:link w:val="FootnoteTextChar"/>
    <w:rsid w:val="00BC05CE"/>
    <w:pPr>
      <w:widowControl w:val="0"/>
      <w:tabs>
        <w:tab w:val="clear" w:pos="567"/>
      </w:tabs>
      <w:spacing w:before="0" w:after="60" w:line="180" w:lineRule="exact"/>
      <w:ind w:left="340" w:hanging="340"/>
      <w:contextualSpacing/>
    </w:pPr>
    <w:rPr>
      <w:sz w:val="16"/>
      <w:szCs w:val="16"/>
      <w:lang w:val="fr-FR"/>
    </w:rPr>
  </w:style>
  <w:style w:type="character" w:customStyle="1" w:styleId="FootnoteTextChar">
    <w:name w:val="Footnote Text Char"/>
    <w:link w:val="FootnoteText"/>
    <w:rsid w:val="00BC05CE"/>
    <w:rPr>
      <w:rFonts w:ascii="Arial" w:eastAsia="SimSun" w:hAnsi="Arial" w:cs="Arial"/>
      <w:snapToGrid w:val="0"/>
      <w:sz w:val="16"/>
      <w:szCs w:val="16"/>
      <w:lang w:val="fr-FR" w:eastAsia="zh-CN"/>
    </w:rPr>
  </w:style>
  <w:style w:type="paragraph" w:styleId="Quote">
    <w:name w:val="Quote"/>
    <w:basedOn w:val="Normal"/>
    <w:next w:val="Normal"/>
    <w:link w:val="QuoteChar"/>
    <w:uiPriority w:val="29"/>
    <w:qFormat/>
    <w:rsid w:val="00D820F4"/>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D820F4"/>
    <w:rPr>
      <w:rFonts w:ascii="Arial" w:eastAsia="SimSun" w:hAnsi="Arial" w:cs="Arial"/>
      <w:i/>
      <w:iCs/>
      <w:snapToGrid w:val="0"/>
      <w:color w:val="404040" w:themeColor="text1" w:themeTint="BF"/>
      <w:szCs w:val="24"/>
    </w:rPr>
  </w:style>
  <w:style w:type="character" w:styleId="FootnoteReference">
    <w:name w:val="footnote reference"/>
    <w:rsid w:val="00BC05CE"/>
    <w:rPr>
      <w:rFonts w:ascii="Arial" w:hAnsi="Arial"/>
      <w:sz w:val="14"/>
      <w:szCs w:val="14"/>
      <w:vertAlign w:val="superscript"/>
    </w:rPr>
  </w:style>
  <w:style w:type="paragraph" w:styleId="BalloonText">
    <w:name w:val="Balloon Text"/>
    <w:basedOn w:val="Normal"/>
    <w:link w:val="BalloonTextChar"/>
    <w:uiPriority w:val="99"/>
    <w:semiHidden/>
    <w:unhideWhenUsed/>
    <w:rsid w:val="00656D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D65"/>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CF208C"/>
    <w:rPr>
      <w:sz w:val="16"/>
      <w:szCs w:val="16"/>
    </w:rPr>
  </w:style>
  <w:style w:type="paragraph" w:styleId="CommentText">
    <w:name w:val="annotation text"/>
    <w:basedOn w:val="Normal"/>
    <w:link w:val="CommentTextChar"/>
    <w:uiPriority w:val="99"/>
    <w:semiHidden/>
    <w:unhideWhenUsed/>
    <w:rsid w:val="00CF208C"/>
    <w:rPr>
      <w:sz w:val="20"/>
      <w:szCs w:val="20"/>
    </w:rPr>
  </w:style>
  <w:style w:type="character" w:customStyle="1" w:styleId="CommentTextChar">
    <w:name w:val="Comment Text Char"/>
    <w:basedOn w:val="DefaultParagraphFont"/>
    <w:link w:val="CommentText"/>
    <w:uiPriority w:val="99"/>
    <w:semiHidden/>
    <w:rsid w:val="00CF208C"/>
    <w:rPr>
      <w:rFonts w:ascii="Arial" w:hAnsi="Arial"/>
      <w:snapToGrid w:val="0"/>
      <w:sz w:val="20"/>
      <w:szCs w:val="20"/>
    </w:rPr>
  </w:style>
  <w:style w:type="paragraph" w:styleId="CommentSubject">
    <w:name w:val="annotation subject"/>
    <w:basedOn w:val="CommentText"/>
    <w:next w:val="CommentText"/>
    <w:link w:val="CommentSubjectChar"/>
    <w:uiPriority w:val="99"/>
    <w:semiHidden/>
    <w:unhideWhenUsed/>
    <w:rsid w:val="00CF208C"/>
    <w:rPr>
      <w:b/>
      <w:bCs/>
    </w:rPr>
  </w:style>
  <w:style w:type="character" w:customStyle="1" w:styleId="CommentSubjectChar">
    <w:name w:val="Comment Subject Char"/>
    <w:basedOn w:val="CommentTextChar"/>
    <w:link w:val="CommentSubject"/>
    <w:uiPriority w:val="99"/>
    <w:semiHidden/>
    <w:rsid w:val="00CF208C"/>
    <w:rPr>
      <w:rFonts w:ascii="Arial" w:hAnsi="Arial"/>
      <w:b/>
      <w:bCs/>
      <w:snapToGrid w:val="0"/>
      <w:sz w:val="20"/>
      <w:szCs w:val="20"/>
    </w:rPr>
  </w:style>
  <w:style w:type="paragraph" w:customStyle="1" w:styleId="1">
    <w:name w:val="1."/>
    <w:basedOn w:val="Normal"/>
    <w:link w:val="1Char"/>
    <w:qFormat/>
    <w:rsid w:val="00D820F4"/>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D820F4"/>
    <w:rPr>
      <w:rFonts w:ascii="Arial" w:eastAsia="SimSun" w:hAnsi="Arial" w:cs="Arial"/>
      <w:w w:val="96"/>
      <w:lang w:val="en-US" w:eastAsia="fr-FR"/>
    </w:rPr>
  </w:style>
  <w:style w:type="paragraph" w:customStyle="1" w:styleId="Paragraph">
    <w:name w:val="Paragraph"/>
    <w:basedOn w:val="Normal"/>
    <w:link w:val="ParagraphChar"/>
    <w:qFormat/>
    <w:rsid w:val="00D820F4"/>
    <w:pPr>
      <w:numPr>
        <w:numId w:val="1"/>
      </w:numPr>
      <w:tabs>
        <w:tab w:val="clear" w:pos="360"/>
        <w:tab w:val="clear" w:pos="567"/>
      </w:tabs>
      <w:snapToGrid/>
      <w:spacing w:before="240" w:after="0"/>
    </w:pPr>
    <w:rPr>
      <w:snapToGrid/>
      <w:szCs w:val="22"/>
      <w:lang w:eastAsia="fr-FR"/>
    </w:rPr>
  </w:style>
  <w:style w:type="character" w:customStyle="1" w:styleId="ParagraphChar">
    <w:name w:val="Paragraph Char"/>
    <w:link w:val="Paragraph"/>
    <w:rsid w:val="00D820F4"/>
    <w:rPr>
      <w:rFonts w:ascii="Arial" w:eastAsia="SimSun" w:hAnsi="Arial" w:cs="Arial"/>
      <w:lang w:val="en-US" w:eastAsia="fr-FR"/>
    </w:rPr>
  </w:style>
  <w:style w:type="paragraph" w:customStyle="1" w:styleId="Slideheading">
    <w:name w:val="Slide heading"/>
    <w:basedOn w:val="Heading2"/>
    <w:link w:val="SlideheadingChar"/>
    <w:qFormat/>
    <w:rsid w:val="00D820F4"/>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D820F4"/>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D820F4"/>
    <w:pPr>
      <w:numPr>
        <w:ilvl w:val="1"/>
        <w:numId w:val="11"/>
      </w:numPr>
      <w:spacing w:before="0" w:after="60" w:line="280" w:lineRule="exact"/>
    </w:pPr>
    <w:rPr>
      <w:snapToGrid/>
      <w:sz w:val="20"/>
      <w:lang w:val="fr-FR"/>
    </w:rPr>
  </w:style>
  <w:style w:type="paragraph" w:customStyle="1" w:styleId="citationunit">
    <w:name w:val="citation unit"/>
    <w:basedOn w:val="Normal"/>
    <w:qFormat/>
    <w:rsid w:val="00D820F4"/>
    <w:pPr>
      <w:spacing w:before="0" w:after="60" w:line="280" w:lineRule="exact"/>
      <w:ind w:left="1134" w:right="284"/>
    </w:pPr>
    <w:rPr>
      <w:snapToGrid/>
      <w:sz w:val="20"/>
      <w:lang w:val="fr-FR"/>
    </w:rPr>
  </w:style>
  <w:style w:type="paragraph" w:styleId="IntenseQuote">
    <w:name w:val="Intense Quote"/>
    <w:basedOn w:val="Normal"/>
    <w:next w:val="Normal"/>
    <w:link w:val="IntenseQuoteChar"/>
    <w:uiPriority w:val="30"/>
    <w:qFormat/>
    <w:rsid w:val="00D820F4"/>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D820F4"/>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D820F4"/>
    <w:pPr>
      <w:tabs>
        <w:tab w:val="clear" w:pos="567"/>
      </w:tabs>
      <w:snapToGrid/>
      <w:spacing w:after="0" w:line="276" w:lineRule="auto"/>
      <w:outlineLvl w:val="9"/>
    </w:pPr>
    <w:rPr>
      <w:rFonts w:asciiTheme="majorHAnsi" w:hAnsiTheme="majorHAnsi" w:cstheme="majorBidi"/>
      <w:b w:val="0"/>
      <w:snapToGrid/>
      <w:color w:val="2E74B5" w:themeColor="accent1" w:themeShade="BF"/>
      <w:kern w:val="0"/>
      <w:sz w:val="28"/>
      <w:szCs w:val="28"/>
      <w:lang w:eastAsia="ja-JP"/>
    </w:rPr>
  </w:style>
  <w:style w:type="paragraph" w:styleId="Header">
    <w:name w:val="header"/>
    <w:basedOn w:val="Normal"/>
    <w:link w:val="HeaderChar"/>
    <w:uiPriority w:val="99"/>
    <w:unhideWhenUsed/>
    <w:rsid w:val="008D619E"/>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8D619E"/>
    <w:rPr>
      <w:rFonts w:ascii="Arial" w:eastAsia="SimSun" w:hAnsi="Arial" w:cs="Arial"/>
      <w:snapToGrid w:val="0"/>
      <w:szCs w:val="24"/>
      <w:lang w:val="en-US" w:eastAsia="zh-CN"/>
    </w:rPr>
  </w:style>
  <w:style w:type="paragraph" w:styleId="Footer">
    <w:name w:val="footer"/>
    <w:basedOn w:val="Normal"/>
    <w:link w:val="FooterChar"/>
    <w:uiPriority w:val="99"/>
    <w:unhideWhenUsed/>
    <w:rsid w:val="008D619E"/>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8D619E"/>
    <w:rPr>
      <w:rFonts w:ascii="Arial" w:eastAsia="SimSun" w:hAnsi="Arial" w:cs="Arial"/>
      <w:snapToGrid w:val="0"/>
      <w:szCs w:val="24"/>
      <w:lang w:val="en-US" w:eastAsia="zh-CN"/>
    </w:rPr>
  </w:style>
  <w:style w:type="character" w:customStyle="1" w:styleId="hps">
    <w:name w:val="hps"/>
    <w:uiPriority w:val="99"/>
    <w:rsid w:val="00DD0767"/>
  </w:style>
  <w:style w:type="paragraph" w:customStyle="1" w:styleId="Cas">
    <w:name w:val="Cas"/>
    <w:basedOn w:val="Heading4"/>
    <w:rsid w:val="00BC05CE"/>
    <w:pPr>
      <w:spacing w:before="0" w:line="360" w:lineRule="exact"/>
    </w:pPr>
    <w:rPr>
      <w:i/>
      <w:iCs/>
      <w:color w:val="0000FF"/>
      <w:w w:val="107"/>
      <w:sz w:val="28"/>
      <w:szCs w:val="28"/>
      <w:lang w:val="en-GB"/>
    </w:rPr>
  </w:style>
  <w:style w:type="paragraph" w:customStyle="1" w:styleId="Caschap">
    <w:name w:val="Caschap"/>
    <w:basedOn w:val="Normal"/>
    <w:rsid w:val="00BC05CE"/>
    <w:pPr>
      <w:keepNext/>
      <w:widowControl w:val="0"/>
      <w:tabs>
        <w:tab w:val="clear" w:pos="567"/>
      </w:tabs>
      <w:spacing w:before="0" w:line="480" w:lineRule="exact"/>
      <w:outlineLvl w:val="3"/>
    </w:pPr>
    <w:rPr>
      <w:rFonts w:eastAsia="Times New Roman"/>
      <w:b/>
      <w:bCs/>
      <w:i/>
      <w:iCs/>
      <w:caps/>
      <w:snapToGrid/>
      <w:w w:val="107"/>
      <w:sz w:val="36"/>
      <w:szCs w:val="48"/>
      <w:lang w:eastAsia="en-US"/>
    </w:rPr>
  </w:style>
  <w:style w:type="paragraph" w:customStyle="1" w:styleId="Texte1">
    <w:name w:val="Texte1"/>
    <w:basedOn w:val="Normal"/>
    <w:link w:val="Texte1Car"/>
    <w:autoRedefine/>
    <w:rsid w:val="0012156A"/>
    <w:pPr>
      <w:spacing w:before="0" w:after="60" w:line="280" w:lineRule="exact"/>
      <w:ind w:left="850"/>
    </w:pPr>
    <w:rPr>
      <w:snapToGrid/>
      <w:w w:val="95"/>
      <w:sz w:val="20"/>
      <w:szCs w:val="20"/>
      <w:lang w:val="en-GB"/>
    </w:rPr>
  </w:style>
  <w:style w:type="character" w:customStyle="1" w:styleId="Texte1Car">
    <w:name w:val="Texte1 Car"/>
    <w:link w:val="Texte1"/>
    <w:rsid w:val="0012156A"/>
    <w:rPr>
      <w:rFonts w:ascii="Arial" w:eastAsia="SimSun" w:hAnsi="Arial" w:cs="Arial"/>
      <w:w w:val="95"/>
      <w:sz w:val="20"/>
      <w:szCs w:val="20"/>
      <w:lang w:eastAsia="zh-CN"/>
    </w:rPr>
  </w:style>
  <w:style w:type="paragraph" w:customStyle="1" w:styleId="citation">
    <w:name w:val="citation"/>
    <w:basedOn w:val="Texte1"/>
    <w:rsid w:val="00BC05CE"/>
    <w:pPr>
      <w:ind w:left="1134" w:right="284"/>
    </w:pPr>
  </w:style>
  <w:style w:type="paragraph" w:customStyle="1" w:styleId="Soustitre">
    <w:name w:val="Soustitre"/>
    <w:basedOn w:val="Normal"/>
    <w:link w:val="SoustitreCar"/>
    <w:qFormat/>
    <w:rsid w:val="0012156A"/>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12156A"/>
    <w:rPr>
      <w:rFonts w:ascii="Arial Gras" w:eastAsia="SimSun" w:hAnsi="Arial Gras" w:cs="Arial"/>
      <w:b/>
      <w:bCs/>
      <w:i/>
      <w:noProof/>
      <w:snapToGrid w:val="0"/>
      <w:sz w:val="20"/>
      <w:szCs w:val="20"/>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F4"/>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D820F4"/>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D820F4"/>
    <w:pPr>
      <w:keepNext/>
      <w:keepLines/>
      <w:spacing w:before="480" w:after="480" w:line="480" w:lineRule="exact"/>
      <w:jc w:val="left"/>
      <w:outlineLvl w:val="1"/>
    </w:pPr>
    <w:rPr>
      <w:rFonts w:eastAsia="Calibri"/>
      <w:bCs/>
      <w:noProof/>
      <w:color w:val="3366FF"/>
      <w:kern w:val="28"/>
      <w:sz w:val="32"/>
      <w:szCs w:val="32"/>
    </w:rPr>
  </w:style>
  <w:style w:type="paragraph" w:styleId="Heading3">
    <w:name w:val="heading 3"/>
    <w:basedOn w:val="Heading4"/>
    <w:next w:val="Normal"/>
    <w:link w:val="Heading3Char"/>
    <w:uiPriority w:val="9"/>
    <w:unhideWhenUsed/>
    <w:qFormat/>
    <w:rsid w:val="00D820F4"/>
    <w:pPr>
      <w:snapToGrid/>
      <w:spacing w:before="360" w:after="120"/>
      <w:jc w:val="left"/>
      <w:outlineLvl w:val="2"/>
    </w:pPr>
    <w:rPr>
      <w:rFonts w:eastAsia="SimSun"/>
      <w:b w:val="0"/>
      <w:bCs w:val="0"/>
      <w:i/>
      <w:iCs/>
      <w:caps w:val="0"/>
      <w:snapToGrid w:val="0"/>
      <w:sz w:val="24"/>
      <w:lang w:val="it-IT"/>
    </w:rPr>
  </w:style>
  <w:style w:type="paragraph" w:styleId="Heading4">
    <w:name w:val="heading 4"/>
    <w:basedOn w:val="Normal"/>
    <w:next w:val="Normal"/>
    <w:link w:val="Heading4Char"/>
    <w:rsid w:val="00BC05CE"/>
    <w:pPr>
      <w:keepNext/>
      <w:widowControl w:val="0"/>
      <w:tabs>
        <w:tab w:val="clear" w:pos="567"/>
      </w:tabs>
      <w:spacing w:before="480" w:after="240" w:line="300" w:lineRule="exact"/>
      <w:outlineLvl w:val="3"/>
    </w:pPr>
    <w:rPr>
      <w:rFonts w:eastAsia="Times New Roman"/>
      <w:b/>
      <w:bCs/>
      <w:caps/>
      <w:snapToGrid/>
      <w:sz w:val="20"/>
      <w:lang w:val="fr-FR" w:eastAsia="en-US"/>
    </w:rPr>
  </w:style>
  <w:style w:type="paragraph" w:styleId="Heading5">
    <w:name w:val="heading 5"/>
    <w:basedOn w:val="Heading4"/>
    <w:next w:val="Normal"/>
    <w:link w:val="Heading5Char"/>
    <w:uiPriority w:val="9"/>
    <w:semiHidden/>
    <w:unhideWhenUsed/>
    <w:qFormat/>
    <w:rsid w:val="00D820F4"/>
    <w:pPr>
      <w:snapToGrid/>
      <w:spacing w:before="360" w:after="120"/>
      <w:jc w:val="left"/>
      <w:outlineLvl w:val="4"/>
    </w:pPr>
    <w:rPr>
      <w:rFonts w:eastAsia="SimSun"/>
      <w:b w:val="0"/>
      <w:bCs w:val="0"/>
      <w:i/>
      <w:iCs/>
      <w:caps w:val="0"/>
      <w:snapToGrid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820F4"/>
    <w:rPr>
      <w:rFonts w:ascii="Arial" w:eastAsiaTheme="majorEastAsia" w:hAnsi="Arial" w:cs="Arial"/>
      <w:b/>
      <w:bCs/>
      <w:cap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D820F4"/>
    <w:rPr>
      <w:rFonts w:ascii="Arial" w:eastAsia="SimSun" w:hAnsi="Arial" w:cstheme="majorBidi"/>
      <w:b/>
      <w:bCs/>
      <w:caps/>
      <w:sz w:val="24"/>
      <w:szCs w:val="24"/>
      <w:lang w:val="it-IT"/>
    </w:rPr>
  </w:style>
  <w:style w:type="paragraph" w:styleId="ListParagraph">
    <w:name w:val="List Paragraph"/>
    <w:basedOn w:val="Normal"/>
    <w:uiPriority w:val="34"/>
    <w:qFormat/>
    <w:rsid w:val="00D820F4"/>
    <w:pPr>
      <w:tabs>
        <w:tab w:val="clear" w:pos="567"/>
        <w:tab w:val="left" w:pos="360"/>
      </w:tabs>
      <w:ind w:left="720" w:hanging="360"/>
    </w:pPr>
  </w:style>
  <w:style w:type="paragraph" w:customStyle="1" w:styleId="U1">
    <w:name w:val="U.1"/>
    <w:basedOn w:val="Normal"/>
    <w:qFormat/>
    <w:rsid w:val="00D820F4"/>
    <w:pPr>
      <w:widowControl w:val="0"/>
      <w:tabs>
        <w:tab w:val="clear" w:pos="567"/>
        <w:tab w:val="left" w:pos="1701"/>
      </w:tabs>
      <w:autoSpaceDE w:val="0"/>
      <w:autoSpaceDN w:val="0"/>
      <w:adjustRightInd w:val="0"/>
      <w:snapToGrid/>
      <w:ind w:left="1701" w:hanging="567"/>
      <w:jc w:val="left"/>
    </w:pPr>
    <w:rPr>
      <w:snapToGrid/>
      <w:szCs w:val="22"/>
      <w:lang w:eastAsia="fr-FR"/>
    </w:rPr>
  </w:style>
  <w:style w:type="character" w:customStyle="1" w:styleId="Heading2Char">
    <w:name w:val="Heading 2 Char"/>
    <w:basedOn w:val="DefaultParagraphFont"/>
    <w:link w:val="Heading2"/>
    <w:uiPriority w:val="9"/>
    <w:rsid w:val="00D820F4"/>
    <w:rPr>
      <w:rFonts w:ascii="Arial" w:eastAsia="Calibri" w:hAnsi="Arial" w:cs="Arial"/>
      <w:bCs/>
      <w:noProof/>
      <w:snapToGrid w:val="0"/>
      <w:color w:val="3366FF"/>
      <w:kern w:val="28"/>
      <w:sz w:val="32"/>
      <w:szCs w:val="32"/>
      <w:lang w:val="en-US" w:eastAsia="zh-CN"/>
    </w:rPr>
  </w:style>
  <w:style w:type="character" w:customStyle="1" w:styleId="Heading4Char">
    <w:name w:val="Heading 4 Char"/>
    <w:link w:val="Heading4"/>
    <w:rsid w:val="00BC05CE"/>
    <w:rPr>
      <w:rFonts w:ascii="Arial" w:eastAsia="Times New Roman" w:hAnsi="Arial" w:cs="Arial"/>
      <w:b/>
      <w:bCs/>
      <w:caps/>
      <w:sz w:val="20"/>
      <w:szCs w:val="24"/>
      <w:lang w:val="fr-FR"/>
    </w:rPr>
  </w:style>
  <w:style w:type="character" w:customStyle="1" w:styleId="Heading5Char">
    <w:name w:val="Heading 5 Char"/>
    <w:basedOn w:val="DefaultParagraphFont"/>
    <w:link w:val="Heading5"/>
    <w:uiPriority w:val="9"/>
    <w:semiHidden/>
    <w:rsid w:val="00D820F4"/>
    <w:rPr>
      <w:rFonts w:ascii="Arial" w:eastAsia="SimSun" w:hAnsi="Arial" w:cstheme="majorBidi"/>
      <w:b/>
      <w:bCs/>
      <w:caps/>
      <w:sz w:val="20"/>
      <w:szCs w:val="24"/>
      <w:lang w:val="it-IT"/>
    </w:rPr>
  </w:style>
  <w:style w:type="paragraph" w:styleId="Title">
    <w:name w:val="Title"/>
    <w:basedOn w:val="Normal"/>
    <w:next w:val="Normal"/>
    <w:link w:val="TitleChar"/>
    <w:uiPriority w:val="10"/>
    <w:qFormat/>
    <w:rsid w:val="00D820F4"/>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D820F4"/>
    <w:rPr>
      <w:rFonts w:ascii="Arial" w:eastAsiaTheme="majorEastAsia" w:hAnsi="Arial" w:cs="Arial"/>
      <w:b/>
      <w:bCs/>
      <w:caps/>
      <w:noProof/>
      <w:snapToGrid w:val="0"/>
      <w:color w:val="3366FF"/>
      <w:kern w:val="28"/>
      <w:sz w:val="48"/>
      <w:szCs w:val="48"/>
      <w:lang w:eastAsia="zh-CN"/>
    </w:rPr>
  </w:style>
  <w:style w:type="character" w:styleId="Strong">
    <w:name w:val="Strong"/>
    <w:basedOn w:val="DefaultParagraphFont"/>
    <w:uiPriority w:val="22"/>
    <w:qFormat/>
    <w:rsid w:val="00D820F4"/>
    <w:rPr>
      <w:b/>
      <w:bCs/>
    </w:rPr>
  </w:style>
  <w:style w:type="character" w:styleId="Emphasis">
    <w:name w:val="Emphasis"/>
    <w:basedOn w:val="DefaultParagraphFont"/>
    <w:uiPriority w:val="20"/>
    <w:qFormat/>
    <w:rsid w:val="00D820F4"/>
    <w:rPr>
      <w:i/>
      <w:iCs/>
    </w:rPr>
  </w:style>
  <w:style w:type="paragraph" w:styleId="NoSpacing">
    <w:name w:val="No Spacing"/>
    <w:aliases w:val="Title Ed"/>
    <w:basedOn w:val="FootnoteText"/>
    <w:link w:val="NoSpacingChar"/>
    <w:uiPriority w:val="1"/>
    <w:qFormat/>
    <w:rsid w:val="00D820F4"/>
    <w:pPr>
      <w:tabs>
        <w:tab w:val="left" w:pos="369"/>
      </w:tabs>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D820F4"/>
    <w:rPr>
      <w:rFonts w:ascii="Calibri" w:hAnsi="Calibri" w:cs="Arial"/>
      <w:sz w:val="20"/>
      <w:szCs w:val="20"/>
    </w:rPr>
  </w:style>
  <w:style w:type="paragraph" w:styleId="FootnoteText">
    <w:name w:val="footnote text"/>
    <w:basedOn w:val="Normal"/>
    <w:link w:val="FootnoteTextChar"/>
    <w:rsid w:val="00BC05CE"/>
    <w:pPr>
      <w:widowControl w:val="0"/>
      <w:tabs>
        <w:tab w:val="clear" w:pos="567"/>
      </w:tabs>
      <w:spacing w:before="0" w:after="60" w:line="180" w:lineRule="exact"/>
      <w:ind w:left="340" w:hanging="340"/>
      <w:contextualSpacing/>
    </w:pPr>
    <w:rPr>
      <w:sz w:val="16"/>
      <w:szCs w:val="16"/>
      <w:lang w:val="fr-FR"/>
    </w:rPr>
  </w:style>
  <w:style w:type="character" w:customStyle="1" w:styleId="FootnoteTextChar">
    <w:name w:val="Footnote Text Char"/>
    <w:link w:val="FootnoteText"/>
    <w:rsid w:val="00BC05CE"/>
    <w:rPr>
      <w:rFonts w:ascii="Arial" w:eastAsia="SimSun" w:hAnsi="Arial" w:cs="Arial"/>
      <w:snapToGrid w:val="0"/>
      <w:sz w:val="16"/>
      <w:szCs w:val="16"/>
      <w:lang w:val="fr-FR" w:eastAsia="zh-CN"/>
    </w:rPr>
  </w:style>
  <w:style w:type="paragraph" w:styleId="Quote">
    <w:name w:val="Quote"/>
    <w:basedOn w:val="Normal"/>
    <w:next w:val="Normal"/>
    <w:link w:val="QuoteChar"/>
    <w:uiPriority w:val="29"/>
    <w:qFormat/>
    <w:rsid w:val="00D820F4"/>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D820F4"/>
    <w:rPr>
      <w:rFonts w:ascii="Arial" w:eastAsia="SimSun" w:hAnsi="Arial" w:cs="Arial"/>
      <w:i/>
      <w:iCs/>
      <w:snapToGrid w:val="0"/>
      <w:color w:val="404040" w:themeColor="text1" w:themeTint="BF"/>
      <w:szCs w:val="24"/>
    </w:rPr>
  </w:style>
  <w:style w:type="character" w:styleId="FootnoteReference">
    <w:name w:val="footnote reference"/>
    <w:rsid w:val="00BC05CE"/>
    <w:rPr>
      <w:rFonts w:ascii="Arial" w:hAnsi="Arial"/>
      <w:sz w:val="14"/>
      <w:szCs w:val="14"/>
      <w:vertAlign w:val="superscript"/>
    </w:rPr>
  </w:style>
  <w:style w:type="paragraph" w:styleId="BalloonText">
    <w:name w:val="Balloon Text"/>
    <w:basedOn w:val="Normal"/>
    <w:link w:val="BalloonTextChar"/>
    <w:uiPriority w:val="99"/>
    <w:semiHidden/>
    <w:unhideWhenUsed/>
    <w:rsid w:val="00656D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D65"/>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CF208C"/>
    <w:rPr>
      <w:sz w:val="16"/>
      <w:szCs w:val="16"/>
    </w:rPr>
  </w:style>
  <w:style w:type="paragraph" w:styleId="CommentText">
    <w:name w:val="annotation text"/>
    <w:basedOn w:val="Normal"/>
    <w:link w:val="CommentTextChar"/>
    <w:uiPriority w:val="99"/>
    <w:semiHidden/>
    <w:unhideWhenUsed/>
    <w:rsid w:val="00CF208C"/>
    <w:rPr>
      <w:sz w:val="20"/>
      <w:szCs w:val="20"/>
    </w:rPr>
  </w:style>
  <w:style w:type="character" w:customStyle="1" w:styleId="CommentTextChar">
    <w:name w:val="Comment Text Char"/>
    <w:basedOn w:val="DefaultParagraphFont"/>
    <w:link w:val="CommentText"/>
    <w:uiPriority w:val="99"/>
    <w:semiHidden/>
    <w:rsid w:val="00CF208C"/>
    <w:rPr>
      <w:rFonts w:ascii="Arial" w:hAnsi="Arial"/>
      <w:snapToGrid w:val="0"/>
      <w:sz w:val="20"/>
      <w:szCs w:val="20"/>
    </w:rPr>
  </w:style>
  <w:style w:type="paragraph" w:styleId="CommentSubject">
    <w:name w:val="annotation subject"/>
    <w:basedOn w:val="CommentText"/>
    <w:next w:val="CommentText"/>
    <w:link w:val="CommentSubjectChar"/>
    <w:uiPriority w:val="99"/>
    <w:semiHidden/>
    <w:unhideWhenUsed/>
    <w:rsid w:val="00CF208C"/>
    <w:rPr>
      <w:b/>
      <w:bCs/>
    </w:rPr>
  </w:style>
  <w:style w:type="character" w:customStyle="1" w:styleId="CommentSubjectChar">
    <w:name w:val="Comment Subject Char"/>
    <w:basedOn w:val="CommentTextChar"/>
    <w:link w:val="CommentSubject"/>
    <w:uiPriority w:val="99"/>
    <w:semiHidden/>
    <w:rsid w:val="00CF208C"/>
    <w:rPr>
      <w:rFonts w:ascii="Arial" w:hAnsi="Arial"/>
      <w:b/>
      <w:bCs/>
      <w:snapToGrid w:val="0"/>
      <w:sz w:val="20"/>
      <w:szCs w:val="20"/>
    </w:rPr>
  </w:style>
  <w:style w:type="paragraph" w:customStyle="1" w:styleId="1">
    <w:name w:val="1."/>
    <w:basedOn w:val="Normal"/>
    <w:link w:val="1Char"/>
    <w:qFormat/>
    <w:rsid w:val="00D820F4"/>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D820F4"/>
    <w:rPr>
      <w:rFonts w:ascii="Arial" w:eastAsia="SimSun" w:hAnsi="Arial" w:cs="Arial"/>
      <w:w w:val="96"/>
      <w:lang w:val="en-US" w:eastAsia="fr-FR"/>
    </w:rPr>
  </w:style>
  <w:style w:type="paragraph" w:customStyle="1" w:styleId="Paragraph">
    <w:name w:val="Paragraph"/>
    <w:basedOn w:val="Normal"/>
    <w:link w:val="ParagraphChar"/>
    <w:qFormat/>
    <w:rsid w:val="00D820F4"/>
    <w:pPr>
      <w:numPr>
        <w:numId w:val="1"/>
      </w:numPr>
      <w:tabs>
        <w:tab w:val="clear" w:pos="360"/>
        <w:tab w:val="clear" w:pos="567"/>
      </w:tabs>
      <w:snapToGrid/>
      <w:spacing w:before="240" w:after="0"/>
    </w:pPr>
    <w:rPr>
      <w:snapToGrid/>
      <w:szCs w:val="22"/>
      <w:lang w:eastAsia="fr-FR"/>
    </w:rPr>
  </w:style>
  <w:style w:type="character" w:customStyle="1" w:styleId="ParagraphChar">
    <w:name w:val="Paragraph Char"/>
    <w:link w:val="Paragraph"/>
    <w:rsid w:val="00D820F4"/>
    <w:rPr>
      <w:rFonts w:ascii="Arial" w:eastAsia="SimSun" w:hAnsi="Arial" w:cs="Arial"/>
      <w:lang w:val="en-US" w:eastAsia="fr-FR"/>
    </w:rPr>
  </w:style>
  <w:style w:type="paragraph" w:customStyle="1" w:styleId="Slideheading">
    <w:name w:val="Slide heading"/>
    <w:basedOn w:val="Heading2"/>
    <w:link w:val="SlideheadingChar"/>
    <w:qFormat/>
    <w:rsid w:val="00D820F4"/>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D820F4"/>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D820F4"/>
    <w:pPr>
      <w:numPr>
        <w:ilvl w:val="1"/>
        <w:numId w:val="11"/>
      </w:numPr>
      <w:spacing w:before="0" w:after="60" w:line="280" w:lineRule="exact"/>
    </w:pPr>
    <w:rPr>
      <w:snapToGrid/>
      <w:sz w:val="20"/>
      <w:lang w:val="fr-FR"/>
    </w:rPr>
  </w:style>
  <w:style w:type="paragraph" w:customStyle="1" w:styleId="citationunit">
    <w:name w:val="citation unit"/>
    <w:basedOn w:val="Normal"/>
    <w:qFormat/>
    <w:rsid w:val="00D820F4"/>
    <w:pPr>
      <w:spacing w:before="0" w:after="60" w:line="280" w:lineRule="exact"/>
      <w:ind w:left="1134" w:right="284"/>
    </w:pPr>
    <w:rPr>
      <w:snapToGrid/>
      <w:sz w:val="20"/>
      <w:lang w:val="fr-FR"/>
    </w:rPr>
  </w:style>
  <w:style w:type="paragraph" w:styleId="IntenseQuote">
    <w:name w:val="Intense Quote"/>
    <w:basedOn w:val="Normal"/>
    <w:next w:val="Normal"/>
    <w:link w:val="IntenseQuoteChar"/>
    <w:uiPriority w:val="30"/>
    <w:qFormat/>
    <w:rsid w:val="00D820F4"/>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D820F4"/>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D820F4"/>
    <w:pPr>
      <w:tabs>
        <w:tab w:val="clear" w:pos="567"/>
      </w:tabs>
      <w:snapToGrid/>
      <w:spacing w:after="0" w:line="276" w:lineRule="auto"/>
      <w:outlineLvl w:val="9"/>
    </w:pPr>
    <w:rPr>
      <w:rFonts w:asciiTheme="majorHAnsi" w:hAnsiTheme="majorHAnsi" w:cstheme="majorBidi"/>
      <w:b w:val="0"/>
      <w:snapToGrid/>
      <w:color w:val="2E74B5" w:themeColor="accent1" w:themeShade="BF"/>
      <w:kern w:val="0"/>
      <w:sz w:val="28"/>
      <w:szCs w:val="28"/>
      <w:lang w:eastAsia="ja-JP"/>
    </w:rPr>
  </w:style>
  <w:style w:type="paragraph" w:styleId="Header">
    <w:name w:val="header"/>
    <w:basedOn w:val="Normal"/>
    <w:link w:val="HeaderChar"/>
    <w:uiPriority w:val="99"/>
    <w:unhideWhenUsed/>
    <w:rsid w:val="008D619E"/>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8D619E"/>
    <w:rPr>
      <w:rFonts w:ascii="Arial" w:eastAsia="SimSun" w:hAnsi="Arial" w:cs="Arial"/>
      <w:snapToGrid w:val="0"/>
      <w:szCs w:val="24"/>
      <w:lang w:val="en-US" w:eastAsia="zh-CN"/>
    </w:rPr>
  </w:style>
  <w:style w:type="paragraph" w:styleId="Footer">
    <w:name w:val="footer"/>
    <w:basedOn w:val="Normal"/>
    <w:link w:val="FooterChar"/>
    <w:uiPriority w:val="99"/>
    <w:unhideWhenUsed/>
    <w:rsid w:val="008D619E"/>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8D619E"/>
    <w:rPr>
      <w:rFonts w:ascii="Arial" w:eastAsia="SimSun" w:hAnsi="Arial" w:cs="Arial"/>
      <w:snapToGrid w:val="0"/>
      <w:szCs w:val="24"/>
      <w:lang w:val="en-US" w:eastAsia="zh-CN"/>
    </w:rPr>
  </w:style>
  <w:style w:type="character" w:customStyle="1" w:styleId="hps">
    <w:name w:val="hps"/>
    <w:uiPriority w:val="99"/>
    <w:rsid w:val="00DD0767"/>
  </w:style>
  <w:style w:type="paragraph" w:customStyle="1" w:styleId="Cas">
    <w:name w:val="Cas"/>
    <w:basedOn w:val="Heading4"/>
    <w:rsid w:val="00BC05CE"/>
    <w:pPr>
      <w:spacing w:before="0" w:line="360" w:lineRule="exact"/>
    </w:pPr>
    <w:rPr>
      <w:i/>
      <w:iCs/>
      <w:color w:val="0000FF"/>
      <w:w w:val="107"/>
      <w:sz w:val="28"/>
      <w:szCs w:val="28"/>
      <w:lang w:val="en-GB"/>
    </w:rPr>
  </w:style>
  <w:style w:type="paragraph" w:customStyle="1" w:styleId="Caschap">
    <w:name w:val="Caschap"/>
    <w:basedOn w:val="Normal"/>
    <w:rsid w:val="00BC05CE"/>
    <w:pPr>
      <w:keepNext/>
      <w:widowControl w:val="0"/>
      <w:tabs>
        <w:tab w:val="clear" w:pos="567"/>
      </w:tabs>
      <w:spacing w:before="0" w:line="480" w:lineRule="exact"/>
      <w:outlineLvl w:val="3"/>
    </w:pPr>
    <w:rPr>
      <w:rFonts w:eastAsia="Times New Roman"/>
      <w:b/>
      <w:bCs/>
      <w:i/>
      <w:iCs/>
      <w:caps/>
      <w:snapToGrid/>
      <w:w w:val="107"/>
      <w:sz w:val="36"/>
      <w:szCs w:val="48"/>
      <w:lang w:eastAsia="en-US"/>
    </w:rPr>
  </w:style>
  <w:style w:type="paragraph" w:customStyle="1" w:styleId="Texte1">
    <w:name w:val="Texte1"/>
    <w:basedOn w:val="Normal"/>
    <w:link w:val="Texte1Car"/>
    <w:autoRedefine/>
    <w:rsid w:val="0012156A"/>
    <w:pPr>
      <w:spacing w:before="0" w:after="60" w:line="280" w:lineRule="exact"/>
      <w:ind w:left="850"/>
    </w:pPr>
    <w:rPr>
      <w:snapToGrid/>
      <w:w w:val="95"/>
      <w:sz w:val="20"/>
      <w:szCs w:val="20"/>
      <w:lang w:val="en-GB"/>
    </w:rPr>
  </w:style>
  <w:style w:type="character" w:customStyle="1" w:styleId="Texte1Car">
    <w:name w:val="Texte1 Car"/>
    <w:link w:val="Texte1"/>
    <w:rsid w:val="0012156A"/>
    <w:rPr>
      <w:rFonts w:ascii="Arial" w:eastAsia="SimSun" w:hAnsi="Arial" w:cs="Arial"/>
      <w:w w:val="95"/>
      <w:sz w:val="20"/>
      <w:szCs w:val="20"/>
      <w:lang w:eastAsia="zh-CN"/>
    </w:rPr>
  </w:style>
  <w:style w:type="paragraph" w:customStyle="1" w:styleId="citation">
    <w:name w:val="citation"/>
    <w:basedOn w:val="Texte1"/>
    <w:rsid w:val="00BC05CE"/>
    <w:pPr>
      <w:ind w:left="1134" w:right="284"/>
    </w:pPr>
  </w:style>
  <w:style w:type="paragraph" w:customStyle="1" w:styleId="Soustitre">
    <w:name w:val="Soustitre"/>
    <w:basedOn w:val="Normal"/>
    <w:link w:val="SoustitreCar"/>
    <w:qFormat/>
    <w:rsid w:val="0012156A"/>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12156A"/>
    <w:rPr>
      <w:rFonts w:ascii="Arial Gras" w:eastAsia="SimSun" w:hAnsi="Arial Gras" w:cs="Arial"/>
      <w:b/>
      <w:bCs/>
      <w:i/>
      <w:noProof/>
      <w:snapToGrid w:val="0"/>
      <w:sz w:val="20"/>
      <w:szCs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73509">
      <w:bodyDiv w:val="1"/>
      <w:marLeft w:val="0"/>
      <w:marRight w:val="0"/>
      <w:marTop w:val="0"/>
      <w:marBottom w:val="0"/>
      <w:divBdr>
        <w:top w:val="none" w:sz="0" w:space="0" w:color="auto"/>
        <w:left w:val="none" w:sz="0" w:space="0" w:color="auto"/>
        <w:bottom w:val="none" w:sz="0" w:space="0" w:color="auto"/>
        <w:right w:val="none" w:sz="0" w:space="0" w:color="auto"/>
      </w:divBdr>
      <w:divsChild>
        <w:div w:id="1506749167">
          <w:marLeft w:val="547"/>
          <w:marRight w:val="0"/>
          <w:marTop w:val="120"/>
          <w:marBottom w:val="120"/>
          <w:divBdr>
            <w:top w:val="none" w:sz="0" w:space="0" w:color="auto"/>
            <w:left w:val="none" w:sz="0" w:space="0" w:color="auto"/>
            <w:bottom w:val="none" w:sz="0" w:space="0" w:color="auto"/>
            <w:right w:val="none" w:sz="0" w:space="0" w:color="auto"/>
          </w:divBdr>
        </w:div>
        <w:div w:id="988680002">
          <w:marLeft w:val="547"/>
          <w:marRight w:val="0"/>
          <w:marTop w:val="120"/>
          <w:marBottom w:val="120"/>
          <w:divBdr>
            <w:top w:val="none" w:sz="0" w:space="0" w:color="auto"/>
            <w:left w:val="none" w:sz="0" w:space="0" w:color="auto"/>
            <w:bottom w:val="none" w:sz="0" w:space="0" w:color="auto"/>
            <w:right w:val="none" w:sz="0" w:space="0" w:color="auto"/>
          </w:divBdr>
        </w:div>
        <w:div w:id="584654352">
          <w:marLeft w:val="547"/>
          <w:marRight w:val="0"/>
          <w:marTop w:val="120"/>
          <w:marBottom w:val="120"/>
          <w:divBdr>
            <w:top w:val="none" w:sz="0" w:space="0" w:color="auto"/>
            <w:left w:val="none" w:sz="0" w:space="0" w:color="auto"/>
            <w:bottom w:val="none" w:sz="0" w:space="0" w:color="auto"/>
            <w:right w:val="none" w:sz="0" w:space="0" w:color="auto"/>
          </w:divBdr>
        </w:div>
        <w:div w:id="1439258254">
          <w:marLeft w:val="547"/>
          <w:marRight w:val="0"/>
          <w:marTop w:val="120"/>
          <w:marBottom w:val="120"/>
          <w:divBdr>
            <w:top w:val="none" w:sz="0" w:space="0" w:color="auto"/>
            <w:left w:val="none" w:sz="0" w:space="0" w:color="auto"/>
            <w:bottom w:val="none" w:sz="0" w:space="0" w:color="auto"/>
            <w:right w:val="none" w:sz="0" w:space="0" w:color="auto"/>
          </w:divBdr>
        </w:div>
      </w:divsChild>
    </w:div>
    <w:div w:id="1017658835">
      <w:bodyDiv w:val="1"/>
      <w:marLeft w:val="0"/>
      <w:marRight w:val="0"/>
      <w:marTop w:val="0"/>
      <w:marBottom w:val="0"/>
      <w:divBdr>
        <w:top w:val="none" w:sz="0" w:space="0" w:color="auto"/>
        <w:left w:val="none" w:sz="0" w:space="0" w:color="auto"/>
        <w:bottom w:val="none" w:sz="0" w:space="0" w:color="auto"/>
        <w:right w:val="none" w:sz="0" w:space="0" w:color="auto"/>
      </w:divBdr>
    </w:div>
    <w:div w:id="1225677701">
      <w:bodyDiv w:val="1"/>
      <w:marLeft w:val="0"/>
      <w:marRight w:val="0"/>
      <w:marTop w:val="0"/>
      <w:marBottom w:val="0"/>
      <w:divBdr>
        <w:top w:val="none" w:sz="0" w:space="0" w:color="auto"/>
        <w:left w:val="none" w:sz="0" w:space="0" w:color="auto"/>
        <w:bottom w:val="none" w:sz="0" w:space="0" w:color="auto"/>
        <w:right w:val="none" w:sz="0" w:space="0" w:color="auto"/>
      </w:divBdr>
      <w:divsChild>
        <w:div w:id="738133355">
          <w:marLeft w:val="547"/>
          <w:marRight w:val="0"/>
          <w:marTop w:val="120"/>
          <w:marBottom w:val="120"/>
          <w:divBdr>
            <w:top w:val="none" w:sz="0" w:space="0" w:color="auto"/>
            <w:left w:val="none" w:sz="0" w:space="0" w:color="auto"/>
            <w:bottom w:val="none" w:sz="0" w:space="0" w:color="auto"/>
            <w:right w:val="none" w:sz="0" w:space="0" w:color="auto"/>
          </w:divBdr>
        </w:div>
        <w:div w:id="831724619">
          <w:marLeft w:val="547"/>
          <w:marRight w:val="0"/>
          <w:marTop w:val="120"/>
          <w:marBottom w:val="120"/>
          <w:divBdr>
            <w:top w:val="none" w:sz="0" w:space="0" w:color="auto"/>
            <w:left w:val="none" w:sz="0" w:space="0" w:color="auto"/>
            <w:bottom w:val="none" w:sz="0" w:space="0" w:color="auto"/>
            <w:right w:val="none" w:sz="0" w:space="0" w:color="auto"/>
          </w:divBdr>
        </w:div>
        <w:div w:id="801921150">
          <w:marLeft w:val="547"/>
          <w:marRight w:val="0"/>
          <w:marTop w:val="120"/>
          <w:marBottom w:val="120"/>
          <w:divBdr>
            <w:top w:val="none" w:sz="0" w:space="0" w:color="auto"/>
            <w:left w:val="none" w:sz="0" w:space="0" w:color="auto"/>
            <w:bottom w:val="none" w:sz="0" w:space="0" w:color="auto"/>
            <w:right w:val="none" w:sz="0" w:space="0" w:color="auto"/>
          </w:divBdr>
        </w:div>
        <w:div w:id="318702154">
          <w:marLeft w:val="547"/>
          <w:marRight w:val="0"/>
          <w:marTop w:val="120"/>
          <w:marBottom w:val="120"/>
          <w:divBdr>
            <w:top w:val="none" w:sz="0" w:space="0" w:color="auto"/>
            <w:left w:val="none" w:sz="0" w:space="0" w:color="auto"/>
            <w:bottom w:val="none" w:sz="0" w:space="0" w:color="auto"/>
            <w:right w:val="none" w:sz="0" w:space="0" w:color="auto"/>
          </w:divBdr>
        </w:div>
      </w:divsChild>
    </w:div>
    <w:div w:id="2011788943">
      <w:bodyDiv w:val="1"/>
      <w:marLeft w:val="0"/>
      <w:marRight w:val="0"/>
      <w:marTop w:val="0"/>
      <w:marBottom w:val="0"/>
      <w:divBdr>
        <w:top w:val="none" w:sz="0" w:space="0" w:color="auto"/>
        <w:left w:val="none" w:sz="0" w:space="0" w:color="auto"/>
        <w:bottom w:val="none" w:sz="0" w:space="0" w:color="auto"/>
        <w:right w:val="none" w:sz="0" w:space="0" w:color="auto"/>
      </w:divBdr>
      <w:divsChild>
        <w:div w:id="460197332">
          <w:marLeft w:val="547"/>
          <w:marRight w:val="0"/>
          <w:marTop w:val="120"/>
          <w:marBottom w:val="120"/>
          <w:divBdr>
            <w:top w:val="none" w:sz="0" w:space="0" w:color="auto"/>
            <w:left w:val="none" w:sz="0" w:space="0" w:color="auto"/>
            <w:bottom w:val="none" w:sz="0" w:space="0" w:color="auto"/>
            <w:right w:val="none" w:sz="0" w:space="0" w:color="auto"/>
          </w:divBdr>
        </w:div>
        <w:div w:id="682826479">
          <w:marLeft w:val="547"/>
          <w:marRight w:val="0"/>
          <w:marTop w:val="120"/>
          <w:marBottom w:val="120"/>
          <w:divBdr>
            <w:top w:val="none" w:sz="0" w:space="0" w:color="auto"/>
            <w:left w:val="none" w:sz="0" w:space="0" w:color="auto"/>
            <w:bottom w:val="none" w:sz="0" w:space="0" w:color="auto"/>
            <w:right w:val="none" w:sz="0" w:space="0" w:color="auto"/>
          </w:divBdr>
        </w:div>
        <w:div w:id="2081906101">
          <w:marLeft w:val="547"/>
          <w:marRight w:val="0"/>
          <w:marTop w:val="120"/>
          <w:marBottom w:val="120"/>
          <w:divBdr>
            <w:top w:val="none" w:sz="0" w:space="0" w:color="auto"/>
            <w:left w:val="none" w:sz="0" w:space="0" w:color="auto"/>
            <w:bottom w:val="none" w:sz="0" w:space="0" w:color="auto"/>
            <w:right w:val="none" w:sz="0" w:space="0" w:color="auto"/>
          </w:divBdr>
        </w:div>
        <w:div w:id="1919749431">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1D985-2C8A-4BFB-8AEA-2C8B45C1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2300</Words>
  <Characters>12656</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Deacon</dc:creator>
  <cp:keywords/>
  <dc:description/>
  <cp:lastModifiedBy>UNESCO</cp:lastModifiedBy>
  <cp:revision>17</cp:revision>
  <cp:lastPrinted>2015-09-14T15:17:00Z</cp:lastPrinted>
  <dcterms:created xsi:type="dcterms:W3CDTF">2015-09-18T10:36:00Z</dcterms:created>
  <dcterms:modified xsi:type="dcterms:W3CDTF">2018-02-19T16:07:00Z</dcterms:modified>
</cp:coreProperties>
</file>