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10" w:rsidRPr="004B2309" w:rsidRDefault="00A5022E" w:rsidP="00017D10">
      <w:pPr>
        <w:pStyle w:val="Chapitre"/>
        <w:rPr>
          <w:noProof w:val="0"/>
          <w:lang w:val="fr-FR"/>
        </w:rPr>
      </w:pPr>
      <w:bookmarkStart w:id="0" w:name="_Toc154220417"/>
      <w:bookmarkStart w:id="1" w:name="_Toc302374671"/>
      <w:bookmarkStart w:id="2" w:name="_Toc241644684"/>
      <w:bookmarkStart w:id="3" w:name="_GoBack"/>
      <w:r w:rsidRPr="004B2309">
        <w:rPr>
          <w:b w:val="0"/>
          <w:caps w:val="0"/>
          <w:sz w:val="20"/>
          <w:szCs w:val="20"/>
          <w:lang w:val="fr-FR" w:eastAsia="ja-JP"/>
        </w:rPr>
        <w:drawing>
          <wp:anchor distT="0" distB="0" distL="114300" distR="114300" simplePos="0" relativeHeight="251671552" behindDoc="1" locked="1" layoutInCell="1" allowOverlap="0" wp14:anchorId="3FFA8C02" wp14:editId="09DA0FC2">
            <wp:simplePos x="0" y="0"/>
            <wp:positionH relativeFrom="margin">
              <wp:posOffset>584835</wp:posOffset>
            </wp:positionH>
            <wp:positionV relativeFrom="margin">
              <wp:posOffset>2132965</wp:posOffset>
            </wp:positionV>
            <wp:extent cx="4870411" cy="449814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End w:id="3"/>
      <w:r w:rsidR="0026467F" w:rsidRPr="004B2309">
        <w:rPr>
          <w:noProof w:val="0"/>
          <w:lang w:val="fr-FR"/>
        </w:rPr>
        <w:t>unité 40</w:t>
      </w:r>
    </w:p>
    <w:p w:rsidR="00A5022E" w:rsidRDefault="0026467F" w:rsidP="004B2309">
      <w:pPr>
        <w:pStyle w:val="UPlan"/>
        <w:rPr>
          <w:lang w:val="fr-FR"/>
        </w:rPr>
      </w:pPr>
      <w:r w:rsidRPr="004B2309">
        <w:rPr>
          <w:lang w:val="fr-FR"/>
        </w:rPr>
        <w:t>présentation des formulaires de candidature</w:t>
      </w:r>
    </w:p>
    <w:p w:rsidR="00BC23A7" w:rsidRPr="00325834" w:rsidRDefault="00BC23A7" w:rsidP="00BC23A7">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2353B6">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BC23A7" w:rsidRPr="00325834" w:rsidRDefault="00BC23A7" w:rsidP="00BC23A7">
      <w:pPr>
        <w:autoSpaceDE w:val="0"/>
        <w:autoSpaceDN w:val="0"/>
        <w:adjustRightInd w:val="0"/>
        <w:rPr>
          <w:szCs w:val="22"/>
          <w:lang w:val="fr-FR"/>
        </w:rPr>
      </w:pPr>
      <w:r w:rsidRPr="00325834">
        <w:rPr>
          <w:szCs w:val="22"/>
          <w:lang w:val="fr-FR"/>
        </w:rPr>
        <w:t>7, place de Fontenoy, 75352 Paris 07 SP, France</w:t>
      </w:r>
    </w:p>
    <w:p w:rsidR="00BC23A7" w:rsidRPr="00325834" w:rsidRDefault="00BC23A7" w:rsidP="00BC23A7">
      <w:pPr>
        <w:autoSpaceDE w:val="0"/>
        <w:autoSpaceDN w:val="0"/>
        <w:adjustRightInd w:val="0"/>
        <w:rPr>
          <w:szCs w:val="22"/>
          <w:lang w:val="fr-FR"/>
        </w:rPr>
      </w:pPr>
    </w:p>
    <w:p w:rsidR="00BC23A7" w:rsidRPr="0063660E" w:rsidRDefault="00BC23A7" w:rsidP="00BC23A7">
      <w:pPr>
        <w:autoSpaceDE w:val="0"/>
        <w:autoSpaceDN w:val="0"/>
        <w:adjustRightInd w:val="0"/>
        <w:rPr>
          <w:szCs w:val="22"/>
          <w:lang w:val="fr-FR"/>
        </w:rPr>
      </w:pPr>
      <w:r w:rsidRPr="0063660E">
        <w:rPr>
          <w:szCs w:val="22"/>
          <w:lang w:val="fr-FR"/>
        </w:rPr>
        <w:t xml:space="preserve">© UNESCO </w:t>
      </w:r>
      <w:r w:rsidR="002353B6">
        <w:rPr>
          <w:szCs w:val="22"/>
          <w:lang w:val="fr-FR"/>
        </w:rPr>
        <w:t>2016</w:t>
      </w:r>
    </w:p>
    <w:p w:rsidR="00BC23A7" w:rsidRPr="0063660E" w:rsidRDefault="00BC23A7" w:rsidP="00BC23A7">
      <w:pPr>
        <w:autoSpaceDE w:val="0"/>
        <w:autoSpaceDN w:val="0"/>
        <w:adjustRightInd w:val="0"/>
        <w:rPr>
          <w:szCs w:val="22"/>
          <w:lang w:val="fr-FR"/>
        </w:rPr>
      </w:pPr>
      <w:r w:rsidRPr="00CA0F44">
        <w:rPr>
          <w:noProof/>
          <w:szCs w:val="22"/>
          <w:lang w:val="fr-FR" w:eastAsia="ja-JP"/>
        </w:rPr>
        <w:drawing>
          <wp:anchor distT="0" distB="0" distL="114300" distR="114300" simplePos="0" relativeHeight="251700224" behindDoc="0" locked="0" layoutInCell="1" allowOverlap="1" wp14:anchorId="54B8CDCB" wp14:editId="50BBC939">
            <wp:simplePos x="0" y="0"/>
            <wp:positionH relativeFrom="column">
              <wp:posOffset>-3810</wp:posOffset>
            </wp:positionH>
            <wp:positionV relativeFrom="paragraph">
              <wp:posOffset>202565</wp:posOffset>
            </wp:positionV>
            <wp:extent cx="756285" cy="265430"/>
            <wp:effectExtent l="0" t="0" r="571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BC23A7" w:rsidRDefault="00BC23A7" w:rsidP="00BC23A7">
      <w:pPr>
        <w:autoSpaceDE w:val="0"/>
        <w:autoSpaceDN w:val="0"/>
        <w:adjustRightInd w:val="0"/>
        <w:rPr>
          <w:szCs w:val="22"/>
          <w:lang w:val="fr-FR"/>
        </w:rPr>
      </w:pPr>
    </w:p>
    <w:p w:rsidR="00BC23A7" w:rsidRPr="00325834" w:rsidRDefault="00BC23A7" w:rsidP="00BC23A7">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12"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3" w:history="1">
        <w:r w:rsidRPr="00325834">
          <w:rPr>
            <w:szCs w:val="22"/>
            <w:lang w:val="fr-FR"/>
          </w:rPr>
          <w:t>www.unesco.org/open-access/terms-use-ccbysa-fr</w:t>
        </w:r>
      </w:hyperlink>
      <w:r w:rsidRPr="00325834">
        <w:rPr>
          <w:szCs w:val="22"/>
          <w:lang w:val="fr-FR"/>
        </w:rPr>
        <w:t>).</w:t>
      </w:r>
    </w:p>
    <w:p w:rsidR="00BC23A7" w:rsidRPr="00325834" w:rsidRDefault="00BC23A7" w:rsidP="00BC23A7">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BC23A7" w:rsidRPr="00325834" w:rsidRDefault="00BC23A7" w:rsidP="00BC23A7">
      <w:pPr>
        <w:autoSpaceDE w:val="0"/>
        <w:autoSpaceDN w:val="0"/>
        <w:adjustRightInd w:val="0"/>
        <w:rPr>
          <w:szCs w:val="22"/>
          <w:lang w:val="fr-FR"/>
        </w:rPr>
      </w:pPr>
    </w:p>
    <w:p w:rsidR="00BC23A7" w:rsidRPr="00CA0F44" w:rsidRDefault="00BC23A7" w:rsidP="00BC23A7">
      <w:pPr>
        <w:autoSpaceDE w:val="0"/>
        <w:autoSpaceDN w:val="0"/>
        <w:adjustRightInd w:val="0"/>
        <w:rPr>
          <w:szCs w:val="22"/>
        </w:rPr>
      </w:pPr>
      <w:r w:rsidRPr="00CA0F44">
        <w:rPr>
          <w:szCs w:val="22"/>
        </w:rPr>
        <w:t xml:space="preserve">Titre original : </w:t>
      </w:r>
      <w:r>
        <w:rPr>
          <w:szCs w:val="22"/>
        </w:rPr>
        <w:t>Introducing the nomination forms</w:t>
      </w:r>
    </w:p>
    <w:p w:rsidR="00BC23A7" w:rsidRPr="00325834" w:rsidRDefault="00BC23A7" w:rsidP="00BC23A7">
      <w:pPr>
        <w:autoSpaceDE w:val="0"/>
        <w:autoSpaceDN w:val="0"/>
        <w:adjustRightInd w:val="0"/>
        <w:rPr>
          <w:szCs w:val="22"/>
          <w:lang w:val="fr-FR"/>
        </w:rPr>
      </w:pPr>
      <w:r w:rsidRPr="00325834">
        <w:rPr>
          <w:szCs w:val="22"/>
          <w:lang w:val="fr-FR"/>
        </w:rPr>
        <w:t xml:space="preserve">Publié en </w:t>
      </w:r>
      <w:r w:rsidR="002353B6">
        <w:rPr>
          <w:szCs w:val="22"/>
          <w:lang w:val="fr-FR"/>
        </w:rPr>
        <w:t>2016</w:t>
      </w:r>
      <w:r w:rsidRPr="00325834">
        <w:rPr>
          <w:szCs w:val="22"/>
          <w:lang w:val="fr-FR"/>
        </w:rPr>
        <w:t xml:space="preserve"> par l’Organisation des Nations Unies pour l’éducation, la science et la culture </w:t>
      </w:r>
    </w:p>
    <w:p w:rsidR="00BC23A7" w:rsidRPr="00325834" w:rsidRDefault="00BC23A7" w:rsidP="00BC23A7">
      <w:pPr>
        <w:autoSpaceDE w:val="0"/>
        <w:autoSpaceDN w:val="0"/>
        <w:adjustRightInd w:val="0"/>
        <w:rPr>
          <w:szCs w:val="22"/>
          <w:lang w:val="fr-FR"/>
        </w:rPr>
      </w:pPr>
    </w:p>
    <w:p w:rsidR="00BC23A7" w:rsidRPr="00325834" w:rsidRDefault="00BC23A7" w:rsidP="00BC23A7">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BC23A7" w:rsidRPr="00325834" w:rsidRDefault="00BC23A7" w:rsidP="00BC23A7">
      <w:pPr>
        <w:autoSpaceDE w:val="0"/>
        <w:autoSpaceDN w:val="0"/>
        <w:adjustRightInd w:val="0"/>
        <w:rPr>
          <w:szCs w:val="22"/>
          <w:lang w:val="fr-FR"/>
        </w:rPr>
      </w:pPr>
    </w:p>
    <w:p w:rsidR="00BC23A7" w:rsidRDefault="00BC23A7" w:rsidP="00BC23A7">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p>
    <w:p w:rsidR="00BC23A7" w:rsidRPr="00325834" w:rsidRDefault="00BC23A7" w:rsidP="00BC23A7">
      <w:pPr>
        <w:autoSpaceDE w:val="0"/>
        <w:autoSpaceDN w:val="0"/>
        <w:adjustRightInd w:val="0"/>
        <w:rPr>
          <w:szCs w:val="22"/>
          <w:lang w:val="fr-FR"/>
        </w:rPr>
      </w:pPr>
      <w:r>
        <w:rPr>
          <w:szCs w:val="22"/>
          <w:lang w:val="fr-FR"/>
        </w:rPr>
        <w:br w:type="page"/>
      </w:r>
    </w:p>
    <w:p w:rsidR="00106031" w:rsidRPr="004B2309" w:rsidRDefault="0026467F" w:rsidP="00C70555">
      <w:pPr>
        <w:pStyle w:val="Titcoul"/>
        <w:rPr>
          <w:lang w:val="fr-FR"/>
        </w:rPr>
      </w:pPr>
      <w:r w:rsidRPr="004B2309">
        <w:rPr>
          <w:lang w:val="fr-FR"/>
        </w:rPr>
        <w:lastRenderedPageBreak/>
        <w:t>plan de cours</w:t>
      </w:r>
    </w:p>
    <w:p w:rsidR="00017D10" w:rsidRPr="00A5022E" w:rsidRDefault="0026467F" w:rsidP="00017D10">
      <w:pPr>
        <w:pStyle w:val="UTit4"/>
        <w:rPr>
          <w:lang w:val="fr-FR"/>
        </w:rPr>
      </w:pPr>
      <w:r w:rsidRPr="004B2309">
        <w:rPr>
          <w:lang w:val="fr-FR"/>
        </w:rPr>
        <w:t>Durée :</w:t>
      </w:r>
    </w:p>
    <w:p w:rsidR="00421F5F" w:rsidRPr="004B2309" w:rsidRDefault="0026467F" w:rsidP="00421F5F">
      <w:pPr>
        <w:pStyle w:val="UTxt"/>
        <w:rPr>
          <w:i w:val="0"/>
          <w:lang w:eastAsia="en-US"/>
        </w:rPr>
      </w:pPr>
      <w:r w:rsidRPr="004B2309">
        <w:rPr>
          <w:i w:val="0"/>
          <w:lang w:eastAsia="en-US"/>
        </w:rPr>
        <w:t>2 heures</w:t>
      </w:r>
    </w:p>
    <w:p w:rsidR="00421F5F" w:rsidRPr="00A5022E" w:rsidRDefault="0026467F">
      <w:pPr>
        <w:pStyle w:val="UTit4"/>
        <w:rPr>
          <w:lang w:val="fr-FR"/>
        </w:rPr>
      </w:pPr>
      <w:r w:rsidRPr="004B2309">
        <w:rPr>
          <w:lang w:val="fr-FR"/>
        </w:rPr>
        <w:t>Objectif(s) :</w:t>
      </w:r>
    </w:p>
    <w:p w:rsidR="00421F5F" w:rsidRPr="00A5022E" w:rsidRDefault="0026467F" w:rsidP="00EE4268">
      <w:pPr>
        <w:pStyle w:val="UTxt"/>
        <w:rPr>
          <w:i w:val="0"/>
        </w:rPr>
      </w:pPr>
      <w:r w:rsidRPr="004B2309">
        <w:rPr>
          <w:i w:val="0"/>
        </w:rPr>
        <w:t xml:space="preserve">Faire comprendre les critères d’inscription, les formulaires de candidature et les facteurs de succès de cette candidature afin de mieux préparer les participants à la </w:t>
      </w:r>
      <w:r w:rsidR="00A5022E">
        <w:rPr>
          <w:i w:val="0"/>
        </w:rPr>
        <w:t>formula</w:t>
      </w:r>
      <w:r w:rsidRPr="004B2309">
        <w:rPr>
          <w:i w:val="0"/>
        </w:rPr>
        <w:t xml:space="preserve">tion d’une </w:t>
      </w:r>
      <w:r w:rsidR="00D12788" w:rsidRPr="00A5022E">
        <w:rPr>
          <w:i w:val="0"/>
        </w:rPr>
        <w:t>candidature</w:t>
      </w:r>
      <w:r w:rsidRPr="004B2309">
        <w:rPr>
          <w:i w:val="0"/>
        </w:rPr>
        <w:t xml:space="preserve"> réussie</w:t>
      </w:r>
      <w:r w:rsidR="00D12788" w:rsidRPr="00A5022E">
        <w:rPr>
          <w:i w:val="0"/>
        </w:rPr>
        <w:t>.</w:t>
      </w:r>
    </w:p>
    <w:p w:rsidR="00E832EC" w:rsidRPr="00A5022E" w:rsidRDefault="0026467F" w:rsidP="00E832EC">
      <w:pPr>
        <w:pStyle w:val="UTit4"/>
        <w:rPr>
          <w:lang w:val="fr-FR"/>
        </w:rPr>
      </w:pPr>
      <w:r w:rsidRPr="004B2309">
        <w:rPr>
          <w:lang w:val="fr-FR"/>
        </w:rPr>
        <w:t>Description :</w:t>
      </w:r>
    </w:p>
    <w:p w:rsidR="0064322D" w:rsidRPr="00A5022E" w:rsidRDefault="0026467F" w:rsidP="001355BE">
      <w:pPr>
        <w:pStyle w:val="UTit4"/>
        <w:spacing w:before="0" w:after="60"/>
        <w:jc w:val="both"/>
        <w:rPr>
          <w:rFonts w:cs="Arial"/>
          <w:b w:val="0"/>
          <w:bCs w:val="0"/>
          <w:caps w:val="0"/>
          <w:lang w:val="fr-FR"/>
        </w:rPr>
      </w:pPr>
      <w:r w:rsidRPr="004B2309">
        <w:rPr>
          <w:rFonts w:cs="Arial"/>
          <w:b w:val="0"/>
          <w:bCs w:val="0"/>
          <w:caps w:val="0"/>
          <w:lang w:val="fr-FR"/>
        </w:rPr>
        <w:t xml:space="preserve">Cette </w:t>
      </w:r>
      <w:r w:rsidR="00D12788" w:rsidRPr="00A5022E">
        <w:rPr>
          <w:rFonts w:cs="Arial"/>
          <w:b w:val="0"/>
          <w:bCs w:val="0"/>
          <w:caps w:val="0"/>
          <w:lang w:val="fr-FR"/>
        </w:rPr>
        <w:t>u</w:t>
      </w:r>
      <w:r w:rsidRPr="004B2309">
        <w:rPr>
          <w:rFonts w:cs="Arial"/>
          <w:b w:val="0"/>
          <w:bCs w:val="0"/>
          <w:caps w:val="0"/>
          <w:lang w:val="fr-FR"/>
        </w:rPr>
        <w:t>nité présente les critères d’inscription sur les deux Listes de la Convention pour la sauvegarde du patrimoine culturel immatériel</w:t>
      </w:r>
      <w:r w:rsidRPr="004B2309">
        <w:rPr>
          <w:rStyle w:val="FootnoteReference"/>
          <w:rFonts w:cs="Arial"/>
          <w:b w:val="0"/>
          <w:bCs w:val="0"/>
          <w:caps w:val="0"/>
          <w:lang w:val="fr-FR"/>
        </w:rPr>
        <w:footnoteReference w:id="1"/>
      </w:r>
      <w:r w:rsidR="00D12788" w:rsidRPr="00A5022E">
        <w:rPr>
          <w:rFonts w:cs="Arial"/>
          <w:b w:val="0"/>
          <w:bCs w:val="0"/>
          <w:caps w:val="0"/>
          <w:lang w:val="fr-FR"/>
        </w:rPr>
        <w:t xml:space="preserve"> </w:t>
      </w:r>
      <w:r w:rsidRPr="004B2309">
        <w:rPr>
          <w:rFonts w:cs="Arial"/>
          <w:b w:val="0"/>
          <w:bCs w:val="0"/>
          <w:caps w:val="0"/>
          <w:lang w:val="fr-FR"/>
        </w:rPr>
        <w:t xml:space="preserve">- la Liste de sauvegarde urgente (LSU) et la Liste représentative (LR). </w:t>
      </w:r>
      <w:r w:rsidR="00D12788" w:rsidRPr="00A5022E">
        <w:rPr>
          <w:rFonts w:cs="Arial"/>
          <w:b w:val="0"/>
          <w:bCs w:val="0"/>
          <w:caps w:val="0"/>
          <w:lang w:val="fr-FR"/>
        </w:rPr>
        <w:t xml:space="preserve">Elle </w:t>
      </w:r>
      <w:r w:rsidRPr="004B2309">
        <w:rPr>
          <w:rFonts w:cs="Arial"/>
          <w:b w:val="0"/>
          <w:bCs w:val="0"/>
          <w:caps w:val="0"/>
          <w:lang w:val="fr-FR"/>
        </w:rPr>
        <w:t>permet aux participants de passer en revue les</w:t>
      </w:r>
      <w:r w:rsidR="00D12788" w:rsidRPr="00A5022E">
        <w:rPr>
          <w:rFonts w:cs="Arial"/>
          <w:b w:val="0"/>
          <w:bCs w:val="0"/>
          <w:caps w:val="0"/>
          <w:lang w:val="fr-FR"/>
        </w:rPr>
        <w:t xml:space="preserve"> différentes sections des</w:t>
      </w:r>
      <w:r w:rsidRPr="004B2309">
        <w:rPr>
          <w:rFonts w:cs="Arial"/>
          <w:b w:val="0"/>
          <w:bCs w:val="0"/>
          <w:caps w:val="0"/>
          <w:lang w:val="fr-FR"/>
        </w:rPr>
        <w:t xml:space="preserve"> formulaires de candidature et </w:t>
      </w:r>
      <w:r w:rsidR="00D12788" w:rsidRPr="00A5022E">
        <w:rPr>
          <w:rFonts w:cs="Arial"/>
          <w:b w:val="0"/>
          <w:bCs w:val="0"/>
          <w:caps w:val="0"/>
          <w:lang w:val="fr-FR"/>
        </w:rPr>
        <w:t>soumet les recommandations</w:t>
      </w:r>
      <w:r w:rsidRPr="004B2309">
        <w:rPr>
          <w:rFonts w:cs="Arial"/>
          <w:b w:val="0"/>
          <w:bCs w:val="0"/>
          <w:caps w:val="0"/>
          <w:lang w:val="fr-FR"/>
        </w:rPr>
        <w:t xml:space="preserve"> du Comité et de ses organes d’évaluation.</w:t>
      </w:r>
    </w:p>
    <w:p w:rsidR="00C509C3" w:rsidRPr="00A5022E" w:rsidRDefault="00D12788" w:rsidP="001658DC">
      <w:pPr>
        <w:pStyle w:val="UTit4"/>
        <w:spacing w:before="0" w:after="60"/>
        <w:rPr>
          <w:rFonts w:cs="Arial"/>
          <w:b w:val="0"/>
          <w:bCs w:val="0"/>
          <w:i/>
          <w:caps w:val="0"/>
          <w:lang w:val="fr-FR"/>
        </w:rPr>
      </w:pPr>
      <w:r w:rsidRPr="00A5022E">
        <w:rPr>
          <w:rFonts w:cs="Arial"/>
          <w:b w:val="0"/>
          <w:bCs w:val="0"/>
          <w:i/>
          <w:caps w:val="0"/>
          <w:lang w:val="fr-FR"/>
        </w:rPr>
        <w:t>Séquence p</w:t>
      </w:r>
      <w:r w:rsidR="0026467F" w:rsidRPr="004B2309">
        <w:rPr>
          <w:rFonts w:cs="Arial"/>
          <w:b w:val="0"/>
          <w:bCs w:val="0"/>
          <w:i/>
          <w:caps w:val="0"/>
          <w:lang w:val="fr-FR"/>
        </w:rPr>
        <w:t>ropos</w:t>
      </w:r>
      <w:r w:rsidRPr="00A5022E">
        <w:rPr>
          <w:rFonts w:cs="Arial"/>
          <w:b w:val="0"/>
          <w:bCs w:val="0"/>
          <w:i/>
          <w:caps w:val="0"/>
          <w:lang w:val="fr-FR"/>
        </w:rPr>
        <w:t>ée</w:t>
      </w:r>
      <w:r w:rsidR="0026467F" w:rsidRPr="004B2309">
        <w:rPr>
          <w:rFonts w:cs="Arial"/>
          <w:b w:val="0"/>
          <w:bCs w:val="0"/>
          <w:i/>
          <w:caps w:val="0"/>
          <w:lang w:val="fr-FR"/>
        </w:rPr>
        <w:t> :</w:t>
      </w:r>
    </w:p>
    <w:p w:rsidR="0067358D" w:rsidRPr="00A5022E" w:rsidRDefault="0026467F" w:rsidP="00C055B3">
      <w:pPr>
        <w:pStyle w:val="Upuce"/>
        <w:numPr>
          <w:ilvl w:val="0"/>
          <w:numId w:val="13"/>
        </w:numPr>
        <w:ind w:left="473"/>
      </w:pPr>
      <w:r w:rsidRPr="004B2309">
        <w:t xml:space="preserve">Le facilitateur </w:t>
      </w:r>
      <w:r w:rsidR="0067358D" w:rsidRPr="00A5022E">
        <w:t>rappelle aux participants les critères d’inscription sur les Listes.</w:t>
      </w:r>
    </w:p>
    <w:p w:rsidR="00C96D52" w:rsidRPr="00A5022E" w:rsidRDefault="0067358D" w:rsidP="00C055B3">
      <w:pPr>
        <w:pStyle w:val="Upuce"/>
        <w:numPr>
          <w:ilvl w:val="0"/>
          <w:numId w:val="13"/>
        </w:numPr>
        <w:ind w:left="473"/>
      </w:pPr>
      <w:r w:rsidRPr="00A5022E">
        <w:t xml:space="preserve">Le facilitateur </w:t>
      </w:r>
      <w:r w:rsidR="0026467F" w:rsidRPr="004B2309">
        <w:t xml:space="preserve">présente les formulaires </w:t>
      </w:r>
      <w:r w:rsidR="002125D6" w:rsidRPr="00A5022E">
        <w:t>de candidature</w:t>
      </w:r>
      <w:r w:rsidR="0026467F" w:rsidRPr="004B2309">
        <w:t xml:space="preserve"> ICH-01 et ICH-02 </w:t>
      </w:r>
      <w:r w:rsidR="002125D6" w:rsidRPr="00A5022E">
        <w:t>et explique les positions du Comité et de ses organes d’évaluation pour juger de la conformité aux critères.</w:t>
      </w:r>
    </w:p>
    <w:p w:rsidR="00C96D52" w:rsidRPr="00A5022E" w:rsidRDefault="0026467F" w:rsidP="00C055B3">
      <w:pPr>
        <w:pStyle w:val="Upuce"/>
        <w:numPr>
          <w:ilvl w:val="0"/>
          <w:numId w:val="13"/>
        </w:numPr>
        <w:ind w:left="473"/>
        <w:rPr>
          <w:b/>
          <w:bCs/>
          <w:caps/>
        </w:rPr>
      </w:pPr>
      <w:r w:rsidRPr="004B2309">
        <w:t>Les participants débattent des critères</w:t>
      </w:r>
      <w:r w:rsidR="002125D6" w:rsidRPr="00A5022E">
        <w:t xml:space="preserve"> et des formulaires.</w:t>
      </w:r>
    </w:p>
    <w:p w:rsidR="00C6715C" w:rsidRPr="00A5022E" w:rsidRDefault="0026467F">
      <w:pPr>
        <w:pStyle w:val="UTit4"/>
        <w:rPr>
          <w:lang w:val="fr-FR"/>
        </w:rPr>
      </w:pPr>
      <w:r w:rsidRPr="004B2309">
        <w:rPr>
          <w:lang w:val="fr-FR"/>
        </w:rPr>
        <w:t>documents de référence :</w:t>
      </w:r>
    </w:p>
    <w:p w:rsidR="002125D6" w:rsidRPr="00A5022E" w:rsidRDefault="0096142A" w:rsidP="0052066B">
      <w:pPr>
        <w:pStyle w:val="Upuce"/>
        <w:numPr>
          <w:ilvl w:val="0"/>
          <w:numId w:val="13"/>
        </w:numPr>
        <w:ind w:left="473"/>
      </w:pPr>
      <w:r w:rsidRPr="00A5022E">
        <w:t xml:space="preserve">Notes du facilitateur de l’Unité 40 </w:t>
      </w:r>
    </w:p>
    <w:p w:rsidR="0052066B" w:rsidRPr="00A5022E" w:rsidRDefault="0096142A" w:rsidP="0052066B">
      <w:pPr>
        <w:pStyle w:val="Upuce"/>
        <w:numPr>
          <w:ilvl w:val="0"/>
          <w:numId w:val="13"/>
        </w:numPr>
        <w:ind w:left="473"/>
      </w:pPr>
      <w:r w:rsidRPr="00A5022E">
        <w:t xml:space="preserve">Présentation PowerPoint de l’Unité 40 </w:t>
      </w:r>
    </w:p>
    <w:p w:rsidR="00C6715C" w:rsidRPr="00A5022E" w:rsidRDefault="0026467F" w:rsidP="0064322D">
      <w:pPr>
        <w:pStyle w:val="Upuce"/>
        <w:numPr>
          <w:ilvl w:val="0"/>
          <w:numId w:val="13"/>
        </w:numPr>
        <w:ind w:left="473"/>
      </w:pPr>
      <w:r w:rsidRPr="004B2309">
        <w:t>Texte du participant</w:t>
      </w:r>
      <w:r w:rsidR="0030367B" w:rsidRPr="00A5022E">
        <w:t xml:space="preserve"> de l’</w:t>
      </w:r>
      <w:r w:rsidRPr="004B2309">
        <w:t>Unité 11</w:t>
      </w:r>
    </w:p>
    <w:p w:rsidR="0030367B" w:rsidRPr="00A5022E" w:rsidRDefault="0026467F" w:rsidP="00C055B3">
      <w:pPr>
        <w:pStyle w:val="Upuce"/>
        <w:numPr>
          <w:ilvl w:val="0"/>
          <w:numId w:val="13"/>
        </w:numPr>
        <w:ind w:left="473"/>
        <w:jc w:val="left"/>
      </w:pPr>
      <w:r w:rsidRPr="004B2309">
        <w:t>Instructions pour compléter les formulaires de candidature ICH-01 et ICH-02</w:t>
      </w:r>
      <w:r w:rsidR="0030367B" w:rsidRPr="00A5022E">
        <w:t>,</w:t>
      </w:r>
      <w:r w:rsidRPr="004B2309">
        <w:t xml:space="preserve"> téléchargeables sur le site </w:t>
      </w:r>
      <w:r w:rsidR="0030367B" w:rsidRPr="00A5022E">
        <w:t>W</w:t>
      </w:r>
      <w:r w:rsidRPr="004B2309">
        <w:t xml:space="preserve">eb de la Convention : </w:t>
      </w:r>
      <w:hyperlink r:id="rId14" w:history="1">
        <w:r w:rsidRPr="004B2309">
          <w:rPr>
            <w:rStyle w:val="Hyperlink"/>
          </w:rPr>
          <w:t>http://www.unesco.org/culture/ich/</w:t>
        </w:r>
        <w:r w:rsidR="0030367B" w:rsidRPr="00A5022E">
          <w:rPr>
            <w:rStyle w:val="Hyperlink"/>
          </w:rPr>
          <w:t>fr/formulaires/</w:t>
        </w:r>
      </w:hyperlink>
    </w:p>
    <w:p w:rsidR="00017D10" w:rsidRPr="00A5022E" w:rsidRDefault="0030367B" w:rsidP="00C055B3">
      <w:pPr>
        <w:pStyle w:val="Upuce"/>
        <w:numPr>
          <w:ilvl w:val="0"/>
          <w:numId w:val="13"/>
        </w:numPr>
        <w:ind w:left="473"/>
        <w:jc w:val="left"/>
      </w:pPr>
      <w:r w:rsidRPr="00A5022E">
        <w:t xml:space="preserve">Aide-mémoires pour </w:t>
      </w:r>
      <w:r w:rsidR="00223989">
        <w:t>élaborer</w:t>
      </w:r>
      <w:r w:rsidRPr="00A5022E">
        <w:t xml:space="preserve"> les dossiers de candidature </w:t>
      </w:r>
      <w:r w:rsidR="00223989">
        <w:t>en vue d’</w:t>
      </w:r>
      <w:r w:rsidRPr="00A5022E">
        <w:t>une inscription sur la Liste de sauvegarde urgente et la Liste représentative :</w:t>
      </w:r>
      <w:r w:rsidR="0026467F" w:rsidRPr="004B2309">
        <w:t xml:space="preserve"> </w:t>
      </w:r>
      <w:hyperlink r:id="rId15" w:history="1">
        <w:r w:rsidR="00EF0CD5" w:rsidRPr="00A5022E">
          <w:rPr>
            <w:rStyle w:val="Hyperlink"/>
          </w:rPr>
          <w:t>http://www.unesco.org/culture/ich/fr/formulaires/</w:t>
        </w:r>
      </w:hyperlink>
    </w:p>
    <w:p w:rsidR="00EF0CD5" w:rsidRPr="004B2309" w:rsidRDefault="0026467F" w:rsidP="00C055B3">
      <w:pPr>
        <w:pStyle w:val="Upuce"/>
        <w:numPr>
          <w:ilvl w:val="0"/>
          <w:numId w:val="13"/>
        </w:numPr>
        <w:ind w:left="473"/>
        <w:jc w:val="left"/>
        <w:rPr>
          <w:i/>
        </w:rPr>
      </w:pPr>
      <w:r w:rsidRPr="004B2309">
        <w:rPr>
          <w:i/>
        </w:rPr>
        <w:t>Textes fondamentaux de la Convention de 2003 pour la sauvegarde du patrimoine culturel immatériel</w:t>
      </w:r>
      <w:r w:rsidR="00EF0CD5" w:rsidRPr="00A5022E">
        <w:rPr>
          <w:rStyle w:val="FootnoteReference"/>
          <w:i/>
        </w:rPr>
        <w:footnoteReference w:id="2"/>
      </w:r>
    </w:p>
    <w:p w:rsidR="00017D10" w:rsidRPr="004B2309" w:rsidRDefault="00EF0CD5" w:rsidP="00017D10">
      <w:pPr>
        <w:pStyle w:val="Soustitre"/>
        <w:rPr>
          <w:noProof w:val="0"/>
        </w:rPr>
      </w:pPr>
      <w:bookmarkStart w:id="4" w:name="_Toc278288187"/>
      <w:bookmarkStart w:id="5" w:name="_Toc280780646"/>
      <w:r w:rsidRPr="00A5022E">
        <w:rPr>
          <w:noProof w:val="0"/>
        </w:rPr>
        <w:lastRenderedPageBreak/>
        <w:t>Remarque</w:t>
      </w:r>
      <w:r w:rsidR="0026467F" w:rsidRPr="004B2309">
        <w:rPr>
          <w:noProof w:val="0"/>
        </w:rPr>
        <w:t>s et suggestions</w:t>
      </w:r>
    </w:p>
    <w:bookmarkEnd w:id="4"/>
    <w:bookmarkEnd w:id="5"/>
    <w:p w:rsidR="00EE4268" w:rsidRPr="00A5022E" w:rsidRDefault="0026467F" w:rsidP="00EE4268">
      <w:pPr>
        <w:spacing w:before="0" w:after="60" w:line="280" w:lineRule="exact"/>
        <w:ind w:left="851"/>
        <w:rPr>
          <w:sz w:val="20"/>
          <w:szCs w:val="20"/>
          <w:lang w:val="fr-FR"/>
        </w:rPr>
      </w:pPr>
      <w:r w:rsidRPr="004B2309">
        <w:rPr>
          <w:sz w:val="20"/>
          <w:szCs w:val="20"/>
          <w:lang w:val="fr-FR"/>
        </w:rPr>
        <w:t xml:space="preserve">Au cours de cette séance, le facilitateur va passer en revue les critères d’inscription, les conditions requises </w:t>
      </w:r>
      <w:r w:rsidR="003D1722" w:rsidRPr="00A5022E">
        <w:rPr>
          <w:sz w:val="20"/>
          <w:szCs w:val="20"/>
          <w:lang w:val="fr-FR"/>
        </w:rPr>
        <w:t>pour</w:t>
      </w:r>
      <w:r w:rsidRPr="004B2309">
        <w:rPr>
          <w:sz w:val="20"/>
          <w:szCs w:val="20"/>
          <w:lang w:val="fr-FR"/>
        </w:rPr>
        <w:t xml:space="preserve"> les formulaires de candidature et le processus associé, et il examinera quelques-unes des </w:t>
      </w:r>
      <w:r w:rsidR="00057EE6" w:rsidRPr="00A5022E">
        <w:rPr>
          <w:sz w:val="20"/>
          <w:szCs w:val="20"/>
          <w:lang w:val="fr-FR"/>
        </w:rPr>
        <w:t>recommanda</w:t>
      </w:r>
      <w:r w:rsidRPr="004B2309">
        <w:rPr>
          <w:sz w:val="20"/>
          <w:szCs w:val="20"/>
          <w:lang w:val="fr-FR"/>
        </w:rPr>
        <w:t xml:space="preserve">tions du Comité et de ses organes d’évaluation </w:t>
      </w:r>
      <w:r w:rsidR="00223989">
        <w:rPr>
          <w:sz w:val="20"/>
          <w:szCs w:val="20"/>
          <w:lang w:val="fr-FR"/>
        </w:rPr>
        <w:t>à propos</w:t>
      </w:r>
      <w:r w:rsidR="00057EE6" w:rsidRPr="00A5022E">
        <w:rPr>
          <w:sz w:val="20"/>
          <w:szCs w:val="20"/>
          <w:lang w:val="fr-FR"/>
        </w:rPr>
        <w:t xml:space="preserve"> d</w:t>
      </w:r>
      <w:r w:rsidRPr="004B2309">
        <w:rPr>
          <w:sz w:val="20"/>
          <w:szCs w:val="20"/>
          <w:lang w:val="fr-FR"/>
        </w:rPr>
        <w:t>es critères d’inscription.</w:t>
      </w:r>
    </w:p>
    <w:p w:rsidR="0064322D" w:rsidRPr="00A5022E" w:rsidRDefault="0026467F" w:rsidP="0064322D">
      <w:pPr>
        <w:spacing w:before="0" w:after="60" w:line="280" w:lineRule="exact"/>
        <w:ind w:left="851"/>
        <w:rPr>
          <w:sz w:val="20"/>
          <w:szCs w:val="20"/>
          <w:lang w:val="fr-FR"/>
        </w:rPr>
      </w:pPr>
      <w:r w:rsidRPr="004B2309">
        <w:rPr>
          <w:sz w:val="20"/>
          <w:szCs w:val="20"/>
          <w:lang w:val="fr-FR"/>
        </w:rPr>
        <w:t>Veuillez noter que l</w:t>
      </w:r>
      <w:r w:rsidR="00057EE6" w:rsidRPr="00A5022E">
        <w:rPr>
          <w:sz w:val="20"/>
          <w:szCs w:val="20"/>
          <w:lang w:val="fr-FR"/>
        </w:rPr>
        <w:t>’Unité 41 ‘</w:t>
      </w:r>
      <w:r w:rsidR="00926BE7" w:rsidRPr="00A5022E">
        <w:rPr>
          <w:sz w:val="20"/>
          <w:szCs w:val="20"/>
          <w:lang w:val="fr-FR"/>
        </w:rPr>
        <w:t>É</w:t>
      </w:r>
      <w:r w:rsidRPr="004B2309">
        <w:rPr>
          <w:sz w:val="20"/>
          <w:szCs w:val="20"/>
          <w:lang w:val="fr-FR"/>
        </w:rPr>
        <w:t>valuation des exemples de candidature initiale</w:t>
      </w:r>
      <w:r w:rsidR="00057EE6" w:rsidRPr="00A5022E">
        <w:rPr>
          <w:sz w:val="20"/>
          <w:szCs w:val="20"/>
          <w:lang w:val="fr-FR"/>
        </w:rPr>
        <w:t>’</w:t>
      </w:r>
      <w:r w:rsidRPr="004B2309">
        <w:rPr>
          <w:sz w:val="20"/>
          <w:szCs w:val="20"/>
          <w:lang w:val="fr-FR"/>
        </w:rPr>
        <w:t xml:space="preserve"> </w:t>
      </w:r>
      <w:r w:rsidR="00057EE6" w:rsidRPr="00A5022E">
        <w:rPr>
          <w:sz w:val="20"/>
          <w:szCs w:val="20"/>
          <w:lang w:val="fr-FR"/>
        </w:rPr>
        <w:t>d</w:t>
      </w:r>
      <w:r w:rsidRPr="004B2309">
        <w:rPr>
          <w:sz w:val="20"/>
          <w:szCs w:val="20"/>
          <w:lang w:val="fr-FR"/>
        </w:rPr>
        <w:t xml:space="preserve">onnera aux participants l’occasion d’évaluer des exemples de candidature initiale et leur permettra donc d’utiliser les connaissances théoriques </w:t>
      </w:r>
      <w:r w:rsidR="00057EE6" w:rsidRPr="00A5022E">
        <w:rPr>
          <w:sz w:val="20"/>
          <w:szCs w:val="20"/>
          <w:lang w:val="fr-FR"/>
        </w:rPr>
        <w:t>venant de cette unité</w:t>
      </w:r>
      <w:r w:rsidR="006D6C2D">
        <w:rPr>
          <w:sz w:val="20"/>
          <w:szCs w:val="20"/>
          <w:lang w:val="fr-FR"/>
        </w:rPr>
        <w:t>.</w:t>
      </w:r>
    </w:p>
    <w:p w:rsidR="00057EE6" w:rsidRPr="00A5022E" w:rsidRDefault="0026467F" w:rsidP="0064322D">
      <w:pPr>
        <w:spacing w:before="0" w:after="60" w:line="280" w:lineRule="exact"/>
        <w:ind w:left="851"/>
        <w:rPr>
          <w:sz w:val="20"/>
          <w:szCs w:val="20"/>
          <w:lang w:val="fr-FR"/>
        </w:rPr>
      </w:pPr>
      <w:r w:rsidRPr="004B2309">
        <w:rPr>
          <w:sz w:val="20"/>
          <w:szCs w:val="20"/>
          <w:lang w:val="fr-FR"/>
        </w:rPr>
        <w:t>Les Instructions pour compléter les formulaires de candidature ICH-01 et ICH-02 portent sur les préoccupations majeures</w:t>
      </w:r>
      <w:r w:rsidR="005E1602" w:rsidRPr="00A5022E">
        <w:rPr>
          <w:sz w:val="20"/>
          <w:szCs w:val="20"/>
          <w:lang w:val="fr-FR"/>
        </w:rPr>
        <w:t xml:space="preserve"> des responsables de l’évaluation et de l’examen des dossiers et contiennent une liste de contrôle des conditions techniques requises pour qu’une proposition d’inscription soit jugée complète.</w:t>
      </w:r>
    </w:p>
    <w:p w:rsidR="00EE4268" w:rsidRPr="00A5022E" w:rsidRDefault="0026467F" w:rsidP="00EE4268">
      <w:pPr>
        <w:pStyle w:val="Texte1"/>
      </w:pPr>
      <w:r w:rsidRPr="004B2309">
        <w:rPr>
          <w:szCs w:val="20"/>
        </w:rPr>
        <w:t xml:space="preserve">Les Aide-mémoires pour remplir les dossiers de candidature en vue d’une inscription sur la Liste de sauvegarde urgente et la Liste représentative </w:t>
      </w:r>
      <w:r w:rsidR="00CF7085" w:rsidRPr="00A5022E">
        <w:rPr>
          <w:szCs w:val="20"/>
        </w:rPr>
        <w:t>sont conformes à l’avis des organes d’évaluation passés et présents et aux décisions du Comité intergouvernemental. Ils constituent une ressource utile pour la présente unité.</w:t>
      </w:r>
    </w:p>
    <w:p w:rsidR="00C05D6D" w:rsidRPr="00A5022E" w:rsidRDefault="00C05D6D" w:rsidP="00FA488F">
      <w:pPr>
        <w:pStyle w:val="Texte1"/>
      </w:pPr>
    </w:p>
    <w:p w:rsidR="00017D10" w:rsidRPr="00A5022E" w:rsidRDefault="00017D10" w:rsidP="00EE4268">
      <w:pPr>
        <w:pStyle w:val="Texte1"/>
        <w:ind w:left="0"/>
        <w:sectPr w:rsidR="00017D10" w:rsidRPr="00A5022E">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0" w:h="16820" w:code="9"/>
          <w:pgMar w:top="1701" w:right="1531" w:bottom="1701" w:left="1531" w:header="737" w:footer="737" w:gutter="0"/>
          <w:pgNumType w:start="1"/>
          <w:cols w:space="708"/>
          <w:titlePg/>
          <w:docGrid w:linePitch="360"/>
        </w:sectPr>
      </w:pPr>
    </w:p>
    <w:p w:rsidR="00017D10" w:rsidRPr="004B2309" w:rsidRDefault="0026467F" w:rsidP="00017D10">
      <w:pPr>
        <w:pStyle w:val="Chapitre"/>
        <w:rPr>
          <w:noProof w:val="0"/>
          <w:lang w:val="fr-FR"/>
        </w:rPr>
      </w:pPr>
      <w:r w:rsidRPr="004B2309">
        <w:rPr>
          <w:noProof w:val="0"/>
          <w:lang w:val="fr-FR"/>
        </w:rPr>
        <w:lastRenderedPageBreak/>
        <w:t>Unité 40</w:t>
      </w:r>
    </w:p>
    <w:bookmarkEnd w:id="0"/>
    <w:bookmarkEnd w:id="1"/>
    <w:bookmarkEnd w:id="2"/>
    <w:p w:rsidR="00A5022E" w:rsidRPr="004B2309" w:rsidRDefault="0026467F" w:rsidP="004B2309">
      <w:pPr>
        <w:pStyle w:val="UPlan"/>
        <w:rPr>
          <w:lang w:val="fr-FR"/>
        </w:rPr>
      </w:pPr>
      <w:r w:rsidRPr="004B2309">
        <w:rPr>
          <w:lang w:val="fr-FR"/>
        </w:rPr>
        <w:t>présentation des formulaires de candidature</w:t>
      </w:r>
    </w:p>
    <w:p w:rsidR="000768C7" w:rsidRPr="004B2309" w:rsidRDefault="00943149" w:rsidP="00634792">
      <w:pPr>
        <w:pStyle w:val="Titcoul"/>
        <w:rPr>
          <w:lang w:val="fr-FR"/>
        </w:rPr>
      </w:pPr>
      <w:r w:rsidRPr="004B2309">
        <w:rPr>
          <w:lang w:val="fr-FR"/>
        </w:rPr>
        <w:t xml:space="preserve">exposé </w:t>
      </w:r>
      <w:r w:rsidR="0026467F" w:rsidRPr="004B2309">
        <w:rPr>
          <w:lang w:val="fr-FR"/>
        </w:rPr>
        <w:t>du facilitateur</w:t>
      </w:r>
    </w:p>
    <w:p w:rsidR="00017D10" w:rsidRPr="00A5022E" w:rsidRDefault="0026467F" w:rsidP="00017D10">
      <w:pPr>
        <w:pStyle w:val="Heading6"/>
        <w:rPr>
          <w:lang w:val="fr-FR"/>
        </w:rPr>
      </w:pPr>
      <w:r w:rsidRPr="004B2309">
        <w:rPr>
          <w:lang w:val="fr-FR"/>
        </w:rPr>
        <w:t>diapositive 1.</w:t>
      </w:r>
    </w:p>
    <w:p w:rsidR="00017D10" w:rsidRPr="00A5022E" w:rsidRDefault="00943149" w:rsidP="00017D10">
      <w:pPr>
        <w:pStyle w:val="diapo2"/>
        <w:rPr>
          <w:noProof w:val="0"/>
        </w:rPr>
      </w:pPr>
      <w:r w:rsidRPr="00A5022E">
        <w:rPr>
          <w:noProof w:val="0"/>
        </w:rPr>
        <w:t>Présentation des formulaires de candidature</w:t>
      </w:r>
    </w:p>
    <w:p w:rsidR="00017D10" w:rsidRPr="00A5022E" w:rsidRDefault="0026467F" w:rsidP="00017D10">
      <w:pPr>
        <w:pStyle w:val="Heading6"/>
        <w:rPr>
          <w:lang w:val="fr-FR"/>
        </w:rPr>
      </w:pPr>
      <w:r w:rsidRPr="004B2309">
        <w:rPr>
          <w:lang w:val="fr-FR"/>
        </w:rPr>
        <w:t>diapositive 2.</w:t>
      </w:r>
    </w:p>
    <w:p w:rsidR="00017D10" w:rsidRPr="00A5022E" w:rsidRDefault="0026467F" w:rsidP="00017D10">
      <w:pPr>
        <w:pStyle w:val="diapo2"/>
        <w:rPr>
          <w:noProof w:val="0"/>
        </w:rPr>
      </w:pPr>
      <w:r w:rsidRPr="004B2309">
        <w:rPr>
          <w:noProof w:val="0"/>
        </w:rPr>
        <w:t>Dans cette présentation</w:t>
      </w:r>
      <w:r w:rsidR="00943149" w:rsidRPr="00A5022E">
        <w:rPr>
          <w:noProof w:val="0"/>
        </w:rPr>
        <w:t xml:space="preserve"> </w:t>
      </w:r>
      <w:r w:rsidRPr="004B2309">
        <w:rPr>
          <w:noProof w:val="0"/>
        </w:rPr>
        <w:t>…</w:t>
      </w:r>
    </w:p>
    <w:p w:rsidR="00017D10" w:rsidRPr="00A5022E" w:rsidRDefault="0026467F" w:rsidP="00017D10">
      <w:pPr>
        <w:pStyle w:val="Heading6"/>
        <w:rPr>
          <w:lang w:val="fr-FR"/>
        </w:rPr>
      </w:pPr>
      <w:r w:rsidRPr="004B2309">
        <w:rPr>
          <w:lang w:val="fr-FR"/>
        </w:rPr>
        <w:t>diapositive 3.</w:t>
      </w:r>
    </w:p>
    <w:p w:rsidR="00017D10" w:rsidRPr="00A5022E" w:rsidRDefault="0026467F" w:rsidP="00017D10">
      <w:pPr>
        <w:pStyle w:val="diapo2"/>
        <w:rPr>
          <w:noProof w:val="0"/>
        </w:rPr>
      </w:pPr>
      <w:r w:rsidRPr="004B2309">
        <w:rPr>
          <w:noProof w:val="0"/>
        </w:rPr>
        <w:t>Critères d’inscription pour l</w:t>
      </w:r>
      <w:r w:rsidR="00692258">
        <w:rPr>
          <w:noProof w:val="0"/>
        </w:rPr>
        <w:t>es deux Listes de la Convention</w:t>
      </w:r>
    </w:p>
    <w:p w:rsidR="00017D10" w:rsidRPr="00A5022E" w:rsidRDefault="0026467F" w:rsidP="00017D10">
      <w:pPr>
        <w:pStyle w:val="Texte1"/>
      </w:pPr>
      <w:r w:rsidRPr="004B2309">
        <w:t>Ces critères sont présentés dans l’Unité 11.</w:t>
      </w:r>
    </w:p>
    <w:p w:rsidR="00017D10" w:rsidRPr="00A5022E" w:rsidRDefault="0026467F" w:rsidP="00017D10">
      <w:pPr>
        <w:pStyle w:val="Soustitre"/>
        <w:rPr>
          <w:noProof w:val="0"/>
        </w:rPr>
      </w:pPr>
      <w:r w:rsidRPr="004B2309">
        <w:rPr>
          <w:noProof w:val="0"/>
        </w:rPr>
        <w:t>Remarque sur l’examen des dossiers de candidature</w:t>
      </w:r>
    </w:p>
    <w:p w:rsidR="00017D10" w:rsidRPr="00A5022E" w:rsidRDefault="0026467F" w:rsidP="007257C9">
      <w:pPr>
        <w:spacing w:before="0" w:after="60" w:line="280" w:lineRule="exact"/>
        <w:ind w:left="851"/>
        <w:rPr>
          <w:sz w:val="20"/>
          <w:szCs w:val="20"/>
          <w:lang w:val="fr-FR"/>
        </w:rPr>
      </w:pPr>
      <w:r w:rsidRPr="004B2309">
        <w:rPr>
          <w:sz w:val="20"/>
          <w:szCs w:val="20"/>
          <w:lang w:val="fr-FR"/>
        </w:rPr>
        <w:t xml:space="preserve">Le facilitateur devra souligner que l’examen des dossiers se fait strictement en fonction de leurs propres mérites : si les informations sont incomplètes et </w:t>
      </w:r>
      <w:r w:rsidR="00113995">
        <w:rPr>
          <w:sz w:val="20"/>
          <w:szCs w:val="20"/>
          <w:lang w:val="fr-FR"/>
        </w:rPr>
        <w:t>s</w:t>
      </w:r>
      <w:r w:rsidRPr="004B2309">
        <w:rPr>
          <w:sz w:val="20"/>
          <w:szCs w:val="20"/>
          <w:lang w:val="fr-FR"/>
        </w:rPr>
        <w:t xml:space="preserve">’il arrive que les membres des </w:t>
      </w:r>
      <w:r w:rsidR="001A6BF6" w:rsidRPr="00A5022E">
        <w:rPr>
          <w:sz w:val="20"/>
          <w:szCs w:val="20"/>
          <w:lang w:val="fr-FR"/>
        </w:rPr>
        <w:t>O</w:t>
      </w:r>
      <w:r w:rsidRPr="004B2309">
        <w:rPr>
          <w:sz w:val="20"/>
          <w:szCs w:val="20"/>
          <w:lang w:val="fr-FR"/>
        </w:rPr>
        <w:t xml:space="preserve">rganes d’évaluation ou le Comité ont connaissance de l’élément, il n’en sera pas tenu compte. Les dossiers sont pris au pied de la lettre et aucune faute n’est corrigée. </w:t>
      </w:r>
      <w:r w:rsidR="001A6BF6" w:rsidRPr="00A5022E">
        <w:rPr>
          <w:sz w:val="20"/>
          <w:szCs w:val="20"/>
          <w:lang w:val="fr-FR"/>
        </w:rPr>
        <w:t>Il y a des</w:t>
      </w:r>
      <w:r w:rsidRPr="004B2309">
        <w:rPr>
          <w:sz w:val="20"/>
          <w:szCs w:val="20"/>
          <w:lang w:val="fr-FR"/>
        </w:rPr>
        <w:t xml:space="preserve"> éléments </w:t>
      </w:r>
      <w:r w:rsidR="001A6BF6" w:rsidRPr="00A5022E">
        <w:rPr>
          <w:sz w:val="20"/>
          <w:szCs w:val="20"/>
          <w:lang w:val="fr-FR"/>
        </w:rPr>
        <w:t>qui répond</w:t>
      </w:r>
      <w:r w:rsidRPr="004B2309">
        <w:rPr>
          <w:sz w:val="20"/>
          <w:szCs w:val="20"/>
          <w:lang w:val="fr-FR"/>
        </w:rPr>
        <w:t xml:space="preserve">ent </w:t>
      </w:r>
      <w:r w:rsidR="001A6BF6" w:rsidRPr="00A5022E">
        <w:rPr>
          <w:sz w:val="20"/>
          <w:szCs w:val="20"/>
          <w:lang w:val="fr-FR"/>
        </w:rPr>
        <w:t>aux critères d‘</w:t>
      </w:r>
      <w:r w:rsidRPr="004B2309">
        <w:rPr>
          <w:sz w:val="20"/>
          <w:szCs w:val="20"/>
          <w:lang w:val="fr-FR"/>
        </w:rPr>
        <w:t>inscri</w:t>
      </w:r>
      <w:r w:rsidR="001A6BF6" w:rsidRPr="00A5022E">
        <w:rPr>
          <w:sz w:val="20"/>
          <w:szCs w:val="20"/>
          <w:lang w:val="fr-FR"/>
        </w:rPr>
        <w:t>ption et</w:t>
      </w:r>
      <w:r w:rsidRPr="004B2309">
        <w:rPr>
          <w:sz w:val="20"/>
          <w:szCs w:val="20"/>
          <w:lang w:val="fr-FR"/>
        </w:rPr>
        <w:t xml:space="preserve"> d’autres </w:t>
      </w:r>
      <w:r w:rsidR="001A6BF6" w:rsidRPr="00A5022E">
        <w:rPr>
          <w:sz w:val="20"/>
          <w:szCs w:val="20"/>
          <w:lang w:val="fr-FR"/>
        </w:rPr>
        <w:t>pas</w:t>
      </w:r>
      <w:r w:rsidRPr="004B2309">
        <w:rPr>
          <w:sz w:val="20"/>
          <w:szCs w:val="20"/>
          <w:lang w:val="fr-FR"/>
        </w:rPr>
        <w:t> ; certains dossiers de candidature sont bien préparés</w:t>
      </w:r>
      <w:r w:rsidR="001A6BF6" w:rsidRPr="00A5022E">
        <w:rPr>
          <w:sz w:val="20"/>
          <w:szCs w:val="20"/>
          <w:lang w:val="fr-FR"/>
        </w:rPr>
        <w:t xml:space="preserve"> et</w:t>
      </w:r>
      <w:r w:rsidRPr="004B2309">
        <w:rPr>
          <w:sz w:val="20"/>
          <w:szCs w:val="20"/>
          <w:lang w:val="fr-FR"/>
        </w:rPr>
        <w:t xml:space="preserve"> d’autres pas. Seuls les bons dossiers concernant des éléments qui </w:t>
      </w:r>
      <w:r w:rsidR="001A6BF6" w:rsidRPr="00A5022E">
        <w:rPr>
          <w:sz w:val="20"/>
          <w:szCs w:val="20"/>
          <w:lang w:val="fr-FR"/>
        </w:rPr>
        <w:t>satisfont aux critères d</w:t>
      </w:r>
      <w:r w:rsidRPr="004B2309">
        <w:rPr>
          <w:sz w:val="20"/>
          <w:szCs w:val="20"/>
          <w:lang w:val="fr-FR"/>
        </w:rPr>
        <w:t>’inscription seront probablement inscrits.</w:t>
      </w:r>
    </w:p>
    <w:p w:rsidR="00141BB2" w:rsidRPr="004B2309" w:rsidRDefault="00A5022E" w:rsidP="00634792">
      <w:pPr>
        <w:pStyle w:val="Informations0"/>
      </w:pPr>
      <w:r w:rsidRPr="004B2309">
        <w:rPr>
          <w:noProof/>
          <w:lang w:eastAsia="ja-JP"/>
        </w:rPr>
        <w:drawing>
          <wp:anchor distT="0" distB="0" distL="114300" distR="114300" simplePos="0" relativeHeight="251685888" behindDoc="0" locked="1" layoutInCell="1" allowOverlap="0" wp14:anchorId="0109477B" wp14:editId="5C07E0A5">
            <wp:simplePos x="0" y="0"/>
            <wp:positionH relativeFrom="margin">
              <wp:align>left</wp:align>
            </wp:positionH>
            <wp:positionV relativeFrom="paragraph">
              <wp:posOffset>-58420</wp:posOffset>
            </wp:positionV>
            <wp:extent cx="285750" cy="355600"/>
            <wp:effectExtent l="25400" t="0" r="0" b="0"/>
            <wp:wrapNone/>
            <wp:docPr id="1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00113995">
        <w:t>Pour en savoir plus</w:t>
      </w:r>
      <w:r w:rsidR="0026467F" w:rsidRPr="004B2309">
        <w:t xml:space="preserve"> sur les critères d’inscription</w:t>
      </w:r>
      <w:r w:rsidR="00141BB2" w:rsidRPr="00A5022E">
        <w:t>,</w:t>
      </w:r>
      <w:r w:rsidR="0026467F" w:rsidRPr="004B2309">
        <w:t xml:space="preserve"> voir l’Unité 11</w:t>
      </w:r>
    </w:p>
    <w:p w:rsidR="009223B2" w:rsidRPr="00A5022E" w:rsidRDefault="0026467F" w:rsidP="009223B2">
      <w:pPr>
        <w:pStyle w:val="Heading6"/>
        <w:rPr>
          <w:lang w:val="fr-FR"/>
        </w:rPr>
      </w:pPr>
      <w:r w:rsidRPr="004B2309">
        <w:rPr>
          <w:lang w:val="fr-FR"/>
        </w:rPr>
        <w:t>diapositive 4.</w:t>
      </w:r>
    </w:p>
    <w:p w:rsidR="00017D10" w:rsidRPr="00A5022E" w:rsidRDefault="00BF56D7" w:rsidP="00017D10">
      <w:pPr>
        <w:pStyle w:val="diapo2"/>
        <w:rPr>
          <w:noProof w:val="0"/>
        </w:rPr>
      </w:pPr>
      <w:r w:rsidRPr="00A5022E">
        <w:rPr>
          <w:noProof w:val="0"/>
        </w:rPr>
        <w:t>Formulaire de candidature : partie introductive</w:t>
      </w:r>
    </w:p>
    <w:p w:rsidR="00BF56D7" w:rsidRPr="00A5022E" w:rsidRDefault="00BF56D7" w:rsidP="00BF56D7">
      <w:pPr>
        <w:pStyle w:val="Marge"/>
        <w:spacing w:before="0" w:after="60" w:line="280" w:lineRule="exact"/>
        <w:ind w:left="851"/>
        <w:contextualSpacing/>
        <w:rPr>
          <w:sz w:val="20"/>
          <w:szCs w:val="20"/>
          <w:lang w:val="fr-FR"/>
        </w:rPr>
      </w:pPr>
      <w:r w:rsidRPr="00A5022E">
        <w:rPr>
          <w:sz w:val="20"/>
          <w:szCs w:val="20"/>
          <w:lang w:val="fr-FR"/>
        </w:rPr>
        <w:t>Les formulaires de candidature des éléments aux Listes de la Convention ont pour but de fournir au Comité suffisamment d’informations pour décider si l’élément proposé répond aux critères d’inscription tels qu’ils sont énoncés dans les Directives opérationnelles (DO 1-2). Tous les dossiers de candidature doivent être soumis avant le 31 mars de chaque année.</w:t>
      </w:r>
    </w:p>
    <w:p w:rsidR="00BF56D7" w:rsidRPr="00A5022E" w:rsidRDefault="00BF56D7" w:rsidP="00BF56D7">
      <w:pPr>
        <w:pStyle w:val="Marge"/>
        <w:spacing w:before="0" w:after="60" w:line="280" w:lineRule="exact"/>
        <w:ind w:left="851"/>
        <w:contextualSpacing/>
        <w:rPr>
          <w:sz w:val="20"/>
          <w:szCs w:val="20"/>
          <w:lang w:val="fr-FR"/>
        </w:rPr>
      </w:pPr>
      <w:r w:rsidRPr="00A5022E">
        <w:rPr>
          <w:sz w:val="20"/>
          <w:szCs w:val="20"/>
          <w:lang w:val="fr-FR"/>
        </w:rPr>
        <w:t xml:space="preserve">Les formulaires ont été conçus de manière à pouvoir être remplis par des personnes qui connaissent bien l’élément sans être pour autant des chercheurs spécialisés. Les membres </w:t>
      </w:r>
      <w:r w:rsidRPr="00A5022E">
        <w:rPr>
          <w:sz w:val="20"/>
          <w:szCs w:val="20"/>
          <w:lang w:val="fr-FR"/>
        </w:rPr>
        <w:lastRenderedPageBreak/>
        <w:t xml:space="preserve">compétents de la communauté peuvent et doivent être impliqués dans la préparation des dossiers, s’ils ne le font pas par eux-mêmes. Il ne devrait pas </w:t>
      </w:r>
      <w:r w:rsidR="003D21E1" w:rsidRPr="00A5022E">
        <w:rPr>
          <w:sz w:val="20"/>
          <w:szCs w:val="20"/>
          <w:lang w:val="fr-FR"/>
        </w:rPr>
        <w:t>y avoir besoin</w:t>
      </w:r>
      <w:r w:rsidRPr="00A5022E">
        <w:rPr>
          <w:sz w:val="20"/>
          <w:szCs w:val="20"/>
          <w:lang w:val="fr-FR"/>
        </w:rPr>
        <w:t xml:space="preserve"> d’employer des consultants spécialisés pour compléter les formulaires de candidature, sauf peut-être dans la production de vidéos et de matériel photographique. </w:t>
      </w:r>
      <w:r w:rsidR="003D21E1" w:rsidRPr="00A5022E">
        <w:rPr>
          <w:sz w:val="20"/>
          <w:szCs w:val="20"/>
          <w:lang w:val="fr-FR"/>
        </w:rPr>
        <w:t>Dix</w:t>
      </w:r>
      <w:r w:rsidRPr="00A5022E">
        <w:rPr>
          <w:sz w:val="20"/>
          <w:szCs w:val="20"/>
          <w:lang w:val="fr-FR"/>
        </w:rPr>
        <w:t xml:space="preserve"> photos </w:t>
      </w:r>
      <w:r w:rsidR="003D21E1" w:rsidRPr="00A5022E">
        <w:rPr>
          <w:sz w:val="20"/>
          <w:szCs w:val="20"/>
          <w:lang w:val="fr-FR"/>
        </w:rPr>
        <w:t xml:space="preserve">et une vidéo de dix minutes </w:t>
      </w:r>
      <w:r w:rsidRPr="00A5022E">
        <w:rPr>
          <w:sz w:val="20"/>
          <w:szCs w:val="20"/>
          <w:lang w:val="fr-FR"/>
        </w:rPr>
        <w:t>sont à joindre à chaque dossier de candidature.</w:t>
      </w:r>
    </w:p>
    <w:p w:rsidR="001345A3" w:rsidRPr="00A5022E" w:rsidRDefault="00D3258D" w:rsidP="001345A3">
      <w:pPr>
        <w:pStyle w:val="Marge"/>
        <w:spacing w:before="0" w:after="60" w:line="280" w:lineRule="exact"/>
        <w:ind w:left="851"/>
        <w:contextualSpacing/>
        <w:rPr>
          <w:sz w:val="20"/>
          <w:szCs w:val="20"/>
          <w:lang w:val="fr-FR"/>
        </w:rPr>
      </w:pPr>
      <w:r w:rsidRPr="00A5022E">
        <w:rPr>
          <w:sz w:val="20"/>
          <w:szCs w:val="20"/>
          <w:lang w:val="fr-FR"/>
        </w:rPr>
        <w:t>Les formulaires posent</w:t>
      </w:r>
      <w:r w:rsidR="001345A3" w:rsidRPr="00A5022E">
        <w:rPr>
          <w:sz w:val="20"/>
          <w:szCs w:val="20"/>
          <w:lang w:val="fr-FR"/>
        </w:rPr>
        <w:t xml:space="preserve"> beaucoup de</w:t>
      </w:r>
      <w:r w:rsidRPr="00A5022E">
        <w:rPr>
          <w:sz w:val="20"/>
          <w:szCs w:val="20"/>
          <w:lang w:val="fr-FR"/>
        </w:rPr>
        <w:t xml:space="preserve"> questions et fournissen</w:t>
      </w:r>
      <w:r w:rsidR="001345A3" w:rsidRPr="00A5022E">
        <w:rPr>
          <w:sz w:val="20"/>
          <w:szCs w:val="20"/>
          <w:lang w:val="fr-FR"/>
        </w:rPr>
        <w:t xml:space="preserve">t d’amples informations sur la manière de remplir les différentes sections. </w:t>
      </w:r>
      <w:r w:rsidRPr="00A5022E">
        <w:rPr>
          <w:sz w:val="20"/>
          <w:szCs w:val="20"/>
          <w:lang w:val="fr-FR"/>
        </w:rPr>
        <w:t>D</w:t>
      </w:r>
      <w:r w:rsidR="001345A3" w:rsidRPr="00A5022E">
        <w:rPr>
          <w:sz w:val="20"/>
          <w:szCs w:val="20"/>
          <w:lang w:val="fr-FR"/>
        </w:rPr>
        <w:t>es l</w:t>
      </w:r>
      <w:r w:rsidRPr="00A5022E">
        <w:rPr>
          <w:sz w:val="20"/>
          <w:szCs w:val="20"/>
          <w:lang w:val="fr-FR"/>
        </w:rPr>
        <w:t>imites en nombre de mots</w:t>
      </w:r>
      <w:r w:rsidR="001345A3" w:rsidRPr="00A5022E">
        <w:rPr>
          <w:sz w:val="20"/>
          <w:szCs w:val="20"/>
          <w:lang w:val="fr-FR"/>
        </w:rPr>
        <w:t xml:space="preserve"> </w:t>
      </w:r>
      <w:r w:rsidRPr="00A5022E">
        <w:rPr>
          <w:sz w:val="20"/>
          <w:szCs w:val="20"/>
          <w:lang w:val="fr-FR"/>
        </w:rPr>
        <w:t xml:space="preserve">sont fixées </w:t>
      </w:r>
      <w:r w:rsidR="001345A3" w:rsidRPr="00A5022E">
        <w:rPr>
          <w:sz w:val="20"/>
          <w:szCs w:val="20"/>
          <w:lang w:val="fr-FR"/>
        </w:rPr>
        <w:t xml:space="preserve">pour la longueur des entrées </w:t>
      </w:r>
      <w:r w:rsidR="002561B8">
        <w:rPr>
          <w:sz w:val="20"/>
          <w:szCs w:val="20"/>
          <w:lang w:val="fr-FR"/>
        </w:rPr>
        <w:t>sur</w:t>
      </w:r>
      <w:r w:rsidR="001345A3" w:rsidRPr="00A5022E">
        <w:rPr>
          <w:sz w:val="20"/>
          <w:szCs w:val="20"/>
          <w:lang w:val="fr-FR"/>
        </w:rPr>
        <w:t xml:space="preserve"> les formulaires de candidature, prévoyant un nombre de mots minimum et maximum à r</w:t>
      </w:r>
      <w:r w:rsidRPr="00A5022E">
        <w:rPr>
          <w:sz w:val="20"/>
          <w:szCs w:val="20"/>
          <w:lang w:val="fr-FR"/>
        </w:rPr>
        <w:t xml:space="preserve">especter, </w:t>
      </w:r>
      <w:r w:rsidR="002561B8">
        <w:rPr>
          <w:sz w:val="20"/>
          <w:szCs w:val="20"/>
          <w:lang w:val="fr-FR"/>
        </w:rPr>
        <w:t>étant entendu</w:t>
      </w:r>
      <w:r w:rsidRPr="00A5022E">
        <w:rPr>
          <w:sz w:val="20"/>
          <w:szCs w:val="20"/>
          <w:lang w:val="fr-FR"/>
        </w:rPr>
        <w:t xml:space="preserve"> que l</w:t>
      </w:r>
      <w:r w:rsidR="003B47AB" w:rsidRPr="00A5022E">
        <w:rPr>
          <w:sz w:val="20"/>
          <w:szCs w:val="20"/>
          <w:lang w:val="fr-FR"/>
        </w:rPr>
        <w:t xml:space="preserve">e </w:t>
      </w:r>
      <w:r w:rsidR="002561B8">
        <w:rPr>
          <w:sz w:val="20"/>
          <w:szCs w:val="20"/>
          <w:lang w:val="fr-FR"/>
        </w:rPr>
        <w:t>taux</w:t>
      </w:r>
      <w:r w:rsidR="003B47AB" w:rsidRPr="00A5022E">
        <w:rPr>
          <w:sz w:val="20"/>
          <w:szCs w:val="20"/>
          <w:lang w:val="fr-FR"/>
        </w:rPr>
        <w:t xml:space="preserve"> admis en français est 15% supérieur à celui de l’anglais</w:t>
      </w:r>
      <w:r w:rsidR="001345A3" w:rsidRPr="00A5022E">
        <w:rPr>
          <w:sz w:val="20"/>
          <w:szCs w:val="20"/>
          <w:lang w:val="fr-FR"/>
        </w:rPr>
        <w:t xml:space="preserve">. Ces limites </w:t>
      </w:r>
      <w:r w:rsidR="002561B8">
        <w:rPr>
          <w:sz w:val="20"/>
          <w:szCs w:val="20"/>
          <w:lang w:val="fr-FR"/>
        </w:rPr>
        <w:t>so</w:t>
      </w:r>
      <w:r w:rsidR="003B47AB" w:rsidRPr="00A5022E">
        <w:rPr>
          <w:sz w:val="20"/>
          <w:szCs w:val="20"/>
          <w:lang w:val="fr-FR"/>
        </w:rPr>
        <w:t xml:space="preserve">nt </w:t>
      </w:r>
      <w:r w:rsidR="002561B8">
        <w:rPr>
          <w:sz w:val="20"/>
          <w:szCs w:val="20"/>
          <w:lang w:val="fr-FR"/>
        </w:rPr>
        <w:t>à</w:t>
      </w:r>
      <w:r w:rsidR="003B47AB" w:rsidRPr="00A5022E">
        <w:rPr>
          <w:sz w:val="20"/>
          <w:szCs w:val="20"/>
          <w:lang w:val="fr-FR"/>
        </w:rPr>
        <w:t xml:space="preserve"> respect</w:t>
      </w:r>
      <w:r w:rsidR="002561B8">
        <w:rPr>
          <w:sz w:val="20"/>
          <w:szCs w:val="20"/>
          <w:lang w:val="fr-FR"/>
        </w:rPr>
        <w:t>er</w:t>
      </w:r>
      <w:r w:rsidR="003B47AB" w:rsidRPr="00A5022E">
        <w:rPr>
          <w:sz w:val="20"/>
          <w:szCs w:val="20"/>
          <w:lang w:val="fr-FR"/>
        </w:rPr>
        <w:t xml:space="preserve"> </w:t>
      </w:r>
      <w:r w:rsidR="002561B8">
        <w:rPr>
          <w:sz w:val="20"/>
          <w:szCs w:val="20"/>
          <w:lang w:val="fr-FR"/>
        </w:rPr>
        <w:t>faute de quoi</w:t>
      </w:r>
      <w:r w:rsidR="003B47AB" w:rsidRPr="00A5022E">
        <w:rPr>
          <w:sz w:val="20"/>
          <w:szCs w:val="20"/>
          <w:lang w:val="fr-FR"/>
        </w:rPr>
        <w:t xml:space="preserve"> le dossier de candidature </w:t>
      </w:r>
      <w:r w:rsidR="002561B8">
        <w:rPr>
          <w:sz w:val="20"/>
          <w:szCs w:val="20"/>
          <w:lang w:val="fr-FR"/>
        </w:rPr>
        <w:t>sera</w:t>
      </w:r>
      <w:r w:rsidR="003B47AB" w:rsidRPr="00A5022E">
        <w:rPr>
          <w:sz w:val="20"/>
          <w:szCs w:val="20"/>
          <w:lang w:val="fr-FR"/>
        </w:rPr>
        <w:t xml:space="preserve"> déclaré incomplet. Dans</w:t>
      </w:r>
      <w:r w:rsidR="001345A3" w:rsidRPr="00A5022E">
        <w:rPr>
          <w:sz w:val="20"/>
          <w:szCs w:val="20"/>
          <w:lang w:val="fr-FR"/>
        </w:rPr>
        <w:t xml:space="preserve"> le cas de</w:t>
      </w:r>
      <w:r w:rsidR="003B47AB" w:rsidRPr="00A5022E">
        <w:rPr>
          <w:sz w:val="20"/>
          <w:szCs w:val="20"/>
          <w:lang w:val="fr-FR"/>
        </w:rPr>
        <w:t>s</w:t>
      </w:r>
      <w:r w:rsidR="001345A3" w:rsidRPr="00A5022E">
        <w:rPr>
          <w:sz w:val="20"/>
          <w:szCs w:val="20"/>
          <w:lang w:val="fr-FR"/>
        </w:rPr>
        <w:t xml:space="preserve"> candidatures multinationales</w:t>
      </w:r>
      <w:r w:rsidR="003B47AB" w:rsidRPr="00A5022E">
        <w:rPr>
          <w:sz w:val="20"/>
          <w:szCs w:val="20"/>
          <w:lang w:val="fr-FR"/>
        </w:rPr>
        <w:t>,</w:t>
      </w:r>
      <w:r w:rsidR="001345A3" w:rsidRPr="00A5022E">
        <w:rPr>
          <w:sz w:val="20"/>
          <w:szCs w:val="20"/>
          <w:lang w:val="fr-FR"/>
        </w:rPr>
        <w:t xml:space="preserve"> </w:t>
      </w:r>
      <w:r w:rsidR="003B47AB" w:rsidRPr="00A5022E">
        <w:rPr>
          <w:sz w:val="20"/>
          <w:szCs w:val="20"/>
          <w:lang w:val="fr-FR"/>
        </w:rPr>
        <w:t xml:space="preserve">la limite du nombre de mots maximum est augmentée de 50% pour un dossier soumis par deux </w:t>
      </w:r>
      <w:r w:rsidR="00926BE7" w:rsidRPr="00A5022E">
        <w:rPr>
          <w:sz w:val="20"/>
          <w:szCs w:val="20"/>
          <w:lang w:val="fr-FR"/>
        </w:rPr>
        <w:t>États</w:t>
      </w:r>
      <w:r w:rsidR="003B47AB" w:rsidRPr="00A5022E">
        <w:rPr>
          <w:sz w:val="20"/>
          <w:szCs w:val="20"/>
          <w:lang w:val="fr-FR"/>
        </w:rPr>
        <w:t xml:space="preserve"> et de 100% pour un dossier soumis par trois </w:t>
      </w:r>
      <w:r w:rsidR="00926BE7" w:rsidRPr="00A5022E">
        <w:rPr>
          <w:sz w:val="20"/>
          <w:szCs w:val="20"/>
          <w:lang w:val="fr-FR"/>
        </w:rPr>
        <w:t>États</w:t>
      </w:r>
      <w:r w:rsidR="003B47AB" w:rsidRPr="00A5022E">
        <w:rPr>
          <w:sz w:val="20"/>
          <w:szCs w:val="20"/>
          <w:lang w:val="fr-FR"/>
        </w:rPr>
        <w:t xml:space="preserve"> ou plus.</w:t>
      </w:r>
    </w:p>
    <w:p w:rsidR="001345A3" w:rsidRPr="00A5022E" w:rsidRDefault="001345A3" w:rsidP="001345A3">
      <w:pPr>
        <w:pStyle w:val="Marge"/>
        <w:spacing w:before="0" w:after="60" w:line="280" w:lineRule="exact"/>
        <w:ind w:left="851"/>
        <w:contextualSpacing/>
        <w:rPr>
          <w:sz w:val="20"/>
          <w:szCs w:val="20"/>
          <w:lang w:val="fr-FR"/>
        </w:rPr>
      </w:pPr>
      <w:r w:rsidRPr="00A5022E">
        <w:rPr>
          <w:sz w:val="20"/>
          <w:szCs w:val="20"/>
          <w:lang w:val="fr-FR"/>
        </w:rPr>
        <w:t>Veuillez noter que la limite du nom de l’élément (sections B.1 et B.2 du formulaire) est exprimée en caractères (200 caractères) et non en mots</w:t>
      </w:r>
      <w:r w:rsidR="00026D2F" w:rsidRPr="00A5022E">
        <w:rPr>
          <w:sz w:val="20"/>
          <w:szCs w:val="20"/>
          <w:lang w:val="fr-FR"/>
        </w:rPr>
        <w:t>.</w:t>
      </w:r>
    </w:p>
    <w:p w:rsidR="007D62A6" w:rsidRPr="00A5022E" w:rsidRDefault="0026467F" w:rsidP="006D6C2D">
      <w:pPr>
        <w:pStyle w:val="Marge"/>
        <w:spacing w:before="200" w:after="60" w:line="280" w:lineRule="exact"/>
        <w:rPr>
          <w:b/>
          <w:i/>
          <w:sz w:val="20"/>
          <w:szCs w:val="20"/>
          <w:lang w:val="fr-FR"/>
        </w:rPr>
      </w:pPr>
      <w:r w:rsidRPr="004B2309">
        <w:rPr>
          <w:b/>
          <w:i/>
          <w:sz w:val="20"/>
          <w:szCs w:val="20"/>
          <w:lang w:val="fr-FR"/>
        </w:rPr>
        <w:t>Différences entre les formulaires pour la Liste du patrimoine mondial et ceux pour les Listes de la Convention</w:t>
      </w:r>
      <w:r w:rsidR="003D2427" w:rsidRPr="00A5022E">
        <w:rPr>
          <w:b/>
          <w:i/>
          <w:sz w:val="20"/>
          <w:szCs w:val="20"/>
          <w:lang w:val="fr-FR"/>
        </w:rPr>
        <w:t xml:space="preserve"> pour la sauvegarde</w:t>
      </w:r>
      <w:r w:rsidRPr="004B2309">
        <w:rPr>
          <w:b/>
          <w:i/>
          <w:sz w:val="20"/>
          <w:szCs w:val="20"/>
          <w:lang w:val="fr-FR"/>
        </w:rPr>
        <w:t xml:space="preserve"> du </w:t>
      </w:r>
      <w:r w:rsidR="003D2427" w:rsidRPr="00A5022E">
        <w:rPr>
          <w:b/>
          <w:i/>
          <w:sz w:val="20"/>
          <w:szCs w:val="20"/>
          <w:lang w:val="fr-FR"/>
        </w:rPr>
        <w:t>patrimoine culturel immatériel</w:t>
      </w:r>
    </w:p>
    <w:p w:rsidR="007D62A6" w:rsidRPr="00A5022E" w:rsidRDefault="0026467F" w:rsidP="007D62A6">
      <w:pPr>
        <w:pStyle w:val="Marge"/>
        <w:spacing w:before="0" w:after="60" w:line="280" w:lineRule="exact"/>
        <w:ind w:left="851"/>
        <w:contextualSpacing/>
        <w:rPr>
          <w:sz w:val="20"/>
          <w:szCs w:val="20"/>
          <w:lang w:val="fr-FR"/>
        </w:rPr>
      </w:pPr>
      <w:r w:rsidRPr="004B2309">
        <w:rPr>
          <w:sz w:val="20"/>
          <w:szCs w:val="20"/>
          <w:lang w:val="fr-FR"/>
        </w:rPr>
        <w:t xml:space="preserve">Les formulaires ICH-01 (pour les </w:t>
      </w:r>
      <w:r w:rsidR="003D2427" w:rsidRPr="00A5022E">
        <w:rPr>
          <w:sz w:val="20"/>
          <w:szCs w:val="20"/>
          <w:lang w:val="fr-FR"/>
        </w:rPr>
        <w:t>candidatures à</w:t>
      </w:r>
      <w:r w:rsidRPr="004B2309">
        <w:rPr>
          <w:sz w:val="20"/>
          <w:szCs w:val="20"/>
          <w:lang w:val="fr-FR"/>
        </w:rPr>
        <w:t xml:space="preserve"> la L</w:t>
      </w:r>
      <w:r w:rsidR="003D2427" w:rsidRPr="00A5022E">
        <w:rPr>
          <w:sz w:val="20"/>
          <w:szCs w:val="20"/>
          <w:lang w:val="fr-FR"/>
        </w:rPr>
        <w:t>SU</w:t>
      </w:r>
      <w:r w:rsidRPr="004B2309">
        <w:rPr>
          <w:sz w:val="20"/>
          <w:szCs w:val="20"/>
          <w:lang w:val="fr-FR"/>
        </w:rPr>
        <w:t xml:space="preserve">) et ICH-02 (pour les </w:t>
      </w:r>
      <w:r w:rsidR="003D2427" w:rsidRPr="00A5022E">
        <w:rPr>
          <w:sz w:val="20"/>
          <w:szCs w:val="20"/>
          <w:lang w:val="fr-FR"/>
        </w:rPr>
        <w:t>candidatures à</w:t>
      </w:r>
      <w:r w:rsidRPr="004B2309">
        <w:rPr>
          <w:sz w:val="20"/>
          <w:szCs w:val="20"/>
          <w:lang w:val="fr-FR"/>
        </w:rPr>
        <w:t xml:space="preserve"> la L</w:t>
      </w:r>
      <w:r w:rsidR="003D2427" w:rsidRPr="00A5022E">
        <w:rPr>
          <w:sz w:val="20"/>
          <w:szCs w:val="20"/>
          <w:lang w:val="fr-FR"/>
        </w:rPr>
        <w:t>R</w:t>
      </w:r>
      <w:r w:rsidRPr="004B2309">
        <w:rPr>
          <w:sz w:val="20"/>
          <w:szCs w:val="20"/>
          <w:lang w:val="fr-FR"/>
        </w:rPr>
        <w:t xml:space="preserve">) diffèrent sensiblement de ceux </w:t>
      </w:r>
      <w:r w:rsidR="003D2427" w:rsidRPr="00A5022E">
        <w:rPr>
          <w:sz w:val="20"/>
          <w:szCs w:val="20"/>
          <w:lang w:val="fr-FR"/>
        </w:rPr>
        <w:t xml:space="preserve">utilisés pour les propositions d’inscription sur </w:t>
      </w:r>
      <w:r w:rsidRPr="004B2309">
        <w:rPr>
          <w:sz w:val="20"/>
          <w:szCs w:val="20"/>
          <w:lang w:val="fr-FR"/>
        </w:rPr>
        <w:t xml:space="preserve">la </w:t>
      </w:r>
      <w:r w:rsidR="003D2427" w:rsidRPr="00A5022E">
        <w:rPr>
          <w:sz w:val="20"/>
          <w:szCs w:val="20"/>
          <w:lang w:val="fr-FR"/>
        </w:rPr>
        <w:t>Liste</w:t>
      </w:r>
      <w:r w:rsidRPr="004B2309">
        <w:rPr>
          <w:sz w:val="20"/>
          <w:szCs w:val="20"/>
          <w:lang w:val="fr-FR"/>
        </w:rPr>
        <w:t xml:space="preserve"> du patrimoine mondial tant par la longueur que par la nature des informations requises. Les dossiers de candidature pour les Listes de la Convention du patrimoine immatériel ont tendance à être relativement courts (</w:t>
      </w:r>
      <w:r w:rsidR="003D2427" w:rsidRPr="00A5022E">
        <w:rPr>
          <w:sz w:val="20"/>
          <w:szCs w:val="20"/>
          <w:lang w:val="fr-FR"/>
        </w:rPr>
        <w:t xml:space="preserve">à l’exception </w:t>
      </w:r>
      <w:r w:rsidRPr="004B2309">
        <w:rPr>
          <w:sz w:val="20"/>
          <w:szCs w:val="20"/>
          <w:lang w:val="fr-FR"/>
        </w:rPr>
        <w:t xml:space="preserve">peut-être </w:t>
      </w:r>
      <w:r w:rsidR="003D2427" w:rsidRPr="00A5022E">
        <w:rPr>
          <w:sz w:val="20"/>
          <w:szCs w:val="20"/>
          <w:lang w:val="fr-FR"/>
        </w:rPr>
        <w:t>d</w:t>
      </w:r>
      <w:r w:rsidRPr="004B2309">
        <w:rPr>
          <w:sz w:val="20"/>
          <w:szCs w:val="20"/>
          <w:lang w:val="fr-FR"/>
        </w:rPr>
        <w:t>es candidatures multinationales). Lors de la préparation du dossier, l’accent est mis sur : (i) la définition exacte de l’élément</w:t>
      </w:r>
      <w:r w:rsidR="003D2427" w:rsidRPr="00A5022E">
        <w:rPr>
          <w:sz w:val="20"/>
          <w:szCs w:val="20"/>
          <w:lang w:val="fr-FR"/>
        </w:rPr>
        <w:t xml:space="preserve"> en</w:t>
      </w:r>
      <w:r w:rsidRPr="004B2309">
        <w:rPr>
          <w:sz w:val="20"/>
          <w:szCs w:val="20"/>
          <w:lang w:val="fr-FR"/>
        </w:rPr>
        <w:t xml:space="preserve"> vérifi</w:t>
      </w:r>
      <w:r w:rsidR="003D2427" w:rsidRPr="00A5022E">
        <w:rPr>
          <w:sz w:val="20"/>
          <w:szCs w:val="20"/>
          <w:lang w:val="fr-FR"/>
        </w:rPr>
        <w:t>ant</w:t>
      </w:r>
      <w:r w:rsidRPr="004B2309">
        <w:rPr>
          <w:sz w:val="20"/>
          <w:szCs w:val="20"/>
          <w:lang w:val="fr-FR"/>
        </w:rPr>
        <w:t xml:space="preserve"> sa conformité avec les critères d’inscription et avec la définition du PCI </w:t>
      </w:r>
      <w:r w:rsidR="007A7A3F">
        <w:rPr>
          <w:sz w:val="20"/>
          <w:szCs w:val="20"/>
          <w:lang w:val="fr-FR"/>
        </w:rPr>
        <w:t>dans</w:t>
      </w:r>
      <w:r w:rsidRPr="004B2309">
        <w:rPr>
          <w:sz w:val="20"/>
          <w:szCs w:val="20"/>
          <w:lang w:val="fr-FR"/>
        </w:rPr>
        <w:t xml:space="preserve"> la Convention ; (ii) les preuves de la participation et du consentement communautaires au processus ; et (iii) l’élaboration de mesures de sauvegarde de l’élément tenant compte à la fois de sa viabilité</w:t>
      </w:r>
      <w:r w:rsidR="00BA4D30" w:rsidRPr="00A5022E">
        <w:rPr>
          <w:sz w:val="20"/>
          <w:szCs w:val="20"/>
          <w:lang w:val="fr-FR"/>
        </w:rPr>
        <w:t>,</w:t>
      </w:r>
      <w:r w:rsidRPr="004B2309">
        <w:rPr>
          <w:sz w:val="20"/>
          <w:szCs w:val="20"/>
          <w:lang w:val="fr-FR"/>
        </w:rPr>
        <w:t xml:space="preserve"> des menaces </w:t>
      </w:r>
      <w:r w:rsidR="00BA4D30" w:rsidRPr="00A5022E">
        <w:rPr>
          <w:sz w:val="20"/>
          <w:szCs w:val="20"/>
          <w:lang w:val="fr-FR"/>
        </w:rPr>
        <w:t>auxquelles il est confronté</w:t>
      </w:r>
      <w:r w:rsidRPr="004B2309">
        <w:rPr>
          <w:sz w:val="20"/>
          <w:szCs w:val="20"/>
          <w:lang w:val="fr-FR"/>
        </w:rPr>
        <w:t>, des moyens disponibles et des engagements antérieurs. Les données historiques, les données comparatives, les coordonnées géographiques et la cartographie des sites associés ne sont pas jugées nécessaires dans les candidatures au PCI.</w:t>
      </w:r>
    </w:p>
    <w:p w:rsidR="007D62A6" w:rsidRPr="00A5022E" w:rsidRDefault="0026467F" w:rsidP="007D62A6">
      <w:pPr>
        <w:pStyle w:val="Marge"/>
        <w:spacing w:before="0" w:after="60" w:line="280" w:lineRule="exact"/>
        <w:ind w:left="851"/>
        <w:contextualSpacing/>
        <w:rPr>
          <w:sz w:val="20"/>
          <w:szCs w:val="20"/>
          <w:lang w:val="fr-FR"/>
        </w:rPr>
      </w:pPr>
      <w:r w:rsidRPr="004B2309">
        <w:rPr>
          <w:sz w:val="20"/>
          <w:szCs w:val="20"/>
          <w:lang w:val="fr-FR"/>
        </w:rPr>
        <w:t>En revanche, les formulaires de candidature pour la Liste du patrimoine mondial sont habituellement des documents très étoffés, souvent préparés par des consultants spécialisés. Ils doivent comprendre une description du site (appelé « bien »), un aperçu historique, des cartes et des plans, les coordonnées géographiques très précises du site, une justification détaillée de l’inscription, une analyse comparée de biens similaires, une réflexion sur l’intégrité et/ou l’authenticité et un plan de gestion du bien.</w:t>
      </w:r>
    </w:p>
    <w:p w:rsidR="00A5022E" w:rsidRPr="004B2309" w:rsidRDefault="0026467F" w:rsidP="004B2309">
      <w:pPr>
        <w:pStyle w:val="Heading2"/>
        <w:spacing w:after="60" w:line="280" w:lineRule="exact"/>
        <w:rPr>
          <w:rFonts w:hint="eastAsia"/>
          <w:b/>
          <w:i/>
          <w:caps/>
          <w:sz w:val="20"/>
          <w:szCs w:val="20"/>
          <w:lang w:val="fr-FR"/>
        </w:rPr>
      </w:pPr>
      <w:r w:rsidRPr="004B2309">
        <w:rPr>
          <w:b/>
          <w:i/>
          <w:sz w:val="20"/>
          <w:szCs w:val="20"/>
          <w:lang w:val="fr-FR"/>
        </w:rPr>
        <w:t>Formulaires ICH-01 et ICH-02</w:t>
      </w:r>
    </w:p>
    <w:p w:rsidR="00252148" w:rsidRPr="00A5022E" w:rsidRDefault="0026467F" w:rsidP="007D62A6">
      <w:pPr>
        <w:spacing w:before="0" w:after="60" w:line="280" w:lineRule="exact"/>
        <w:ind w:left="851"/>
        <w:contextualSpacing/>
        <w:rPr>
          <w:sz w:val="20"/>
          <w:szCs w:val="20"/>
          <w:lang w:val="fr-FR"/>
        </w:rPr>
      </w:pPr>
      <w:r w:rsidRPr="004B2309">
        <w:rPr>
          <w:sz w:val="20"/>
          <w:szCs w:val="20"/>
          <w:lang w:val="fr-FR"/>
        </w:rPr>
        <w:t xml:space="preserve">Les formulaires ICH-01 et ICH-02, qui </w:t>
      </w:r>
      <w:r w:rsidR="007A7A3F">
        <w:rPr>
          <w:sz w:val="20"/>
          <w:szCs w:val="20"/>
          <w:lang w:val="fr-FR"/>
        </w:rPr>
        <w:t>se recoup</w:t>
      </w:r>
      <w:r w:rsidR="00526790" w:rsidRPr="00A5022E">
        <w:rPr>
          <w:sz w:val="20"/>
          <w:szCs w:val="20"/>
          <w:lang w:val="fr-FR"/>
        </w:rPr>
        <w:t>e</w:t>
      </w:r>
      <w:r w:rsidRPr="004B2309">
        <w:rPr>
          <w:sz w:val="20"/>
          <w:szCs w:val="20"/>
          <w:lang w:val="fr-FR"/>
        </w:rPr>
        <w:t xml:space="preserve">nt </w:t>
      </w:r>
      <w:r w:rsidR="007A7A3F">
        <w:rPr>
          <w:sz w:val="20"/>
          <w:szCs w:val="20"/>
          <w:lang w:val="fr-FR"/>
        </w:rPr>
        <w:t>largement</w:t>
      </w:r>
      <w:r w:rsidRPr="004B2309">
        <w:rPr>
          <w:sz w:val="20"/>
          <w:szCs w:val="20"/>
          <w:lang w:val="fr-FR"/>
        </w:rPr>
        <w:t xml:space="preserve">, ont été conçus </w:t>
      </w:r>
      <w:r w:rsidR="00526790" w:rsidRPr="00A5022E">
        <w:rPr>
          <w:sz w:val="20"/>
          <w:szCs w:val="20"/>
          <w:lang w:val="fr-FR"/>
        </w:rPr>
        <w:t xml:space="preserve">à l’origine </w:t>
      </w:r>
      <w:r w:rsidRPr="004B2309">
        <w:rPr>
          <w:sz w:val="20"/>
          <w:szCs w:val="20"/>
          <w:lang w:val="fr-FR"/>
        </w:rPr>
        <w:t xml:space="preserve">pour le cycle de 2009 et ont été </w:t>
      </w:r>
      <w:r w:rsidR="006D6C2D">
        <w:rPr>
          <w:sz w:val="20"/>
          <w:szCs w:val="20"/>
          <w:lang w:val="fr-FR"/>
        </w:rPr>
        <w:t>modifiés plusieurs fois depuis.</w:t>
      </w:r>
    </w:p>
    <w:p w:rsidR="007D62A6" w:rsidRPr="00A5022E" w:rsidRDefault="0026467F" w:rsidP="007D62A6">
      <w:pPr>
        <w:spacing w:before="0" w:after="60" w:line="280" w:lineRule="exact"/>
        <w:ind w:left="851"/>
        <w:contextualSpacing/>
        <w:rPr>
          <w:sz w:val="20"/>
          <w:szCs w:val="20"/>
          <w:lang w:val="fr-FR"/>
        </w:rPr>
      </w:pPr>
      <w:r w:rsidRPr="004B2309">
        <w:rPr>
          <w:sz w:val="20"/>
          <w:szCs w:val="20"/>
          <w:lang w:val="fr-FR"/>
        </w:rPr>
        <w:t xml:space="preserve">Le facilitateur devra donner aux participants à l’atelier des instructions détaillées </w:t>
      </w:r>
      <w:r w:rsidR="00526790" w:rsidRPr="00A5022E">
        <w:rPr>
          <w:sz w:val="20"/>
          <w:szCs w:val="20"/>
          <w:lang w:val="fr-FR"/>
        </w:rPr>
        <w:t>pour</w:t>
      </w:r>
      <w:r w:rsidRPr="004B2309">
        <w:rPr>
          <w:sz w:val="20"/>
          <w:szCs w:val="20"/>
          <w:lang w:val="fr-FR"/>
        </w:rPr>
        <w:t xml:space="preserve"> remplir les formulaires </w:t>
      </w:r>
      <w:r w:rsidR="00BD73F2" w:rsidRPr="00A5022E">
        <w:rPr>
          <w:sz w:val="20"/>
          <w:szCs w:val="20"/>
          <w:lang w:val="fr-FR"/>
        </w:rPr>
        <w:t xml:space="preserve">de candidature </w:t>
      </w:r>
      <w:r w:rsidRPr="004B2309">
        <w:rPr>
          <w:sz w:val="20"/>
          <w:szCs w:val="20"/>
          <w:lang w:val="fr-FR"/>
        </w:rPr>
        <w:t>qu’on trouve sur le site Web</w:t>
      </w:r>
      <w:r w:rsidR="00BD73F2" w:rsidRPr="00A5022E">
        <w:rPr>
          <w:sz w:val="20"/>
          <w:szCs w:val="20"/>
          <w:lang w:val="fr-FR"/>
        </w:rPr>
        <w:t xml:space="preserve"> et</w:t>
      </w:r>
      <w:r w:rsidRPr="004B2309">
        <w:rPr>
          <w:sz w:val="20"/>
          <w:szCs w:val="20"/>
          <w:lang w:val="fr-FR"/>
        </w:rPr>
        <w:t xml:space="preserve"> </w:t>
      </w:r>
      <w:r w:rsidR="00BD73F2" w:rsidRPr="00A5022E">
        <w:rPr>
          <w:sz w:val="20"/>
          <w:szCs w:val="20"/>
          <w:lang w:val="fr-FR"/>
        </w:rPr>
        <w:t>qui comportent à la fin une</w:t>
      </w:r>
      <w:r w:rsidRPr="004B2309">
        <w:rPr>
          <w:sz w:val="20"/>
          <w:szCs w:val="20"/>
          <w:lang w:val="fr-FR"/>
        </w:rPr>
        <w:t xml:space="preserve"> liste de contrôle </w:t>
      </w:r>
      <w:r w:rsidR="00BD73F2" w:rsidRPr="00A5022E">
        <w:rPr>
          <w:sz w:val="20"/>
          <w:szCs w:val="20"/>
          <w:lang w:val="fr-FR"/>
        </w:rPr>
        <w:t xml:space="preserve">des conditions techniques requises </w:t>
      </w:r>
      <w:r w:rsidRPr="004B2309">
        <w:rPr>
          <w:sz w:val="20"/>
          <w:szCs w:val="20"/>
          <w:lang w:val="fr-FR"/>
        </w:rPr>
        <w:t xml:space="preserve">pour </w:t>
      </w:r>
      <w:r w:rsidR="00BD73F2" w:rsidRPr="00A5022E">
        <w:rPr>
          <w:sz w:val="20"/>
          <w:szCs w:val="20"/>
          <w:lang w:val="fr-FR"/>
        </w:rPr>
        <w:t>qu’une candidature soit jugée complète.</w:t>
      </w:r>
      <w:r w:rsidRPr="004B2309">
        <w:rPr>
          <w:sz w:val="20"/>
          <w:szCs w:val="20"/>
          <w:lang w:val="fr-FR"/>
        </w:rPr>
        <w:t xml:space="preserve"> Les différences entre les formulaires devront êt</w:t>
      </w:r>
      <w:r w:rsidR="006D6C2D">
        <w:rPr>
          <w:sz w:val="20"/>
          <w:szCs w:val="20"/>
          <w:lang w:val="fr-FR"/>
        </w:rPr>
        <w:t>re précisées au cours du débat.</w:t>
      </w:r>
    </w:p>
    <w:p w:rsidR="002868A4" w:rsidRPr="00A5022E" w:rsidRDefault="00980F1F" w:rsidP="007D62A6">
      <w:pPr>
        <w:spacing w:before="0" w:after="60" w:line="280" w:lineRule="exact"/>
        <w:ind w:left="851"/>
        <w:contextualSpacing/>
        <w:rPr>
          <w:sz w:val="20"/>
          <w:szCs w:val="20"/>
          <w:lang w:val="fr-FR"/>
        </w:rPr>
      </w:pPr>
      <w:r w:rsidRPr="00A5022E">
        <w:rPr>
          <w:sz w:val="20"/>
          <w:szCs w:val="20"/>
          <w:lang w:val="fr-FR"/>
        </w:rPr>
        <w:t xml:space="preserve">Le Secrétariat  a rédigé et a régulièrement mis à jour deux Aide-mémoires (un pour la LSU et l’autre pour la LR) contenant toutes les </w:t>
      </w:r>
      <w:r w:rsidR="008D3FFF" w:rsidRPr="00A5022E">
        <w:rPr>
          <w:sz w:val="20"/>
          <w:szCs w:val="20"/>
          <w:lang w:val="fr-FR"/>
        </w:rPr>
        <w:t>le</w:t>
      </w:r>
      <w:r w:rsidRPr="00A5022E">
        <w:rPr>
          <w:sz w:val="20"/>
          <w:szCs w:val="20"/>
          <w:lang w:val="fr-FR"/>
        </w:rPr>
        <w:t>ç</w:t>
      </w:r>
      <w:r w:rsidR="008D3FFF" w:rsidRPr="00A5022E">
        <w:rPr>
          <w:sz w:val="20"/>
          <w:szCs w:val="20"/>
          <w:lang w:val="fr-FR"/>
        </w:rPr>
        <w:t xml:space="preserve">ons apprises, les observations et les recommandations dans le but d’aider les </w:t>
      </w:r>
      <w:r w:rsidR="00926BE7" w:rsidRPr="00A5022E">
        <w:rPr>
          <w:sz w:val="20"/>
          <w:szCs w:val="20"/>
          <w:lang w:val="fr-FR"/>
        </w:rPr>
        <w:t>États</w:t>
      </w:r>
      <w:r w:rsidR="008D3FFF" w:rsidRPr="00A5022E">
        <w:rPr>
          <w:sz w:val="20"/>
          <w:szCs w:val="20"/>
          <w:lang w:val="fr-FR"/>
        </w:rPr>
        <w:t xml:space="preserve"> parties à </w:t>
      </w:r>
      <w:r w:rsidRPr="00A5022E">
        <w:rPr>
          <w:sz w:val="20"/>
          <w:szCs w:val="20"/>
          <w:lang w:val="fr-FR"/>
        </w:rPr>
        <w:t>élab</w:t>
      </w:r>
      <w:r w:rsidR="008D3FFF" w:rsidRPr="00A5022E">
        <w:rPr>
          <w:sz w:val="20"/>
          <w:szCs w:val="20"/>
          <w:lang w:val="fr-FR"/>
        </w:rPr>
        <w:t>orer des dossiers</w:t>
      </w:r>
      <w:r w:rsidRPr="00A5022E">
        <w:rPr>
          <w:sz w:val="20"/>
          <w:szCs w:val="20"/>
          <w:lang w:val="fr-FR"/>
        </w:rPr>
        <w:t>. Ces Aide-mémoire</w:t>
      </w:r>
      <w:r w:rsidR="008D3FFF" w:rsidRPr="00A5022E">
        <w:rPr>
          <w:sz w:val="20"/>
          <w:szCs w:val="20"/>
          <w:lang w:val="fr-FR"/>
        </w:rPr>
        <w:t>s</w:t>
      </w:r>
      <w:r w:rsidRPr="00A5022E">
        <w:rPr>
          <w:sz w:val="20"/>
          <w:szCs w:val="20"/>
          <w:lang w:val="fr-FR"/>
        </w:rPr>
        <w:t xml:space="preserve"> </w:t>
      </w:r>
      <w:r w:rsidR="008D3FFF" w:rsidRPr="00A5022E">
        <w:rPr>
          <w:sz w:val="20"/>
          <w:szCs w:val="20"/>
          <w:lang w:val="fr-FR"/>
        </w:rPr>
        <w:t xml:space="preserve">portent </w:t>
      </w:r>
      <w:r w:rsidRPr="00A5022E">
        <w:rPr>
          <w:sz w:val="20"/>
          <w:szCs w:val="20"/>
          <w:lang w:val="fr-FR"/>
        </w:rPr>
        <w:t>s</w:t>
      </w:r>
      <w:r w:rsidR="008D3FFF" w:rsidRPr="00A5022E">
        <w:rPr>
          <w:sz w:val="20"/>
          <w:szCs w:val="20"/>
          <w:lang w:val="fr-FR"/>
        </w:rPr>
        <w:t>ur des questions d’ordre général comme sur des exigences techniques de base.</w:t>
      </w:r>
    </w:p>
    <w:p w:rsidR="00567777" w:rsidRPr="004B2309" w:rsidRDefault="00A5022E" w:rsidP="00634792">
      <w:pPr>
        <w:pStyle w:val="Informations0"/>
      </w:pPr>
      <w:r w:rsidRPr="004B2309">
        <w:rPr>
          <w:noProof/>
          <w:lang w:eastAsia="ja-JP"/>
        </w:rPr>
        <w:lastRenderedPageBreak/>
        <w:drawing>
          <wp:anchor distT="0" distB="0" distL="114300" distR="114300" simplePos="0" relativeHeight="251692032" behindDoc="0" locked="1" layoutInCell="1" allowOverlap="0" wp14:anchorId="61B4CB2F" wp14:editId="6FE3AF73">
            <wp:simplePos x="0" y="0"/>
            <wp:positionH relativeFrom="margin">
              <wp:align>left</wp:align>
            </wp:positionH>
            <wp:positionV relativeFrom="paragraph">
              <wp:posOffset>49530</wp:posOffset>
            </wp:positionV>
            <wp:extent cx="283210" cy="358775"/>
            <wp:effectExtent l="0" t="0" r="2540" b="3175"/>
            <wp:wrapThrough wrapText="right">
              <wp:wrapPolygon edited="0">
                <wp:start x="0" y="0"/>
                <wp:lineTo x="0" y="20644"/>
                <wp:lineTo x="20341" y="20644"/>
                <wp:lineTo x="20341" y="0"/>
                <wp:lineTo x="0" y="0"/>
              </wp:wrapPolygon>
            </wp:wrapThrough>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567777" w:rsidRPr="00634792">
        <w:t>F</w:t>
      </w:r>
      <w:r w:rsidR="0026467F" w:rsidRPr="004B2309">
        <w:t>ormulaires ICH-01, ICH-02, Instructions et Aide-mémoires sont disponibles sur le site Web du PCI</w:t>
      </w:r>
      <w:r w:rsidR="007A7A3F" w:rsidRPr="00634792">
        <w:t xml:space="preserve"> à</w:t>
      </w:r>
      <w:r w:rsidR="00567777" w:rsidRPr="00634792">
        <w:t> </w:t>
      </w:r>
      <w:r w:rsidR="0026467F" w:rsidRPr="004B2309">
        <w:t>: http://www.unesco.org/culture/ich/fr/form</w:t>
      </w:r>
      <w:r w:rsidR="00567777" w:rsidRPr="00634792">
        <w:t>ulaire</w:t>
      </w:r>
      <w:r w:rsidR="0026467F" w:rsidRPr="004B2309">
        <w:t>s/.</w:t>
      </w:r>
    </w:p>
    <w:p w:rsidR="00A5022E" w:rsidRPr="00A5022E" w:rsidRDefault="0026467F" w:rsidP="004B2309">
      <w:pPr>
        <w:spacing w:before="0" w:after="60" w:line="280" w:lineRule="exact"/>
        <w:ind w:left="851"/>
        <w:contextualSpacing/>
        <w:rPr>
          <w:sz w:val="20"/>
          <w:szCs w:val="20"/>
          <w:lang w:val="fr-FR"/>
        </w:rPr>
      </w:pPr>
      <w:r w:rsidRPr="004B2309">
        <w:rPr>
          <w:sz w:val="20"/>
          <w:szCs w:val="20"/>
          <w:lang w:val="fr-FR"/>
        </w:rPr>
        <w:t xml:space="preserve">Les États parties </w:t>
      </w:r>
      <w:r w:rsidR="00AB1202" w:rsidRPr="00A5022E">
        <w:rPr>
          <w:sz w:val="20"/>
          <w:szCs w:val="20"/>
          <w:lang w:val="fr-FR"/>
        </w:rPr>
        <w:t>d</w:t>
      </w:r>
      <w:r w:rsidR="00A7549B">
        <w:rPr>
          <w:sz w:val="20"/>
          <w:szCs w:val="20"/>
          <w:lang w:val="fr-FR"/>
        </w:rPr>
        <w:t>oiv</w:t>
      </w:r>
      <w:r w:rsidR="00AB1202" w:rsidRPr="00A5022E">
        <w:rPr>
          <w:sz w:val="20"/>
          <w:szCs w:val="20"/>
          <w:lang w:val="fr-FR"/>
        </w:rPr>
        <w:t xml:space="preserve">ent </w:t>
      </w:r>
      <w:r w:rsidR="00A7549B" w:rsidRPr="00A5022E">
        <w:rPr>
          <w:sz w:val="20"/>
          <w:szCs w:val="20"/>
          <w:lang w:val="fr-FR"/>
        </w:rPr>
        <w:t xml:space="preserve">dûment </w:t>
      </w:r>
      <w:r w:rsidRPr="004B2309">
        <w:rPr>
          <w:sz w:val="20"/>
          <w:szCs w:val="20"/>
          <w:lang w:val="fr-FR"/>
        </w:rPr>
        <w:t xml:space="preserve">prendre en compte </w:t>
      </w:r>
      <w:r w:rsidR="00AB1202" w:rsidRPr="00A5022E">
        <w:rPr>
          <w:sz w:val="20"/>
          <w:szCs w:val="20"/>
          <w:lang w:val="fr-FR"/>
        </w:rPr>
        <w:t>l</w:t>
      </w:r>
      <w:r w:rsidRPr="004B2309">
        <w:rPr>
          <w:sz w:val="20"/>
          <w:szCs w:val="20"/>
          <w:lang w:val="fr-FR"/>
        </w:rPr>
        <w:t xml:space="preserve">es décisions pertinentes du Comité ainsi que </w:t>
      </w:r>
      <w:r w:rsidR="00AB1202" w:rsidRPr="00A5022E">
        <w:rPr>
          <w:sz w:val="20"/>
          <w:szCs w:val="20"/>
          <w:lang w:val="fr-FR"/>
        </w:rPr>
        <w:t>l</w:t>
      </w:r>
      <w:r w:rsidRPr="004B2309">
        <w:rPr>
          <w:sz w:val="20"/>
          <w:szCs w:val="20"/>
          <w:lang w:val="fr-FR"/>
        </w:rPr>
        <w:t xml:space="preserve">es observations et </w:t>
      </w:r>
      <w:r w:rsidR="00AB1202" w:rsidRPr="00A5022E">
        <w:rPr>
          <w:sz w:val="20"/>
          <w:szCs w:val="20"/>
          <w:lang w:val="fr-FR"/>
        </w:rPr>
        <w:t>sugges</w:t>
      </w:r>
      <w:r w:rsidRPr="004B2309">
        <w:rPr>
          <w:sz w:val="20"/>
          <w:szCs w:val="20"/>
          <w:lang w:val="fr-FR"/>
        </w:rPr>
        <w:t xml:space="preserve">tions formulées par l’Organe </w:t>
      </w:r>
      <w:r w:rsidR="00AB1202" w:rsidRPr="00A5022E">
        <w:rPr>
          <w:sz w:val="20"/>
          <w:szCs w:val="20"/>
          <w:lang w:val="fr-FR"/>
        </w:rPr>
        <w:t>d’évaluation pour</w:t>
      </w:r>
      <w:r w:rsidRPr="004B2309">
        <w:rPr>
          <w:sz w:val="20"/>
          <w:szCs w:val="20"/>
          <w:lang w:val="fr-FR"/>
        </w:rPr>
        <w:t xml:space="preserve"> s’efforcer de </w:t>
      </w:r>
      <w:r w:rsidR="00AB1202" w:rsidRPr="00A5022E">
        <w:rPr>
          <w:sz w:val="20"/>
          <w:szCs w:val="20"/>
          <w:lang w:val="fr-FR"/>
        </w:rPr>
        <w:t>soumettre</w:t>
      </w:r>
      <w:r w:rsidRPr="004B2309">
        <w:rPr>
          <w:sz w:val="20"/>
          <w:szCs w:val="20"/>
          <w:lang w:val="fr-FR"/>
        </w:rPr>
        <w:t xml:space="preserve"> des dossiers de la plus haute qualité, en fournissant toutes les informations nécessaires à leur</w:t>
      </w:r>
      <w:r w:rsidR="00AB1202" w:rsidRPr="00A5022E">
        <w:rPr>
          <w:sz w:val="20"/>
          <w:szCs w:val="20"/>
          <w:lang w:val="fr-FR"/>
        </w:rPr>
        <w:t xml:space="preserve"> juste</w:t>
      </w:r>
      <w:r w:rsidRPr="004B2309">
        <w:rPr>
          <w:sz w:val="20"/>
          <w:szCs w:val="20"/>
          <w:lang w:val="fr-FR"/>
        </w:rPr>
        <w:t xml:space="preserve"> évaluation.</w:t>
      </w:r>
    </w:p>
    <w:p w:rsidR="00C65A4A" w:rsidRPr="00A5022E" w:rsidRDefault="00B11959" w:rsidP="00252148">
      <w:pPr>
        <w:spacing w:before="0" w:after="60" w:line="280" w:lineRule="exact"/>
        <w:ind w:left="851"/>
        <w:rPr>
          <w:sz w:val="20"/>
          <w:szCs w:val="20"/>
          <w:lang w:val="fr-FR"/>
        </w:rPr>
      </w:pPr>
      <w:r w:rsidRPr="00A5022E">
        <w:rPr>
          <w:sz w:val="20"/>
          <w:szCs w:val="20"/>
          <w:lang w:val="fr-FR"/>
        </w:rPr>
        <w:t xml:space="preserve">Les informations présentées ci-dessous décrivent </w:t>
      </w:r>
      <w:r w:rsidR="0026467F" w:rsidRPr="004B2309">
        <w:rPr>
          <w:sz w:val="20"/>
          <w:szCs w:val="20"/>
          <w:lang w:val="fr-FR"/>
        </w:rPr>
        <w:t>ce qui est demandé sur les formulaires et  donn</w:t>
      </w:r>
      <w:r w:rsidRPr="00A5022E">
        <w:rPr>
          <w:sz w:val="20"/>
          <w:szCs w:val="20"/>
          <w:lang w:val="fr-FR"/>
        </w:rPr>
        <w:t>ent aussi</w:t>
      </w:r>
      <w:r w:rsidR="0026467F" w:rsidRPr="004B2309">
        <w:rPr>
          <w:sz w:val="20"/>
          <w:szCs w:val="20"/>
          <w:lang w:val="fr-FR"/>
        </w:rPr>
        <w:t xml:space="preserve"> quelques conseils supplémentaires </w:t>
      </w:r>
      <w:r w:rsidRPr="00A5022E">
        <w:rPr>
          <w:sz w:val="20"/>
          <w:szCs w:val="20"/>
          <w:lang w:val="fr-FR"/>
        </w:rPr>
        <w:t>pour les compléter. Quelques</w:t>
      </w:r>
      <w:r w:rsidR="00F365F9" w:rsidRPr="00A5022E">
        <w:rPr>
          <w:sz w:val="20"/>
          <w:szCs w:val="20"/>
          <w:lang w:val="fr-FR"/>
        </w:rPr>
        <w:t>-uns de ces</w:t>
      </w:r>
      <w:r w:rsidRPr="00A5022E">
        <w:rPr>
          <w:sz w:val="20"/>
          <w:szCs w:val="20"/>
          <w:lang w:val="fr-FR"/>
        </w:rPr>
        <w:t xml:space="preserve"> conseils –mais pas tous – sont ré</w:t>
      </w:r>
      <w:r w:rsidR="00F365F9" w:rsidRPr="00A5022E">
        <w:rPr>
          <w:sz w:val="20"/>
          <w:szCs w:val="20"/>
          <w:lang w:val="fr-FR"/>
        </w:rPr>
        <w:t>itér</w:t>
      </w:r>
      <w:r w:rsidRPr="00A5022E">
        <w:rPr>
          <w:sz w:val="20"/>
          <w:szCs w:val="20"/>
          <w:lang w:val="fr-FR"/>
        </w:rPr>
        <w:t xml:space="preserve">és dans les Notes du facilitateur de l’Unité 41 pour chaque exemple de candidature </w:t>
      </w:r>
      <w:r w:rsidR="00F365F9" w:rsidRPr="00A5022E">
        <w:rPr>
          <w:sz w:val="20"/>
          <w:szCs w:val="20"/>
          <w:lang w:val="fr-FR"/>
        </w:rPr>
        <w:t xml:space="preserve">qui réclame </w:t>
      </w:r>
      <w:r w:rsidRPr="00A5022E">
        <w:rPr>
          <w:sz w:val="20"/>
          <w:szCs w:val="20"/>
          <w:lang w:val="fr-FR"/>
        </w:rPr>
        <w:t>une explica</w:t>
      </w:r>
      <w:r w:rsidR="00F365F9" w:rsidRPr="00A5022E">
        <w:rPr>
          <w:sz w:val="20"/>
          <w:szCs w:val="20"/>
          <w:lang w:val="fr-FR"/>
        </w:rPr>
        <w:t>tion plus poussée des problèmes</w:t>
      </w:r>
      <w:r w:rsidR="00C65A4A" w:rsidRPr="00A5022E">
        <w:rPr>
          <w:sz w:val="20"/>
          <w:szCs w:val="20"/>
          <w:lang w:val="fr-FR"/>
        </w:rPr>
        <w:t xml:space="preserve"> dans les candidatures.</w:t>
      </w:r>
    </w:p>
    <w:p w:rsidR="00252148" w:rsidRPr="00A5022E" w:rsidRDefault="0026467F" w:rsidP="00D86F60">
      <w:pPr>
        <w:spacing w:before="0" w:after="60" w:line="280" w:lineRule="exact"/>
        <w:ind w:left="851"/>
        <w:contextualSpacing/>
        <w:rPr>
          <w:sz w:val="20"/>
          <w:szCs w:val="20"/>
          <w:lang w:val="fr-FR"/>
        </w:rPr>
      </w:pPr>
      <w:r w:rsidRPr="004B2309">
        <w:rPr>
          <w:sz w:val="20"/>
          <w:szCs w:val="20"/>
          <w:lang w:val="fr-FR"/>
        </w:rPr>
        <w:t xml:space="preserve">Les facilitateurs devront se familiariser avec la documentation pertinente des </w:t>
      </w:r>
      <w:r w:rsidR="00A7549B">
        <w:rPr>
          <w:sz w:val="20"/>
          <w:szCs w:val="20"/>
          <w:lang w:val="fr-FR"/>
        </w:rPr>
        <w:t>toutes dernières</w:t>
      </w:r>
      <w:r w:rsidRPr="004B2309">
        <w:rPr>
          <w:sz w:val="20"/>
          <w:szCs w:val="20"/>
          <w:lang w:val="fr-FR"/>
        </w:rPr>
        <w:t xml:space="preserve"> sessions du Comité (disponible sur le site Web d</w:t>
      </w:r>
      <w:r w:rsidR="00F365F9" w:rsidRPr="00A5022E">
        <w:rPr>
          <w:sz w:val="20"/>
          <w:szCs w:val="20"/>
          <w:lang w:val="fr-FR"/>
        </w:rPr>
        <w:t>u PCI</w:t>
      </w:r>
      <w:r w:rsidRPr="004B2309">
        <w:rPr>
          <w:sz w:val="20"/>
          <w:szCs w:val="20"/>
          <w:lang w:val="fr-FR"/>
        </w:rPr>
        <w:t>) afin de s’assurer que les informations qu’ils communiquent aux participants de l’atelier sont à jour</w:t>
      </w:r>
      <w:r w:rsidR="006D6C2D">
        <w:rPr>
          <w:sz w:val="20"/>
          <w:szCs w:val="20"/>
          <w:lang w:val="fr-FR"/>
        </w:rPr>
        <w:t>.</w:t>
      </w:r>
    </w:p>
    <w:p w:rsidR="00A5022E" w:rsidRPr="00A5022E" w:rsidRDefault="0026467F" w:rsidP="004B2309">
      <w:pPr>
        <w:pStyle w:val="Heading3"/>
        <w:spacing w:before="360" w:after="60"/>
        <w:contextualSpacing/>
        <w:rPr>
          <w:caps w:val="0"/>
          <w:lang w:val="fr-FR"/>
        </w:rPr>
      </w:pPr>
      <w:r w:rsidRPr="004B2309">
        <w:rPr>
          <w:caps w:val="0"/>
          <w:lang w:val="fr-FR"/>
        </w:rPr>
        <w:t>ÉTATS PARTIES</w:t>
      </w:r>
    </w:p>
    <w:p w:rsidR="007D62A6" w:rsidRPr="00A5022E" w:rsidRDefault="0026467F" w:rsidP="007D62A6">
      <w:pPr>
        <w:spacing w:before="0" w:after="60" w:line="280" w:lineRule="exact"/>
        <w:ind w:left="851"/>
        <w:contextualSpacing/>
        <w:rPr>
          <w:sz w:val="20"/>
          <w:szCs w:val="20"/>
          <w:lang w:val="fr-FR"/>
        </w:rPr>
      </w:pPr>
      <w:r w:rsidRPr="004B2309">
        <w:rPr>
          <w:sz w:val="20"/>
          <w:szCs w:val="20"/>
          <w:lang w:val="fr-FR"/>
        </w:rPr>
        <w:t xml:space="preserve">Section A (des deux formulaires) : On indiquera ici </w:t>
      </w:r>
      <w:r w:rsidRPr="004B2309">
        <w:rPr>
          <w:rFonts w:eastAsia="Times New Roman"/>
          <w:bCs/>
          <w:kern w:val="28"/>
          <w:sz w:val="20"/>
          <w:szCs w:val="20"/>
          <w:lang w:val="fr-FR"/>
        </w:rPr>
        <w:t xml:space="preserve">le ou les États soumissionnaires qui </w:t>
      </w:r>
      <w:r w:rsidR="005326DD" w:rsidRPr="00A5022E">
        <w:rPr>
          <w:rFonts w:eastAsia="Times New Roman"/>
          <w:bCs/>
          <w:kern w:val="28"/>
          <w:sz w:val="20"/>
          <w:szCs w:val="20"/>
          <w:lang w:val="fr-FR"/>
        </w:rPr>
        <w:t>doive</w:t>
      </w:r>
      <w:r w:rsidRPr="004B2309">
        <w:rPr>
          <w:rFonts w:eastAsia="Times New Roman"/>
          <w:bCs/>
          <w:kern w:val="28"/>
          <w:sz w:val="20"/>
          <w:szCs w:val="20"/>
          <w:lang w:val="fr-FR"/>
        </w:rPr>
        <w:t xml:space="preserve">nt </w:t>
      </w:r>
      <w:r w:rsidR="005326DD" w:rsidRPr="00A5022E">
        <w:rPr>
          <w:rFonts w:eastAsia="Times New Roman"/>
          <w:bCs/>
          <w:kern w:val="28"/>
          <w:sz w:val="20"/>
          <w:szCs w:val="20"/>
          <w:lang w:val="fr-FR"/>
        </w:rPr>
        <w:t>être</w:t>
      </w:r>
      <w:r w:rsidRPr="004B2309">
        <w:rPr>
          <w:rFonts w:eastAsia="Times New Roman"/>
          <w:bCs/>
          <w:kern w:val="28"/>
          <w:sz w:val="20"/>
          <w:szCs w:val="20"/>
          <w:lang w:val="fr-FR"/>
        </w:rPr>
        <w:t xml:space="preserve"> des États parties à la Convention.</w:t>
      </w:r>
    </w:p>
    <w:p w:rsidR="007D62A6" w:rsidRPr="00A5022E" w:rsidRDefault="005326DD" w:rsidP="007D62A6">
      <w:pPr>
        <w:pStyle w:val="Marge"/>
        <w:spacing w:before="0" w:after="60" w:line="280" w:lineRule="exact"/>
        <w:ind w:left="851"/>
        <w:contextualSpacing/>
        <w:rPr>
          <w:sz w:val="20"/>
          <w:szCs w:val="20"/>
          <w:lang w:val="fr-FR"/>
        </w:rPr>
      </w:pPr>
      <w:r w:rsidRPr="00A5022E">
        <w:rPr>
          <w:sz w:val="20"/>
          <w:szCs w:val="20"/>
          <w:lang w:val="fr-FR"/>
        </w:rPr>
        <w:t>Dans le cas d</w:t>
      </w:r>
      <w:r w:rsidR="0026467F" w:rsidRPr="004B2309">
        <w:rPr>
          <w:sz w:val="20"/>
          <w:szCs w:val="20"/>
          <w:lang w:val="fr-FR"/>
        </w:rPr>
        <w:t xml:space="preserve">es candidatures multinationales, tous les États parties soumissionnaires doivent figurer dans l’ordre convenu d’un commun accord. Des représentants officiels de tous les États parties soumissionnaires doivent signer le formulaire à la section 7. Les communautés concernées de tous les États parties soumissionnaires doivent avoir été </w:t>
      </w:r>
      <w:r w:rsidR="0026467F" w:rsidRPr="004B2309">
        <w:rPr>
          <w:bCs/>
          <w:kern w:val="28"/>
          <w:sz w:val="20"/>
          <w:szCs w:val="20"/>
          <w:lang w:val="fr-FR"/>
        </w:rPr>
        <w:t>consultées et avoir donné leur accord au contenu et à la soumission du dossier de candidature.</w:t>
      </w:r>
    </w:p>
    <w:p w:rsidR="007D62A6" w:rsidRPr="00A5022E" w:rsidRDefault="0026467F" w:rsidP="007D62A6">
      <w:pPr>
        <w:pStyle w:val="Marge"/>
        <w:spacing w:before="0" w:after="60" w:line="280" w:lineRule="exact"/>
        <w:ind w:left="851"/>
        <w:contextualSpacing/>
        <w:rPr>
          <w:sz w:val="20"/>
          <w:szCs w:val="20"/>
          <w:lang w:val="fr-FR"/>
        </w:rPr>
      </w:pPr>
      <w:r w:rsidRPr="004B2309">
        <w:rPr>
          <w:sz w:val="20"/>
          <w:szCs w:val="20"/>
          <w:lang w:val="fr-FR"/>
        </w:rPr>
        <w:t>Les candidatures multinationales sont encouragées</w:t>
      </w:r>
      <w:r w:rsidR="000159B7" w:rsidRPr="00A5022E">
        <w:rPr>
          <w:sz w:val="20"/>
          <w:szCs w:val="20"/>
          <w:lang w:val="fr-FR"/>
        </w:rPr>
        <w:t xml:space="preserve"> et </w:t>
      </w:r>
      <w:r w:rsidR="00A643BC" w:rsidRPr="00A5022E">
        <w:rPr>
          <w:sz w:val="20"/>
          <w:szCs w:val="20"/>
          <w:lang w:val="fr-FR"/>
        </w:rPr>
        <w:t>obtiennent la priorité d</w:t>
      </w:r>
      <w:r w:rsidRPr="004B2309">
        <w:rPr>
          <w:sz w:val="20"/>
          <w:szCs w:val="20"/>
          <w:lang w:val="fr-FR"/>
        </w:rPr>
        <w:t>ans l’examen des dossiers de candidature</w:t>
      </w:r>
      <w:r w:rsidR="00A643BC" w:rsidRPr="00A5022E">
        <w:rPr>
          <w:sz w:val="20"/>
          <w:szCs w:val="20"/>
          <w:lang w:val="fr-FR"/>
        </w:rPr>
        <w:t xml:space="preserve">. Le </w:t>
      </w:r>
      <w:r w:rsidRPr="004B2309">
        <w:rPr>
          <w:sz w:val="20"/>
          <w:szCs w:val="20"/>
          <w:lang w:val="fr-FR"/>
        </w:rPr>
        <w:t xml:space="preserve">Comité a établi une ressource en ligne pour permettre aux États parties de communiquer </w:t>
      </w:r>
      <w:r w:rsidR="00A643BC" w:rsidRPr="00A5022E">
        <w:rPr>
          <w:sz w:val="20"/>
          <w:szCs w:val="20"/>
          <w:lang w:val="fr-FR"/>
        </w:rPr>
        <w:t xml:space="preserve">leur intention de soumettre </w:t>
      </w:r>
      <w:r w:rsidRPr="004B2309">
        <w:rPr>
          <w:sz w:val="20"/>
          <w:szCs w:val="20"/>
          <w:lang w:val="fr-FR"/>
        </w:rPr>
        <w:t>d’éventuelles candidatures multinationales.</w:t>
      </w:r>
    </w:p>
    <w:p w:rsidR="00A5022E" w:rsidRPr="004B2309" w:rsidRDefault="00A5022E" w:rsidP="004B2309">
      <w:pPr>
        <w:pStyle w:val="Informations0"/>
      </w:pPr>
      <w:r w:rsidRPr="004B2309">
        <w:rPr>
          <w:noProof/>
          <w:lang w:eastAsia="ja-JP"/>
        </w:rPr>
        <w:drawing>
          <wp:anchor distT="0" distB="0" distL="114300" distR="114300" simplePos="0" relativeHeight="251694080" behindDoc="0" locked="1" layoutInCell="1" allowOverlap="0" wp14:anchorId="072BA062" wp14:editId="2FB49609">
            <wp:simplePos x="0" y="0"/>
            <wp:positionH relativeFrom="margin">
              <wp:align>left</wp:align>
            </wp:positionH>
            <wp:positionV relativeFrom="paragraph">
              <wp:posOffset>61595</wp:posOffset>
            </wp:positionV>
            <wp:extent cx="279400" cy="355600"/>
            <wp:effectExtent l="0" t="0" r="6350" b="6350"/>
            <wp:wrapThrough wrapText="bothSides">
              <wp:wrapPolygon edited="0">
                <wp:start x="0" y="0"/>
                <wp:lineTo x="0" y="20829"/>
                <wp:lineTo x="20618" y="20829"/>
                <wp:lineTo x="20618" y="0"/>
                <wp:lineTo x="0" y="0"/>
              </wp:wrapPolygon>
            </wp:wrapThrough>
            <wp:docPr id="1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9400" cy="355600"/>
                    </a:xfrm>
                    <a:prstGeom prst="rect">
                      <a:avLst/>
                    </a:prstGeom>
                  </pic:spPr>
                </pic:pic>
              </a:graphicData>
            </a:graphic>
          </wp:anchor>
        </w:drawing>
      </w:r>
      <w:r w:rsidR="0026467F" w:rsidRPr="004B2309">
        <w:t>Pour plus d’information sur la ressource en ligne pour les candidatures multinationales, voir : http://www.unesco.org/culture/ich/index.php?lg=fr&amp;pg=00560</w:t>
      </w:r>
    </w:p>
    <w:p w:rsidR="00A5022E" w:rsidRPr="00A5022E" w:rsidRDefault="0026467F" w:rsidP="004B2309">
      <w:pPr>
        <w:pStyle w:val="Heading3"/>
        <w:spacing w:before="360" w:after="60"/>
        <w:contextualSpacing/>
        <w:rPr>
          <w:caps w:val="0"/>
          <w:lang w:val="fr-FR"/>
        </w:rPr>
      </w:pPr>
      <w:r w:rsidRPr="004B2309">
        <w:rPr>
          <w:caps w:val="0"/>
          <w:lang w:val="fr-FR"/>
        </w:rPr>
        <w:t>DÉSIGNATION DE L’ÉLÉMENT</w:t>
      </w:r>
    </w:p>
    <w:p w:rsidR="007D62A6" w:rsidRPr="00A5022E" w:rsidRDefault="0026467F" w:rsidP="007D62A6">
      <w:pPr>
        <w:spacing w:before="0" w:after="60" w:line="280" w:lineRule="exact"/>
        <w:ind w:left="851"/>
        <w:contextualSpacing/>
        <w:rPr>
          <w:sz w:val="20"/>
          <w:szCs w:val="20"/>
          <w:lang w:val="fr-FR"/>
        </w:rPr>
      </w:pPr>
      <w:r w:rsidRPr="004B2309">
        <w:rPr>
          <w:sz w:val="20"/>
          <w:szCs w:val="20"/>
          <w:lang w:val="fr-FR"/>
        </w:rPr>
        <w:t>Section B (des deux formulaires) : Il convient d’indiquer ici le nom de l’élément</w:t>
      </w:r>
      <w:r w:rsidR="00BC7213" w:rsidRPr="00A5022E">
        <w:rPr>
          <w:sz w:val="20"/>
          <w:szCs w:val="20"/>
          <w:lang w:val="fr-FR"/>
        </w:rPr>
        <w:t> :</w:t>
      </w:r>
      <w:r w:rsidRPr="004B2309">
        <w:rPr>
          <w:sz w:val="20"/>
          <w:szCs w:val="20"/>
          <w:lang w:val="fr-FR"/>
        </w:rPr>
        <w:t xml:space="preserve"> tout d’abord le nom officiel en anglais ou en français (B.1), puis le nom officiel dans la langue et l’écriture de la communauté concernée (B.2), suivi du/des autre(s) nom(s) par le</w:t>
      </w:r>
      <w:r w:rsidR="000167DF">
        <w:rPr>
          <w:sz w:val="20"/>
          <w:szCs w:val="20"/>
          <w:lang w:val="fr-FR"/>
        </w:rPr>
        <w:t>(s)</w:t>
      </w:r>
      <w:r w:rsidRPr="004B2309">
        <w:rPr>
          <w:sz w:val="20"/>
          <w:szCs w:val="20"/>
          <w:lang w:val="fr-FR"/>
        </w:rPr>
        <w:t>quel</w:t>
      </w:r>
      <w:r w:rsidR="000167DF">
        <w:rPr>
          <w:sz w:val="20"/>
          <w:szCs w:val="20"/>
          <w:lang w:val="fr-FR"/>
        </w:rPr>
        <w:t>(s)</w:t>
      </w:r>
      <w:r w:rsidRPr="004B2309">
        <w:rPr>
          <w:sz w:val="20"/>
          <w:szCs w:val="20"/>
          <w:lang w:val="fr-FR"/>
        </w:rPr>
        <w:t xml:space="preserve"> l’élément est également désigné (B3).</w:t>
      </w:r>
    </w:p>
    <w:p w:rsidR="007E1E13" w:rsidRPr="00A5022E" w:rsidRDefault="0026467F" w:rsidP="00BC7213">
      <w:pPr>
        <w:pStyle w:val="Marge"/>
        <w:spacing w:before="0" w:after="60" w:line="280" w:lineRule="exact"/>
        <w:ind w:left="851"/>
        <w:contextualSpacing/>
        <w:rPr>
          <w:sz w:val="20"/>
          <w:lang w:val="fr-FR"/>
        </w:rPr>
      </w:pPr>
      <w:r w:rsidRPr="004B2309">
        <w:rPr>
          <w:sz w:val="20"/>
          <w:szCs w:val="20"/>
          <w:lang w:val="fr-FR"/>
        </w:rPr>
        <w:t>L</w:t>
      </w:r>
      <w:r w:rsidR="00BC7213" w:rsidRPr="00A5022E">
        <w:rPr>
          <w:sz w:val="20"/>
          <w:szCs w:val="20"/>
          <w:lang w:val="fr-FR"/>
        </w:rPr>
        <w:t xml:space="preserve">es éléments dont la candidature est proposée ont besoin d’avoir </w:t>
      </w:r>
      <w:r w:rsidRPr="004B2309">
        <w:rPr>
          <w:sz w:val="20"/>
          <w:szCs w:val="20"/>
          <w:lang w:val="fr-FR"/>
        </w:rPr>
        <w:t>des titres « appropriés et informatifs »</w:t>
      </w:r>
      <w:r w:rsidR="00BC7213" w:rsidRPr="00A5022E">
        <w:rPr>
          <w:sz w:val="20"/>
          <w:szCs w:val="20"/>
          <w:lang w:val="fr-FR"/>
        </w:rPr>
        <w:t xml:space="preserve">. </w:t>
      </w:r>
      <w:r w:rsidRPr="004B2309">
        <w:rPr>
          <w:sz w:val="20"/>
          <w:lang w:val="fr-FR"/>
        </w:rPr>
        <w:t xml:space="preserve">Le but d’une inscription </w:t>
      </w:r>
      <w:r w:rsidR="00BC7213" w:rsidRPr="00A5022E">
        <w:rPr>
          <w:sz w:val="20"/>
          <w:lang w:val="fr-FR"/>
        </w:rPr>
        <w:t xml:space="preserve">sur les Listes </w:t>
      </w:r>
      <w:r w:rsidRPr="004B2309">
        <w:rPr>
          <w:sz w:val="20"/>
          <w:lang w:val="fr-FR"/>
        </w:rPr>
        <w:t xml:space="preserve">ne peut être atteint si le nom d’un élément est compréhensible seulement par ceux qui en sont </w:t>
      </w:r>
      <w:r w:rsidR="006D6C2D">
        <w:rPr>
          <w:sz w:val="20"/>
          <w:lang w:val="fr-FR"/>
        </w:rPr>
        <w:t>déjà familiers.</w:t>
      </w:r>
    </w:p>
    <w:p w:rsidR="00A5022E" w:rsidRPr="007F4FF5" w:rsidRDefault="007E1E13" w:rsidP="004B2309">
      <w:pPr>
        <w:pStyle w:val="Marge"/>
        <w:spacing w:before="0" w:after="60" w:line="280" w:lineRule="exact"/>
        <w:ind w:left="851"/>
        <w:contextualSpacing/>
        <w:rPr>
          <w:lang w:val="fr-FR"/>
        </w:rPr>
      </w:pPr>
      <w:r w:rsidRPr="004B2309">
        <w:rPr>
          <w:sz w:val="20"/>
          <w:lang w:val="fr-FR"/>
        </w:rPr>
        <w:t xml:space="preserve">Il est conseillé aux </w:t>
      </w:r>
      <w:r w:rsidR="00926BE7" w:rsidRPr="004B2309">
        <w:rPr>
          <w:sz w:val="20"/>
          <w:lang w:val="fr-FR"/>
        </w:rPr>
        <w:t>États</w:t>
      </w:r>
      <w:r w:rsidRPr="004B2309">
        <w:rPr>
          <w:sz w:val="20"/>
          <w:lang w:val="fr-FR"/>
        </w:rPr>
        <w:t xml:space="preserve"> de choisir un nom qui a du sens en anglais ou en français pour des gens qui n’ont jamais expérimenté l’élément lui-même et cela leur permet d’en saisir l’identité. </w:t>
      </w:r>
      <w:r w:rsidR="00391C79" w:rsidRPr="004B2309">
        <w:rPr>
          <w:sz w:val="20"/>
          <w:lang w:val="fr-FR"/>
        </w:rPr>
        <w:t>Les termes de la langue d’origine peuvent être intégrés dans les titres, mais ils doivent être accompagnés d’une traduction ou d’une paraphrase en anglais ou en français.</w:t>
      </w:r>
    </w:p>
    <w:p w:rsidR="00391C79" w:rsidRPr="00A5022E" w:rsidRDefault="00391C79" w:rsidP="00D86F60">
      <w:pPr>
        <w:spacing w:before="0" w:after="60" w:line="280" w:lineRule="exact"/>
        <w:ind w:left="1134"/>
        <w:rPr>
          <w:sz w:val="20"/>
          <w:szCs w:val="20"/>
          <w:lang w:val="fr-FR"/>
        </w:rPr>
      </w:pPr>
      <w:r w:rsidRPr="00A5022E">
        <w:rPr>
          <w:sz w:val="20"/>
          <w:szCs w:val="20"/>
          <w:lang w:val="fr-FR"/>
        </w:rPr>
        <w:t xml:space="preserve">Lorsqu’ils désignent un élément, il est demandé aux </w:t>
      </w:r>
      <w:r w:rsidR="00926BE7" w:rsidRPr="00A5022E">
        <w:rPr>
          <w:sz w:val="20"/>
          <w:szCs w:val="20"/>
          <w:lang w:val="fr-FR"/>
        </w:rPr>
        <w:t>États</w:t>
      </w:r>
      <w:r w:rsidRPr="00A5022E">
        <w:rPr>
          <w:sz w:val="20"/>
          <w:szCs w:val="20"/>
          <w:lang w:val="fr-FR"/>
        </w:rPr>
        <w:t xml:space="preserve"> d’éviter des références inutiles à des pays spécifiques ou des adjectifs de nationalité qui sont susceptibles de provoquer par inadvertance des sentiments contraires au principe de coopération internationale de la Convention.</w:t>
      </w:r>
    </w:p>
    <w:p w:rsidR="007D62A6" w:rsidRPr="00A5022E" w:rsidRDefault="0026467F" w:rsidP="00D86F60">
      <w:pPr>
        <w:pStyle w:val="Heading3"/>
        <w:spacing w:before="0" w:after="60"/>
        <w:rPr>
          <w:caps w:val="0"/>
          <w:lang w:val="fr-FR"/>
        </w:rPr>
      </w:pPr>
      <w:r w:rsidRPr="004B2309">
        <w:rPr>
          <w:caps w:val="0"/>
          <w:lang w:val="fr-FR"/>
        </w:rPr>
        <w:lastRenderedPageBreak/>
        <w:t>COMMUNAUTÉS CONCERNÉES</w:t>
      </w:r>
    </w:p>
    <w:p w:rsidR="007D62A6" w:rsidRPr="00A5022E" w:rsidRDefault="0026467F" w:rsidP="00D86F60">
      <w:pPr>
        <w:spacing w:before="0" w:after="60" w:line="280" w:lineRule="exact"/>
        <w:ind w:left="851"/>
        <w:contextualSpacing/>
        <w:rPr>
          <w:sz w:val="20"/>
          <w:szCs w:val="20"/>
          <w:lang w:val="fr-FR" w:eastAsia="en-US"/>
        </w:rPr>
      </w:pPr>
      <w:r w:rsidRPr="004B2309">
        <w:rPr>
          <w:sz w:val="20"/>
          <w:szCs w:val="20"/>
          <w:lang w:val="fr-FR"/>
        </w:rPr>
        <w:t>Section C (des deux formulaires) : Cette section identifie les communautés, les groupes et/ou les individus qui reconnaissent l’élément comme partie intégrante de leur patrimoine culturel. Les États parties doivent clairement identifier les communautés concernées et expliquer comment elles ont été identifiées ou sélectionnées.</w:t>
      </w:r>
    </w:p>
    <w:p w:rsidR="00A5022E" w:rsidRPr="007F4FF5" w:rsidRDefault="0026467F" w:rsidP="004B2309">
      <w:pPr>
        <w:pStyle w:val="Marge"/>
        <w:spacing w:before="0" w:after="60" w:line="280" w:lineRule="exact"/>
        <w:ind w:left="851"/>
        <w:contextualSpacing/>
        <w:rPr>
          <w:lang w:val="fr-FR"/>
        </w:rPr>
      </w:pPr>
      <w:r w:rsidRPr="004B2309">
        <w:rPr>
          <w:sz w:val="20"/>
          <w:szCs w:val="20"/>
          <w:lang w:val="fr-FR"/>
        </w:rPr>
        <w:t xml:space="preserve">Les communautés sont au centre de chacun des cinq critères </w:t>
      </w:r>
      <w:r w:rsidR="003B43E6">
        <w:rPr>
          <w:sz w:val="20"/>
          <w:szCs w:val="20"/>
          <w:lang w:val="fr-FR"/>
        </w:rPr>
        <w:t>d</w:t>
      </w:r>
      <w:r w:rsidRPr="004B2309">
        <w:rPr>
          <w:sz w:val="20"/>
          <w:szCs w:val="20"/>
          <w:lang w:val="fr-FR"/>
        </w:rPr>
        <w:t>’inscription sur l</w:t>
      </w:r>
      <w:r w:rsidR="00110B24" w:rsidRPr="00A5022E">
        <w:rPr>
          <w:sz w:val="20"/>
          <w:szCs w:val="20"/>
          <w:lang w:val="fr-FR"/>
        </w:rPr>
        <w:t>es</w:t>
      </w:r>
      <w:r w:rsidRPr="004B2309">
        <w:rPr>
          <w:sz w:val="20"/>
          <w:szCs w:val="20"/>
          <w:lang w:val="fr-FR"/>
        </w:rPr>
        <w:t xml:space="preserve"> Liste</w:t>
      </w:r>
      <w:r w:rsidR="00110B24" w:rsidRPr="00A5022E">
        <w:rPr>
          <w:sz w:val="20"/>
          <w:szCs w:val="20"/>
          <w:lang w:val="fr-FR"/>
        </w:rPr>
        <w:t>s.</w:t>
      </w:r>
      <w:r w:rsidRPr="004B2309">
        <w:rPr>
          <w:sz w:val="20"/>
          <w:szCs w:val="20"/>
          <w:lang w:val="fr-FR"/>
        </w:rPr>
        <w:t xml:space="preserve"> </w:t>
      </w:r>
      <w:r w:rsidR="00110B24" w:rsidRPr="00A5022E">
        <w:rPr>
          <w:sz w:val="20"/>
          <w:szCs w:val="20"/>
          <w:lang w:val="fr-FR"/>
        </w:rPr>
        <w:t xml:space="preserve">La </w:t>
      </w:r>
      <w:r w:rsidRPr="004B2309">
        <w:rPr>
          <w:sz w:val="20"/>
          <w:szCs w:val="20"/>
          <w:lang w:val="fr-FR"/>
        </w:rPr>
        <w:t>candidature doit démontrer de façon convaincante que</w:t>
      </w:r>
      <w:r w:rsidR="0091099E" w:rsidRPr="00A5022E">
        <w:rPr>
          <w:sz w:val="20"/>
          <w:szCs w:val="20"/>
          <w:lang w:val="fr-FR"/>
        </w:rPr>
        <w:t xml:space="preserve"> </w:t>
      </w:r>
      <w:r w:rsidRPr="004B2309">
        <w:rPr>
          <w:sz w:val="20"/>
          <w:lang w:val="fr-FR"/>
        </w:rPr>
        <w:t xml:space="preserve">les communautés </w:t>
      </w:r>
      <w:r w:rsidR="0091099E" w:rsidRPr="004B2309">
        <w:rPr>
          <w:sz w:val="20"/>
          <w:lang w:val="fr-FR"/>
        </w:rPr>
        <w:t>o</w:t>
      </w:r>
      <w:r w:rsidRPr="004B2309">
        <w:rPr>
          <w:sz w:val="20"/>
          <w:lang w:val="fr-FR"/>
        </w:rPr>
        <w:t xml:space="preserve">nt été impliquées dans l’initiative et l’élaboration de la candidature, qu’elles </w:t>
      </w:r>
      <w:r w:rsidR="0091099E" w:rsidRPr="004B2309">
        <w:rPr>
          <w:sz w:val="20"/>
          <w:lang w:val="fr-FR"/>
        </w:rPr>
        <w:t>o</w:t>
      </w:r>
      <w:r w:rsidRPr="004B2309">
        <w:rPr>
          <w:sz w:val="20"/>
          <w:lang w:val="fr-FR"/>
        </w:rPr>
        <w:t xml:space="preserve">nt eu leur mot à dire dans la mise en place des mesures de sauvegarde proposées, qu’elles </w:t>
      </w:r>
      <w:r w:rsidR="0091099E" w:rsidRPr="004B2309">
        <w:rPr>
          <w:sz w:val="20"/>
          <w:lang w:val="fr-FR"/>
        </w:rPr>
        <w:t xml:space="preserve">allaient </w:t>
      </w:r>
      <w:r w:rsidRPr="004B2309">
        <w:rPr>
          <w:sz w:val="20"/>
          <w:lang w:val="fr-FR"/>
        </w:rPr>
        <w:t xml:space="preserve">participer à </w:t>
      </w:r>
      <w:r w:rsidR="00A5022E" w:rsidRPr="004B2309">
        <w:rPr>
          <w:noProof/>
          <w:sz w:val="20"/>
          <w:lang w:val="fr-FR" w:eastAsia="ja-JP"/>
        </w:rPr>
        <w:drawing>
          <wp:anchor distT="0" distB="0" distL="114300" distR="114300" simplePos="0" relativeHeight="251696128" behindDoc="0" locked="1" layoutInCell="1" allowOverlap="0" wp14:anchorId="3584038D" wp14:editId="2488F631">
            <wp:simplePos x="0" y="0"/>
            <wp:positionH relativeFrom="margin">
              <wp:posOffset>-68580</wp:posOffset>
            </wp:positionH>
            <wp:positionV relativeFrom="paragraph">
              <wp:posOffset>800100</wp:posOffset>
            </wp:positionV>
            <wp:extent cx="279400" cy="355600"/>
            <wp:effectExtent l="25400" t="0" r="0" b="0"/>
            <wp:wrapThrough wrapText="bothSides">
              <wp:wrapPolygon edited="0">
                <wp:start x="-1964" y="0"/>
                <wp:lineTo x="-1964" y="20057"/>
                <wp:lineTo x="21600" y="20057"/>
                <wp:lineTo x="21600" y="0"/>
                <wp:lineTo x="-1964" y="0"/>
              </wp:wrapPolygon>
            </wp:wrapThrough>
            <wp:docPr id="1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9400" cy="355600"/>
                    </a:xfrm>
                    <a:prstGeom prst="rect">
                      <a:avLst/>
                    </a:prstGeom>
                  </pic:spPr>
                </pic:pic>
              </a:graphicData>
            </a:graphic>
          </wp:anchor>
        </w:drawing>
      </w:r>
      <w:r w:rsidRPr="004B2309">
        <w:rPr>
          <w:sz w:val="20"/>
          <w:lang w:val="fr-FR"/>
        </w:rPr>
        <w:t xml:space="preserve">leur mise en œuvre, qu’elles </w:t>
      </w:r>
      <w:r w:rsidR="0091099E" w:rsidRPr="004B2309">
        <w:rPr>
          <w:sz w:val="20"/>
          <w:lang w:val="fr-FR"/>
        </w:rPr>
        <w:t>o</w:t>
      </w:r>
      <w:r w:rsidRPr="004B2309">
        <w:rPr>
          <w:sz w:val="20"/>
          <w:lang w:val="fr-FR"/>
        </w:rPr>
        <w:t xml:space="preserve">nt accordé un consentement libre, préalable et éclairé à la candidature, et qu’elles </w:t>
      </w:r>
      <w:r w:rsidR="0091099E" w:rsidRPr="004B2309">
        <w:rPr>
          <w:sz w:val="20"/>
          <w:lang w:val="fr-FR"/>
        </w:rPr>
        <w:t>o</w:t>
      </w:r>
      <w:r w:rsidRPr="004B2309">
        <w:rPr>
          <w:sz w:val="20"/>
          <w:lang w:val="fr-FR"/>
        </w:rPr>
        <w:t>nt participé à l’identification de l’élément et à son inclusion dans un inventaire.</w:t>
      </w:r>
    </w:p>
    <w:p w:rsidR="007D62A6" w:rsidRPr="00A5022E" w:rsidRDefault="0026467F" w:rsidP="007D62A6">
      <w:pPr>
        <w:pStyle w:val="Marge"/>
        <w:spacing w:before="0" w:after="60" w:line="280" w:lineRule="exact"/>
        <w:ind w:left="851"/>
        <w:rPr>
          <w:sz w:val="20"/>
          <w:szCs w:val="20"/>
          <w:lang w:val="fr-FR" w:eastAsia="en-US"/>
        </w:rPr>
      </w:pPr>
      <w:r w:rsidRPr="004B2309">
        <w:rPr>
          <w:sz w:val="20"/>
          <w:szCs w:val="20"/>
          <w:lang w:val="fr-FR"/>
        </w:rPr>
        <w:t>L</w:t>
      </w:r>
      <w:r w:rsidR="00394B1A" w:rsidRPr="00A5022E">
        <w:rPr>
          <w:sz w:val="20"/>
          <w:szCs w:val="20"/>
          <w:lang w:val="fr-FR"/>
        </w:rPr>
        <w:t xml:space="preserve">es </w:t>
      </w:r>
      <w:r w:rsidRPr="004B2309">
        <w:rPr>
          <w:sz w:val="20"/>
          <w:szCs w:val="20"/>
          <w:lang w:val="fr-FR"/>
        </w:rPr>
        <w:t xml:space="preserve">communautés ne sont pas homogènes, mais elles sont </w:t>
      </w:r>
      <w:r w:rsidR="00394B1A" w:rsidRPr="00A5022E">
        <w:rPr>
          <w:sz w:val="20"/>
          <w:szCs w:val="20"/>
          <w:lang w:val="fr-FR"/>
        </w:rPr>
        <w:t>divisées en groupes</w:t>
      </w:r>
      <w:r w:rsidRPr="004B2309">
        <w:rPr>
          <w:sz w:val="20"/>
          <w:szCs w:val="20"/>
          <w:lang w:val="fr-FR"/>
        </w:rPr>
        <w:t xml:space="preserve"> </w:t>
      </w:r>
      <w:r w:rsidR="00BE6D48" w:rsidRPr="00A5022E">
        <w:rPr>
          <w:sz w:val="20"/>
          <w:szCs w:val="20"/>
          <w:lang w:val="fr-FR"/>
        </w:rPr>
        <w:t>selon l’</w:t>
      </w:r>
      <w:r w:rsidRPr="004B2309">
        <w:rPr>
          <w:sz w:val="20"/>
          <w:szCs w:val="20"/>
          <w:lang w:val="fr-FR"/>
        </w:rPr>
        <w:t xml:space="preserve">âge, </w:t>
      </w:r>
      <w:r w:rsidR="00BE6D48" w:rsidRPr="00A5022E">
        <w:rPr>
          <w:sz w:val="20"/>
          <w:szCs w:val="20"/>
          <w:lang w:val="fr-FR"/>
        </w:rPr>
        <w:t xml:space="preserve">le </w:t>
      </w:r>
      <w:r w:rsidRPr="004B2309">
        <w:rPr>
          <w:sz w:val="20"/>
          <w:szCs w:val="20"/>
          <w:lang w:val="fr-FR"/>
        </w:rPr>
        <w:t xml:space="preserve">sexe et </w:t>
      </w:r>
      <w:r w:rsidR="00BE6D48" w:rsidRPr="00A5022E">
        <w:rPr>
          <w:sz w:val="20"/>
          <w:szCs w:val="20"/>
          <w:lang w:val="fr-FR"/>
        </w:rPr>
        <w:t>d’</w:t>
      </w:r>
      <w:r w:rsidRPr="004B2309">
        <w:rPr>
          <w:sz w:val="20"/>
          <w:szCs w:val="20"/>
          <w:lang w:val="fr-FR"/>
        </w:rPr>
        <w:t>autres facteurs</w:t>
      </w:r>
      <w:r w:rsidR="00BE6D48" w:rsidRPr="00A5022E">
        <w:rPr>
          <w:sz w:val="20"/>
          <w:szCs w:val="20"/>
          <w:lang w:val="fr-FR"/>
        </w:rPr>
        <w:t xml:space="preserve">. Il est important d’avoir </w:t>
      </w:r>
      <w:r w:rsidR="00F57C55" w:rsidRPr="00A5022E">
        <w:rPr>
          <w:sz w:val="20"/>
          <w:szCs w:val="20"/>
          <w:lang w:val="fr-FR"/>
        </w:rPr>
        <w:t xml:space="preserve">des </w:t>
      </w:r>
      <w:r w:rsidRPr="004B2309">
        <w:rPr>
          <w:sz w:val="20"/>
          <w:szCs w:val="20"/>
          <w:lang w:val="fr-FR"/>
        </w:rPr>
        <w:t>informations claires sur les segments internes ou les sous-groupes au sein d’une communauté</w:t>
      </w:r>
      <w:r w:rsidRPr="004B2309">
        <w:rPr>
          <w:bCs/>
          <w:sz w:val="20"/>
          <w:szCs w:val="20"/>
          <w:lang w:val="fr-FR"/>
        </w:rPr>
        <w:t>.</w:t>
      </w:r>
    </w:p>
    <w:p w:rsidR="007D62A6" w:rsidRPr="00A5022E" w:rsidRDefault="0026467F" w:rsidP="007D62A6">
      <w:pPr>
        <w:spacing w:before="0" w:after="60" w:line="280" w:lineRule="exact"/>
        <w:ind w:left="851"/>
        <w:contextualSpacing/>
        <w:rPr>
          <w:sz w:val="20"/>
          <w:szCs w:val="20"/>
          <w:lang w:val="fr-FR"/>
        </w:rPr>
      </w:pPr>
      <w:r w:rsidRPr="004B2309">
        <w:rPr>
          <w:sz w:val="20"/>
          <w:szCs w:val="20"/>
          <w:lang w:val="fr-FR"/>
        </w:rPr>
        <w:t>Il faut veiller à inclure les femmes et les jeunes, le cas échéant, dans la définition des communautés et des groupes</w:t>
      </w:r>
      <w:r w:rsidR="00F57C55" w:rsidRPr="00A5022E">
        <w:rPr>
          <w:sz w:val="20"/>
          <w:szCs w:val="20"/>
          <w:lang w:val="fr-FR"/>
        </w:rPr>
        <w:t>.</w:t>
      </w:r>
    </w:p>
    <w:p w:rsidR="007D62A6" w:rsidRPr="00A5022E" w:rsidRDefault="0026467F" w:rsidP="007D62A6">
      <w:pPr>
        <w:spacing w:before="0" w:after="60" w:line="280" w:lineRule="exact"/>
        <w:ind w:left="851"/>
        <w:contextualSpacing/>
        <w:rPr>
          <w:sz w:val="20"/>
          <w:szCs w:val="20"/>
          <w:lang w:val="fr-FR"/>
        </w:rPr>
      </w:pPr>
      <w:r w:rsidRPr="004B2309">
        <w:rPr>
          <w:sz w:val="20"/>
          <w:szCs w:val="20"/>
          <w:lang w:val="fr-FR" w:eastAsia="en-US"/>
        </w:rPr>
        <w:t xml:space="preserve">La </w:t>
      </w:r>
      <w:r w:rsidR="00F57C55" w:rsidRPr="00A5022E">
        <w:rPr>
          <w:sz w:val="20"/>
          <w:szCs w:val="20"/>
          <w:lang w:val="fr-FR" w:eastAsia="en-US"/>
        </w:rPr>
        <w:t>descrip</w:t>
      </w:r>
      <w:r w:rsidRPr="004B2309">
        <w:rPr>
          <w:sz w:val="20"/>
          <w:szCs w:val="20"/>
          <w:lang w:val="fr-FR" w:eastAsia="en-US"/>
        </w:rPr>
        <w:t xml:space="preserve">tion des communautés concernées doit être cohérente dans la candidature. </w:t>
      </w:r>
      <w:r w:rsidR="00753DA3" w:rsidRPr="00A5022E">
        <w:rPr>
          <w:sz w:val="20"/>
          <w:szCs w:val="20"/>
          <w:lang w:val="fr-FR"/>
        </w:rPr>
        <w:t>D</w:t>
      </w:r>
      <w:r w:rsidRPr="004B2309">
        <w:rPr>
          <w:sz w:val="20"/>
          <w:szCs w:val="20"/>
          <w:lang w:val="fr-FR"/>
        </w:rPr>
        <w:t xml:space="preserve">ifférents groupes et communautés </w:t>
      </w:r>
      <w:r w:rsidR="00600C6E" w:rsidRPr="00A5022E">
        <w:rPr>
          <w:sz w:val="20"/>
          <w:szCs w:val="20"/>
          <w:lang w:val="fr-FR"/>
        </w:rPr>
        <w:t>ne devraie</w:t>
      </w:r>
      <w:r w:rsidRPr="004B2309">
        <w:rPr>
          <w:sz w:val="20"/>
          <w:szCs w:val="20"/>
          <w:lang w:val="fr-FR"/>
        </w:rPr>
        <w:t xml:space="preserve">nt </w:t>
      </w:r>
      <w:r w:rsidR="00600C6E" w:rsidRPr="00A5022E">
        <w:rPr>
          <w:sz w:val="20"/>
          <w:szCs w:val="20"/>
          <w:lang w:val="fr-FR"/>
        </w:rPr>
        <w:t>pas être</w:t>
      </w:r>
      <w:r w:rsidRPr="004B2309">
        <w:rPr>
          <w:sz w:val="20"/>
          <w:szCs w:val="20"/>
          <w:lang w:val="fr-FR"/>
        </w:rPr>
        <w:t xml:space="preserve"> mentionnés dans différentes parties d</w:t>
      </w:r>
      <w:r w:rsidR="003B43E6">
        <w:rPr>
          <w:sz w:val="20"/>
          <w:szCs w:val="20"/>
          <w:lang w:val="fr-FR"/>
        </w:rPr>
        <w:t>’un</w:t>
      </w:r>
      <w:r w:rsidRPr="004B2309">
        <w:rPr>
          <w:sz w:val="20"/>
          <w:szCs w:val="20"/>
          <w:lang w:val="fr-FR"/>
        </w:rPr>
        <w:t xml:space="preserve"> </w:t>
      </w:r>
      <w:r w:rsidR="003B43E6">
        <w:rPr>
          <w:sz w:val="20"/>
          <w:szCs w:val="20"/>
          <w:lang w:val="fr-FR"/>
        </w:rPr>
        <w:t>dossier</w:t>
      </w:r>
      <w:r w:rsidR="00600C6E" w:rsidRPr="00A5022E">
        <w:rPr>
          <w:sz w:val="20"/>
          <w:szCs w:val="20"/>
          <w:lang w:val="fr-FR"/>
        </w:rPr>
        <w:t xml:space="preserve"> de </w:t>
      </w:r>
      <w:r w:rsidRPr="004B2309">
        <w:rPr>
          <w:sz w:val="20"/>
          <w:szCs w:val="20"/>
          <w:lang w:val="fr-FR"/>
        </w:rPr>
        <w:t>candidature</w:t>
      </w:r>
      <w:r w:rsidR="00600C6E" w:rsidRPr="00A5022E">
        <w:rPr>
          <w:sz w:val="20"/>
          <w:szCs w:val="20"/>
          <w:lang w:val="fr-FR"/>
        </w:rPr>
        <w:t>.</w:t>
      </w:r>
    </w:p>
    <w:p w:rsidR="007D62A6" w:rsidRPr="00A5022E" w:rsidRDefault="0026467F" w:rsidP="007D62A6">
      <w:pPr>
        <w:pStyle w:val="Marge"/>
        <w:spacing w:before="0" w:after="60" w:line="280" w:lineRule="exact"/>
        <w:ind w:left="851"/>
        <w:contextualSpacing/>
        <w:rPr>
          <w:sz w:val="20"/>
          <w:szCs w:val="20"/>
          <w:lang w:val="fr-FR"/>
        </w:rPr>
      </w:pPr>
      <w:r w:rsidRPr="004B2309">
        <w:rPr>
          <w:sz w:val="20"/>
          <w:szCs w:val="20"/>
          <w:lang w:val="fr-FR"/>
        </w:rPr>
        <w:t>Bien que les communautés concernées ne soient pas nécessairement organisées avec des comités et des représentants officiels, dans certains cas la communauté pou</w:t>
      </w:r>
      <w:r w:rsidR="00600C6E" w:rsidRPr="00A5022E">
        <w:rPr>
          <w:sz w:val="20"/>
          <w:szCs w:val="20"/>
          <w:lang w:val="fr-FR"/>
        </w:rPr>
        <w:t>rr</w:t>
      </w:r>
      <w:r w:rsidRPr="004B2309">
        <w:rPr>
          <w:sz w:val="20"/>
          <w:szCs w:val="20"/>
          <w:lang w:val="fr-FR"/>
        </w:rPr>
        <w:t>ait être constituée d’un groupe relativement restreint de praticiens professionnels</w:t>
      </w:r>
      <w:r w:rsidR="00600C6E" w:rsidRPr="00A5022E">
        <w:rPr>
          <w:sz w:val="20"/>
          <w:szCs w:val="20"/>
          <w:lang w:val="fr-FR"/>
        </w:rPr>
        <w:t>.</w:t>
      </w:r>
    </w:p>
    <w:p w:rsidR="00A5022E" w:rsidRPr="00A5022E" w:rsidRDefault="0026467F" w:rsidP="004B2309">
      <w:pPr>
        <w:pStyle w:val="Extract"/>
        <w:spacing w:before="0" w:after="60" w:line="280" w:lineRule="exact"/>
        <w:ind w:left="851"/>
        <w:contextualSpacing/>
        <w:rPr>
          <w:szCs w:val="20"/>
          <w:lang w:val="fr-FR"/>
        </w:rPr>
      </w:pPr>
      <w:r w:rsidRPr="004B2309">
        <w:rPr>
          <w:szCs w:val="20"/>
          <w:lang w:val="fr-FR"/>
        </w:rPr>
        <w:t xml:space="preserve">Une professionnalisation excessive, allant parfois de pair avec des compétitions internationales et un financement considérable, a rendu difficile l’identification de la communauté concernée ou la conviction que ses membres étaient bien les agents et bénéficiaires du processus d’inscription. </w:t>
      </w:r>
      <w:r w:rsidR="00E7729D" w:rsidRPr="00A5022E">
        <w:rPr>
          <w:szCs w:val="20"/>
          <w:lang w:val="fr-FR"/>
        </w:rPr>
        <w:t>Dans certains cas, l</w:t>
      </w:r>
      <w:r w:rsidRPr="004B2309">
        <w:rPr>
          <w:szCs w:val="20"/>
          <w:lang w:val="fr-FR"/>
        </w:rPr>
        <w:t xml:space="preserve">es institutions et </w:t>
      </w:r>
      <w:r w:rsidR="00065CBF" w:rsidRPr="00A5022E">
        <w:rPr>
          <w:szCs w:val="20"/>
          <w:lang w:val="fr-FR"/>
        </w:rPr>
        <w:t>l</w:t>
      </w:r>
      <w:r w:rsidRPr="004B2309">
        <w:rPr>
          <w:szCs w:val="20"/>
          <w:lang w:val="fr-FR"/>
        </w:rPr>
        <w:t>es praticiens professionnels pou</w:t>
      </w:r>
      <w:r w:rsidR="003B43E6">
        <w:rPr>
          <w:szCs w:val="20"/>
          <w:lang w:val="fr-FR"/>
        </w:rPr>
        <w:t>v</w:t>
      </w:r>
      <w:r w:rsidRPr="004B2309">
        <w:rPr>
          <w:szCs w:val="20"/>
          <w:lang w:val="fr-FR"/>
        </w:rPr>
        <w:t>aient constituer la communauté concernée.</w:t>
      </w:r>
    </w:p>
    <w:p w:rsidR="00A5022E" w:rsidRPr="00A5022E" w:rsidRDefault="0026467F" w:rsidP="004B2309">
      <w:pPr>
        <w:pStyle w:val="Heading3"/>
        <w:spacing w:before="360" w:after="60"/>
        <w:contextualSpacing/>
        <w:rPr>
          <w:caps w:val="0"/>
          <w:lang w:val="fr-FR"/>
        </w:rPr>
      </w:pPr>
      <w:r w:rsidRPr="004B2309">
        <w:rPr>
          <w:caps w:val="0"/>
          <w:lang w:val="fr-FR"/>
        </w:rPr>
        <w:t>ÉTENDUE GÉOGRAPHIQUE</w:t>
      </w:r>
    </w:p>
    <w:p w:rsidR="007D62A6" w:rsidRPr="00A5022E" w:rsidRDefault="0026467F" w:rsidP="007D62A6">
      <w:pPr>
        <w:spacing w:before="0" w:after="60" w:line="280" w:lineRule="exact"/>
        <w:ind w:left="851"/>
        <w:contextualSpacing/>
        <w:rPr>
          <w:sz w:val="20"/>
          <w:szCs w:val="20"/>
          <w:lang w:val="fr-FR"/>
        </w:rPr>
      </w:pPr>
      <w:r w:rsidRPr="004B2309">
        <w:rPr>
          <w:sz w:val="20"/>
          <w:szCs w:val="20"/>
          <w:lang w:val="fr-FR"/>
        </w:rPr>
        <w:t xml:space="preserve">Section D (des deux formulaires) : La localisation </w:t>
      </w:r>
      <w:r w:rsidR="00C56773" w:rsidRPr="00A5022E">
        <w:rPr>
          <w:sz w:val="20"/>
          <w:szCs w:val="20"/>
          <w:lang w:val="fr-FR"/>
        </w:rPr>
        <w:t xml:space="preserve">géographique </w:t>
      </w:r>
      <w:r w:rsidRPr="004B2309">
        <w:rPr>
          <w:sz w:val="20"/>
          <w:szCs w:val="20"/>
          <w:lang w:val="fr-FR"/>
        </w:rPr>
        <w:t xml:space="preserve">et l’étendue de l’élément </w:t>
      </w:r>
      <w:r w:rsidR="00C56773" w:rsidRPr="00A5022E">
        <w:rPr>
          <w:sz w:val="20"/>
          <w:szCs w:val="20"/>
          <w:lang w:val="fr-FR"/>
        </w:rPr>
        <w:t>sur le</w:t>
      </w:r>
      <w:r w:rsidRPr="004B2309">
        <w:rPr>
          <w:rFonts w:eastAsia="Times New Roman"/>
          <w:bCs/>
          <w:kern w:val="28"/>
          <w:sz w:val="20"/>
          <w:szCs w:val="20"/>
          <w:lang w:val="fr-FR"/>
        </w:rPr>
        <w:t>(s) territoire(s) de</w:t>
      </w:r>
      <w:r w:rsidR="00C56773" w:rsidRPr="00A5022E">
        <w:rPr>
          <w:rFonts w:eastAsia="Times New Roman"/>
          <w:bCs/>
          <w:kern w:val="28"/>
          <w:sz w:val="20"/>
          <w:szCs w:val="20"/>
          <w:lang w:val="fr-FR"/>
        </w:rPr>
        <w:t xml:space="preserve"> l’</w:t>
      </w:r>
      <w:r w:rsidRPr="004B2309">
        <w:rPr>
          <w:rFonts w:eastAsia="Times New Roman"/>
          <w:bCs/>
          <w:kern w:val="28"/>
          <w:sz w:val="20"/>
          <w:szCs w:val="20"/>
          <w:lang w:val="fr-FR"/>
        </w:rPr>
        <w:t>(</w:t>
      </w:r>
      <w:r w:rsidR="00C56773" w:rsidRPr="00A5022E">
        <w:rPr>
          <w:rFonts w:eastAsia="Times New Roman"/>
          <w:bCs/>
          <w:kern w:val="28"/>
          <w:sz w:val="20"/>
          <w:szCs w:val="20"/>
          <w:lang w:val="fr-FR"/>
        </w:rPr>
        <w:t>de</w:t>
      </w:r>
      <w:r w:rsidRPr="004B2309">
        <w:rPr>
          <w:rFonts w:eastAsia="Times New Roman"/>
          <w:bCs/>
          <w:kern w:val="28"/>
          <w:sz w:val="20"/>
          <w:szCs w:val="20"/>
          <w:lang w:val="fr-FR"/>
        </w:rPr>
        <w:t xml:space="preserve">s) État(s) soumissionnaire(s) </w:t>
      </w:r>
      <w:r w:rsidRPr="004B2309">
        <w:rPr>
          <w:sz w:val="20"/>
          <w:szCs w:val="20"/>
          <w:lang w:val="fr-FR"/>
        </w:rPr>
        <w:t xml:space="preserve">doivent être clairement identifiées dans cette section. </w:t>
      </w:r>
      <w:r w:rsidR="003919A6">
        <w:rPr>
          <w:sz w:val="20"/>
          <w:szCs w:val="20"/>
          <w:lang w:val="fr-FR"/>
        </w:rPr>
        <w:t>On n</w:t>
      </w:r>
      <w:r w:rsidRPr="004B2309">
        <w:rPr>
          <w:sz w:val="20"/>
          <w:szCs w:val="20"/>
          <w:lang w:val="fr-FR"/>
        </w:rPr>
        <w:t>oter</w:t>
      </w:r>
      <w:r w:rsidR="003919A6">
        <w:rPr>
          <w:sz w:val="20"/>
          <w:szCs w:val="20"/>
          <w:lang w:val="fr-FR"/>
        </w:rPr>
        <w:t>a</w:t>
      </w:r>
      <w:r w:rsidRPr="004B2309">
        <w:rPr>
          <w:sz w:val="20"/>
          <w:szCs w:val="20"/>
          <w:lang w:val="fr-FR"/>
        </w:rPr>
        <w:t xml:space="preserve"> qu’il n’est pas nécessaire de mentionner les coordonnées géographiques.</w:t>
      </w:r>
    </w:p>
    <w:p w:rsidR="007D62A6" w:rsidRPr="00A5022E" w:rsidRDefault="008F3DDB" w:rsidP="004B2309">
      <w:pPr>
        <w:pStyle w:val="Extract"/>
        <w:tabs>
          <w:tab w:val="left" w:pos="1134"/>
        </w:tabs>
        <w:spacing w:before="0" w:after="60" w:line="280" w:lineRule="exact"/>
        <w:ind w:left="851"/>
        <w:contextualSpacing/>
        <w:rPr>
          <w:szCs w:val="20"/>
          <w:lang w:val="fr-FR"/>
        </w:rPr>
      </w:pPr>
      <w:r w:rsidRPr="00A5022E">
        <w:rPr>
          <w:szCs w:val="20"/>
          <w:lang w:val="fr-FR"/>
        </w:rPr>
        <w:t>L</w:t>
      </w:r>
      <w:r w:rsidR="0026467F" w:rsidRPr="004B2309">
        <w:rPr>
          <w:rFonts w:eastAsia="Times New Roman"/>
          <w:bCs/>
          <w:kern w:val="28"/>
          <w:szCs w:val="20"/>
          <w:lang w:val="fr-FR"/>
        </w:rPr>
        <w:t>es candidatures d</w:t>
      </w:r>
      <w:r w:rsidR="003919A6">
        <w:rPr>
          <w:rFonts w:eastAsia="Times New Roman"/>
          <w:bCs/>
          <w:kern w:val="28"/>
          <w:szCs w:val="20"/>
          <w:lang w:val="fr-FR"/>
        </w:rPr>
        <w:t>oiv</w:t>
      </w:r>
      <w:r w:rsidR="0026467F" w:rsidRPr="004B2309">
        <w:rPr>
          <w:rFonts w:eastAsia="Times New Roman"/>
          <w:bCs/>
          <w:kern w:val="28"/>
          <w:szCs w:val="20"/>
          <w:lang w:val="fr-FR"/>
        </w:rPr>
        <w:t>ent se concentrer sur la situation de l’élément au sein du (des) territoire(s) de(s) l’État(s) soumissionnaire(s), tout en reconnaissant l’existence d’éléments identiques ou similaires hors de leur(s) territoire(s)</w:t>
      </w:r>
      <w:r w:rsidR="00E32BE1" w:rsidRPr="00A5022E">
        <w:rPr>
          <w:rFonts w:eastAsia="Times New Roman"/>
          <w:bCs/>
          <w:kern w:val="28"/>
          <w:szCs w:val="20"/>
          <w:lang w:val="fr-FR"/>
        </w:rPr>
        <w:t xml:space="preserve">. Ce faisant, les </w:t>
      </w:r>
      <w:r w:rsidR="0026467F" w:rsidRPr="004B2309">
        <w:rPr>
          <w:rFonts w:eastAsia="Times New Roman"/>
          <w:bCs/>
          <w:kern w:val="28"/>
          <w:szCs w:val="20"/>
          <w:lang w:val="fr-FR"/>
        </w:rPr>
        <w:t xml:space="preserve">États </w:t>
      </w:r>
      <w:r w:rsidR="00E32BE1" w:rsidRPr="00A5022E">
        <w:rPr>
          <w:rFonts w:eastAsia="Times New Roman"/>
          <w:bCs/>
          <w:kern w:val="28"/>
          <w:szCs w:val="20"/>
          <w:lang w:val="fr-FR"/>
        </w:rPr>
        <w:t>parties sont priés de ne pas porter atteinte par inadvertance au respect mutuel et de ne pas entraver un dialogue respectueux de la diversité culturelle</w:t>
      </w:r>
      <w:r w:rsidR="0026467F" w:rsidRPr="004B2309">
        <w:rPr>
          <w:szCs w:val="20"/>
          <w:lang w:val="fr-FR"/>
        </w:rPr>
        <w:t>.</w:t>
      </w:r>
    </w:p>
    <w:p w:rsidR="007D62A6" w:rsidRPr="00A5022E" w:rsidRDefault="0026467F" w:rsidP="007D62A6">
      <w:pPr>
        <w:pStyle w:val="Heading3"/>
        <w:spacing w:before="0" w:after="60"/>
        <w:contextualSpacing/>
        <w:rPr>
          <w:caps w:val="0"/>
          <w:lang w:val="fr-FR"/>
        </w:rPr>
      </w:pPr>
      <w:r w:rsidRPr="004B2309">
        <w:rPr>
          <w:caps w:val="0"/>
          <w:lang w:val="fr-FR"/>
        </w:rPr>
        <w:t>DOMAINES</w:t>
      </w:r>
    </w:p>
    <w:p w:rsidR="007D62A6" w:rsidRPr="00A5022E" w:rsidRDefault="0026467F" w:rsidP="007D62A6">
      <w:pPr>
        <w:spacing w:before="0" w:after="60" w:line="280" w:lineRule="exact"/>
        <w:ind w:left="851"/>
        <w:contextualSpacing/>
        <w:rPr>
          <w:sz w:val="20"/>
          <w:szCs w:val="20"/>
          <w:lang w:val="fr-FR"/>
        </w:rPr>
      </w:pPr>
      <w:r w:rsidRPr="004B2309">
        <w:rPr>
          <w:sz w:val="20"/>
          <w:szCs w:val="20"/>
          <w:lang w:val="fr-FR"/>
        </w:rPr>
        <w:t>Section E (</w:t>
      </w:r>
      <w:r w:rsidR="00E32BE1" w:rsidRPr="00A5022E">
        <w:rPr>
          <w:sz w:val="20"/>
          <w:szCs w:val="20"/>
          <w:lang w:val="fr-FR"/>
        </w:rPr>
        <w:t>F</w:t>
      </w:r>
      <w:r w:rsidRPr="004B2309">
        <w:rPr>
          <w:sz w:val="20"/>
          <w:szCs w:val="20"/>
          <w:lang w:val="fr-FR"/>
        </w:rPr>
        <w:t xml:space="preserve">ormulaire ICH-01) et </w:t>
      </w:r>
      <w:r w:rsidR="00E32BE1" w:rsidRPr="00A5022E">
        <w:rPr>
          <w:sz w:val="20"/>
          <w:szCs w:val="20"/>
          <w:lang w:val="fr-FR"/>
        </w:rPr>
        <w:t>S</w:t>
      </w:r>
      <w:r w:rsidRPr="004B2309">
        <w:rPr>
          <w:sz w:val="20"/>
          <w:szCs w:val="20"/>
          <w:lang w:val="fr-FR"/>
        </w:rPr>
        <w:t>ection 1 (</w:t>
      </w:r>
      <w:r w:rsidR="00E32BE1" w:rsidRPr="00A5022E">
        <w:rPr>
          <w:sz w:val="20"/>
          <w:szCs w:val="20"/>
          <w:lang w:val="fr-FR"/>
        </w:rPr>
        <w:t>F</w:t>
      </w:r>
      <w:r w:rsidRPr="004B2309">
        <w:rPr>
          <w:sz w:val="20"/>
          <w:szCs w:val="20"/>
          <w:lang w:val="fr-FR"/>
        </w:rPr>
        <w:t>ormulaire ICH-02) : Dans cette section, il faut cocher les cases correspondantes pour identifier le ou les domaines représentés par l’élément ou en donner une description concise si la catégorie « Autre » a été choisie.</w:t>
      </w:r>
    </w:p>
    <w:p w:rsidR="007D62A6" w:rsidRPr="00A5022E" w:rsidRDefault="0026467F" w:rsidP="00D2110F">
      <w:pPr>
        <w:pStyle w:val="Heading3"/>
        <w:rPr>
          <w:caps w:val="0"/>
          <w:lang w:val="fr-FR"/>
        </w:rPr>
      </w:pPr>
      <w:r w:rsidRPr="004B2309">
        <w:rPr>
          <w:caps w:val="0"/>
          <w:lang w:val="fr-FR"/>
        </w:rPr>
        <w:t>PERSONNE À CONTACTER POUR LA CORRESPONDANCE</w:t>
      </w:r>
    </w:p>
    <w:p w:rsidR="009E4C1C" w:rsidRPr="00A5022E" w:rsidRDefault="0026467F" w:rsidP="007D62A6">
      <w:pPr>
        <w:spacing w:before="0" w:after="60" w:line="280" w:lineRule="exact"/>
        <w:ind w:left="851"/>
        <w:contextualSpacing/>
        <w:rPr>
          <w:sz w:val="20"/>
          <w:szCs w:val="20"/>
          <w:lang w:val="fr-FR"/>
        </w:rPr>
      </w:pPr>
      <w:r w:rsidRPr="004B2309">
        <w:rPr>
          <w:sz w:val="20"/>
          <w:szCs w:val="20"/>
          <w:lang w:val="fr-FR"/>
        </w:rPr>
        <w:t>Section F</w:t>
      </w:r>
      <w:r w:rsidR="00B338F8" w:rsidRPr="00A5022E">
        <w:rPr>
          <w:sz w:val="20"/>
          <w:szCs w:val="20"/>
          <w:lang w:val="fr-FR"/>
        </w:rPr>
        <w:t>.1</w:t>
      </w:r>
      <w:r w:rsidRPr="004B2309">
        <w:rPr>
          <w:sz w:val="20"/>
          <w:szCs w:val="20"/>
          <w:lang w:val="fr-FR"/>
        </w:rPr>
        <w:t xml:space="preserve"> (</w:t>
      </w:r>
      <w:r w:rsidR="00B338F8" w:rsidRPr="00A5022E">
        <w:rPr>
          <w:sz w:val="20"/>
          <w:szCs w:val="20"/>
          <w:lang w:val="fr-FR"/>
        </w:rPr>
        <w:t>F</w:t>
      </w:r>
      <w:r w:rsidRPr="004B2309">
        <w:rPr>
          <w:sz w:val="20"/>
          <w:szCs w:val="20"/>
          <w:lang w:val="fr-FR"/>
        </w:rPr>
        <w:t xml:space="preserve">ormulaire ICH-01) et </w:t>
      </w:r>
      <w:r w:rsidR="00B338F8" w:rsidRPr="00A5022E">
        <w:rPr>
          <w:sz w:val="20"/>
          <w:szCs w:val="20"/>
          <w:lang w:val="fr-FR"/>
        </w:rPr>
        <w:t>S</w:t>
      </w:r>
      <w:r w:rsidRPr="004B2309">
        <w:rPr>
          <w:sz w:val="20"/>
          <w:szCs w:val="20"/>
          <w:lang w:val="fr-FR"/>
        </w:rPr>
        <w:t>ection E</w:t>
      </w:r>
      <w:r w:rsidR="00B338F8" w:rsidRPr="00A5022E">
        <w:rPr>
          <w:sz w:val="20"/>
          <w:szCs w:val="20"/>
          <w:lang w:val="fr-FR"/>
        </w:rPr>
        <w:t>.1</w:t>
      </w:r>
      <w:r w:rsidRPr="004B2309">
        <w:rPr>
          <w:sz w:val="20"/>
          <w:szCs w:val="20"/>
          <w:lang w:val="fr-FR"/>
        </w:rPr>
        <w:t xml:space="preserve"> (</w:t>
      </w:r>
      <w:r w:rsidR="00B338F8" w:rsidRPr="00A5022E">
        <w:rPr>
          <w:sz w:val="20"/>
          <w:szCs w:val="20"/>
          <w:lang w:val="fr-FR"/>
        </w:rPr>
        <w:t>F</w:t>
      </w:r>
      <w:r w:rsidRPr="004B2309">
        <w:rPr>
          <w:sz w:val="20"/>
          <w:szCs w:val="20"/>
          <w:lang w:val="fr-FR"/>
        </w:rPr>
        <w:t>ormulaire ICH-02) : Dans cette section, il convient d’indiquer les coordonnées d’une personne à contacter pour toute correspondance concernant l</w:t>
      </w:r>
      <w:r w:rsidR="00B338F8" w:rsidRPr="00A5022E">
        <w:rPr>
          <w:sz w:val="20"/>
          <w:szCs w:val="20"/>
          <w:lang w:val="fr-FR"/>
        </w:rPr>
        <w:t>e dossier de</w:t>
      </w:r>
      <w:r w:rsidRPr="004B2309">
        <w:rPr>
          <w:sz w:val="20"/>
          <w:szCs w:val="20"/>
          <w:lang w:val="fr-FR"/>
        </w:rPr>
        <w:t xml:space="preserve"> candidature. Dans le cas des candidatures multinationales, une </w:t>
      </w:r>
      <w:r w:rsidRPr="004B2309">
        <w:rPr>
          <w:sz w:val="20"/>
          <w:szCs w:val="20"/>
          <w:lang w:val="fr-FR"/>
        </w:rPr>
        <w:lastRenderedPageBreak/>
        <w:t>personne-ressource principale pour la correspondance générale doit être indiquée.</w:t>
      </w:r>
      <w:r w:rsidR="00B338F8" w:rsidRPr="00A5022E">
        <w:rPr>
          <w:sz w:val="20"/>
          <w:szCs w:val="20"/>
          <w:lang w:val="fr-FR"/>
        </w:rPr>
        <w:t xml:space="preserve"> Section F.2 et Section E.2 : Cette section est applicable uniquement aux candidatures multinationales et doit contenir des coordonnées complètes pour chacun des </w:t>
      </w:r>
      <w:r w:rsidR="00926BE7" w:rsidRPr="00A5022E">
        <w:rPr>
          <w:sz w:val="20"/>
          <w:szCs w:val="20"/>
          <w:lang w:val="fr-FR"/>
        </w:rPr>
        <w:t>États</w:t>
      </w:r>
      <w:r w:rsidR="00B338F8" w:rsidRPr="00A5022E">
        <w:rPr>
          <w:sz w:val="20"/>
          <w:szCs w:val="20"/>
          <w:lang w:val="fr-FR"/>
        </w:rPr>
        <w:t xml:space="preserve"> soumissionnaires autres que le premier c</w:t>
      </w:r>
      <w:r w:rsidR="004F279A">
        <w:rPr>
          <w:sz w:val="20"/>
          <w:szCs w:val="20"/>
          <w:lang w:val="fr-FR"/>
        </w:rPr>
        <w:t>ontact mentionné dans</w:t>
      </w:r>
      <w:r w:rsidR="00B338F8" w:rsidRPr="00A5022E">
        <w:rPr>
          <w:sz w:val="20"/>
          <w:szCs w:val="20"/>
          <w:lang w:val="fr-FR"/>
        </w:rPr>
        <w:t xml:space="preserve"> F.1/E.1.</w:t>
      </w:r>
    </w:p>
    <w:p w:rsidR="00A5022E" w:rsidRPr="004B2309" w:rsidRDefault="009E4C1C" w:rsidP="004B2309">
      <w:pPr>
        <w:pStyle w:val="Heading6"/>
        <w:rPr>
          <w:lang w:val="fr-FR"/>
        </w:rPr>
      </w:pPr>
      <w:r w:rsidRPr="007F4FF5">
        <w:rPr>
          <w:lang w:val="fr-FR"/>
        </w:rPr>
        <w:t>diapositive 5.</w:t>
      </w:r>
    </w:p>
    <w:p w:rsidR="00A5022E" w:rsidRPr="00A5022E" w:rsidRDefault="009E4C1C" w:rsidP="004B2309">
      <w:pPr>
        <w:pStyle w:val="Heading3"/>
        <w:rPr>
          <w:caps w:val="0"/>
          <w:lang w:val="fr-FR"/>
        </w:rPr>
      </w:pPr>
      <w:r w:rsidRPr="00A5022E">
        <w:rPr>
          <w:caps w:val="0"/>
          <w:lang w:val="fr-FR"/>
        </w:rPr>
        <w:t>FORMULAIRE DE CANDIDATURE : D</w:t>
      </w:r>
      <w:r w:rsidR="0026467F" w:rsidRPr="004B2309">
        <w:rPr>
          <w:caps w:val="0"/>
          <w:lang w:val="fr-FR"/>
        </w:rPr>
        <w:t>ESCRIPTION DE L’ÉLÉMENT</w:t>
      </w:r>
    </w:p>
    <w:p w:rsidR="00A5022E" w:rsidRPr="00A5022E" w:rsidRDefault="0026467F" w:rsidP="004B2309">
      <w:pPr>
        <w:pStyle w:val="Marge"/>
        <w:spacing w:before="240" w:after="60" w:line="280" w:lineRule="exact"/>
        <w:ind w:left="851"/>
        <w:contextualSpacing/>
        <w:rPr>
          <w:sz w:val="20"/>
          <w:szCs w:val="20"/>
          <w:lang w:val="fr-FR"/>
        </w:rPr>
      </w:pPr>
      <w:r w:rsidRPr="004B2309">
        <w:rPr>
          <w:sz w:val="20"/>
          <w:szCs w:val="20"/>
          <w:lang w:val="fr-FR"/>
        </w:rPr>
        <w:t>Section 1 : L’identification et la description de l’élément sont à présenter dans cette section. Les exigences diffèrent d’une Liste à l’autre.</w:t>
      </w:r>
    </w:p>
    <w:p w:rsidR="007D62A6" w:rsidRPr="00A5022E" w:rsidRDefault="00CA7223" w:rsidP="007D62A6">
      <w:pPr>
        <w:pStyle w:val="Marge"/>
        <w:spacing w:before="0" w:after="60" w:line="280" w:lineRule="exact"/>
        <w:ind w:left="851"/>
        <w:contextualSpacing/>
        <w:rPr>
          <w:sz w:val="20"/>
          <w:szCs w:val="20"/>
          <w:lang w:val="fr-FR"/>
        </w:rPr>
      </w:pPr>
      <w:r w:rsidRPr="00A5022E">
        <w:rPr>
          <w:sz w:val="20"/>
          <w:szCs w:val="20"/>
          <w:lang w:val="fr-FR"/>
        </w:rPr>
        <w:t>Pour l</w:t>
      </w:r>
      <w:r w:rsidR="0026467F" w:rsidRPr="004B2309">
        <w:rPr>
          <w:sz w:val="20"/>
          <w:szCs w:val="20"/>
          <w:lang w:val="fr-FR"/>
        </w:rPr>
        <w:t>es éléments proposés sur la LR</w:t>
      </w:r>
      <w:r w:rsidRPr="00A5022E">
        <w:rPr>
          <w:sz w:val="20"/>
          <w:szCs w:val="20"/>
          <w:lang w:val="fr-FR"/>
        </w:rPr>
        <w:t xml:space="preserve">, </w:t>
      </w:r>
      <w:r w:rsidR="0026467F" w:rsidRPr="004B2309">
        <w:rPr>
          <w:sz w:val="20"/>
          <w:szCs w:val="20"/>
          <w:lang w:val="fr-FR"/>
        </w:rPr>
        <w:t xml:space="preserve">la section 1(i) du </w:t>
      </w:r>
      <w:r w:rsidRPr="00A5022E">
        <w:rPr>
          <w:sz w:val="20"/>
          <w:szCs w:val="20"/>
          <w:lang w:val="fr-FR"/>
        </w:rPr>
        <w:t>F</w:t>
      </w:r>
      <w:r w:rsidR="0026467F" w:rsidRPr="004B2309">
        <w:rPr>
          <w:sz w:val="20"/>
          <w:szCs w:val="20"/>
          <w:lang w:val="fr-FR"/>
        </w:rPr>
        <w:t xml:space="preserve">ormulaire ICH-02 </w:t>
      </w:r>
      <w:r w:rsidRPr="00A5022E">
        <w:rPr>
          <w:sz w:val="20"/>
          <w:szCs w:val="20"/>
          <w:lang w:val="fr-FR"/>
        </w:rPr>
        <w:t xml:space="preserve">exige une brève description </w:t>
      </w:r>
      <w:r w:rsidR="0026467F" w:rsidRPr="004B2309">
        <w:rPr>
          <w:sz w:val="20"/>
          <w:szCs w:val="20"/>
          <w:lang w:val="fr-FR"/>
        </w:rPr>
        <w:t xml:space="preserve">où l’on demande aussi d’indiquer les domaines représentés par l’élément. </w:t>
      </w:r>
      <w:r w:rsidRPr="00A5022E">
        <w:rPr>
          <w:sz w:val="20"/>
          <w:szCs w:val="20"/>
          <w:lang w:val="fr-FR"/>
        </w:rPr>
        <w:t xml:space="preserve">Pour les candidatures à la LSU, l’information sur les domaines </w:t>
      </w:r>
      <w:r w:rsidR="0026467F" w:rsidRPr="004B2309">
        <w:rPr>
          <w:sz w:val="20"/>
          <w:szCs w:val="20"/>
          <w:lang w:val="fr-FR"/>
        </w:rPr>
        <w:t>n’est pas obligatoire.</w:t>
      </w:r>
    </w:p>
    <w:p w:rsidR="007D62A6" w:rsidRPr="00A5022E" w:rsidRDefault="0026467F" w:rsidP="007D62A6">
      <w:pPr>
        <w:tabs>
          <w:tab w:val="clear" w:pos="567"/>
          <w:tab w:val="left" w:pos="709"/>
        </w:tabs>
        <w:spacing w:before="0" w:after="60" w:line="280" w:lineRule="exact"/>
        <w:ind w:left="851"/>
        <w:contextualSpacing/>
        <w:rPr>
          <w:sz w:val="20"/>
          <w:szCs w:val="20"/>
          <w:lang w:val="fr-FR"/>
        </w:rPr>
      </w:pPr>
      <w:r w:rsidRPr="004B2309">
        <w:rPr>
          <w:sz w:val="20"/>
          <w:szCs w:val="20"/>
          <w:lang w:val="fr-FR"/>
        </w:rPr>
        <w:t>La description dans les deux formulaires doit mentionner :</w:t>
      </w:r>
    </w:p>
    <w:p w:rsidR="00A5022E" w:rsidRPr="00A5022E" w:rsidRDefault="0026467F" w:rsidP="004B2309">
      <w:pPr>
        <w:pStyle w:val="ListBullet"/>
        <w:numPr>
          <w:ilvl w:val="0"/>
          <w:numId w:val="29"/>
        </w:numPr>
        <w:tabs>
          <w:tab w:val="clear" w:pos="567"/>
          <w:tab w:val="left" w:pos="851"/>
        </w:tabs>
        <w:spacing w:before="0" w:after="60" w:line="280" w:lineRule="exact"/>
        <w:ind w:left="1134" w:hanging="284"/>
        <w:contextualSpacing w:val="0"/>
        <w:rPr>
          <w:sz w:val="20"/>
          <w:szCs w:val="20"/>
          <w:lang w:val="fr-FR"/>
        </w:rPr>
      </w:pPr>
      <w:r w:rsidRPr="004B2309">
        <w:rPr>
          <w:sz w:val="20"/>
          <w:szCs w:val="20"/>
          <w:lang w:val="fr-FR"/>
        </w:rPr>
        <w:t>les caractéristiques des détenteurs et des praticiens et leur rôle ;</w:t>
      </w:r>
    </w:p>
    <w:p w:rsidR="00A5022E" w:rsidRPr="00A5022E" w:rsidRDefault="0026467F" w:rsidP="004B2309">
      <w:pPr>
        <w:pStyle w:val="ListBullet"/>
        <w:numPr>
          <w:ilvl w:val="0"/>
          <w:numId w:val="29"/>
        </w:numPr>
        <w:tabs>
          <w:tab w:val="clear" w:pos="567"/>
          <w:tab w:val="left" w:pos="851"/>
        </w:tabs>
        <w:spacing w:before="0" w:after="60" w:line="280" w:lineRule="exact"/>
        <w:ind w:left="1134" w:hanging="284"/>
        <w:contextualSpacing w:val="0"/>
        <w:rPr>
          <w:sz w:val="20"/>
          <w:szCs w:val="20"/>
          <w:lang w:val="fr-FR"/>
        </w:rPr>
      </w:pPr>
      <w:r w:rsidRPr="004B2309">
        <w:rPr>
          <w:sz w:val="20"/>
          <w:szCs w:val="20"/>
          <w:lang w:val="fr-FR"/>
        </w:rPr>
        <w:t>les modes actuels de transmission des savoir-faire et les connaissances requises pour la pratique de l’élément ;</w:t>
      </w:r>
    </w:p>
    <w:p w:rsidR="00A5022E" w:rsidRPr="00A5022E" w:rsidRDefault="0026467F" w:rsidP="004B2309">
      <w:pPr>
        <w:pStyle w:val="ListBullet"/>
        <w:numPr>
          <w:ilvl w:val="0"/>
          <w:numId w:val="29"/>
        </w:numPr>
        <w:tabs>
          <w:tab w:val="clear" w:pos="567"/>
          <w:tab w:val="left" w:pos="851"/>
        </w:tabs>
        <w:spacing w:before="0" w:after="60" w:line="280" w:lineRule="exact"/>
        <w:ind w:left="1134" w:hanging="284"/>
        <w:contextualSpacing w:val="0"/>
        <w:rPr>
          <w:sz w:val="20"/>
          <w:szCs w:val="20"/>
          <w:lang w:val="fr-FR"/>
        </w:rPr>
      </w:pPr>
      <w:r w:rsidRPr="004B2309">
        <w:rPr>
          <w:sz w:val="20"/>
          <w:szCs w:val="20"/>
          <w:lang w:val="fr-FR"/>
        </w:rPr>
        <w:t xml:space="preserve">la fonction sociale </w:t>
      </w:r>
      <w:r w:rsidR="000C5EF5" w:rsidRPr="00A5022E">
        <w:rPr>
          <w:sz w:val="20"/>
          <w:szCs w:val="20"/>
          <w:lang w:val="fr-FR"/>
        </w:rPr>
        <w:t>actuelle</w:t>
      </w:r>
      <w:r w:rsidRPr="004B2309">
        <w:rPr>
          <w:sz w:val="20"/>
          <w:szCs w:val="20"/>
          <w:lang w:val="fr-FR"/>
        </w:rPr>
        <w:t xml:space="preserve"> de l’élément ou sa signification </w:t>
      </w:r>
      <w:r w:rsidR="000C5EF5" w:rsidRPr="00A5022E">
        <w:rPr>
          <w:sz w:val="20"/>
          <w:szCs w:val="20"/>
          <w:lang w:val="fr-FR"/>
        </w:rPr>
        <w:t xml:space="preserve">culturelle </w:t>
      </w:r>
      <w:r w:rsidRPr="004B2309">
        <w:rPr>
          <w:sz w:val="20"/>
          <w:szCs w:val="20"/>
          <w:lang w:val="fr-FR"/>
        </w:rPr>
        <w:t>pour les communautés concerné</w:t>
      </w:r>
      <w:r w:rsidR="00C84F17" w:rsidRPr="00A5022E">
        <w:rPr>
          <w:sz w:val="20"/>
          <w:szCs w:val="20"/>
          <w:lang w:val="fr-FR"/>
        </w:rPr>
        <w:t>e</w:t>
      </w:r>
      <w:r w:rsidRPr="004B2309">
        <w:rPr>
          <w:sz w:val="20"/>
          <w:szCs w:val="20"/>
          <w:lang w:val="fr-FR"/>
        </w:rPr>
        <w:t>s</w:t>
      </w:r>
      <w:r w:rsidR="007D7C76">
        <w:rPr>
          <w:sz w:val="20"/>
          <w:szCs w:val="20"/>
          <w:lang w:val="fr-FR"/>
        </w:rPr>
        <w:t> ;</w:t>
      </w:r>
      <w:r w:rsidRPr="004B2309">
        <w:rPr>
          <w:sz w:val="20"/>
          <w:szCs w:val="20"/>
          <w:lang w:val="fr-FR"/>
        </w:rPr>
        <w:t xml:space="preserve"> et</w:t>
      </w:r>
    </w:p>
    <w:p w:rsidR="00A5022E" w:rsidRPr="00A5022E" w:rsidRDefault="0026467F" w:rsidP="004B2309">
      <w:pPr>
        <w:pStyle w:val="ListBullet"/>
        <w:numPr>
          <w:ilvl w:val="0"/>
          <w:numId w:val="29"/>
        </w:numPr>
        <w:tabs>
          <w:tab w:val="clear" w:pos="567"/>
          <w:tab w:val="left" w:pos="851"/>
        </w:tabs>
        <w:spacing w:before="0" w:after="60" w:line="280" w:lineRule="exact"/>
        <w:ind w:left="1134" w:hanging="284"/>
        <w:contextualSpacing w:val="0"/>
        <w:rPr>
          <w:sz w:val="20"/>
          <w:szCs w:val="20"/>
          <w:lang w:val="fr-FR"/>
        </w:rPr>
      </w:pPr>
      <w:r w:rsidRPr="004B2309">
        <w:rPr>
          <w:sz w:val="20"/>
          <w:szCs w:val="20"/>
          <w:lang w:val="fr-FR"/>
        </w:rPr>
        <w:t>la conformité de l’élément avec la définition du PCI dans la Convention (article 2.1).</w:t>
      </w:r>
    </w:p>
    <w:p w:rsidR="00A5022E" w:rsidRPr="00A5022E" w:rsidRDefault="0026467F">
      <w:pPr>
        <w:spacing w:before="0" w:after="60" w:line="280" w:lineRule="exact"/>
        <w:ind w:left="851"/>
        <w:contextualSpacing/>
        <w:rPr>
          <w:sz w:val="20"/>
          <w:szCs w:val="20"/>
          <w:lang w:val="fr-FR"/>
        </w:rPr>
      </w:pPr>
      <w:r w:rsidRPr="004B2309">
        <w:rPr>
          <w:sz w:val="20"/>
          <w:szCs w:val="20"/>
          <w:lang w:val="fr-FR"/>
        </w:rPr>
        <w:t>Il n’est pas indispensable d</w:t>
      </w:r>
      <w:r w:rsidR="002E2104">
        <w:rPr>
          <w:sz w:val="20"/>
          <w:szCs w:val="20"/>
          <w:lang w:val="fr-FR"/>
        </w:rPr>
        <w:t>’appor</w:t>
      </w:r>
      <w:r w:rsidRPr="004B2309">
        <w:rPr>
          <w:sz w:val="20"/>
          <w:szCs w:val="20"/>
          <w:lang w:val="fr-FR"/>
        </w:rPr>
        <w:t>ter dans cette section des informations historiques et techniques détaillées : l’accent doit être mis sur la pratique actuelle de l’élément et sa fonction ou sa signification pour la communauté concernée.</w:t>
      </w:r>
      <w:r w:rsidR="00387EBE" w:rsidRPr="00A5022E">
        <w:rPr>
          <w:sz w:val="20"/>
          <w:szCs w:val="20"/>
          <w:lang w:val="fr-FR"/>
        </w:rPr>
        <w:t xml:space="preserve"> Il faut trouver un juste équilibre entre les </w:t>
      </w:r>
      <w:r w:rsidR="00113DFF" w:rsidRPr="00A5022E">
        <w:rPr>
          <w:sz w:val="20"/>
          <w:szCs w:val="20"/>
          <w:lang w:val="fr-FR"/>
        </w:rPr>
        <w:t>caractéristiques</w:t>
      </w:r>
      <w:r w:rsidR="00387EBE" w:rsidRPr="00A5022E">
        <w:rPr>
          <w:sz w:val="20"/>
          <w:szCs w:val="20"/>
          <w:lang w:val="fr-FR"/>
        </w:rPr>
        <w:t xml:space="preserve"> techniques et les fonctions sociales et culturelles.</w:t>
      </w:r>
    </w:p>
    <w:p w:rsidR="00B7571A" w:rsidRPr="00A5022E" w:rsidDel="00B7571A" w:rsidRDefault="0026467F" w:rsidP="007D62A6">
      <w:pPr>
        <w:spacing w:before="0" w:after="60" w:line="280" w:lineRule="exact"/>
        <w:ind w:left="851"/>
        <w:contextualSpacing/>
        <w:rPr>
          <w:sz w:val="20"/>
          <w:szCs w:val="20"/>
          <w:lang w:val="fr-FR" w:bidi="en-US"/>
        </w:rPr>
      </w:pPr>
      <w:r w:rsidRPr="004B2309">
        <w:rPr>
          <w:sz w:val="20"/>
          <w:szCs w:val="20"/>
          <w:lang w:val="fr-FR"/>
        </w:rPr>
        <w:t>La Convention n’utilise pas l’exactitude historique ni « l’authenticité » comme mesure de la valeur d’un élément pour les communautés concernées.</w:t>
      </w:r>
    </w:p>
    <w:p w:rsidR="00B7571A" w:rsidRPr="00A5022E" w:rsidRDefault="00B7571A" w:rsidP="00B7571A">
      <w:pPr>
        <w:spacing w:before="0" w:after="60" w:line="280" w:lineRule="exact"/>
        <w:ind w:left="851"/>
        <w:contextualSpacing/>
        <w:rPr>
          <w:bCs/>
          <w:sz w:val="20"/>
          <w:szCs w:val="20"/>
          <w:lang w:val="fr-FR"/>
        </w:rPr>
      </w:pPr>
      <w:r w:rsidRPr="00A5022E">
        <w:rPr>
          <w:sz w:val="20"/>
          <w:szCs w:val="20"/>
          <w:lang w:val="fr-FR"/>
        </w:rPr>
        <w:t xml:space="preserve">Les </w:t>
      </w:r>
      <w:r w:rsidR="00926BE7" w:rsidRPr="00A5022E">
        <w:rPr>
          <w:sz w:val="20"/>
          <w:szCs w:val="20"/>
          <w:lang w:val="fr-FR"/>
        </w:rPr>
        <w:t>États</w:t>
      </w:r>
      <w:r w:rsidRPr="00A5022E">
        <w:rPr>
          <w:sz w:val="20"/>
          <w:szCs w:val="20"/>
          <w:lang w:val="fr-FR"/>
        </w:rPr>
        <w:t xml:space="preserve"> parties doivent </w:t>
      </w:r>
      <w:r w:rsidRPr="00A5022E">
        <w:rPr>
          <w:bCs/>
          <w:sz w:val="20"/>
          <w:szCs w:val="20"/>
          <w:lang w:val="fr-FR"/>
        </w:rPr>
        <w:t>veiller à ce que, en cas de propositions d’éléments contenant des références à une guerre, un conflit ou des événements historiques spécifiques, le dossier de candidature soit élaboré avec la plus grande attention afin d’éviter de provoquer tout malentendu entre les communautés dans le but d’encourager le dialogue et le respec</w:t>
      </w:r>
      <w:r w:rsidR="002E2104">
        <w:rPr>
          <w:bCs/>
          <w:sz w:val="20"/>
          <w:szCs w:val="20"/>
          <w:lang w:val="fr-FR"/>
        </w:rPr>
        <w:t>t mutuel entre les communautés,</w:t>
      </w:r>
      <w:r w:rsidRPr="00A5022E">
        <w:rPr>
          <w:bCs/>
          <w:sz w:val="20"/>
          <w:szCs w:val="20"/>
          <w:lang w:val="fr-FR"/>
        </w:rPr>
        <w:t xml:space="preserve"> </w:t>
      </w:r>
      <w:r w:rsidR="002E2104">
        <w:rPr>
          <w:bCs/>
          <w:sz w:val="20"/>
          <w:szCs w:val="20"/>
          <w:lang w:val="fr-FR"/>
        </w:rPr>
        <w:t>groupes et</w:t>
      </w:r>
      <w:r w:rsidRPr="00A5022E">
        <w:rPr>
          <w:bCs/>
          <w:sz w:val="20"/>
          <w:szCs w:val="20"/>
          <w:lang w:val="fr-FR"/>
        </w:rPr>
        <w:t xml:space="preserve"> individus.</w:t>
      </w:r>
    </w:p>
    <w:p w:rsidR="0059453F" w:rsidRPr="00A5022E" w:rsidRDefault="00873EB8" w:rsidP="00634792">
      <w:pPr>
        <w:spacing w:before="0" w:after="60" w:line="280" w:lineRule="exact"/>
        <w:ind w:left="851"/>
        <w:contextualSpacing/>
        <w:rPr>
          <w:bCs/>
          <w:sz w:val="20"/>
          <w:szCs w:val="20"/>
          <w:lang w:val="fr-FR"/>
        </w:rPr>
      </w:pPr>
      <w:r w:rsidRPr="00A5022E">
        <w:rPr>
          <w:bCs/>
          <w:sz w:val="20"/>
          <w:szCs w:val="20"/>
          <w:lang w:val="fr-FR"/>
        </w:rPr>
        <w:t>Il convient de prêter attention à</w:t>
      </w:r>
      <w:r w:rsidR="00D01F08" w:rsidRPr="00A5022E">
        <w:rPr>
          <w:bCs/>
          <w:sz w:val="20"/>
          <w:szCs w:val="20"/>
          <w:lang w:val="fr-FR"/>
        </w:rPr>
        <w:t xml:space="preserve"> traiter l’étendue ou la portée adéquate</w:t>
      </w:r>
      <w:r w:rsidRPr="00A5022E">
        <w:rPr>
          <w:bCs/>
          <w:sz w:val="20"/>
          <w:szCs w:val="20"/>
          <w:lang w:val="fr-FR"/>
        </w:rPr>
        <w:t xml:space="preserve"> de l’élément </w:t>
      </w:r>
      <w:r w:rsidR="00C56773" w:rsidRPr="00A5022E">
        <w:rPr>
          <w:bCs/>
          <w:sz w:val="20"/>
          <w:szCs w:val="20"/>
          <w:lang w:val="fr-FR"/>
        </w:rPr>
        <w:t>dont la candidature est proposée. L</w:t>
      </w:r>
      <w:r w:rsidR="00D01F08" w:rsidRPr="00A5022E">
        <w:rPr>
          <w:bCs/>
          <w:sz w:val="20"/>
          <w:szCs w:val="20"/>
          <w:lang w:val="fr-FR"/>
        </w:rPr>
        <w:t>’étendue ou la portée adéquate</w:t>
      </w:r>
      <w:r w:rsidR="00C56773" w:rsidRPr="00A5022E">
        <w:rPr>
          <w:bCs/>
          <w:sz w:val="20"/>
          <w:szCs w:val="20"/>
          <w:lang w:val="fr-FR"/>
        </w:rPr>
        <w:t xml:space="preserve"> </w:t>
      </w:r>
      <w:r w:rsidR="00D01F08" w:rsidRPr="00A5022E">
        <w:rPr>
          <w:bCs/>
          <w:sz w:val="20"/>
          <w:szCs w:val="20"/>
          <w:lang w:val="fr-FR"/>
        </w:rPr>
        <w:t>d’</w:t>
      </w:r>
      <w:r w:rsidR="00C56773" w:rsidRPr="00A5022E">
        <w:rPr>
          <w:bCs/>
          <w:sz w:val="20"/>
          <w:szCs w:val="20"/>
          <w:lang w:val="fr-FR"/>
        </w:rPr>
        <w:t xml:space="preserve">un élément dans un inventaire pourrait ne pas être la même que </w:t>
      </w:r>
      <w:r w:rsidR="00A45C32" w:rsidRPr="00A5022E">
        <w:rPr>
          <w:bCs/>
          <w:sz w:val="20"/>
          <w:szCs w:val="20"/>
          <w:lang w:val="fr-FR"/>
        </w:rPr>
        <w:t xml:space="preserve">celle qui s’avère adéquate </w:t>
      </w:r>
      <w:r w:rsidR="00C56773" w:rsidRPr="00A5022E">
        <w:rPr>
          <w:bCs/>
          <w:sz w:val="20"/>
          <w:szCs w:val="20"/>
          <w:lang w:val="fr-FR"/>
        </w:rPr>
        <w:t xml:space="preserve">pour l’élément proposé. </w:t>
      </w:r>
      <w:r w:rsidR="00D01F08" w:rsidRPr="00A5022E">
        <w:rPr>
          <w:bCs/>
          <w:sz w:val="20"/>
          <w:szCs w:val="20"/>
          <w:lang w:val="fr-FR"/>
        </w:rPr>
        <w:t>Il faudra trouver u</w:t>
      </w:r>
      <w:r w:rsidR="00C56773" w:rsidRPr="00A5022E">
        <w:rPr>
          <w:bCs/>
          <w:sz w:val="20"/>
          <w:szCs w:val="20"/>
          <w:lang w:val="fr-FR"/>
        </w:rPr>
        <w:t xml:space="preserve">n juste </w:t>
      </w:r>
      <w:r w:rsidR="00D01F08" w:rsidRPr="00A5022E">
        <w:rPr>
          <w:bCs/>
          <w:sz w:val="20"/>
          <w:szCs w:val="20"/>
          <w:lang w:val="fr-FR"/>
        </w:rPr>
        <w:t>milieu</w:t>
      </w:r>
      <w:r w:rsidR="00C56773" w:rsidRPr="00A5022E">
        <w:rPr>
          <w:bCs/>
          <w:sz w:val="20"/>
          <w:szCs w:val="20"/>
          <w:lang w:val="fr-FR"/>
        </w:rPr>
        <w:t xml:space="preserve"> pour éviter d’avoir des éléments trop généraux ou des micro-éléments.</w:t>
      </w:r>
    </w:p>
    <w:p w:rsidR="00A45C32" w:rsidRPr="004B2309" w:rsidRDefault="0026467F" w:rsidP="00634792">
      <w:pPr>
        <w:pStyle w:val="Informations0"/>
        <w:rPr>
          <w:bCs/>
        </w:rPr>
      </w:pPr>
      <w:r w:rsidRPr="004B2309">
        <w:rPr>
          <w:lang w:eastAsia="en-GB"/>
        </w:rPr>
        <w:t>Voir les sections pertinentes des</w:t>
      </w:r>
      <w:r w:rsidRPr="004B2309">
        <w:t xml:space="preserve"> Aide-mémoires, </w:t>
      </w:r>
      <w:r w:rsidR="00CC69BA" w:rsidRPr="00A5022E">
        <w:t xml:space="preserve">avec les orientations </w:t>
      </w:r>
      <w:r w:rsidRPr="004B2309">
        <w:t>spécifi</w:t>
      </w:r>
      <w:r w:rsidR="00CC69BA" w:rsidRPr="00A5022E">
        <w:t>ques</w:t>
      </w:r>
      <w:r w:rsidRPr="004B2309">
        <w:t xml:space="preserve"> </w:t>
      </w:r>
      <w:r w:rsidR="00A45C32" w:rsidRPr="00A5022E">
        <w:t>des</w:t>
      </w:r>
      <w:r w:rsidRPr="004B2309">
        <w:t xml:space="preserve"> </w:t>
      </w:r>
      <w:r w:rsidR="00CC69BA" w:rsidRPr="00A5022E">
        <w:t>paragraphes</w:t>
      </w:r>
      <w:r w:rsidRPr="004B2309">
        <w:t xml:space="preserve"> </w:t>
      </w:r>
      <w:r w:rsidR="00A5022E" w:rsidRPr="004B2309">
        <w:rPr>
          <w:noProof/>
          <w:lang w:eastAsia="ja-JP"/>
        </w:rPr>
        <w:drawing>
          <wp:anchor distT="0" distB="0" distL="114300" distR="114300" simplePos="0" relativeHeight="251698176" behindDoc="0" locked="1" layoutInCell="1" allowOverlap="0" wp14:anchorId="2D372E75" wp14:editId="38FE1A4B">
            <wp:simplePos x="0" y="0"/>
            <wp:positionH relativeFrom="margin">
              <wp:align>left</wp:align>
            </wp:positionH>
            <wp:positionV relativeFrom="paragraph">
              <wp:posOffset>24130</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Pr="004B2309">
        <w:t xml:space="preserve">de la section 1 </w:t>
      </w:r>
      <w:r w:rsidR="00A45C32" w:rsidRPr="00A5022E">
        <w:t xml:space="preserve">du </w:t>
      </w:r>
      <w:r w:rsidR="002E2104">
        <w:t>F</w:t>
      </w:r>
      <w:r w:rsidR="00A45C32" w:rsidRPr="00A5022E">
        <w:t>ormulaire</w:t>
      </w:r>
      <w:r w:rsidRPr="004B2309">
        <w:t xml:space="preserve"> ICH-02. </w:t>
      </w:r>
      <w:r w:rsidR="00A45C32" w:rsidRPr="00A5022E">
        <w:t>Disponi</w:t>
      </w:r>
      <w:r w:rsidRPr="004B2309">
        <w:t>ble</w:t>
      </w:r>
      <w:r w:rsidR="00A45C32" w:rsidRPr="00A5022E">
        <w:t xml:space="preserve">s sur le </w:t>
      </w:r>
      <w:r w:rsidRPr="004B2309">
        <w:t>site</w:t>
      </w:r>
      <w:r w:rsidR="00A45C32" w:rsidRPr="00A5022E">
        <w:t xml:space="preserve"> Web du PCI à :</w:t>
      </w:r>
      <w:r w:rsidRPr="004B2309">
        <w:t xml:space="preserve"> http://www.unesco.org/culture/ich/</w:t>
      </w:r>
      <w:r w:rsidR="007B56CD" w:rsidRPr="00A5022E">
        <w:t>fr</w:t>
      </w:r>
      <w:r w:rsidRPr="004B2309">
        <w:t>/form</w:t>
      </w:r>
      <w:r w:rsidR="007B56CD" w:rsidRPr="00A5022E">
        <w:t>ulaire</w:t>
      </w:r>
      <w:r w:rsidRPr="004B2309">
        <w:t>s/</w:t>
      </w:r>
      <w:r w:rsidR="007B56CD" w:rsidRPr="00A5022E">
        <w:t>.</w:t>
      </w:r>
    </w:p>
    <w:p w:rsidR="007B56CD" w:rsidRPr="00A5022E" w:rsidRDefault="007B56CD" w:rsidP="007B56CD">
      <w:pPr>
        <w:pStyle w:val="Heading6"/>
        <w:rPr>
          <w:lang w:val="fr-FR"/>
        </w:rPr>
      </w:pPr>
      <w:r w:rsidRPr="00A5022E">
        <w:rPr>
          <w:lang w:val="fr-FR"/>
        </w:rPr>
        <w:t>diapositive 6.</w:t>
      </w:r>
    </w:p>
    <w:p w:rsidR="00A5022E" w:rsidRPr="00A5022E" w:rsidRDefault="0026467F" w:rsidP="004B2309">
      <w:pPr>
        <w:pStyle w:val="Heading3"/>
        <w:rPr>
          <w:caps w:val="0"/>
          <w:lang w:val="fr-FR"/>
        </w:rPr>
      </w:pPr>
      <w:r w:rsidRPr="004B2309">
        <w:rPr>
          <w:color w:val="000000" w:themeColor="text1"/>
          <w:sz w:val="20"/>
          <w:szCs w:val="20"/>
          <w:lang w:val="fr-FR"/>
        </w:rPr>
        <w:t xml:space="preserve"> </w:t>
      </w:r>
      <w:r w:rsidRPr="004B2309">
        <w:rPr>
          <w:color w:val="000000" w:themeColor="text1"/>
          <w:szCs w:val="20"/>
          <w:lang w:val="fr-FR"/>
        </w:rPr>
        <w:t>FORMULAIRE DE CANDIDATURE </w:t>
      </w:r>
      <w:r w:rsidRPr="004B2309">
        <w:rPr>
          <w:color w:val="auto"/>
          <w:szCs w:val="20"/>
          <w:lang w:val="fr-FR"/>
        </w:rPr>
        <w:t xml:space="preserve">: </w:t>
      </w:r>
      <w:r w:rsidRPr="004B2309">
        <w:rPr>
          <w:caps w:val="0"/>
          <w:lang w:val="fr-FR"/>
        </w:rPr>
        <w:t xml:space="preserve">VIABILITÉ </w:t>
      </w:r>
      <w:r w:rsidR="009E7DF0" w:rsidRPr="00A5022E">
        <w:rPr>
          <w:caps w:val="0"/>
          <w:lang w:val="fr-FR"/>
        </w:rPr>
        <w:t>(ICH-01)</w:t>
      </w:r>
    </w:p>
    <w:p w:rsidR="007D62A6" w:rsidRPr="00A5022E" w:rsidRDefault="0026467F" w:rsidP="007D62A6">
      <w:pPr>
        <w:pStyle w:val="Marge"/>
        <w:spacing w:before="0" w:after="60" w:line="280" w:lineRule="exact"/>
        <w:ind w:left="851"/>
        <w:contextualSpacing/>
        <w:rPr>
          <w:sz w:val="20"/>
          <w:szCs w:val="20"/>
          <w:lang w:val="fr-FR"/>
        </w:rPr>
      </w:pPr>
      <w:r w:rsidRPr="004B2309">
        <w:rPr>
          <w:sz w:val="20"/>
          <w:szCs w:val="20"/>
          <w:lang w:val="fr-FR"/>
        </w:rPr>
        <w:t>Section 2 (</w:t>
      </w:r>
      <w:r w:rsidR="006A7866" w:rsidRPr="00A5022E">
        <w:rPr>
          <w:sz w:val="20"/>
          <w:szCs w:val="20"/>
          <w:lang w:val="fr-FR"/>
        </w:rPr>
        <w:t>F</w:t>
      </w:r>
      <w:r w:rsidRPr="004B2309">
        <w:rPr>
          <w:sz w:val="20"/>
          <w:szCs w:val="20"/>
          <w:lang w:val="fr-FR"/>
        </w:rPr>
        <w:t xml:space="preserve">ormulaire ICH-01) : Cette section s’applique surtout aux candidatures à la LSU ; les éléments proposés pour inscription sur la LR sont supposés être relativement viables. </w:t>
      </w:r>
      <w:r w:rsidRPr="004B2309">
        <w:rPr>
          <w:sz w:val="20"/>
          <w:szCs w:val="20"/>
          <w:lang w:val="fr-FR"/>
        </w:rPr>
        <w:lastRenderedPageBreak/>
        <w:t>Jusqu’à maintenant, l</w:t>
      </w:r>
      <w:r w:rsidR="00AF6B4A" w:rsidRPr="00A5022E">
        <w:rPr>
          <w:sz w:val="20"/>
          <w:szCs w:val="20"/>
          <w:lang w:val="fr-FR"/>
        </w:rPr>
        <w:t>’O</w:t>
      </w:r>
      <w:r w:rsidRPr="004B2309">
        <w:rPr>
          <w:sz w:val="20"/>
          <w:szCs w:val="20"/>
          <w:lang w:val="fr-FR"/>
        </w:rPr>
        <w:t>rgane d’évaluation et le Comité n’ont pas vraiment remis en question les rapports quant à l</w:t>
      </w:r>
      <w:r w:rsidR="00AF6B4A" w:rsidRPr="00A5022E">
        <w:rPr>
          <w:sz w:val="20"/>
          <w:szCs w:val="20"/>
          <w:lang w:val="fr-FR"/>
        </w:rPr>
        <w:t>a</w:t>
      </w:r>
      <w:r w:rsidRPr="004B2309">
        <w:rPr>
          <w:sz w:val="20"/>
          <w:szCs w:val="20"/>
          <w:lang w:val="fr-FR"/>
        </w:rPr>
        <w:t xml:space="preserve"> viabilité des éléments dont les États parties proposent la candidature sur les Listes de la Convention. En conséquence, la LSU comporte un ensemble d’éléments plus ou moins gravement menacés et la LR, un ensemble d’</w:t>
      </w:r>
      <w:r w:rsidR="00692258">
        <w:rPr>
          <w:sz w:val="20"/>
          <w:szCs w:val="20"/>
          <w:lang w:val="fr-FR"/>
        </w:rPr>
        <w:t>éléments plus ou moins viables.</w:t>
      </w:r>
    </w:p>
    <w:p w:rsidR="007D62A6" w:rsidRPr="00A5022E" w:rsidRDefault="0026467F" w:rsidP="007D62A6">
      <w:pPr>
        <w:spacing w:before="0" w:after="60" w:line="280" w:lineRule="exact"/>
        <w:ind w:left="851"/>
        <w:contextualSpacing/>
        <w:rPr>
          <w:sz w:val="20"/>
          <w:szCs w:val="20"/>
          <w:lang w:val="fr-FR"/>
        </w:rPr>
      </w:pPr>
      <w:r w:rsidRPr="004B2309">
        <w:rPr>
          <w:sz w:val="20"/>
          <w:szCs w:val="20"/>
          <w:lang w:val="fr-FR"/>
        </w:rPr>
        <w:t>La section 2 du formulaire d</w:t>
      </w:r>
      <w:r w:rsidR="009B22D3" w:rsidRPr="00A5022E">
        <w:rPr>
          <w:sz w:val="20"/>
          <w:szCs w:val="20"/>
          <w:lang w:val="fr-FR"/>
        </w:rPr>
        <w:t>e candidature</w:t>
      </w:r>
      <w:r w:rsidRPr="004B2309">
        <w:rPr>
          <w:sz w:val="20"/>
          <w:szCs w:val="20"/>
          <w:lang w:val="fr-FR"/>
        </w:rPr>
        <w:t xml:space="preserve"> à la LSU doit justifier de la nécessité d’une sauvegarde urgente (ou </w:t>
      </w:r>
      <w:r w:rsidR="009B22D3" w:rsidRPr="00A5022E">
        <w:rPr>
          <w:sz w:val="20"/>
          <w:szCs w:val="20"/>
          <w:lang w:val="fr-FR"/>
        </w:rPr>
        <w:t>d’</w:t>
      </w:r>
      <w:r w:rsidR="00DE44E4" w:rsidRPr="00A5022E">
        <w:rPr>
          <w:sz w:val="20"/>
          <w:szCs w:val="20"/>
          <w:lang w:val="fr-FR"/>
        </w:rPr>
        <w:t>extrême</w:t>
      </w:r>
      <w:r w:rsidRPr="004B2309">
        <w:rPr>
          <w:sz w:val="20"/>
          <w:szCs w:val="20"/>
          <w:lang w:val="fr-FR"/>
        </w:rPr>
        <w:t xml:space="preserve"> urgen</w:t>
      </w:r>
      <w:r w:rsidR="009B22D3" w:rsidRPr="00A5022E">
        <w:rPr>
          <w:sz w:val="20"/>
          <w:szCs w:val="20"/>
          <w:lang w:val="fr-FR"/>
        </w:rPr>
        <w:t>c</w:t>
      </w:r>
      <w:r w:rsidRPr="004B2309">
        <w:rPr>
          <w:sz w:val="20"/>
          <w:szCs w:val="20"/>
          <w:lang w:val="fr-FR"/>
        </w:rPr>
        <w:t>e). La viabilité de l’élément doit être décrite</w:t>
      </w:r>
      <w:r w:rsidR="00DE44E4" w:rsidRPr="00A5022E">
        <w:rPr>
          <w:sz w:val="20"/>
          <w:szCs w:val="20"/>
          <w:lang w:val="fr-FR"/>
        </w:rPr>
        <w:t xml:space="preserve"> clairement</w:t>
      </w:r>
      <w:r w:rsidRPr="004B2309">
        <w:rPr>
          <w:sz w:val="20"/>
          <w:szCs w:val="20"/>
          <w:lang w:val="fr-FR"/>
        </w:rPr>
        <w:t xml:space="preserve"> (fréquence et étendue de la pratique, vitalité des modes traditionnels de transmission, etc.). </w:t>
      </w:r>
      <w:r w:rsidR="00DE44E4" w:rsidRPr="00A5022E">
        <w:rPr>
          <w:sz w:val="20"/>
          <w:szCs w:val="20"/>
          <w:lang w:val="fr-FR"/>
        </w:rPr>
        <w:t xml:space="preserve">L’élément peut très bien avoir évolué au fil du temps et différentes variations, improvisations et interprétations peuvent exister. </w:t>
      </w:r>
      <w:r w:rsidRPr="004B2309">
        <w:rPr>
          <w:sz w:val="20"/>
          <w:szCs w:val="20"/>
          <w:lang w:val="fr-FR"/>
        </w:rPr>
        <w:t>Les menaces pour sa viabilité sont à identifier</w:t>
      </w:r>
      <w:r w:rsidR="00DE44E4" w:rsidRPr="00A5022E">
        <w:rPr>
          <w:sz w:val="20"/>
          <w:szCs w:val="20"/>
          <w:lang w:val="fr-FR"/>
        </w:rPr>
        <w:t xml:space="preserve"> et</w:t>
      </w:r>
      <w:r w:rsidRPr="004B2309">
        <w:rPr>
          <w:sz w:val="20"/>
          <w:szCs w:val="20"/>
          <w:lang w:val="fr-FR"/>
        </w:rPr>
        <w:t xml:space="preserve"> doivent être propres à l’élément proposé pour inscription</w:t>
      </w:r>
      <w:r w:rsidR="00DE44E4" w:rsidRPr="00A5022E">
        <w:rPr>
          <w:sz w:val="20"/>
          <w:szCs w:val="20"/>
          <w:lang w:val="fr-FR"/>
        </w:rPr>
        <w:t> : il</w:t>
      </w:r>
      <w:r w:rsidRPr="004B2309">
        <w:rPr>
          <w:sz w:val="20"/>
          <w:szCs w:val="20"/>
          <w:lang w:val="fr-FR"/>
        </w:rPr>
        <w:t xml:space="preserve"> faut éviter de </w:t>
      </w:r>
      <w:r w:rsidR="00B23994" w:rsidRPr="00A5022E">
        <w:rPr>
          <w:sz w:val="20"/>
          <w:szCs w:val="20"/>
          <w:lang w:val="fr-FR"/>
        </w:rPr>
        <w:t>signal</w:t>
      </w:r>
      <w:r w:rsidRPr="004B2309">
        <w:rPr>
          <w:sz w:val="20"/>
          <w:szCs w:val="20"/>
          <w:lang w:val="fr-FR"/>
        </w:rPr>
        <w:t>er des menaces à caractère trop général pour l’ensemble du PCI, comme la mondialisation.</w:t>
      </w:r>
    </w:p>
    <w:p w:rsidR="00A5022E" w:rsidRPr="00A5022E" w:rsidRDefault="00086EEC" w:rsidP="004B2309">
      <w:pPr>
        <w:pStyle w:val="Extract"/>
        <w:spacing w:before="120" w:after="60" w:line="280" w:lineRule="exact"/>
        <w:ind w:left="851"/>
        <w:contextualSpacing/>
        <w:rPr>
          <w:szCs w:val="20"/>
          <w:lang w:val="fr-FR"/>
        </w:rPr>
      </w:pPr>
      <w:r w:rsidRPr="00A5022E">
        <w:rPr>
          <w:rFonts w:eastAsia="Times New Roman"/>
          <w:bCs/>
          <w:kern w:val="28"/>
          <w:szCs w:val="20"/>
          <w:lang w:val="fr-FR"/>
        </w:rPr>
        <w:t>L</w:t>
      </w:r>
      <w:r w:rsidR="0026467F" w:rsidRPr="004B2309">
        <w:rPr>
          <w:rFonts w:eastAsia="Times New Roman"/>
          <w:bCs/>
          <w:kern w:val="28"/>
          <w:szCs w:val="20"/>
          <w:lang w:val="fr-FR"/>
        </w:rPr>
        <w:t>es États ne d</w:t>
      </w:r>
      <w:r w:rsidR="005A0B53">
        <w:rPr>
          <w:rFonts w:eastAsia="Times New Roman"/>
          <w:bCs/>
          <w:kern w:val="28"/>
          <w:szCs w:val="20"/>
          <w:lang w:val="fr-FR"/>
        </w:rPr>
        <w:t>oiv</w:t>
      </w:r>
      <w:r w:rsidR="0026467F" w:rsidRPr="004B2309">
        <w:rPr>
          <w:rFonts w:eastAsia="Times New Roman"/>
          <w:bCs/>
          <w:kern w:val="28"/>
          <w:szCs w:val="20"/>
          <w:lang w:val="fr-FR"/>
        </w:rPr>
        <w:t>ent pas se référer à la viabilité d</w:t>
      </w:r>
      <w:r w:rsidRPr="00A5022E">
        <w:rPr>
          <w:rFonts w:eastAsia="Times New Roman"/>
          <w:bCs/>
          <w:kern w:val="28"/>
          <w:szCs w:val="20"/>
          <w:lang w:val="fr-FR"/>
        </w:rPr>
        <w:t>u</w:t>
      </w:r>
      <w:r w:rsidR="0026467F" w:rsidRPr="004B2309">
        <w:rPr>
          <w:rFonts w:eastAsia="Times New Roman"/>
          <w:bCs/>
          <w:kern w:val="28"/>
          <w:szCs w:val="20"/>
          <w:lang w:val="fr-FR"/>
        </w:rPr>
        <w:t xml:space="preserve"> patrimoine culturel immatériel hors de leur territoire </w:t>
      </w:r>
      <w:r w:rsidR="0081089A" w:rsidRPr="00A5022E">
        <w:rPr>
          <w:rFonts w:eastAsia="Times New Roman"/>
          <w:bCs/>
          <w:kern w:val="28"/>
          <w:szCs w:val="20"/>
          <w:lang w:val="fr-FR"/>
        </w:rPr>
        <w:t>ni</w:t>
      </w:r>
      <w:r w:rsidR="0026467F" w:rsidRPr="004B2309">
        <w:rPr>
          <w:rFonts w:eastAsia="Times New Roman"/>
          <w:bCs/>
          <w:kern w:val="28"/>
          <w:szCs w:val="20"/>
          <w:lang w:val="fr-FR"/>
        </w:rPr>
        <w:t xml:space="preserve"> caractériser le</w:t>
      </w:r>
      <w:r w:rsidR="0026467F" w:rsidRPr="004B2309">
        <w:rPr>
          <w:szCs w:val="20"/>
          <w:lang w:val="fr-FR"/>
        </w:rPr>
        <w:t>s effort</w:t>
      </w:r>
      <w:r w:rsidR="00692258">
        <w:rPr>
          <w:szCs w:val="20"/>
          <w:lang w:val="fr-FR"/>
        </w:rPr>
        <w:t>s de sauvegarde d’autres États.</w:t>
      </w:r>
    </w:p>
    <w:p w:rsidR="00A5022E" w:rsidRPr="00634792" w:rsidRDefault="00086EEC" w:rsidP="004B2309">
      <w:pPr>
        <w:pStyle w:val="Heading6"/>
        <w:rPr>
          <w:lang w:val="fr-FR"/>
        </w:rPr>
      </w:pPr>
      <w:r w:rsidRPr="00A5022E">
        <w:rPr>
          <w:lang w:val="fr-FR"/>
        </w:rPr>
        <w:t>diapositive 7.</w:t>
      </w:r>
    </w:p>
    <w:p w:rsidR="00D2110F" w:rsidRPr="00D2110F" w:rsidRDefault="00D2110F" w:rsidP="00D2110F">
      <w:pPr>
        <w:rPr>
          <w:rFonts w:ascii="Arial Bold" w:hAnsi="Arial Bold" w:hint="eastAsia"/>
          <w:b/>
          <w:caps/>
          <w:sz w:val="18"/>
          <w:szCs w:val="18"/>
          <w:lang w:val="fr-FR"/>
        </w:rPr>
      </w:pPr>
      <w:r w:rsidRPr="00D2110F">
        <w:rPr>
          <w:rFonts w:ascii="Arial Bold" w:hAnsi="Arial Bold"/>
          <w:b/>
          <w:caps/>
          <w:sz w:val="18"/>
          <w:szCs w:val="18"/>
          <w:lang w:val="fr-FR"/>
        </w:rPr>
        <w:t xml:space="preserve">formulaire de candidature </w:t>
      </w:r>
      <w:r w:rsidR="006D6C2D" w:rsidRPr="00D2110F">
        <w:rPr>
          <w:rFonts w:ascii="Arial Bold" w:hAnsi="Arial Bold"/>
          <w:b/>
          <w:caps/>
          <w:sz w:val="18"/>
          <w:szCs w:val="18"/>
          <w:lang w:val="fr-FR"/>
        </w:rPr>
        <w:t xml:space="preserve">: </w:t>
      </w:r>
      <w:r w:rsidR="0026467F" w:rsidRPr="004B2309">
        <w:rPr>
          <w:rFonts w:ascii="Arial Bold" w:hAnsi="Arial Bold"/>
          <w:b/>
          <w:caps/>
          <w:sz w:val="18"/>
          <w:szCs w:val="18"/>
          <w:lang w:val="fr-FR"/>
        </w:rPr>
        <w:t xml:space="preserve">VISIBILITÉ, PRISE DE CONSCIENCE ET </w:t>
      </w:r>
      <w:r w:rsidR="00086EEC" w:rsidRPr="00D2110F">
        <w:rPr>
          <w:rFonts w:ascii="Arial Bold" w:hAnsi="Arial Bold"/>
          <w:b/>
          <w:caps/>
          <w:sz w:val="18"/>
          <w:szCs w:val="18"/>
          <w:lang w:val="fr-FR"/>
        </w:rPr>
        <w:t xml:space="preserve">ENCOURAGEMENT DU </w:t>
      </w:r>
      <w:r w:rsidRPr="00D2110F">
        <w:rPr>
          <w:rFonts w:ascii="Arial Bold" w:hAnsi="Arial Bold"/>
          <w:b/>
          <w:caps/>
          <w:sz w:val="18"/>
          <w:szCs w:val="18"/>
          <w:lang w:val="fr-FR"/>
        </w:rPr>
        <w:t>dialogue</w:t>
      </w:r>
    </w:p>
    <w:p w:rsidR="007D62A6" w:rsidRPr="00A5022E" w:rsidRDefault="0026467F" w:rsidP="007D62A6">
      <w:pPr>
        <w:pStyle w:val="Marge"/>
        <w:spacing w:before="0" w:after="60" w:line="280" w:lineRule="exact"/>
        <w:ind w:left="851"/>
        <w:contextualSpacing/>
        <w:rPr>
          <w:sz w:val="20"/>
          <w:szCs w:val="20"/>
          <w:lang w:val="fr-FR"/>
        </w:rPr>
      </w:pPr>
      <w:r w:rsidRPr="004B2309">
        <w:rPr>
          <w:sz w:val="20"/>
          <w:szCs w:val="20"/>
          <w:lang w:val="fr-FR" w:eastAsia="en-US"/>
        </w:rPr>
        <w:t>Section 2 (</w:t>
      </w:r>
      <w:r w:rsidR="00086EEC" w:rsidRPr="00A5022E">
        <w:rPr>
          <w:sz w:val="20"/>
          <w:szCs w:val="20"/>
          <w:lang w:val="fr-FR" w:eastAsia="en-US"/>
        </w:rPr>
        <w:t>F</w:t>
      </w:r>
      <w:r w:rsidRPr="004B2309">
        <w:rPr>
          <w:sz w:val="20"/>
          <w:szCs w:val="20"/>
          <w:lang w:val="fr-FR" w:eastAsia="en-US"/>
        </w:rPr>
        <w:t xml:space="preserve">ormulaire ICH-02) : Cette section ne s’applique qu’aux candidatures à la LR. Il s’agit ici de démontrer </w:t>
      </w:r>
      <w:r w:rsidR="005A0B53">
        <w:rPr>
          <w:sz w:val="20"/>
          <w:szCs w:val="20"/>
          <w:lang w:val="fr-FR" w:eastAsia="en-US"/>
        </w:rPr>
        <w:t>en quoi</w:t>
      </w:r>
      <w:r w:rsidRPr="004B2309">
        <w:rPr>
          <w:sz w:val="20"/>
          <w:szCs w:val="20"/>
          <w:lang w:val="fr-FR" w:eastAsia="en-US"/>
        </w:rPr>
        <w:t xml:space="preserve"> l’inscription de l’élément va :</w:t>
      </w:r>
    </w:p>
    <w:p w:rsidR="00A5022E" w:rsidRPr="00A5022E" w:rsidRDefault="0026467F" w:rsidP="004B2309">
      <w:pPr>
        <w:pStyle w:val="ListBullet"/>
        <w:numPr>
          <w:ilvl w:val="0"/>
          <w:numId w:val="30"/>
        </w:numPr>
        <w:tabs>
          <w:tab w:val="clear" w:pos="567"/>
          <w:tab w:val="left" w:pos="851"/>
        </w:tabs>
        <w:spacing w:before="0" w:after="60" w:line="280" w:lineRule="exact"/>
        <w:ind w:left="1134" w:hanging="284"/>
        <w:contextualSpacing w:val="0"/>
        <w:rPr>
          <w:sz w:val="20"/>
          <w:szCs w:val="20"/>
          <w:lang w:val="fr-FR"/>
        </w:rPr>
      </w:pPr>
      <w:r w:rsidRPr="004B2309">
        <w:rPr>
          <w:sz w:val="20"/>
          <w:szCs w:val="20"/>
          <w:lang w:val="fr-FR"/>
        </w:rPr>
        <w:t xml:space="preserve">contribuer à assurer la visibilité du PCI en général et </w:t>
      </w:r>
      <w:r w:rsidR="0081089A" w:rsidRPr="00A5022E">
        <w:rPr>
          <w:sz w:val="20"/>
          <w:szCs w:val="20"/>
          <w:lang w:val="fr-FR"/>
        </w:rPr>
        <w:t xml:space="preserve">en </w:t>
      </w:r>
      <w:r w:rsidR="005A0B53">
        <w:rPr>
          <w:sz w:val="20"/>
          <w:szCs w:val="20"/>
          <w:lang w:val="fr-FR"/>
        </w:rPr>
        <w:t xml:space="preserve">accroître la </w:t>
      </w:r>
      <w:r w:rsidR="0081089A" w:rsidRPr="00A5022E">
        <w:rPr>
          <w:sz w:val="20"/>
          <w:szCs w:val="20"/>
          <w:lang w:val="fr-FR"/>
        </w:rPr>
        <w:t>pr</w:t>
      </w:r>
      <w:r w:rsidR="005A0B53">
        <w:rPr>
          <w:sz w:val="20"/>
          <w:szCs w:val="20"/>
          <w:lang w:val="fr-FR"/>
        </w:rPr>
        <w:t xml:space="preserve">ise </w:t>
      </w:r>
      <w:r w:rsidR="0081089A" w:rsidRPr="00A5022E">
        <w:rPr>
          <w:sz w:val="20"/>
          <w:szCs w:val="20"/>
          <w:lang w:val="fr-FR"/>
        </w:rPr>
        <w:t>d</w:t>
      </w:r>
      <w:r w:rsidRPr="004B2309">
        <w:rPr>
          <w:sz w:val="20"/>
          <w:szCs w:val="20"/>
          <w:lang w:val="fr-FR"/>
        </w:rPr>
        <w:t>e conscience ;</w:t>
      </w:r>
    </w:p>
    <w:p w:rsidR="00A5022E" w:rsidRPr="00A5022E" w:rsidRDefault="0026467F" w:rsidP="004B2309">
      <w:pPr>
        <w:pStyle w:val="ListBullet"/>
        <w:numPr>
          <w:ilvl w:val="0"/>
          <w:numId w:val="30"/>
        </w:numPr>
        <w:tabs>
          <w:tab w:val="clear" w:pos="567"/>
          <w:tab w:val="left" w:pos="851"/>
        </w:tabs>
        <w:spacing w:before="0" w:after="60" w:line="280" w:lineRule="exact"/>
        <w:ind w:left="1134" w:hanging="284"/>
        <w:contextualSpacing w:val="0"/>
        <w:rPr>
          <w:sz w:val="20"/>
          <w:szCs w:val="20"/>
          <w:lang w:val="fr-FR"/>
        </w:rPr>
      </w:pPr>
      <w:r w:rsidRPr="004B2309">
        <w:rPr>
          <w:sz w:val="20"/>
          <w:szCs w:val="20"/>
          <w:lang w:val="fr-FR"/>
        </w:rPr>
        <w:t xml:space="preserve">encourager le dialogue entre </w:t>
      </w:r>
      <w:r w:rsidR="005A0B53">
        <w:rPr>
          <w:sz w:val="20"/>
          <w:szCs w:val="20"/>
          <w:lang w:val="fr-FR"/>
        </w:rPr>
        <w:t xml:space="preserve">les </w:t>
      </w:r>
      <w:r w:rsidRPr="004B2309">
        <w:rPr>
          <w:sz w:val="20"/>
          <w:szCs w:val="20"/>
          <w:lang w:val="fr-FR"/>
        </w:rPr>
        <w:t>communautés, groupes et individus sur la diversité culturelle</w:t>
      </w:r>
      <w:r w:rsidR="00086EEC" w:rsidRPr="00A5022E">
        <w:rPr>
          <w:sz w:val="20"/>
          <w:szCs w:val="20"/>
          <w:lang w:val="fr-FR"/>
        </w:rPr>
        <w:t> ;</w:t>
      </w:r>
      <w:r w:rsidRPr="004B2309">
        <w:rPr>
          <w:sz w:val="20"/>
          <w:szCs w:val="20"/>
          <w:lang w:val="fr-FR"/>
        </w:rPr>
        <w:t xml:space="preserve"> et</w:t>
      </w:r>
    </w:p>
    <w:p w:rsidR="00A5022E" w:rsidRPr="00A5022E" w:rsidRDefault="0026467F" w:rsidP="004B2309">
      <w:pPr>
        <w:pStyle w:val="ListBullet"/>
        <w:numPr>
          <w:ilvl w:val="0"/>
          <w:numId w:val="30"/>
        </w:numPr>
        <w:tabs>
          <w:tab w:val="clear" w:pos="567"/>
          <w:tab w:val="left" w:pos="851"/>
        </w:tabs>
        <w:spacing w:before="0" w:after="60" w:line="280" w:lineRule="exact"/>
        <w:ind w:left="1134" w:hanging="284"/>
        <w:contextualSpacing w:val="0"/>
        <w:rPr>
          <w:sz w:val="20"/>
          <w:szCs w:val="20"/>
          <w:lang w:val="fr-FR"/>
        </w:rPr>
      </w:pPr>
      <w:r w:rsidRPr="004B2309">
        <w:rPr>
          <w:sz w:val="20"/>
          <w:szCs w:val="20"/>
          <w:lang w:val="fr-FR"/>
        </w:rPr>
        <w:t>promouvoir le respect de la diversité culturelle et la créativité humaine.</w:t>
      </w:r>
    </w:p>
    <w:p w:rsidR="008C6DFE" w:rsidRPr="00A5022E" w:rsidRDefault="0026467F" w:rsidP="007D62A6">
      <w:pPr>
        <w:spacing w:before="0" w:after="60" w:line="280" w:lineRule="exact"/>
        <w:ind w:left="851"/>
        <w:contextualSpacing/>
        <w:rPr>
          <w:sz w:val="20"/>
          <w:szCs w:val="20"/>
          <w:lang w:val="fr-FR"/>
        </w:rPr>
      </w:pPr>
      <w:r w:rsidRPr="004B2309">
        <w:rPr>
          <w:sz w:val="20"/>
          <w:szCs w:val="20"/>
          <w:lang w:val="fr-FR"/>
        </w:rPr>
        <w:t xml:space="preserve">Il est important lorsqu’on parle ici de visibilité de ne pas se référer essentiellement à la </w:t>
      </w:r>
      <w:r w:rsidR="00A5022E" w:rsidRPr="004B2309">
        <w:rPr>
          <w:noProof/>
          <w:lang w:val="fr-FR" w:eastAsia="ja-JP"/>
        </w:rPr>
        <w:drawing>
          <wp:anchor distT="0" distB="0" distL="114300" distR="114300" simplePos="0" relativeHeight="251681792" behindDoc="0" locked="1" layoutInCell="1" allowOverlap="0" wp14:anchorId="1BE59D77" wp14:editId="52D6B047">
            <wp:simplePos x="0" y="0"/>
            <wp:positionH relativeFrom="column">
              <wp:posOffset>0</wp:posOffset>
            </wp:positionH>
            <wp:positionV relativeFrom="paragraph">
              <wp:posOffset>127000</wp:posOffset>
            </wp:positionV>
            <wp:extent cx="279400" cy="355600"/>
            <wp:effectExtent l="0" t="0" r="0" b="0"/>
            <wp:wrapThrough wrapText="bothSides">
              <wp:wrapPolygon edited="0">
                <wp:start x="0" y="0"/>
                <wp:lineTo x="0" y="20057"/>
                <wp:lineTo x="19636" y="20057"/>
                <wp:lineTo x="19636" y="0"/>
                <wp:lineTo x="0" y="0"/>
              </wp:wrapPolygon>
            </wp:wrapThrough>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9400" cy="355600"/>
                    </a:xfrm>
                    <a:prstGeom prst="rect">
                      <a:avLst/>
                    </a:prstGeom>
                  </pic:spPr>
                </pic:pic>
              </a:graphicData>
            </a:graphic>
          </wp:anchor>
        </w:drawing>
      </w:r>
      <w:r w:rsidRPr="004B2309">
        <w:rPr>
          <w:sz w:val="20"/>
          <w:szCs w:val="20"/>
          <w:lang w:val="fr-FR"/>
        </w:rPr>
        <w:t>visibilité de l’élément lui-même</w:t>
      </w:r>
      <w:r w:rsidRPr="004B2309">
        <w:rPr>
          <w:b/>
          <w:sz w:val="20"/>
          <w:szCs w:val="20"/>
          <w:lang w:val="fr-FR"/>
        </w:rPr>
        <w:t>,</w:t>
      </w:r>
      <w:r w:rsidRPr="004B2309">
        <w:rPr>
          <w:sz w:val="20"/>
          <w:szCs w:val="20"/>
          <w:lang w:val="fr-FR"/>
        </w:rPr>
        <w:t xml:space="preserve"> mais à la manière dont l’inscription de l’élément peut permettre d’améliorer la visibilité et la prise de conscience de l’importance du PCI en général. </w:t>
      </w:r>
      <w:r w:rsidR="008C6DFE" w:rsidRPr="00A5022E">
        <w:rPr>
          <w:sz w:val="20"/>
          <w:szCs w:val="20"/>
          <w:lang w:val="fr-FR"/>
        </w:rPr>
        <w:t>Si cette information n’est pas donnée dans la section 2, la</w:t>
      </w:r>
      <w:r w:rsidRPr="004B2309">
        <w:rPr>
          <w:sz w:val="20"/>
          <w:szCs w:val="20"/>
          <w:lang w:val="fr-FR"/>
        </w:rPr>
        <w:t xml:space="preserve"> candidature n</w:t>
      </w:r>
      <w:r w:rsidR="008C6DFE" w:rsidRPr="00A5022E">
        <w:rPr>
          <w:sz w:val="20"/>
          <w:szCs w:val="20"/>
          <w:lang w:val="fr-FR"/>
        </w:rPr>
        <w:t xml:space="preserve">’est </w:t>
      </w:r>
      <w:r w:rsidR="00480577" w:rsidRPr="00A5022E">
        <w:rPr>
          <w:sz w:val="20"/>
          <w:szCs w:val="20"/>
          <w:lang w:val="fr-FR"/>
        </w:rPr>
        <w:t xml:space="preserve">alors </w:t>
      </w:r>
      <w:r w:rsidR="008C6DFE" w:rsidRPr="00A5022E">
        <w:rPr>
          <w:sz w:val="20"/>
          <w:szCs w:val="20"/>
          <w:lang w:val="fr-FR"/>
        </w:rPr>
        <w:t>pas considérée comme ayant</w:t>
      </w:r>
      <w:r w:rsidRPr="004B2309">
        <w:rPr>
          <w:sz w:val="20"/>
          <w:szCs w:val="20"/>
          <w:lang w:val="fr-FR"/>
        </w:rPr>
        <w:t xml:space="preserve"> répond</w:t>
      </w:r>
      <w:r w:rsidR="008C6DFE" w:rsidRPr="00A5022E">
        <w:rPr>
          <w:sz w:val="20"/>
          <w:szCs w:val="20"/>
          <w:lang w:val="fr-FR"/>
        </w:rPr>
        <w:t>u</w:t>
      </w:r>
      <w:r w:rsidRPr="004B2309">
        <w:rPr>
          <w:sz w:val="20"/>
          <w:szCs w:val="20"/>
          <w:lang w:val="fr-FR"/>
        </w:rPr>
        <w:t xml:space="preserve"> au critère R.2</w:t>
      </w:r>
      <w:r w:rsidR="008C6DFE" w:rsidRPr="00A5022E">
        <w:rPr>
          <w:sz w:val="20"/>
          <w:szCs w:val="20"/>
          <w:lang w:val="fr-FR"/>
        </w:rPr>
        <w:t xml:space="preserve"> et sera rejetée.</w:t>
      </w:r>
    </w:p>
    <w:p w:rsidR="00A5022E" w:rsidRPr="00A5022E" w:rsidRDefault="008C6DFE" w:rsidP="004B2309">
      <w:pPr>
        <w:pStyle w:val="Heading6"/>
        <w:rPr>
          <w:sz w:val="20"/>
          <w:szCs w:val="20"/>
          <w:lang w:val="fr-FR"/>
        </w:rPr>
      </w:pPr>
      <w:r w:rsidRPr="00A5022E">
        <w:rPr>
          <w:lang w:val="fr-FR"/>
        </w:rPr>
        <w:t>diapositive 8.</w:t>
      </w:r>
    </w:p>
    <w:p w:rsidR="00A5022E" w:rsidRPr="00A5022E" w:rsidRDefault="00634792" w:rsidP="004B2309">
      <w:pPr>
        <w:spacing w:before="240" w:line="280" w:lineRule="exact"/>
        <w:rPr>
          <w:b/>
          <w:caps/>
          <w:sz w:val="18"/>
          <w:szCs w:val="18"/>
          <w:lang w:val="fr-FR"/>
        </w:rPr>
      </w:pPr>
      <w:r>
        <w:rPr>
          <w:b/>
          <w:caps/>
          <w:sz w:val="18"/>
          <w:szCs w:val="18"/>
          <w:lang w:val="fr-FR"/>
        </w:rPr>
        <w:t xml:space="preserve">formulaire de candidature : </w:t>
      </w:r>
      <w:r w:rsidR="001E2D45" w:rsidRPr="00A5022E">
        <w:rPr>
          <w:b/>
          <w:caps/>
          <w:sz w:val="18"/>
          <w:szCs w:val="18"/>
          <w:lang w:val="fr-FR"/>
        </w:rPr>
        <w:t>PLAN/</w:t>
      </w:r>
      <w:r w:rsidR="0026467F" w:rsidRPr="004B2309">
        <w:rPr>
          <w:b/>
          <w:caps/>
          <w:sz w:val="18"/>
          <w:szCs w:val="18"/>
          <w:lang w:val="fr-FR"/>
        </w:rPr>
        <w:t>Mesures de sauvegarde</w:t>
      </w:r>
    </w:p>
    <w:p w:rsidR="00A5022E" w:rsidRPr="00A5022E" w:rsidRDefault="0026467F" w:rsidP="004B2309">
      <w:pPr>
        <w:tabs>
          <w:tab w:val="clear" w:pos="567"/>
          <w:tab w:val="left" w:pos="709"/>
        </w:tabs>
        <w:spacing w:before="240" w:after="60" w:line="280" w:lineRule="exact"/>
        <w:ind w:left="851"/>
        <w:rPr>
          <w:sz w:val="20"/>
          <w:szCs w:val="20"/>
          <w:lang w:val="fr-FR"/>
        </w:rPr>
      </w:pPr>
      <w:r w:rsidRPr="004B2309">
        <w:rPr>
          <w:sz w:val="20"/>
          <w:szCs w:val="20"/>
          <w:lang w:val="fr-FR"/>
        </w:rPr>
        <w:t xml:space="preserve">Section 3 </w:t>
      </w:r>
      <w:r w:rsidRPr="004B2309">
        <w:rPr>
          <w:sz w:val="20"/>
          <w:szCs w:val="20"/>
          <w:lang w:val="fr-FR" w:eastAsia="en-US"/>
        </w:rPr>
        <w:t>(</w:t>
      </w:r>
      <w:r w:rsidR="00B064A6" w:rsidRPr="00A5022E">
        <w:rPr>
          <w:sz w:val="20"/>
          <w:szCs w:val="20"/>
          <w:lang w:val="fr-FR" w:eastAsia="en-US"/>
        </w:rPr>
        <w:t>F</w:t>
      </w:r>
      <w:r w:rsidRPr="004B2309">
        <w:rPr>
          <w:sz w:val="20"/>
          <w:szCs w:val="20"/>
          <w:lang w:val="fr-FR" w:eastAsia="en-US"/>
        </w:rPr>
        <w:t>ormulaires ICH-01 et ICH-02) :</w:t>
      </w:r>
      <w:r w:rsidRPr="004B2309">
        <w:rPr>
          <w:sz w:val="20"/>
          <w:szCs w:val="20"/>
          <w:lang w:val="fr-FR"/>
        </w:rPr>
        <w:t xml:space="preserve"> Cette section porte sur les mesures de sauvegarde.</w:t>
      </w:r>
    </w:p>
    <w:p w:rsidR="007D62A6" w:rsidRPr="00A5022E" w:rsidRDefault="0026467F" w:rsidP="00B53EA6">
      <w:pPr>
        <w:tabs>
          <w:tab w:val="clear" w:pos="567"/>
          <w:tab w:val="left" w:pos="709"/>
        </w:tabs>
        <w:spacing w:before="0" w:after="60" w:line="280" w:lineRule="exact"/>
        <w:ind w:left="851"/>
        <w:rPr>
          <w:sz w:val="20"/>
          <w:szCs w:val="20"/>
          <w:lang w:val="fr-FR"/>
        </w:rPr>
      </w:pPr>
      <w:r w:rsidRPr="004B2309">
        <w:rPr>
          <w:sz w:val="20"/>
          <w:szCs w:val="20"/>
          <w:lang w:val="fr-FR"/>
        </w:rPr>
        <w:t xml:space="preserve">La </w:t>
      </w:r>
      <w:r w:rsidR="00223377" w:rsidRPr="00A5022E">
        <w:rPr>
          <w:sz w:val="20"/>
          <w:szCs w:val="20"/>
          <w:lang w:val="fr-FR"/>
        </w:rPr>
        <w:t>s</w:t>
      </w:r>
      <w:r w:rsidRPr="004B2309">
        <w:rPr>
          <w:sz w:val="20"/>
          <w:szCs w:val="20"/>
          <w:lang w:val="fr-FR"/>
        </w:rPr>
        <w:t xml:space="preserve">ection 3.a doit présenter les </w:t>
      </w:r>
      <w:r w:rsidR="00223377" w:rsidRPr="00A5022E">
        <w:rPr>
          <w:sz w:val="20"/>
          <w:szCs w:val="20"/>
          <w:lang w:val="fr-FR"/>
        </w:rPr>
        <w:t>mesure</w:t>
      </w:r>
      <w:r w:rsidRPr="004B2309">
        <w:rPr>
          <w:sz w:val="20"/>
          <w:szCs w:val="20"/>
          <w:lang w:val="fr-FR"/>
        </w:rPr>
        <w:t>s de sauvegarde passé</w:t>
      </w:r>
      <w:r w:rsidR="00223377" w:rsidRPr="00A5022E">
        <w:rPr>
          <w:sz w:val="20"/>
          <w:szCs w:val="20"/>
          <w:lang w:val="fr-FR"/>
        </w:rPr>
        <w:t>e</w:t>
      </w:r>
      <w:r w:rsidRPr="004B2309">
        <w:rPr>
          <w:sz w:val="20"/>
          <w:szCs w:val="20"/>
          <w:lang w:val="fr-FR"/>
        </w:rPr>
        <w:t xml:space="preserve">s et en cours, </w:t>
      </w:r>
      <w:r w:rsidR="00223377" w:rsidRPr="00A5022E">
        <w:rPr>
          <w:sz w:val="20"/>
          <w:szCs w:val="20"/>
          <w:lang w:val="fr-FR"/>
        </w:rPr>
        <w:t xml:space="preserve">y compris celles qui ont été </w:t>
      </w:r>
      <w:r w:rsidRPr="004B2309">
        <w:rPr>
          <w:sz w:val="20"/>
          <w:szCs w:val="20"/>
          <w:lang w:val="fr-FR"/>
        </w:rPr>
        <w:t xml:space="preserve">prises par les communautés et les États parties concernés. </w:t>
      </w:r>
      <w:r w:rsidR="00BC1F37" w:rsidRPr="00A5022E">
        <w:rPr>
          <w:sz w:val="20"/>
          <w:szCs w:val="20"/>
          <w:lang w:val="fr-FR"/>
        </w:rPr>
        <w:t>Le formulaire ICH-02 prévoit d</w:t>
      </w:r>
      <w:r w:rsidRPr="004B2309">
        <w:rPr>
          <w:sz w:val="20"/>
          <w:szCs w:val="20"/>
          <w:lang w:val="fr-FR"/>
        </w:rPr>
        <w:t xml:space="preserve">es cases à cocher </w:t>
      </w:r>
      <w:r w:rsidR="00BC1F37" w:rsidRPr="00A5022E">
        <w:rPr>
          <w:sz w:val="20"/>
          <w:szCs w:val="20"/>
          <w:lang w:val="fr-FR"/>
        </w:rPr>
        <w:t>p</w:t>
      </w:r>
      <w:r w:rsidRPr="004B2309">
        <w:rPr>
          <w:sz w:val="20"/>
          <w:szCs w:val="20"/>
          <w:lang w:val="fr-FR"/>
        </w:rPr>
        <w:t>our indiquer les sortes de mesures de sauvegarde présentées.</w:t>
      </w:r>
    </w:p>
    <w:p w:rsidR="007D62A6" w:rsidRPr="00A5022E" w:rsidRDefault="0026467F" w:rsidP="007D62A6">
      <w:pPr>
        <w:tabs>
          <w:tab w:val="clear" w:pos="567"/>
          <w:tab w:val="left" w:pos="709"/>
        </w:tabs>
        <w:spacing w:before="0" w:after="60" w:line="280" w:lineRule="exact"/>
        <w:ind w:left="851"/>
        <w:contextualSpacing/>
        <w:rPr>
          <w:sz w:val="20"/>
          <w:szCs w:val="20"/>
          <w:lang w:val="fr-FR"/>
        </w:rPr>
      </w:pPr>
      <w:r w:rsidRPr="004B2309">
        <w:rPr>
          <w:color w:val="000000" w:themeColor="text1"/>
          <w:sz w:val="20"/>
          <w:szCs w:val="20"/>
          <w:lang w:val="fr-FR"/>
        </w:rPr>
        <w:t xml:space="preserve">Le </w:t>
      </w:r>
      <w:r w:rsidR="00BC1F37" w:rsidRPr="00A5022E">
        <w:rPr>
          <w:color w:val="000000" w:themeColor="text1"/>
          <w:sz w:val="20"/>
          <w:szCs w:val="20"/>
          <w:lang w:val="fr-FR"/>
        </w:rPr>
        <w:t>F</w:t>
      </w:r>
      <w:r w:rsidRPr="004B2309">
        <w:rPr>
          <w:color w:val="000000" w:themeColor="text1"/>
          <w:sz w:val="20"/>
          <w:szCs w:val="20"/>
          <w:lang w:val="fr-FR"/>
        </w:rPr>
        <w:t>ormulaire ICH-01, au point 3.b,</w:t>
      </w:r>
      <w:r w:rsidRPr="004B2309">
        <w:rPr>
          <w:sz w:val="20"/>
          <w:szCs w:val="20"/>
          <w:lang w:val="fr-FR"/>
        </w:rPr>
        <w:t xml:space="preserve"> demande </w:t>
      </w:r>
      <w:r w:rsidR="00BC1F37" w:rsidRPr="00A5022E">
        <w:rPr>
          <w:sz w:val="20"/>
          <w:szCs w:val="20"/>
          <w:lang w:val="fr-FR"/>
        </w:rPr>
        <w:t xml:space="preserve">un plan de sauvegarde qui </w:t>
      </w:r>
      <w:r w:rsidR="009B56B4" w:rsidRPr="00A5022E">
        <w:rPr>
          <w:sz w:val="20"/>
          <w:szCs w:val="20"/>
          <w:lang w:val="fr-FR"/>
        </w:rPr>
        <w:t>précise</w:t>
      </w:r>
      <w:r w:rsidRPr="004B2309">
        <w:rPr>
          <w:sz w:val="20"/>
          <w:szCs w:val="20"/>
          <w:lang w:val="fr-FR"/>
        </w:rPr>
        <w:t> :</w:t>
      </w:r>
    </w:p>
    <w:p w:rsidR="00A5022E" w:rsidRPr="00A5022E" w:rsidRDefault="0026467F" w:rsidP="004B2309">
      <w:pPr>
        <w:pStyle w:val="ListBullet"/>
        <w:numPr>
          <w:ilvl w:val="0"/>
          <w:numId w:val="32"/>
        </w:numPr>
        <w:tabs>
          <w:tab w:val="clear" w:pos="567"/>
          <w:tab w:val="left" w:pos="851"/>
        </w:tabs>
        <w:spacing w:before="0" w:after="60" w:line="280" w:lineRule="exact"/>
        <w:ind w:left="1134" w:hanging="284"/>
        <w:contextualSpacing w:val="0"/>
        <w:rPr>
          <w:sz w:val="20"/>
          <w:szCs w:val="20"/>
          <w:lang w:val="fr-FR"/>
        </w:rPr>
      </w:pPr>
      <w:r w:rsidRPr="004B2309">
        <w:rPr>
          <w:sz w:val="20"/>
          <w:szCs w:val="20"/>
          <w:lang w:val="fr-FR"/>
        </w:rPr>
        <w:t xml:space="preserve">l’objectif </w:t>
      </w:r>
      <w:r w:rsidR="009B56B4" w:rsidRPr="00A5022E">
        <w:rPr>
          <w:sz w:val="20"/>
          <w:szCs w:val="20"/>
          <w:lang w:val="fr-FR"/>
        </w:rPr>
        <w:t xml:space="preserve">et les résultats </w:t>
      </w:r>
      <w:r w:rsidR="007C77B6">
        <w:rPr>
          <w:sz w:val="20"/>
          <w:szCs w:val="20"/>
          <w:lang w:val="fr-FR"/>
        </w:rPr>
        <w:t>attendu</w:t>
      </w:r>
      <w:r w:rsidR="009B56B4" w:rsidRPr="00A5022E">
        <w:rPr>
          <w:sz w:val="20"/>
          <w:szCs w:val="20"/>
          <w:lang w:val="fr-FR"/>
        </w:rPr>
        <w:t>s</w:t>
      </w:r>
      <w:r w:rsidRPr="004B2309">
        <w:rPr>
          <w:sz w:val="20"/>
          <w:szCs w:val="20"/>
          <w:lang w:val="fr-FR"/>
        </w:rPr>
        <w:t xml:space="preserve"> des mesures de sauvegarde ;</w:t>
      </w:r>
    </w:p>
    <w:p w:rsidR="007D62A6" w:rsidRPr="00A5022E" w:rsidRDefault="0026467F" w:rsidP="00BC1F37">
      <w:pPr>
        <w:pStyle w:val="ListBullet"/>
        <w:numPr>
          <w:ilvl w:val="0"/>
          <w:numId w:val="32"/>
        </w:numPr>
        <w:tabs>
          <w:tab w:val="clear" w:pos="567"/>
          <w:tab w:val="left" w:pos="851"/>
        </w:tabs>
        <w:spacing w:before="0" w:after="60" w:line="280" w:lineRule="exact"/>
        <w:ind w:left="1134" w:hanging="284"/>
        <w:contextualSpacing w:val="0"/>
        <w:rPr>
          <w:sz w:val="20"/>
          <w:szCs w:val="20"/>
          <w:lang w:val="fr-FR"/>
        </w:rPr>
      </w:pPr>
      <w:r w:rsidRPr="004B2309">
        <w:rPr>
          <w:sz w:val="20"/>
          <w:szCs w:val="20"/>
          <w:lang w:val="fr-FR"/>
        </w:rPr>
        <w:t>l</w:t>
      </w:r>
      <w:r w:rsidR="009B56B4" w:rsidRPr="00A5022E">
        <w:rPr>
          <w:sz w:val="20"/>
          <w:szCs w:val="20"/>
          <w:lang w:val="fr-FR"/>
        </w:rPr>
        <w:t>es activités principales, leur</w:t>
      </w:r>
      <w:r w:rsidRPr="004B2309">
        <w:rPr>
          <w:sz w:val="20"/>
          <w:szCs w:val="20"/>
          <w:lang w:val="fr-FR"/>
        </w:rPr>
        <w:t xml:space="preserve"> séquence et l</w:t>
      </w:r>
      <w:r w:rsidR="009B56B4" w:rsidRPr="00A5022E">
        <w:rPr>
          <w:sz w:val="20"/>
          <w:szCs w:val="20"/>
          <w:lang w:val="fr-FR"/>
        </w:rPr>
        <w:t>eur</w:t>
      </w:r>
      <w:r w:rsidRPr="004B2309">
        <w:rPr>
          <w:sz w:val="20"/>
          <w:szCs w:val="20"/>
          <w:lang w:val="fr-FR"/>
        </w:rPr>
        <w:t xml:space="preserve"> faisabilité ;</w:t>
      </w:r>
    </w:p>
    <w:p w:rsidR="00A5022E" w:rsidRPr="00A5022E" w:rsidRDefault="00BC1F37" w:rsidP="004B2309">
      <w:pPr>
        <w:pStyle w:val="ListBullet"/>
        <w:numPr>
          <w:ilvl w:val="0"/>
          <w:numId w:val="32"/>
        </w:numPr>
        <w:tabs>
          <w:tab w:val="clear" w:pos="567"/>
          <w:tab w:val="left" w:pos="851"/>
        </w:tabs>
        <w:spacing w:before="0" w:after="60" w:line="280" w:lineRule="exact"/>
        <w:ind w:left="1134" w:hanging="284"/>
        <w:contextualSpacing w:val="0"/>
        <w:rPr>
          <w:sz w:val="20"/>
          <w:szCs w:val="20"/>
          <w:lang w:val="fr-FR"/>
        </w:rPr>
      </w:pPr>
      <w:r w:rsidRPr="00A5022E">
        <w:rPr>
          <w:sz w:val="20"/>
          <w:szCs w:val="20"/>
          <w:lang w:val="fr-FR"/>
        </w:rPr>
        <w:t>la description des mécanismes pour la participation intégrale des communautés aux mesures proposées ;</w:t>
      </w:r>
    </w:p>
    <w:p w:rsidR="007D62A6" w:rsidRPr="00A5022E" w:rsidRDefault="0026467F" w:rsidP="00BC1F37">
      <w:pPr>
        <w:pStyle w:val="ListBullet"/>
        <w:numPr>
          <w:ilvl w:val="0"/>
          <w:numId w:val="32"/>
        </w:numPr>
        <w:tabs>
          <w:tab w:val="clear" w:pos="567"/>
          <w:tab w:val="left" w:pos="851"/>
        </w:tabs>
        <w:spacing w:before="0" w:after="60" w:line="280" w:lineRule="exact"/>
        <w:ind w:left="1134" w:hanging="284"/>
        <w:contextualSpacing w:val="0"/>
        <w:rPr>
          <w:sz w:val="20"/>
          <w:szCs w:val="20"/>
          <w:lang w:val="fr-FR"/>
        </w:rPr>
      </w:pPr>
      <w:r w:rsidRPr="004B2309">
        <w:rPr>
          <w:sz w:val="20"/>
          <w:szCs w:val="20"/>
          <w:lang w:val="fr-FR"/>
        </w:rPr>
        <w:lastRenderedPageBreak/>
        <w:t>la nature et la capacité d</w:t>
      </w:r>
      <w:r w:rsidR="00BC1F37" w:rsidRPr="00A5022E">
        <w:rPr>
          <w:sz w:val="20"/>
          <w:szCs w:val="20"/>
          <w:lang w:val="fr-FR"/>
        </w:rPr>
        <w:t xml:space="preserve">u ou </w:t>
      </w:r>
      <w:r w:rsidRPr="004B2309">
        <w:rPr>
          <w:sz w:val="20"/>
          <w:szCs w:val="20"/>
          <w:lang w:val="fr-FR"/>
        </w:rPr>
        <w:t>des organisme(s) compétent(s) mentionné(s) au point 3.c, qui sont chargés au niveau local de la gestion et de la sauvegarde de l’élément ;</w:t>
      </w:r>
    </w:p>
    <w:p w:rsidR="00A5022E" w:rsidRPr="00A5022E" w:rsidRDefault="00931EF0" w:rsidP="004B2309">
      <w:pPr>
        <w:pStyle w:val="ListBullet"/>
        <w:numPr>
          <w:ilvl w:val="0"/>
          <w:numId w:val="32"/>
        </w:numPr>
        <w:tabs>
          <w:tab w:val="clear" w:pos="567"/>
          <w:tab w:val="left" w:pos="851"/>
        </w:tabs>
        <w:spacing w:before="0" w:after="60" w:line="280" w:lineRule="exact"/>
        <w:ind w:left="1134" w:hanging="284"/>
        <w:contextualSpacing w:val="0"/>
        <w:rPr>
          <w:sz w:val="20"/>
          <w:szCs w:val="20"/>
          <w:lang w:val="fr-FR"/>
        </w:rPr>
      </w:pPr>
      <w:r w:rsidRPr="00A5022E">
        <w:rPr>
          <w:sz w:val="20"/>
          <w:szCs w:val="20"/>
          <w:lang w:val="fr-FR"/>
        </w:rPr>
        <w:t>la preuve de l’engagement de l’</w:t>
      </w:r>
      <w:r w:rsidR="00926BE7" w:rsidRPr="00A5022E">
        <w:rPr>
          <w:sz w:val="20"/>
          <w:szCs w:val="20"/>
          <w:lang w:val="fr-FR"/>
        </w:rPr>
        <w:t>État</w:t>
      </w:r>
      <w:r w:rsidRPr="00A5022E">
        <w:rPr>
          <w:sz w:val="20"/>
          <w:szCs w:val="20"/>
          <w:lang w:val="fr-FR"/>
        </w:rPr>
        <w:t xml:space="preserve"> concerné à soutenir le plan de sauvegarde ;</w:t>
      </w:r>
    </w:p>
    <w:p w:rsidR="00931EF0" w:rsidRPr="00A5022E" w:rsidRDefault="00931EF0" w:rsidP="00BC1F37">
      <w:pPr>
        <w:pStyle w:val="ListBullet"/>
        <w:numPr>
          <w:ilvl w:val="0"/>
          <w:numId w:val="32"/>
        </w:numPr>
        <w:tabs>
          <w:tab w:val="clear" w:pos="567"/>
          <w:tab w:val="left" w:pos="851"/>
        </w:tabs>
        <w:spacing w:before="0" w:after="60" w:line="280" w:lineRule="exact"/>
        <w:ind w:left="1134" w:hanging="284"/>
        <w:contextualSpacing w:val="0"/>
        <w:rPr>
          <w:sz w:val="20"/>
          <w:szCs w:val="20"/>
          <w:lang w:val="fr-FR"/>
        </w:rPr>
      </w:pPr>
      <w:r w:rsidRPr="00A5022E">
        <w:rPr>
          <w:sz w:val="20"/>
          <w:szCs w:val="20"/>
          <w:lang w:val="fr-FR"/>
        </w:rPr>
        <w:t xml:space="preserve">un calendrier </w:t>
      </w:r>
      <w:r w:rsidR="0013250C">
        <w:rPr>
          <w:sz w:val="20"/>
          <w:szCs w:val="20"/>
          <w:lang w:val="fr-FR"/>
        </w:rPr>
        <w:t>de</w:t>
      </w:r>
      <w:r w:rsidR="0013250C" w:rsidRPr="00A5022E">
        <w:rPr>
          <w:sz w:val="20"/>
          <w:szCs w:val="20"/>
          <w:lang w:val="fr-FR"/>
        </w:rPr>
        <w:t xml:space="preserve"> mise en œuvre </w:t>
      </w:r>
      <w:r w:rsidRPr="00A5022E">
        <w:rPr>
          <w:sz w:val="20"/>
          <w:szCs w:val="20"/>
          <w:lang w:val="fr-FR"/>
        </w:rPr>
        <w:t>possible ; et</w:t>
      </w:r>
    </w:p>
    <w:p w:rsidR="00A5022E" w:rsidRPr="00A5022E" w:rsidRDefault="00931EF0" w:rsidP="004B2309">
      <w:pPr>
        <w:pStyle w:val="ListBullet"/>
        <w:numPr>
          <w:ilvl w:val="0"/>
          <w:numId w:val="32"/>
        </w:numPr>
        <w:tabs>
          <w:tab w:val="clear" w:pos="567"/>
          <w:tab w:val="left" w:pos="851"/>
        </w:tabs>
        <w:spacing w:before="0" w:after="60" w:line="280" w:lineRule="exact"/>
        <w:ind w:left="1134" w:hanging="284"/>
        <w:contextualSpacing w:val="0"/>
        <w:rPr>
          <w:sz w:val="20"/>
          <w:szCs w:val="20"/>
          <w:lang w:val="fr-FR"/>
        </w:rPr>
      </w:pPr>
      <w:r w:rsidRPr="00A5022E">
        <w:rPr>
          <w:sz w:val="20"/>
          <w:szCs w:val="20"/>
          <w:lang w:val="fr-FR"/>
        </w:rPr>
        <w:t xml:space="preserve">une estimation des fonds nécessaires </w:t>
      </w:r>
      <w:r w:rsidR="0013250C">
        <w:rPr>
          <w:sz w:val="20"/>
          <w:szCs w:val="20"/>
          <w:lang w:val="fr-FR"/>
        </w:rPr>
        <w:t>à</w:t>
      </w:r>
      <w:r w:rsidRPr="00A5022E">
        <w:rPr>
          <w:sz w:val="20"/>
          <w:szCs w:val="20"/>
          <w:lang w:val="fr-FR"/>
        </w:rPr>
        <w:t xml:space="preserve"> la mise en œuvre du plan, y compris des sources</w:t>
      </w:r>
      <w:r w:rsidR="00233733" w:rsidRPr="00A5022E">
        <w:rPr>
          <w:sz w:val="20"/>
          <w:szCs w:val="20"/>
          <w:lang w:val="fr-FR"/>
        </w:rPr>
        <w:t xml:space="preserve"> budgétaires</w:t>
      </w:r>
      <w:r w:rsidRPr="00A5022E">
        <w:rPr>
          <w:sz w:val="20"/>
          <w:szCs w:val="20"/>
          <w:lang w:val="fr-FR"/>
        </w:rPr>
        <w:t xml:space="preserve"> d’où ils </w:t>
      </w:r>
      <w:r w:rsidR="0013250C">
        <w:rPr>
          <w:sz w:val="20"/>
          <w:szCs w:val="20"/>
          <w:lang w:val="fr-FR"/>
        </w:rPr>
        <w:t>proviennent</w:t>
      </w:r>
      <w:r w:rsidR="0026467F" w:rsidRPr="004B2309">
        <w:rPr>
          <w:sz w:val="20"/>
          <w:szCs w:val="20"/>
          <w:lang w:val="fr-FR"/>
        </w:rPr>
        <w:t>.</w:t>
      </w:r>
    </w:p>
    <w:p w:rsidR="008642E0" w:rsidRPr="00A5022E" w:rsidRDefault="008642E0" w:rsidP="005248F3">
      <w:pPr>
        <w:tabs>
          <w:tab w:val="clear" w:pos="567"/>
          <w:tab w:val="left" w:pos="709"/>
        </w:tabs>
        <w:spacing w:before="0" w:after="60" w:line="280" w:lineRule="exact"/>
        <w:ind w:left="851"/>
        <w:contextualSpacing/>
        <w:rPr>
          <w:sz w:val="20"/>
          <w:szCs w:val="20"/>
          <w:lang w:val="fr-FR"/>
        </w:rPr>
      </w:pPr>
      <w:r w:rsidRPr="00A5022E">
        <w:rPr>
          <w:sz w:val="20"/>
          <w:szCs w:val="20"/>
          <w:lang w:val="fr-FR"/>
        </w:rPr>
        <w:t xml:space="preserve">Les </w:t>
      </w:r>
      <w:r w:rsidR="00926BE7" w:rsidRPr="00A5022E">
        <w:rPr>
          <w:sz w:val="20"/>
          <w:szCs w:val="20"/>
          <w:lang w:val="fr-FR"/>
        </w:rPr>
        <w:t>États</w:t>
      </w:r>
      <w:r w:rsidRPr="00A5022E">
        <w:rPr>
          <w:sz w:val="20"/>
          <w:szCs w:val="20"/>
          <w:lang w:val="fr-FR"/>
        </w:rPr>
        <w:t xml:space="preserve"> doivent justifier et décrire les méthodologies de sauvegarde spécifiques choisies pour </w:t>
      </w:r>
      <w:r w:rsidR="00233733" w:rsidRPr="00A5022E">
        <w:rPr>
          <w:sz w:val="20"/>
          <w:szCs w:val="20"/>
          <w:lang w:val="fr-FR"/>
        </w:rPr>
        <w:t>faire face aux</w:t>
      </w:r>
      <w:r w:rsidRPr="00A5022E">
        <w:rPr>
          <w:sz w:val="20"/>
          <w:szCs w:val="20"/>
          <w:lang w:val="fr-FR"/>
        </w:rPr>
        <w:t xml:space="preserve"> menaces </w:t>
      </w:r>
      <w:r w:rsidR="00233733" w:rsidRPr="00A5022E">
        <w:rPr>
          <w:sz w:val="20"/>
          <w:szCs w:val="20"/>
          <w:lang w:val="fr-FR"/>
        </w:rPr>
        <w:t>ou aux</w:t>
      </w:r>
      <w:r w:rsidRPr="00A5022E">
        <w:rPr>
          <w:sz w:val="20"/>
          <w:szCs w:val="20"/>
          <w:lang w:val="fr-FR"/>
        </w:rPr>
        <w:t xml:space="preserve"> besoins </w:t>
      </w:r>
      <w:r w:rsidR="00233733" w:rsidRPr="00A5022E">
        <w:rPr>
          <w:sz w:val="20"/>
          <w:szCs w:val="20"/>
          <w:lang w:val="fr-FR"/>
        </w:rPr>
        <w:t>spécifiques identifiés dans la candidature</w:t>
      </w:r>
      <w:r w:rsidRPr="00A5022E">
        <w:rPr>
          <w:sz w:val="20"/>
          <w:szCs w:val="20"/>
          <w:lang w:val="fr-FR"/>
        </w:rPr>
        <w:t xml:space="preserve"> et </w:t>
      </w:r>
      <w:r w:rsidR="00233733" w:rsidRPr="00A5022E">
        <w:rPr>
          <w:sz w:val="20"/>
          <w:szCs w:val="20"/>
          <w:lang w:val="fr-FR"/>
        </w:rPr>
        <w:t>réaliser</w:t>
      </w:r>
      <w:r w:rsidRPr="00A5022E">
        <w:rPr>
          <w:sz w:val="20"/>
          <w:szCs w:val="20"/>
          <w:lang w:val="fr-FR"/>
        </w:rPr>
        <w:t xml:space="preserve"> les objectifs de sauvegarde.</w:t>
      </w:r>
    </w:p>
    <w:p w:rsidR="005248F3" w:rsidRPr="00A5022E" w:rsidRDefault="008642E0" w:rsidP="005248F3">
      <w:pPr>
        <w:tabs>
          <w:tab w:val="clear" w:pos="567"/>
          <w:tab w:val="left" w:pos="709"/>
        </w:tabs>
        <w:spacing w:before="0" w:after="60" w:line="280" w:lineRule="exact"/>
        <w:ind w:left="851"/>
        <w:contextualSpacing/>
        <w:rPr>
          <w:sz w:val="20"/>
          <w:szCs w:val="20"/>
          <w:lang w:val="fr-FR"/>
        </w:rPr>
      </w:pPr>
      <w:r w:rsidRPr="00A5022E">
        <w:rPr>
          <w:sz w:val="20"/>
          <w:szCs w:val="20"/>
          <w:lang w:val="fr-FR"/>
        </w:rPr>
        <w:t>L</w:t>
      </w:r>
      <w:r w:rsidR="0026467F" w:rsidRPr="004B2309">
        <w:rPr>
          <w:sz w:val="20"/>
          <w:szCs w:val="20"/>
          <w:lang w:val="fr-FR"/>
        </w:rPr>
        <w:t xml:space="preserve">e Formulaire ICH-02, </w:t>
      </w:r>
      <w:r w:rsidRPr="00A5022E">
        <w:rPr>
          <w:sz w:val="20"/>
          <w:szCs w:val="20"/>
          <w:lang w:val="fr-FR"/>
        </w:rPr>
        <w:t>au point</w:t>
      </w:r>
      <w:r w:rsidR="0026467F" w:rsidRPr="004B2309">
        <w:rPr>
          <w:sz w:val="20"/>
          <w:szCs w:val="20"/>
          <w:lang w:val="fr-FR"/>
        </w:rPr>
        <w:t> 3.b</w:t>
      </w:r>
      <w:r w:rsidRPr="00A5022E">
        <w:rPr>
          <w:sz w:val="20"/>
          <w:szCs w:val="20"/>
          <w:lang w:val="fr-FR"/>
        </w:rPr>
        <w:t>,</w:t>
      </w:r>
      <w:r w:rsidR="0026467F" w:rsidRPr="004B2309">
        <w:rPr>
          <w:sz w:val="20"/>
          <w:szCs w:val="20"/>
          <w:lang w:val="fr-FR"/>
        </w:rPr>
        <w:t xml:space="preserve"> doit prése</w:t>
      </w:r>
      <w:r w:rsidR="005248F3" w:rsidRPr="00A5022E">
        <w:rPr>
          <w:sz w:val="20"/>
          <w:szCs w:val="20"/>
          <w:lang w:val="fr-FR"/>
        </w:rPr>
        <w:t xml:space="preserve">nter les </w:t>
      </w:r>
      <w:r w:rsidRPr="00A5022E">
        <w:rPr>
          <w:sz w:val="20"/>
          <w:szCs w:val="20"/>
          <w:lang w:val="fr-FR"/>
        </w:rPr>
        <w:t xml:space="preserve">futures </w:t>
      </w:r>
      <w:r w:rsidR="005248F3" w:rsidRPr="00A5022E">
        <w:rPr>
          <w:sz w:val="20"/>
          <w:szCs w:val="20"/>
          <w:lang w:val="fr-FR"/>
        </w:rPr>
        <w:t xml:space="preserve">mesures proposées </w:t>
      </w:r>
      <w:r w:rsidRPr="00A5022E">
        <w:rPr>
          <w:sz w:val="20"/>
          <w:szCs w:val="20"/>
          <w:lang w:val="fr-FR"/>
        </w:rPr>
        <w:t>avec</w:t>
      </w:r>
      <w:r w:rsidR="005248F3" w:rsidRPr="00A5022E">
        <w:rPr>
          <w:sz w:val="20"/>
          <w:szCs w:val="20"/>
          <w:lang w:val="fr-FR"/>
        </w:rPr>
        <w:t xml:space="preserve"> des informations sur :</w:t>
      </w:r>
    </w:p>
    <w:p w:rsidR="00A5022E" w:rsidRPr="00A5022E" w:rsidRDefault="008642E0" w:rsidP="004B2309">
      <w:pPr>
        <w:pStyle w:val="ListBullet"/>
        <w:numPr>
          <w:ilvl w:val="0"/>
          <w:numId w:val="31"/>
        </w:numPr>
        <w:tabs>
          <w:tab w:val="clear" w:pos="567"/>
          <w:tab w:val="left" w:pos="851"/>
        </w:tabs>
        <w:spacing w:before="0" w:after="60" w:line="280" w:lineRule="exact"/>
        <w:ind w:left="1134" w:hanging="284"/>
        <w:contextualSpacing w:val="0"/>
        <w:rPr>
          <w:sz w:val="20"/>
          <w:szCs w:val="20"/>
          <w:lang w:val="fr-FR"/>
        </w:rPr>
      </w:pPr>
      <w:r w:rsidRPr="00A5022E">
        <w:rPr>
          <w:sz w:val="20"/>
          <w:szCs w:val="20"/>
          <w:lang w:val="fr-FR"/>
        </w:rPr>
        <w:t>les mesures elles-mêmes,</w:t>
      </w:r>
    </w:p>
    <w:p w:rsidR="00A5022E" w:rsidRPr="00A5022E" w:rsidRDefault="005248F3" w:rsidP="004B2309">
      <w:pPr>
        <w:pStyle w:val="ListBullet"/>
        <w:numPr>
          <w:ilvl w:val="0"/>
          <w:numId w:val="31"/>
        </w:numPr>
        <w:tabs>
          <w:tab w:val="clear" w:pos="567"/>
          <w:tab w:val="left" w:pos="851"/>
        </w:tabs>
        <w:spacing w:before="0" w:after="60" w:line="280" w:lineRule="exact"/>
        <w:ind w:left="1134" w:hanging="284"/>
        <w:contextualSpacing w:val="0"/>
        <w:rPr>
          <w:sz w:val="20"/>
          <w:szCs w:val="20"/>
          <w:lang w:val="fr-FR"/>
        </w:rPr>
      </w:pPr>
      <w:r w:rsidRPr="00A5022E">
        <w:rPr>
          <w:sz w:val="20"/>
          <w:szCs w:val="20"/>
          <w:lang w:val="fr-FR"/>
        </w:rPr>
        <w:t>la participation active et les contributions des communautés concernées à l’élaboration et à la mise en œuvre des mesures, et</w:t>
      </w:r>
    </w:p>
    <w:p w:rsidR="00A5022E" w:rsidRPr="00A5022E" w:rsidRDefault="005248F3" w:rsidP="004B2309">
      <w:pPr>
        <w:pStyle w:val="ListBullet"/>
        <w:numPr>
          <w:ilvl w:val="0"/>
          <w:numId w:val="31"/>
        </w:numPr>
        <w:tabs>
          <w:tab w:val="clear" w:pos="567"/>
          <w:tab w:val="left" w:pos="851"/>
        </w:tabs>
        <w:spacing w:before="0" w:after="60" w:line="280" w:lineRule="exact"/>
        <w:ind w:left="1134" w:hanging="284"/>
        <w:contextualSpacing w:val="0"/>
        <w:rPr>
          <w:sz w:val="20"/>
          <w:szCs w:val="20"/>
          <w:lang w:val="fr-FR"/>
        </w:rPr>
      </w:pPr>
      <w:r w:rsidRPr="00A5022E">
        <w:rPr>
          <w:sz w:val="20"/>
          <w:szCs w:val="20"/>
          <w:lang w:val="fr-FR"/>
        </w:rPr>
        <w:t>les contributions et les engagements des États parties concernés.</w:t>
      </w:r>
    </w:p>
    <w:p w:rsidR="005248F3" w:rsidRPr="00A5022E" w:rsidRDefault="005248F3" w:rsidP="005248F3">
      <w:pPr>
        <w:tabs>
          <w:tab w:val="clear" w:pos="567"/>
          <w:tab w:val="left" w:pos="709"/>
        </w:tabs>
        <w:spacing w:before="0" w:after="60" w:line="280" w:lineRule="exact"/>
        <w:ind w:left="851"/>
        <w:contextualSpacing/>
        <w:rPr>
          <w:sz w:val="20"/>
          <w:szCs w:val="20"/>
          <w:lang w:val="fr-FR"/>
        </w:rPr>
      </w:pPr>
      <w:r w:rsidRPr="00A5022E">
        <w:rPr>
          <w:sz w:val="20"/>
          <w:szCs w:val="20"/>
          <w:lang w:val="fr-FR"/>
        </w:rPr>
        <w:t>Pour les candidatures à la LR qui concernent</w:t>
      </w:r>
      <w:r w:rsidR="009B42AF" w:rsidRPr="00A5022E">
        <w:rPr>
          <w:sz w:val="20"/>
          <w:szCs w:val="20"/>
          <w:lang w:val="fr-FR"/>
        </w:rPr>
        <w:t>,</w:t>
      </w:r>
      <w:r w:rsidRPr="00A5022E">
        <w:rPr>
          <w:sz w:val="20"/>
          <w:szCs w:val="20"/>
          <w:lang w:val="fr-FR"/>
        </w:rPr>
        <w:t xml:space="preserve"> en principe</w:t>
      </w:r>
      <w:r w:rsidR="009B42AF" w:rsidRPr="00A5022E">
        <w:rPr>
          <w:sz w:val="20"/>
          <w:szCs w:val="20"/>
          <w:lang w:val="fr-FR"/>
        </w:rPr>
        <w:t>,</w:t>
      </w:r>
      <w:r w:rsidRPr="00A5022E">
        <w:rPr>
          <w:sz w:val="20"/>
          <w:szCs w:val="20"/>
          <w:lang w:val="fr-FR"/>
        </w:rPr>
        <w:t xml:space="preserve"> d</w:t>
      </w:r>
      <w:r w:rsidR="00144440" w:rsidRPr="00A5022E">
        <w:rPr>
          <w:sz w:val="20"/>
          <w:szCs w:val="20"/>
          <w:lang w:val="fr-FR"/>
        </w:rPr>
        <w:t xml:space="preserve">es éléments dont la viabilité </w:t>
      </w:r>
      <w:r w:rsidRPr="00A5022E">
        <w:rPr>
          <w:sz w:val="20"/>
          <w:szCs w:val="20"/>
          <w:lang w:val="fr-FR"/>
        </w:rPr>
        <w:t xml:space="preserve">est </w:t>
      </w:r>
      <w:r w:rsidR="00144440" w:rsidRPr="00A5022E">
        <w:rPr>
          <w:sz w:val="20"/>
          <w:szCs w:val="20"/>
          <w:lang w:val="fr-FR"/>
        </w:rPr>
        <w:t>élevée</w:t>
      </w:r>
      <w:r w:rsidRPr="00A5022E">
        <w:rPr>
          <w:sz w:val="20"/>
          <w:szCs w:val="20"/>
          <w:lang w:val="fr-FR"/>
        </w:rPr>
        <w:t>, il convient de s’attacher aux mesures de sauvegarde</w:t>
      </w:r>
      <w:r w:rsidR="00144440" w:rsidRPr="00A5022E">
        <w:rPr>
          <w:sz w:val="20"/>
          <w:szCs w:val="20"/>
          <w:lang w:val="fr-FR"/>
        </w:rPr>
        <w:t xml:space="preserve"> qui</w:t>
      </w:r>
      <w:r w:rsidR="00144440" w:rsidRPr="00A5022E">
        <w:rPr>
          <w:szCs w:val="20"/>
          <w:lang w:val="fr-FR"/>
        </w:rPr>
        <w:t xml:space="preserve"> </w:t>
      </w:r>
      <w:r w:rsidR="0026467F" w:rsidRPr="004B2309">
        <w:rPr>
          <w:sz w:val="20"/>
          <w:szCs w:val="20"/>
          <w:lang w:val="fr-FR"/>
        </w:rPr>
        <w:t>prennent suffisamment en compte les possibles conséquences négatives d’une inscription</w:t>
      </w:r>
      <w:r w:rsidR="00144440" w:rsidRPr="00A5022E">
        <w:rPr>
          <w:sz w:val="20"/>
          <w:szCs w:val="20"/>
          <w:lang w:val="fr-FR"/>
        </w:rPr>
        <w:t>.</w:t>
      </w:r>
    </w:p>
    <w:p w:rsidR="00902739" w:rsidRPr="00A5022E" w:rsidRDefault="00233733" w:rsidP="00902739">
      <w:pPr>
        <w:pStyle w:val="Extract"/>
        <w:spacing w:before="0" w:after="60" w:line="280" w:lineRule="exact"/>
        <w:ind w:left="851"/>
        <w:contextualSpacing/>
        <w:rPr>
          <w:szCs w:val="20"/>
          <w:lang w:val="fr-FR"/>
        </w:rPr>
      </w:pPr>
      <w:r w:rsidRPr="00A5022E">
        <w:rPr>
          <w:szCs w:val="20"/>
          <w:lang w:val="fr-FR"/>
        </w:rPr>
        <w:t>L</w:t>
      </w:r>
      <w:r w:rsidR="0026467F" w:rsidRPr="004B2309">
        <w:rPr>
          <w:szCs w:val="20"/>
          <w:lang w:val="fr-FR"/>
        </w:rPr>
        <w:t xml:space="preserve">es États </w:t>
      </w:r>
      <w:r w:rsidRPr="00A5022E">
        <w:rPr>
          <w:szCs w:val="20"/>
          <w:lang w:val="fr-FR"/>
        </w:rPr>
        <w:t xml:space="preserve">sont encouragés </w:t>
      </w:r>
      <w:r w:rsidR="00902739" w:rsidRPr="00A5022E">
        <w:rPr>
          <w:szCs w:val="20"/>
          <w:lang w:val="fr-FR"/>
        </w:rPr>
        <w:t>à fournir des explications claires et précises concernant les mesures de sauvegarde qui seront prises ou sont prévues, plutôt que de s</w:t>
      </w:r>
      <w:r w:rsidR="001B5A43">
        <w:rPr>
          <w:szCs w:val="20"/>
          <w:lang w:val="fr-FR"/>
        </w:rPr>
        <w:t>uggérer qu’elles ne sont que de</w:t>
      </w:r>
      <w:r w:rsidR="00902739" w:rsidRPr="00A5022E">
        <w:rPr>
          <w:szCs w:val="20"/>
          <w:lang w:val="fr-FR"/>
        </w:rPr>
        <w:t xml:space="preserve"> </w:t>
      </w:r>
      <w:r w:rsidR="001B5A43" w:rsidRPr="00A5022E">
        <w:rPr>
          <w:szCs w:val="20"/>
          <w:lang w:val="fr-FR"/>
        </w:rPr>
        <w:t xml:space="preserve">vagues </w:t>
      </w:r>
      <w:r w:rsidR="00902739" w:rsidRPr="00A5022E">
        <w:rPr>
          <w:szCs w:val="20"/>
          <w:lang w:val="fr-FR"/>
        </w:rPr>
        <w:t xml:space="preserve">possibilités ou des actions </w:t>
      </w:r>
      <w:r w:rsidR="001B5A43">
        <w:rPr>
          <w:szCs w:val="20"/>
          <w:lang w:val="fr-FR"/>
        </w:rPr>
        <w:t>envisageab</w:t>
      </w:r>
      <w:r w:rsidR="00902739" w:rsidRPr="00A5022E">
        <w:rPr>
          <w:szCs w:val="20"/>
          <w:lang w:val="fr-FR"/>
        </w:rPr>
        <w:t>les. Le dossier doit présenter une stratégie systématique et cohérente de sauvegarde avec des activités concrètes et un budget et un calendrier appropriés.</w:t>
      </w:r>
    </w:p>
    <w:p w:rsidR="00997665" w:rsidRPr="004B2309" w:rsidRDefault="00902739" w:rsidP="004A50BA">
      <w:pPr>
        <w:spacing w:before="0" w:after="60" w:line="280" w:lineRule="exact"/>
        <w:ind w:left="851"/>
        <w:contextualSpacing/>
        <w:rPr>
          <w:rStyle w:val="hps"/>
          <w:sz w:val="20"/>
          <w:lang w:val="fr-FR"/>
        </w:rPr>
      </w:pPr>
      <w:r w:rsidRPr="00A5022E">
        <w:rPr>
          <w:sz w:val="20"/>
          <w:szCs w:val="20"/>
          <w:lang w:val="fr-FR"/>
        </w:rPr>
        <w:t>L</w:t>
      </w:r>
      <w:r w:rsidR="006F0F5C" w:rsidRPr="00A5022E">
        <w:rPr>
          <w:sz w:val="20"/>
          <w:szCs w:val="20"/>
          <w:lang w:val="fr-FR"/>
        </w:rPr>
        <w:t>a formalisation</w:t>
      </w:r>
      <w:r w:rsidR="001B5A43">
        <w:rPr>
          <w:sz w:val="20"/>
          <w:szCs w:val="20"/>
          <w:lang w:val="fr-FR"/>
        </w:rPr>
        <w:t>,</w:t>
      </w:r>
      <w:r w:rsidR="006F0F5C" w:rsidRPr="00A5022E">
        <w:rPr>
          <w:sz w:val="20"/>
          <w:szCs w:val="20"/>
          <w:lang w:val="fr-FR"/>
        </w:rPr>
        <w:t xml:space="preserve"> et même l’institutio</w:t>
      </w:r>
      <w:r w:rsidR="001B5A43">
        <w:rPr>
          <w:sz w:val="20"/>
          <w:szCs w:val="20"/>
          <w:lang w:val="fr-FR"/>
        </w:rPr>
        <w:t>nnalisation de la transmission d’un élément,</w:t>
      </w:r>
      <w:r w:rsidR="006F0F5C" w:rsidRPr="00A5022E">
        <w:rPr>
          <w:sz w:val="20"/>
          <w:szCs w:val="20"/>
          <w:lang w:val="fr-FR"/>
        </w:rPr>
        <w:t xml:space="preserve"> fait souvent partie de l’évolution du patrimoine culturel immatériel et de sa recréation permanente. Cependant, les </w:t>
      </w:r>
      <w:r w:rsidR="006F0F5C" w:rsidRPr="00A5022E">
        <w:rPr>
          <w:rStyle w:val="hps"/>
          <w:sz w:val="20"/>
          <w:szCs w:val="20"/>
          <w:lang w:val="fr-FR"/>
        </w:rPr>
        <w:t>stratégies de sauvegarde telles que la génération de revenu, la rémunération des détenteurs de traditions ou</w:t>
      </w:r>
      <w:r w:rsidR="001B5A43">
        <w:rPr>
          <w:rStyle w:val="hps"/>
          <w:sz w:val="20"/>
          <w:szCs w:val="20"/>
          <w:lang w:val="fr-FR"/>
        </w:rPr>
        <w:t xml:space="preserve"> l’élargissement de l’auditoire</w:t>
      </w:r>
      <w:r w:rsidR="006F0F5C" w:rsidRPr="00A5022E">
        <w:rPr>
          <w:rStyle w:val="hps"/>
          <w:sz w:val="20"/>
          <w:szCs w:val="20"/>
          <w:lang w:val="fr-FR"/>
        </w:rPr>
        <w:t xml:space="preserve"> doivent porter avant tout sur la promotion de la pratique continue et la transmission de l’élément. La commercialisation ne doit pas être l’objectif principal, ni une fin en soi.</w:t>
      </w:r>
    </w:p>
    <w:p w:rsidR="00A5022E" w:rsidRPr="007F4FF5" w:rsidRDefault="0026467F" w:rsidP="004B2309">
      <w:pPr>
        <w:spacing w:before="0" w:after="60" w:line="280" w:lineRule="exact"/>
        <w:ind w:left="851"/>
        <w:contextualSpacing/>
        <w:rPr>
          <w:lang w:val="fr-FR"/>
        </w:rPr>
      </w:pPr>
      <w:r w:rsidRPr="004B2309">
        <w:rPr>
          <w:sz w:val="20"/>
          <w:szCs w:val="20"/>
          <w:lang w:val="fr-FR"/>
        </w:rPr>
        <w:t xml:space="preserve">Les communautés sont non seulement les cibles ou les bénéficiaires de ces mesures, mais </w:t>
      </w:r>
      <w:r w:rsidR="004A50BA" w:rsidRPr="00A5022E">
        <w:rPr>
          <w:sz w:val="20"/>
          <w:szCs w:val="20"/>
          <w:lang w:val="fr-FR"/>
        </w:rPr>
        <w:t>encore</w:t>
      </w:r>
      <w:r w:rsidRPr="004B2309">
        <w:rPr>
          <w:sz w:val="20"/>
          <w:szCs w:val="20"/>
          <w:lang w:val="fr-FR"/>
        </w:rPr>
        <w:t xml:space="preserve"> les instigateurs et les exécutants. L’engagement des communautés vis-à-vis de ces mesures est fondamental pour la réussite de tout effort de sauvegarde.</w:t>
      </w:r>
    </w:p>
    <w:p w:rsidR="00A5022E" w:rsidRPr="00A5022E" w:rsidRDefault="00733E3F" w:rsidP="004B2309">
      <w:pPr>
        <w:pStyle w:val="Extract"/>
        <w:tabs>
          <w:tab w:val="left" w:pos="1134"/>
        </w:tabs>
        <w:spacing w:before="0" w:after="60" w:line="280" w:lineRule="exact"/>
        <w:ind w:left="851"/>
        <w:contextualSpacing/>
        <w:rPr>
          <w:szCs w:val="20"/>
          <w:lang w:val="fr-FR"/>
        </w:rPr>
      </w:pPr>
      <w:r w:rsidRPr="00A5022E">
        <w:rPr>
          <w:szCs w:val="20"/>
          <w:lang w:val="fr-FR"/>
        </w:rPr>
        <w:t>Les stratégies de sauvegarde d</w:t>
      </w:r>
      <w:r w:rsidR="00612462">
        <w:rPr>
          <w:szCs w:val="20"/>
          <w:lang w:val="fr-FR"/>
        </w:rPr>
        <w:t>oiv</w:t>
      </w:r>
      <w:r w:rsidRPr="00A5022E">
        <w:rPr>
          <w:szCs w:val="20"/>
          <w:lang w:val="fr-FR"/>
        </w:rPr>
        <w:t>ent démontrer que le renforcement des capacités et le transfert des conn</w:t>
      </w:r>
      <w:r w:rsidR="00612462">
        <w:rPr>
          <w:szCs w:val="20"/>
          <w:lang w:val="fr-FR"/>
        </w:rPr>
        <w:t>aissances vers les communautés f</w:t>
      </w:r>
      <w:r w:rsidRPr="00A5022E">
        <w:rPr>
          <w:szCs w:val="20"/>
          <w:lang w:val="fr-FR"/>
        </w:rPr>
        <w:t>ont partie intégrante de ces mesures, afin que les communautés concernées puissent s’approprier le processus de sauvegarde et continuer, même après que les experts, fonctionnaires gouvernementaux ou organisations non gouvernementales se soient retirés. Les stratégies de sauvegarde d</w:t>
      </w:r>
      <w:r w:rsidR="00633C31">
        <w:rPr>
          <w:szCs w:val="20"/>
          <w:lang w:val="fr-FR"/>
        </w:rPr>
        <w:t>oiv</w:t>
      </w:r>
      <w:r w:rsidRPr="00A5022E">
        <w:rPr>
          <w:szCs w:val="20"/>
          <w:lang w:val="fr-FR"/>
        </w:rPr>
        <w:t>ent également inclure la mobilisation, la sensibilisation et des activités éducatives impliquant les jeunes.</w:t>
      </w:r>
    </w:p>
    <w:p w:rsidR="005108B0" w:rsidRPr="00A5022E" w:rsidRDefault="00997665" w:rsidP="007D62A6">
      <w:pPr>
        <w:pStyle w:val="ListBullet"/>
        <w:tabs>
          <w:tab w:val="clear" w:pos="360"/>
        </w:tabs>
        <w:spacing w:before="0" w:after="60" w:line="280" w:lineRule="exact"/>
        <w:ind w:left="851" w:firstLine="0"/>
        <w:rPr>
          <w:sz w:val="20"/>
          <w:szCs w:val="20"/>
          <w:lang w:val="fr-FR"/>
        </w:rPr>
      </w:pPr>
      <w:r w:rsidRPr="00A5022E">
        <w:rPr>
          <w:sz w:val="20"/>
          <w:szCs w:val="20"/>
          <w:lang w:val="fr-FR"/>
        </w:rPr>
        <w:t xml:space="preserve">Il est particulièrement important que les </w:t>
      </w:r>
      <w:r w:rsidR="00926BE7" w:rsidRPr="00A5022E">
        <w:rPr>
          <w:sz w:val="20"/>
          <w:szCs w:val="20"/>
          <w:lang w:val="fr-FR"/>
        </w:rPr>
        <w:t>États</w:t>
      </w:r>
      <w:r w:rsidRPr="00A5022E">
        <w:rPr>
          <w:sz w:val="20"/>
          <w:szCs w:val="20"/>
          <w:lang w:val="fr-FR"/>
        </w:rPr>
        <w:t xml:space="preserve"> soumissionnaires justifient autant que possible le choix d’un segment particulier d’une plus lar</w:t>
      </w:r>
      <w:r w:rsidR="00633C31">
        <w:rPr>
          <w:sz w:val="20"/>
          <w:szCs w:val="20"/>
          <w:lang w:val="fr-FR"/>
        </w:rPr>
        <w:t xml:space="preserve">ge population comme </w:t>
      </w:r>
      <w:r w:rsidR="007E602C" w:rsidRPr="00A5022E">
        <w:rPr>
          <w:sz w:val="20"/>
          <w:szCs w:val="20"/>
          <w:lang w:val="fr-FR"/>
        </w:rPr>
        <w:t>axe de leurs efforts de sauvegarde. Pourquoi a-t-on choisi cette localité, ou cet ensemble de quartiers</w:t>
      </w:r>
      <w:r w:rsidR="00633C31">
        <w:rPr>
          <w:sz w:val="20"/>
          <w:szCs w:val="20"/>
          <w:lang w:val="fr-FR"/>
        </w:rPr>
        <w:t>,</w:t>
      </w:r>
      <w:r w:rsidR="007E602C" w:rsidRPr="00A5022E">
        <w:rPr>
          <w:sz w:val="20"/>
          <w:szCs w:val="20"/>
          <w:lang w:val="fr-FR"/>
        </w:rPr>
        <w:t xml:space="preserve"> ou cette communauté </w:t>
      </w:r>
      <w:r w:rsidR="00926BE7" w:rsidRPr="00A5022E">
        <w:rPr>
          <w:sz w:val="20"/>
          <w:szCs w:val="20"/>
          <w:lang w:val="fr-FR"/>
        </w:rPr>
        <w:t>ethnolinguistique</w:t>
      </w:r>
      <w:r w:rsidR="007E602C" w:rsidRPr="00A5022E">
        <w:rPr>
          <w:sz w:val="20"/>
          <w:szCs w:val="20"/>
          <w:lang w:val="fr-FR"/>
        </w:rPr>
        <w:t> ? Dans les stratégies ou le plan de sauvegarde, certains groupes sont-ils ciblés et d’autres pas, et si c’est le cas, pourquoi ?</w:t>
      </w:r>
    </w:p>
    <w:p w:rsidR="00E85A42" w:rsidRPr="00A5022E" w:rsidRDefault="00E85A42" w:rsidP="00E85A42">
      <w:pPr>
        <w:pStyle w:val="ListBullet"/>
        <w:tabs>
          <w:tab w:val="clear" w:pos="360"/>
        </w:tabs>
        <w:spacing w:before="0" w:after="60" w:line="280" w:lineRule="exact"/>
        <w:ind w:left="851" w:firstLine="0"/>
        <w:rPr>
          <w:sz w:val="20"/>
          <w:szCs w:val="20"/>
          <w:lang w:val="fr-FR"/>
        </w:rPr>
      </w:pPr>
      <w:r w:rsidRPr="00A5022E">
        <w:rPr>
          <w:sz w:val="20"/>
          <w:szCs w:val="20"/>
          <w:lang w:val="fr-FR"/>
        </w:rPr>
        <w:t>L</w:t>
      </w:r>
      <w:r w:rsidR="008C28F0" w:rsidRPr="00A5022E">
        <w:rPr>
          <w:sz w:val="20"/>
          <w:szCs w:val="20"/>
          <w:lang w:val="fr-FR"/>
        </w:rPr>
        <w:t>a section</w:t>
      </w:r>
      <w:r w:rsidRPr="00A5022E">
        <w:rPr>
          <w:sz w:val="20"/>
          <w:szCs w:val="20"/>
          <w:lang w:val="fr-FR"/>
        </w:rPr>
        <w:t xml:space="preserve"> 3.c doit indiquer les coordonnées du ou des organismes compétents en matière de sauvegarde. Ce sont ces organismes qui assurent la mise en œuvre effective des mesures de sauvegarde, telles les associations communautaires, les ONG ou les administrations locales.</w:t>
      </w:r>
    </w:p>
    <w:p w:rsidR="00A5022E" w:rsidRPr="00A5022E" w:rsidRDefault="00CC1B01" w:rsidP="004B2309">
      <w:pPr>
        <w:pStyle w:val="Extract"/>
        <w:tabs>
          <w:tab w:val="left" w:pos="1134"/>
        </w:tabs>
        <w:spacing w:before="480" w:after="60" w:line="300" w:lineRule="exact"/>
        <w:ind w:left="0"/>
        <w:contextualSpacing/>
        <w:rPr>
          <w:b/>
          <w:color w:val="008000"/>
          <w:sz w:val="24"/>
          <w:szCs w:val="20"/>
          <w:lang w:val="fr-FR"/>
        </w:rPr>
      </w:pPr>
      <w:r w:rsidRPr="00A5022E">
        <w:rPr>
          <w:b/>
          <w:color w:val="008000"/>
          <w:sz w:val="24"/>
          <w:szCs w:val="20"/>
          <w:lang w:val="fr-FR"/>
        </w:rPr>
        <w:lastRenderedPageBreak/>
        <w:t>DIAPOSITIVE 9.</w:t>
      </w:r>
    </w:p>
    <w:p w:rsidR="00A5022E" w:rsidRPr="00A5022E" w:rsidRDefault="00C57B04" w:rsidP="004B2309">
      <w:pPr>
        <w:pStyle w:val="Heading3"/>
        <w:rPr>
          <w:caps w:val="0"/>
          <w:lang w:val="fr-FR"/>
        </w:rPr>
      </w:pPr>
      <w:r w:rsidRPr="00A5022E">
        <w:rPr>
          <w:caps w:val="0"/>
          <w:lang w:val="fr-FR"/>
        </w:rPr>
        <w:t xml:space="preserve">FORMULAIRE DE CANDIDATURE : </w:t>
      </w:r>
      <w:r w:rsidR="0026467F" w:rsidRPr="004B2309">
        <w:rPr>
          <w:caps w:val="0"/>
          <w:lang w:val="fr-FR"/>
        </w:rPr>
        <w:t>PARTICIPATION ET CONSENTEMENT DE LA COMMUNAUTÉ</w:t>
      </w:r>
    </w:p>
    <w:p w:rsidR="007D62A6" w:rsidRPr="00A5022E" w:rsidRDefault="00C44DC0" w:rsidP="007D62A6">
      <w:pPr>
        <w:spacing w:before="0" w:after="60" w:line="280" w:lineRule="exact"/>
        <w:ind w:left="851"/>
        <w:contextualSpacing/>
        <w:rPr>
          <w:sz w:val="20"/>
          <w:szCs w:val="20"/>
          <w:lang w:val="fr-FR"/>
        </w:rPr>
      </w:pPr>
      <w:r w:rsidRPr="00A5022E">
        <w:rPr>
          <w:sz w:val="20"/>
          <w:szCs w:val="20"/>
          <w:lang w:val="fr-FR"/>
        </w:rPr>
        <w:t>Section 4 (</w:t>
      </w:r>
      <w:r w:rsidR="00876AA8" w:rsidRPr="00A5022E">
        <w:rPr>
          <w:sz w:val="20"/>
          <w:szCs w:val="20"/>
          <w:lang w:val="fr-FR"/>
        </w:rPr>
        <w:t>F</w:t>
      </w:r>
      <w:r w:rsidRPr="00A5022E">
        <w:rPr>
          <w:sz w:val="20"/>
          <w:szCs w:val="20"/>
          <w:lang w:val="fr-FR"/>
        </w:rPr>
        <w:t xml:space="preserve">ormulaires ICH-01 et ICH-02) : Cette section doit </w:t>
      </w:r>
      <w:r w:rsidR="00876AA8" w:rsidRPr="00A5022E">
        <w:rPr>
          <w:sz w:val="20"/>
          <w:szCs w:val="20"/>
          <w:lang w:val="fr-FR"/>
        </w:rPr>
        <w:t>décrire</w:t>
      </w:r>
      <w:r w:rsidRPr="00A5022E">
        <w:rPr>
          <w:sz w:val="20"/>
          <w:szCs w:val="20"/>
          <w:lang w:val="fr-FR"/>
        </w:rPr>
        <w:t xml:space="preserve"> la participation des communautés concernées </w:t>
      </w:r>
      <w:r w:rsidR="00825D51">
        <w:rPr>
          <w:sz w:val="20"/>
          <w:szCs w:val="20"/>
          <w:lang w:val="fr-FR"/>
        </w:rPr>
        <w:t>dans le</w:t>
      </w:r>
      <w:r w:rsidRPr="00A5022E">
        <w:rPr>
          <w:sz w:val="20"/>
          <w:szCs w:val="20"/>
          <w:lang w:val="fr-FR"/>
        </w:rPr>
        <w:t xml:space="preserve"> processus de candidature (4a) et leur consentement libre, préalable et éclairé (voir </w:t>
      </w:r>
      <w:r w:rsidR="00876AA8" w:rsidRPr="00A5022E">
        <w:rPr>
          <w:sz w:val="20"/>
          <w:szCs w:val="20"/>
          <w:lang w:val="fr-FR"/>
        </w:rPr>
        <w:t>Unité 3</w:t>
      </w:r>
      <w:r w:rsidRPr="00A5022E">
        <w:rPr>
          <w:sz w:val="20"/>
          <w:szCs w:val="20"/>
          <w:lang w:val="fr-FR"/>
        </w:rPr>
        <w:t xml:space="preserve">) à la </w:t>
      </w:r>
      <w:r w:rsidR="00876AA8" w:rsidRPr="00A5022E">
        <w:rPr>
          <w:sz w:val="20"/>
          <w:szCs w:val="20"/>
          <w:lang w:val="fr-FR"/>
        </w:rPr>
        <w:t>soumiss</w:t>
      </w:r>
      <w:r w:rsidRPr="00A5022E">
        <w:rPr>
          <w:sz w:val="20"/>
          <w:szCs w:val="20"/>
          <w:lang w:val="fr-FR"/>
        </w:rPr>
        <w:t>ion d</w:t>
      </w:r>
      <w:r w:rsidR="00876AA8" w:rsidRPr="00A5022E">
        <w:rPr>
          <w:sz w:val="20"/>
          <w:szCs w:val="20"/>
          <w:lang w:val="fr-FR"/>
        </w:rPr>
        <w:t>e la candidature</w:t>
      </w:r>
      <w:r w:rsidRPr="00A5022E">
        <w:rPr>
          <w:sz w:val="20"/>
          <w:szCs w:val="20"/>
          <w:lang w:val="fr-FR"/>
        </w:rPr>
        <w:t xml:space="preserve"> (4.b). Un document, un film vidéo ou toute autre preuve du consentement de la communauté doit être joint au formulaire d</w:t>
      </w:r>
      <w:r w:rsidR="00202941">
        <w:rPr>
          <w:sz w:val="20"/>
          <w:szCs w:val="20"/>
          <w:lang w:val="fr-FR"/>
        </w:rPr>
        <w:t>e candidature et mentionné ici.</w:t>
      </w:r>
    </w:p>
    <w:p w:rsidR="007D62A6" w:rsidRPr="00A5022E" w:rsidRDefault="00C44DC0" w:rsidP="007D62A6">
      <w:pPr>
        <w:spacing w:before="0" w:after="60" w:line="280" w:lineRule="exact"/>
        <w:ind w:left="851"/>
        <w:contextualSpacing/>
        <w:rPr>
          <w:sz w:val="20"/>
          <w:szCs w:val="20"/>
          <w:lang w:val="fr-FR"/>
        </w:rPr>
      </w:pPr>
      <w:r w:rsidRPr="00A5022E">
        <w:rPr>
          <w:sz w:val="20"/>
          <w:szCs w:val="20"/>
          <w:lang w:val="fr-FR"/>
        </w:rPr>
        <w:t xml:space="preserve">Le consentement de la communauté peut se présenter sous forme vidéo, audio, documentaire ou autre : le Comité en accepte les démonstrations les plus variées. On trouve des exemples de consentements de communautés joints aux dossiers de candidature sur le site </w:t>
      </w:r>
      <w:r w:rsidR="00876AA8" w:rsidRPr="00A5022E">
        <w:rPr>
          <w:sz w:val="20"/>
          <w:szCs w:val="20"/>
          <w:lang w:val="fr-FR"/>
        </w:rPr>
        <w:t>W</w:t>
      </w:r>
      <w:r w:rsidRPr="00A5022E">
        <w:rPr>
          <w:sz w:val="20"/>
          <w:szCs w:val="20"/>
          <w:lang w:val="fr-FR"/>
        </w:rPr>
        <w:t>eb d</w:t>
      </w:r>
      <w:r w:rsidR="00876AA8" w:rsidRPr="00A5022E">
        <w:rPr>
          <w:sz w:val="20"/>
          <w:szCs w:val="20"/>
          <w:lang w:val="fr-FR"/>
        </w:rPr>
        <w:t>u</w:t>
      </w:r>
      <w:r w:rsidRPr="00A5022E">
        <w:rPr>
          <w:sz w:val="20"/>
          <w:szCs w:val="20"/>
          <w:lang w:val="fr-FR"/>
        </w:rPr>
        <w:t xml:space="preserve"> </w:t>
      </w:r>
      <w:r w:rsidR="00876AA8" w:rsidRPr="00A5022E">
        <w:rPr>
          <w:sz w:val="20"/>
          <w:szCs w:val="20"/>
          <w:lang w:val="fr-FR"/>
        </w:rPr>
        <w:t>PCI</w:t>
      </w:r>
      <w:r w:rsidRPr="00A5022E">
        <w:rPr>
          <w:sz w:val="20"/>
          <w:szCs w:val="20"/>
          <w:lang w:val="fr-FR"/>
        </w:rPr>
        <w:t xml:space="preserve">. </w:t>
      </w:r>
      <w:r w:rsidR="00876AA8" w:rsidRPr="00A5022E">
        <w:rPr>
          <w:sz w:val="20"/>
          <w:szCs w:val="20"/>
          <w:lang w:val="fr-FR"/>
        </w:rPr>
        <w:t xml:space="preserve">Le </w:t>
      </w:r>
      <w:r w:rsidRPr="00A5022E">
        <w:rPr>
          <w:sz w:val="20"/>
          <w:szCs w:val="20"/>
          <w:lang w:val="fr-FR"/>
        </w:rPr>
        <w:t>consentement ne doit pas être obtenu une fois la candidature élaborée.</w:t>
      </w:r>
    </w:p>
    <w:p w:rsidR="007D62A6" w:rsidRPr="00A5022E" w:rsidRDefault="00C44DC0" w:rsidP="007D62A6">
      <w:pPr>
        <w:spacing w:before="0" w:after="60" w:line="280" w:lineRule="exact"/>
        <w:ind w:left="851"/>
        <w:contextualSpacing/>
        <w:rPr>
          <w:sz w:val="20"/>
          <w:szCs w:val="20"/>
          <w:lang w:val="fr-FR"/>
        </w:rPr>
      </w:pPr>
      <w:r w:rsidRPr="00A5022E">
        <w:rPr>
          <w:sz w:val="20"/>
          <w:szCs w:val="20"/>
          <w:lang w:val="fr-FR"/>
        </w:rPr>
        <w:t>La preuve du consentement doit être fournie dans l’une des langues de travail du Comité (anglais ou français), ainsi que dans la langue de la communauté concernée si ses membres utilisent des langues autres que l’anglais ou le français. Si la preuve du consentement n’est pas apportée dans le délai fixé, la candidature ne sera pas soumise pour examen au cours de ce cycle. La section 4.c doit donner des informations sur les pratiques coutumières régiss</w:t>
      </w:r>
      <w:r w:rsidR="00825D51">
        <w:rPr>
          <w:sz w:val="20"/>
          <w:szCs w:val="20"/>
          <w:lang w:val="fr-FR"/>
        </w:rPr>
        <w:t>a</w:t>
      </w:r>
      <w:r w:rsidRPr="00A5022E">
        <w:rPr>
          <w:sz w:val="20"/>
          <w:szCs w:val="20"/>
          <w:lang w:val="fr-FR"/>
        </w:rPr>
        <w:t xml:space="preserve">nt l’accès à l’élément et démontrer que l’inscription de l’élément et la mise en œuvre des mesures de sauvegarde respectent ces pratiques coutumières en matière d’accès à l’élément. Si </w:t>
      </w:r>
      <w:r w:rsidR="00DE6FBF" w:rsidRPr="00A5022E">
        <w:rPr>
          <w:sz w:val="20"/>
          <w:szCs w:val="20"/>
          <w:lang w:val="fr-FR"/>
        </w:rPr>
        <w:t>ces pratiqu</w:t>
      </w:r>
      <w:r w:rsidRPr="00A5022E">
        <w:rPr>
          <w:sz w:val="20"/>
          <w:szCs w:val="20"/>
          <w:lang w:val="fr-FR"/>
        </w:rPr>
        <w:t>es n’existent pas, il convient de l’expliquer dans une déclaration d’au moins 50 mots.</w:t>
      </w:r>
    </w:p>
    <w:p w:rsidR="00A5022E" w:rsidRPr="00A5022E" w:rsidRDefault="00C44DC0" w:rsidP="007F4FF5">
      <w:pPr>
        <w:spacing w:before="0" w:after="60" w:line="280" w:lineRule="exact"/>
        <w:ind w:left="851"/>
        <w:contextualSpacing/>
        <w:rPr>
          <w:sz w:val="20"/>
          <w:szCs w:val="20"/>
          <w:lang w:val="fr-FR"/>
        </w:rPr>
      </w:pPr>
      <w:r w:rsidRPr="00A5022E">
        <w:rPr>
          <w:sz w:val="20"/>
          <w:szCs w:val="20"/>
          <w:lang w:val="fr-FR"/>
        </w:rPr>
        <w:t xml:space="preserve">La section 4.d doit donner des </w:t>
      </w:r>
      <w:r w:rsidR="00825D51">
        <w:rPr>
          <w:sz w:val="20"/>
          <w:szCs w:val="20"/>
          <w:lang w:val="fr-FR"/>
        </w:rPr>
        <w:t>renseignement</w:t>
      </w:r>
      <w:r w:rsidRPr="00A5022E">
        <w:rPr>
          <w:sz w:val="20"/>
          <w:szCs w:val="20"/>
          <w:lang w:val="fr-FR"/>
        </w:rPr>
        <w:t xml:space="preserve">s sur les associations ou les représentants des communautés concernées par l’élément. </w:t>
      </w:r>
      <w:r w:rsidR="00DE6FBF" w:rsidRPr="00A5022E">
        <w:rPr>
          <w:sz w:val="20"/>
          <w:szCs w:val="20"/>
          <w:lang w:val="fr-FR"/>
        </w:rPr>
        <w:t xml:space="preserve">Il faut </w:t>
      </w:r>
      <w:r w:rsidRPr="00A5022E">
        <w:rPr>
          <w:sz w:val="20"/>
          <w:szCs w:val="20"/>
          <w:lang w:val="fr-FR"/>
        </w:rPr>
        <w:t xml:space="preserve">disposer d’explications claires sur qui </w:t>
      </w:r>
      <w:r w:rsidR="00CE13FC" w:rsidRPr="00A5022E">
        <w:rPr>
          <w:sz w:val="20"/>
          <w:szCs w:val="20"/>
          <w:lang w:val="fr-FR"/>
        </w:rPr>
        <w:t>étaient</w:t>
      </w:r>
      <w:r w:rsidRPr="00A5022E">
        <w:rPr>
          <w:sz w:val="20"/>
          <w:szCs w:val="20"/>
          <w:lang w:val="fr-FR"/>
        </w:rPr>
        <w:t xml:space="preserve"> les membres des communautés concerné</w:t>
      </w:r>
      <w:r w:rsidR="00CE13FC" w:rsidRPr="00A5022E">
        <w:rPr>
          <w:sz w:val="20"/>
          <w:szCs w:val="20"/>
          <w:lang w:val="fr-FR"/>
        </w:rPr>
        <w:t>e</w:t>
      </w:r>
      <w:r w:rsidRPr="00A5022E">
        <w:rPr>
          <w:sz w:val="20"/>
          <w:szCs w:val="20"/>
          <w:lang w:val="fr-FR"/>
        </w:rPr>
        <w:t>s et quel rapport ils entretenaient avec l’élément, sa pratique et sa transmission pour ce qui est de la preuve du consentement libre, préalable et éclairé</w:t>
      </w:r>
      <w:r w:rsidR="00CE13FC" w:rsidRPr="00A5022E">
        <w:rPr>
          <w:sz w:val="20"/>
          <w:szCs w:val="20"/>
          <w:lang w:val="fr-FR"/>
        </w:rPr>
        <w:t>.</w:t>
      </w:r>
    </w:p>
    <w:p w:rsidR="00A5022E" w:rsidRPr="00A5022E" w:rsidRDefault="00D422A6" w:rsidP="004B2309">
      <w:pPr>
        <w:pStyle w:val="Extract"/>
        <w:spacing w:before="0" w:after="60" w:line="280" w:lineRule="exact"/>
        <w:ind w:left="851"/>
        <w:contextualSpacing/>
        <w:rPr>
          <w:szCs w:val="20"/>
          <w:lang w:val="fr-FR"/>
        </w:rPr>
      </w:pPr>
      <w:r w:rsidRPr="00A5022E">
        <w:rPr>
          <w:szCs w:val="20"/>
          <w:lang w:val="fr-FR"/>
        </w:rPr>
        <w:t>L</w:t>
      </w:r>
      <w:r w:rsidR="0026467F" w:rsidRPr="004B2309">
        <w:rPr>
          <w:szCs w:val="20"/>
          <w:lang w:val="fr-FR"/>
        </w:rPr>
        <w:t xml:space="preserve">es communautés, groupes et individus dont le patrimoine culturel immatériel est concerné, sont des acteurs essentiels dans toutes les étapes de </w:t>
      </w:r>
      <w:r w:rsidRPr="00A5022E">
        <w:rPr>
          <w:szCs w:val="20"/>
          <w:lang w:val="fr-FR"/>
        </w:rPr>
        <w:t xml:space="preserve">l’identification, l’inventaire, la préparation, </w:t>
      </w:r>
      <w:r w:rsidR="0026467F" w:rsidRPr="004B2309">
        <w:rPr>
          <w:szCs w:val="20"/>
          <w:lang w:val="fr-FR"/>
        </w:rPr>
        <w:t xml:space="preserve">l’élaboration </w:t>
      </w:r>
      <w:r w:rsidRPr="00A5022E">
        <w:rPr>
          <w:szCs w:val="20"/>
          <w:lang w:val="fr-FR"/>
        </w:rPr>
        <w:t xml:space="preserve">et la soumission </w:t>
      </w:r>
      <w:r w:rsidR="0026467F" w:rsidRPr="004B2309">
        <w:rPr>
          <w:szCs w:val="20"/>
          <w:lang w:val="fr-FR"/>
        </w:rPr>
        <w:t>des candidatures, dans la promotion de la visibilité du patrimoine culturel immatériel et la prise de conscience de son importance</w:t>
      </w:r>
      <w:r w:rsidRPr="00A5022E">
        <w:rPr>
          <w:szCs w:val="20"/>
          <w:lang w:val="fr-FR"/>
        </w:rPr>
        <w:t xml:space="preserve"> et</w:t>
      </w:r>
      <w:r w:rsidR="0026467F" w:rsidRPr="004B2309">
        <w:rPr>
          <w:szCs w:val="20"/>
          <w:lang w:val="fr-FR"/>
        </w:rPr>
        <w:t xml:space="preserve"> dans la mise en œuvre de</w:t>
      </w:r>
      <w:r w:rsidRPr="00A5022E">
        <w:rPr>
          <w:szCs w:val="20"/>
          <w:lang w:val="fr-FR"/>
        </w:rPr>
        <w:t>s</w:t>
      </w:r>
      <w:r w:rsidR="0026467F" w:rsidRPr="004B2309">
        <w:rPr>
          <w:szCs w:val="20"/>
          <w:lang w:val="fr-FR"/>
        </w:rPr>
        <w:t xml:space="preserve"> mesures de sauvegarde.</w:t>
      </w:r>
    </w:p>
    <w:p w:rsidR="007D62A6" w:rsidRPr="00A5022E" w:rsidRDefault="00C44DC0" w:rsidP="007D62A6">
      <w:pPr>
        <w:spacing w:before="0" w:after="60" w:line="280" w:lineRule="exact"/>
        <w:ind w:left="851"/>
        <w:contextualSpacing/>
        <w:rPr>
          <w:sz w:val="20"/>
          <w:szCs w:val="20"/>
          <w:lang w:val="fr-FR"/>
        </w:rPr>
      </w:pPr>
      <w:r w:rsidRPr="00A5022E">
        <w:rPr>
          <w:sz w:val="20"/>
          <w:szCs w:val="20"/>
          <w:lang w:val="fr-FR"/>
        </w:rPr>
        <w:t xml:space="preserve">Les communautés concernées devraient être les </w:t>
      </w:r>
      <w:r w:rsidR="008C28F0" w:rsidRPr="00A5022E">
        <w:rPr>
          <w:sz w:val="20"/>
          <w:szCs w:val="20"/>
          <w:lang w:val="fr-FR"/>
        </w:rPr>
        <w:t xml:space="preserve">principales </w:t>
      </w:r>
      <w:r w:rsidRPr="00A5022E">
        <w:rPr>
          <w:sz w:val="20"/>
          <w:szCs w:val="20"/>
          <w:lang w:val="fr-FR"/>
        </w:rPr>
        <w:t>bénéficiaires de l’inscription d’un élément sur la Liste représentative, de la visibilité accrue et des retombées qui peuvent en découler.</w:t>
      </w:r>
    </w:p>
    <w:p w:rsidR="00825D51" w:rsidRPr="004B2309" w:rsidRDefault="00336E71" w:rsidP="004B2309">
      <w:pPr>
        <w:pStyle w:val="Heading3"/>
        <w:spacing w:before="480" w:after="60" w:line="300" w:lineRule="exact"/>
        <w:ind w:left="0" w:firstLine="0"/>
        <w:rPr>
          <w:caps w:val="0"/>
          <w:color w:val="008000"/>
          <w:sz w:val="24"/>
          <w:lang w:val="fr-FR"/>
        </w:rPr>
      </w:pPr>
      <w:r w:rsidRPr="00A5022E">
        <w:rPr>
          <w:caps w:val="0"/>
          <w:color w:val="008000"/>
          <w:sz w:val="24"/>
          <w:lang w:val="fr-FR"/>
        </w:rPr>
        <w:t>DIAPOSITIVE 10.</w:t>
      </w:r>
    </w:p>
    <w:p w:rsidR="00A5022E" w:rsidRPr="00A5022E" w:rsidRDefault="00336E71" w:rsidP="004B2309">
      <w:pPr>
        <w:pStyle w:val="Heading3"/>
        <w:rPr>
          <w:caps w:val="0"/>
          <w:lang w:val="fr-FR"/>
        </w:rPr>
      </w:pPr>
      <w:r w:rsidRPr="00A5022E">
        <w:rPr>
          <w:caps w:val="0"/>
          <w:lang w:val="fr-FR"/>
        </w:rPr>
        <w:t xml:space="preserve">FORMULAIRE DE CANDIDATURE : </w:t>
      </w:r>
      <w:r w:rsidR="0026467F" w:rsidRPr="004B2309">
        <w:rPr>
          <w:caps w:val="0"/>
          <w:lang w:val="fr-FR"/>
        </w:rPr>
        <w:t>INVENTAIRE</w:t>
      </w:r>
    </w:p>
    <w:p w:rsidR="007D62A6" w:rsidRPr="00A5022E" w:rsidRDefault="00C44DC0" w:rsidP="007D62A6">
      <w:pPr>
        <w:spacing w:before="0" w:after="60" w:line="280" w:lineRule="exact"/>
        <w:ind w:left="851"/>
        <w:contextualSpacing/>
        <w:rPr>
          <w:sz w:val="20"/>
          <w:szCs w:val="20"/>
          <w:lang w:val="fr-FR"/>
        </w:rPr>
      </w:pPr>
      <w:r w:rsidRPr="00A5022E">
        <w:rPr>
          <w:sz w:val="20"/>
          <w:szCs w:val="20"/>
          <w:lang w:val="fr-FR"/>
        </w:rPr>
        <w:t>Section 5 (</w:t>
      </w:r>
      <w:r w:rsidR="00CF52E0" w:rsidRPr="00A5022E">
        <w:rPr>
          <w:sz w:val="20"/>
          <w:szCs w:val="20"/>
          <w:lang w:val="fr-FR"/>
        </w:rPr>
        <w:t>F</w:t>
      </w:r>
      <w:r w:rsidRPr="00A5022E">
        <w:rPr>
          <w:sz w:val="20"/>
          <w:szCs w:val="20"/>
          <w:lang w:val="fr-FR"/>
        </w:rPr>
        <w:t>ormulaires ICH-01 et ICH-02) : Cette section demande d’attester que l’élément figure dans un inventaire du PCI présent sur le(s) territoire(s) de(s) (l’)État(s) partie(s) soumissionnaire(s) tel que défini dans les articles 11 et 12 de la Convention. Il n’est pas nécessaire que ces inventaires soient achevés lors du dépôt de candidature, mais le dossier doit démontrer que :</w:t>
      </w:r>
    </w:p>
    <w:p w:rsidR="00A5022E" w:rsidRPr="00A5022E" w:rsidRDefault="00C44DC0" w:rsidP="004B2309">
      <w:pPr>
        <w:pStyle w:val="ListBullet"/>
        <w:numPr>
          <w:ilvl w:val="0"/>
          <w:numId w:val="33"/>
        </w:numPr>
        <w:tabs>
          <w:tab w:val="clear" w:pos="567"/>
          <w:tab w:val="left" w:pos="851"/>
        </w:tabs>
        <w:spacing w:before="0" w:after="60" w:line="280" w:lineRule="exact"/>
        <w:ind w:left="1134" w:hanging="284"/>
        <w:rPr>
          <w:sz w:val="20"/>
          <w:szCs w:val="20"/>
          <w:lang w:val="fr-FR"/>
        </w:rPr>
      </w:pPr>
      <w:r w:rsidRPr="00A5022E">
        <w:rPr>
          <w:sz w:val="20"/>
          <w:szCs w:val="20"/>
          <w:lang w:val="fr-FR"/>
        </w:rPr>
        <w:t>l’élément est identifié et défini avec la participation des communautés, des groupes et, le cas échéant, des organisations non</w:t>
      </w:r>
      <w:r w:rsidR="00202941">
        <w:rPr>
          <w:sz w:val="20"/>
          <w:szCs w:val="20"/>
          <w:lang w:val="fr-FR"/>
        </w:rPr>
        <w:t xml:space="preserve"> gouvernementales pertinentes ;</w:t>
      </w:r>
    </w:p>
    <w:p w:rsidR="00A5022E" w:rsidRPr="00A5022E" w:rsidRDefault="00C44DC0" w:rsidP="004B2309">
      <w:pPr>
        <w:pStyle w:val="ListBullet"/>
        <w:numPr>
          <w:ilvl w:val="0"/>
          <w:numId w:val="33"/>
        </w:numPr>
        <w:tabs>
          <w:tab w:val="clear" w:pos="567"/>
          <w:tab w:val="left" w:pos="851"/>
        </w:tabs>
        <w:spacing w:before="0" w:after="60" w:line="280" w:lineRule="exact"/>
        <w:ind w:left="1134" w:hanging="284"/>
        <w:rPr>
          <w:sz w:val="20"/>
          <w:szCs w:val="20"/>
          <w:lang w:val="fr-FR"/>
        </w:rPr>
      </w:pPr>
      <w:r w:rsidRPr="00A5022E">
        <w:rPr>
          <w:sz w:val="20"/>
          <w:szCs w:val="20"/>
          <w:lang w:val="fr-FR"/>
        </w:rPr>
        <w:t>l’élément est inclus dans un inventaire du PCI présent sur le(s) territoire(s) de l’(des) État(s) partie(s) soumissionnaire(s) ;</w:t>
      </w:r>
    </w:p>
    <w:p w:rsidR="00A5022E" w:rsidRPr="00A5022E" w:rsidRDefault="00C44DC0" w:rsidP="004B2309">
      <w:pPr>
        <w:pStyle w:val="ListBullet"/>
        <w:numPr>
          <w:ilvl w:val="0"/>
          <w:numId w:val="33"/>
        </w:numPr>
        <w:tabs>
          <w:tab w:val="clear" w:pos="567"/>
          <w:tab w:val="left" w:pos="851"/>
        </w:tabs>
        <w:spacing w:before="0" w:after="60" w:line="280" w:lineRule="exact"/>
        <w:ind w:left="1134" w:hanging="284"/>
        <w:rPr>
          <w:sz w:val="20"/>
          <w:szCs w:val="20"/>
          <w:lang w:val="fr-FR"/>
        </w:rPr>
      </w:pPr>
      <w:r w:rsidRPr="00A5022E">
        <w:rPr>
          <w:sz w:val="20"/>
          <w:szCs w:val="20"/>
          <w:lang w:val="fr-FR"/>
        </w:rPr>
        <w:lastRenderedPageBreak/>
        <w:t>l’inventaire est géré par une agence, un bureau, une organisation ou un organisme spécifique</w:t>
      </w:r>
      <w:r w:rsidR="00CF52E0" w:rsidRPr="00A5022E">
        <w:rPr>
          <w:sz w:val="20"/>
          <w:szCs w:val="20"/>
          <w:lang w:val="fr-FR"/>
        </w:rPr>
        <w:t> ;</w:t>
      </w:r>
      <w:r w:rsidRPr="00A5022E">
        <w:rPr>
          <w:sz w:val="20"/>
          <w:szCs w:val="20"/>
          <w:lang w:val="fr-FR"/>
        </w:rPr>
        <w:t xml:space="preserve"> et</w:t>
      </w:r>
    </w:p>
    <w:p w:rsidR="00A5022E" w:rsidRPr="00A5022E" w:rsidRDefault="00C44DC0" w:rsidP="004B2309">
      <w:pPr>
        <w:pStyle w:val="ListBullet"/>
        <w:numPr>
          <w:ilvl w:val="0"/>
          <w:numId w:val="33"/>
        </w:numPr>
        <w:tabs>
          <w:tab w:val="clear" w:pos="567"/>
          <w:tab w:val="left" w:pos="851"/>
        </w:tabs>
        <w:spacing w:before="0" w:after="60" w:line="280" w:lineRule="exact"/>
        <w:ind w:left="1134" w:hanging="284"/>
        <w:rPr>
          <w:sz w:val="20"/>
          <w:szCs w:val="20"/>
          <w:lang w:val="fr-FR"/>
        </w:rPr>
      </w:pPr>
      <w:r w:rsidRPr="00A5022E">
        <w:rPr>
          <w:sz w:val="20"/>
          <w:szCs w:val="20"/>
          <w:lang w:val="fr-FR"/>
        </w:rPr>
        <w:t>l’inventaire est (ou sera) régulièrement mis à jour.</w:t>
      </w:r>
    </w:p>
    <w:p w:rsidR="00681E8A" w:rsidRPr="00A5022E" w:rsidRDefault="00C44DC0" w:rsidP="00634792">
      <w:pPr>
        <w:spacing w:before="0" w:after="60" w:line="280" w:lineRule="exact"/>
        <w:ind w:left="851"/>
        <w:contextualSpacing/>
        <w:rPr>
          <w:sz w:val="20"/>
          <w:szCs w:val="20"/>
          <w:lang w:val="fr-FR"/>
        </w:rPr>
      </w:pPr>
      <w:r w:rsidRPr="00A5022E">
        <w:rPr>
          <w:sz w:val="20"/>
          <w:szCs w:val="20"/>
          <w:lang w:val="fr-FR"/>
        </w:rPr>
        <w:t xml:space="preserve">La preuve de l’inclusion de l’élément dans un inventaire telle qu’elle vient d’être décrite doit être fournie sous forme documentaire (pièce jointe à la candidature) ou via un lien permettant d’accéder à un site </w:t>
      </w:r>
      <w:r w:rsidR="00CF52E0" w:rsidRPr="00A5022E">
        <w:rPr>
          <w:sz w:val="20"/>
          <w:szCs w:val="20"/>
          <w:lang w:val="fr-FR"/>
        </w:rPr>
        <w:t>W</w:t>
      </w:r>
      <w:r w:rsidRPr="00A5022E">
        <w:rPr>
          <w:sz w:val="20"/>
          <w:szCs w:val="20"/>
          <w:lang w:val="fr-FR"/>
        </w:rPr>
        <w:t>eb où cet inventaire est consultable</w:t>
      </w:r>
      <w:r w:rsidR="00CF52E0" w:rsidRPr="00A5022E">
        <w:rPr>
          <w:sz w:val="20"/>
          <w:szCs w:val="20"/>
          <w:lang w:val="fr-FR"/>
        </w:rPr>
        <w:t xml:space="preserve">. </w:t>
      </w:r>
      <w:r w:rsidR="006C64B7" w:rsidRPr="00A5022E">
        <w:rPr>
          <w:sz w:val="20"/>
          <w:szCs w:val="20"/>
          <w:lang w:val="fr-FR"/>
        </w:rPr>
        <w:t>Les candidatures ne seront jugées complètes que si cette preuve est produite et qu’un extrait</w:t>
      </w:r>
      <w:r w:rsidR="00CF52E0" w:rsidRPr="00A5022E">
        <w:rPr>
          <w:sz w:val="20"/>
          <w:szCs w:val="20"/>
          <w:lang w:val="fr-FR"/>
        </w:rPr>
        <w:t xml:space="preserve"> </w:t>
      </w:r>
      <w:r w:rsidR="006C64B7" w:rsidRPr="00A5022E">
        <w:rPr>
          <w:sz w:val="20"/>
          <w:szCs w:val="20"/>
          <w:lang w:val="fr-FR"/>
        </w:rPr>
        <w:t>pertinent de l’inventaire y est joint en anglais ou en français, ainsi que dans la langue originale, si elle est différente. Une simple lettre d’une autorité sans aucune référence ni date d</w:t>
      </w:r>
      <w:r w:rsidR="00314FAF">
        <w:rPr>
          <w:sz w:val="20"/>
          <w:szCs w:val="20"/>
          <w:lang w:val="fr-FR"/>
        </w:rPr>
        <w:t xml:space="preserve">’inclusion ne peut </w:t>
      </w:r>
      <w:r w:rsidR="006C64B7" w:rsidRPr="00A5022E">
        <w:rPr>
          <w:sz w:val="20"/>
          <w:szCs w:val="20"/>
          <w:lang w:val="fr-FR"/>
        </w:rPr>
        <w:t>être acceptée.</w:t>
      </w:r>
    </w:p>
    <w:p w:rsidR="00EF7BD1" w:rsidRPr="00A5022E" w:rsidRDefault="0026467F" w:rsidP="00634792">
      <w:pPr>
        <w:spacing w:before="480" w:after="60" w:line="280" w:lineRule="exact"/>
        <w:rPr>
          <w:rFonts w:cs="Times New Roman"/>
          <w:b/>
          <w:bCs/>
          <w:snapToGrid/>
          <w:color w:val="008000"/>
          <w:sz w:val="24"/>
          <w:szCs w:val="18"/>
          <w:lang w:val="fr-FR" w:eastAsia="en-US"/>
        </w:rPr>
      </w:pPr>
      <w:r w:rsidRPr="004B2309">
        <w:rPr>
          <w:rFonts w:cs="Times New Roman"/>
          <w:b/>
          <w:bCs/>
          <w:snapToGrid/>
          <w:color w:val="008000"/>
          <w:sz w:val="24"/>
          <w:szCs w:val="18"/>
          <w:lang w:val="fr-FR" w:eastAsia="en-US"/>
        </w:rPr>
        <w:t>DIAPOSITIVE 11.</w:t>
      </w:r>
    </w:p>
    <w:p w:rsidR="00EF7BD1" w:rsidRPr="00A5022E" w:rsidRDefault="0026467F" w:rsidP="00634792">
      <w:pPr>
        <w:pStyle w:val="Heading3"/>
      </w:pPr>
      <w:r w:rsidRPr="004B2309">
        <w:t>Formulaire de candidature :</w:t>
      </w:r>
      <w:r w:rsidR="00634792">
        <w:t xml:space="preserve"> documentation</w:t>
      </w:r>
    </w:p>
    <w:p w:rsidR="007D62A6" w:rsidRPr="00A5022E" w:rsidRDefault="00C44DC0" w:rsidP="007D62A6">
      <w:pPr>
        <w:spacing w:before="0" w:after="60" w:line="280" w:lineRule="exact"/>
        <w:ind w:left="851"/>
        <w:contextualSpacing/>
        <w:rPr>
          <w:sz w:val="20"/>
          <w:szCs w:val="20"/>
          <w:lang w:val="fr-FR"/>
        </w:rPr>
      </w:pPr>
      <w:r w:rsidRPr="00A5022E">
        <w:rPr>
          <w:sz w:val="20"/>
          <w:szCs w:val="20"/>
          <w:lang w:val="fr-FR"/>
        </w:rPr>
        <w:t>Section 6 (</w:t>
      </w:r>
      <w:r w:rsidR="00681E8A" w:rsidRPr="00A5022E">
        <w:rPr>
          <w:sz w:val="20"/>
          <w:szCs w:val="20"/>
          <w:lang w:val="fr-FR"/>
        </w:rPr>
        <w:t>F</w:t>
      </w:r>
      <w:r w:rsidRPr="00A5022E">
        <w:rPr>
          <w:sz w:val="20"/>
          <w:szCs w:val="20"/>
          <w:lang w:val="fr-FR"/>
        </w:rPr>
        <w:t xml:space="preserve">ormulaires ICH-01 et ICH-02) : Il est demandé de </w:t>
      </w:r>
      <w:r w:rsidR="00681E8A" w:rsidRPr="00A5022E">
        <w:rPr>
          <w:sz w:val="20"/>
          <w:szCs w:val="20"/>
          <w:lang w:val="fr-FR"/>
        </w:rPr>
        <w:t>list</w:t>
      </w:r>
      <w:r w:rsidRPr="00A5022E">
        <w:rPr>
          <w:sz w:val="20"/>
          <w:szCs w:val="20"/>
          <w:lang w:val="fr-FR"/>
        </w:rPr>
        <w:t>er dans cette section la documentation audiovisuelle (6.a) et publiée (6.b) associée à la candidature. Pour les candidatures à la L</w:t>
      </w:r>
      <w:r w:rsidR="00681E8A" w:rsidRPr="00A5022E">
        <w:rPr>
          <w:sz w:val="20"/>
          <w:szCs w:val="20"/>
          <w:lang w:val="fr-FR"/>
        </w:rPr>
        <w:t>R et la L</w:t>
      </w:r>
      <w:r w:rsidRPr="00A5022E">
        <w:rPr>
          <w:sz w:val="20"/>
          <w:szCs w:val="20"/>
          <w:lang w:val="fr-FR"/>
        </w:rPr>
        <w:t xml:space="preserve">SU, il faut joindre </w:t>
      </w:r>
      <w:r w:rsidR="00681E8A" w:rsidRPr="00A5022E">
        <w:rPr>
          <w:sz w:val="20"/>
          <w:szCs w:val="20"/>
          <w:lang w:val="fr-FR"/>
        </w:rPr>
        <w:t>dix</w:t>
      </w:r>
      <w:r w:rsidRPr="00A5022E">
        <w:rPr>
          <w:sz w:val="20"/>
          <w:szCs w:val="20"/>
          <w:lang w:val="fr-FR"/>
        </w:rPr>
        <w:t xml:space="preserve"> photos et une vidéo de </w:t>
      </w:r>
      <w:r w:rsidR="00681E8A" w:rsidRPr="00A5022E">
        <w:rPr>
          <w:sz w:val="20"/>
          <w:szCs w:val="20"/>
          <w:lang w:val="fr-FR"/>
        </w:rPr>
        <w:t>dix</w:t>
      </w:r>
      <w:r w:rsidRPr="00A5022E">
        <w:rPr>
          <w:sz w:val="20"/>
          <w:szCs w:val="20"/>
          <w:lang w:val="fr-FR"/>
        </w:rPr>
        <w:t xml:space="preserve"> minutes ; ces pièces constituent une partie essentielle du dossier. Les vidéos doivent être sous-titrées en anglais ou en français si elles sont tournées dans une autre langu</w:t>
      </w:r>
      <w:r w:rsidR="00202941">
        <w:rPr>
          <w:sz w:val="20"/>
          <w:szCs w:val="20"/>
          <w:lang w:val="fr-FR"/>
        </w:rPr>
        <w:t>e que l’anglais ou le français.</w:t>
      </w:r>
    </w:p>
    <w:p w:rsidR="007D62A6" w:rsidRPr="00A5022E" w:rsidRDefault="00C44DC0" w:rsidP="007D62A6">
      <w:pPr>
        <w:spacing w:before="0" w:after="60" w:line="280" w:lineRule="exact"/>
        <w:ind w:left="851"/>
        <w:contextualSpacing/>
        <w:rPr>
          <w:sz w:val="20"/>
          <w:szCs w:val="20"/>
          <w:lang w:val="fr-FR"/>
        </w:rPr>
      </w:pPr>
      <w:r w:rsidRPr="00A5022E">
        <w:rPr>
          <w:sz w:val="20"/>
          <w:szCs w:val="20"/>
          <w:lang w:val="fr-FR"/>
        </w:rPr>
        <w:t>Des formulaires de cession de droits signés (ICH-07</w:t>
      </w:r>
      <w:r w:rsidR="009D7F3A" w:rsidRPr="00A5022E">
        <w:rPr>
          <w:sz w:val="20"/>
          <w:szCs w:val="20"/>
          <w:lang w:val="fr-FR"/>
        </w:rPr>
        <w:t>-photo et ICH-07-vidéo</w:t>
      </w:r>
      <w:r w:rsidRPr="00A5022E">
        <w:rPr>
          <w:sz w:val="20"/>
          <w:szCs w:val="20"/>
          <w:lang w:val="fr-FR"/>
        </w:rPr>
        <w:t>) doivent aussi accompagner les photos comme la vidéo. Ils doivent être signés par le titulaire des droits de ce matériel documentaire (c.-à-d. droits d’utilisation, publication, reproduction, distribution, affichage, communication ou mise à disposition de ces documents au public). Un tiers ne peut pas signer le formulaire au nom du détenteur des droits. Le formulaire de cession de droits confère irrévocablement à l’UNESCO (et à toute tierce partie à laquelle l’UNESCO souhaite accorder une sous-licence à des fins non lucratives) les droits non exclusifs d’utiliser, publier, reproduire, distribuer, afficher, communiquer ou mettre ces documents à disposition du public dans le monde entier. Ces droits sont accordés pour une durée illimitée. Cette cession de droits élargis à l’UNESCO aide à promouvoir la connaissance et la compréhension du PCI à travers la diffusion de matériel photographique et vidéo concernant les éléments inscrits sur les Listes de la Convention.</w:t>
      </w:r>
    </w:p>
    <w:p w:rsidR="007D62A6" w:rsidRPr="00A5022E" w:rsidRDefault="00C44DC0" w:rsidP="007D62A6">
      <w:pPr>
        <w:spacing w:before="0" w:after="60" w:line="280" w:lineRule="exact"/>
        <w:ind w:left="851"/>
        <w:contextualSpacing/>
        <w:rPr>
          <w:sz w:val="20"/>
          <w:szCs w:val="20"/>
          <w:lang w:val="fr-FR"/>
        </w:rPr>
      </w:pPr>
      <w:r w:rsidRPr="00A5022E">
        <w:rPr>
          <w:sz w:val="20"/>
          <w:szCs w:val="20"/>
          <w:lang w:val="fr-FR"/>
        </w:rPr>
        <w:t>Les photos et les vidéos doivent illustrer la pratique et la transmission actuelles de l’élément au sein des communautés et des groupes concernés. Le</w:t>
      </w:r>
      <w:r w:rsidR="009D7F3A" w:rsidRPr="00A5022E">
        <w:rPr>
          <w:sz w:val="20"/>
          <w:szCs w:val="20"/>
          <w:lang w:val="fr-FR"/>
        </w:rPr>
        <w:t>s</w:t>
      </w:r>
      <w:r w:rsidRPr="00A5022E">
        <w:rPr>
          <w:sz w:val="20"/>
          <w:szCs w:val="20"/>
          <w:lang w:val="fr-FR"/>
        </w:rPr>
        <w:t xml:space="preserve"> États parties d</w:t>
      </w:r>
      <w:r w:rsidR="009D7F3A" w:rsidRPr="00A5022E">
        <w:rPr>
          <w:sz w:val="20"/>
          <w:szCs w:val="20"/>
          <w:lang w:val="fr-FR"/>
        </w:rPr>
        <w:t>oivent</w:t>
      </w:r>
      <w:r w:rsidRPr="00A5022E">
        <w:rPr>
          <w:sz w:val="20"/>
          <w:szCs w:val="20"/>
          <w:lang w:val="fr-FR"/>
        </w:rPr>
        <w:t xml:space="preserve"> s’assurer de la correspondance étroite et de la cohérence entre la description de l’élément présenté dans le matériel audiovisuel et l’information contenue dans le formulaire de candidature.</w:t>
      </w:r>
    </w:p>
    <w:p w:rsidR="00BB5227" w:rsidRPr="00A5022E" w:rsidRDefault="009D7F3A" w:rsidP="007D62A6">
      <w:pPr>
        <w:spacing w:before="0" w:after="60" w:line="280" w:lineRule="exact"/>
        <w:ind w:left="851"/>
        <w:contextualSpacing/>
        <w:rPr>
          <w:sz w:val="20"/>
          <w:szCs w:val="20"/>
          <w:lang w:val="fr-FR"/>
        </w:rPr>
      </w:pPr>
      <w:r w:rsidRPr="00A5022E">
        <w:rPr>
          <w:sz w:val="20"/>
          <w:szCs w:val="20"/>
          <w:lang w:val="fr-FR"/>
        </w:rPr>
        <w:t>Les vidéos</w:t>
      </w:r>
      <w:r w:rsidR="00ED5E57" w:rsidRPr="00A5022E">
        <w:rPr>
          <w:sz w:val="20"/>
          <w:szCs w:val="20"/>
          <w:lang w:val="fr-FR"/>
        </w:rPr>
        <w:t xml:space="preserve"> ne doivent pas cibler les touristes et/ou contenir des récits qui ont peu de rapport avec le contenu des candidatures. En revanche, il faut donner l</w:t>
      </w:r>
      <w:r w:rsidR="00EF3960" w:rsidRPr="00A5022E">
        <w:rPr>
          <w:sz w:val="20"/>
          <w:szCs w:val="20"/>
          <w:lang w:val="fr-FR"/>
        </w:rPr>
        <w:t xml:space="preserve">’occasion de parler aux membres de la communauté. Le but des vidéos est de contextualiser l’élément plutôt que d’en faire la publicité. Les </w:t>
      </w:r>
      <w:r w:rsidR="00926BE7" w:rsidRPr="00A5022E">
        <w:rPr>
          <w:sz w:val="20"/>
          <w:szCs w:val="20"/>
          <w:lang w:val="fr-FR"/>
        </w:rPr>
        <w:t>États</w:t>
      </w:r>
      <w:r w:rsidR="00EF3960" w:rsidRPr="00A5022E">
        <w:rPr>
          <w:sz w:val="20"/>
          <w:szCs w:val="20"/>
          <w:lang w:val="fr-FR"/>
        </w:rPr>
        <w:t xml:space="preserve"> sont encouragés à inclure des sous-titres afin de donner des informations sur la personne qui parle, où, quand et à quelle occasion les scènes ont été tournées, afin de permettre une meilleure compréhension de son contenu. Il est important que les spectateurs puissent apprécier la fonction sociale de l’élément. Pour ce faire, la vidéo d</w:t>
      </w:r>
      <w:r w:rsidR="00314FAF">
        <w:rPr>
          <w:sz w:val="20"/>
          <w:szCs w:val="20"/>
          <w:lang w:val="fr-FR"/>
        </w:rPr>
        <w:t>oit</w:t>
      </w:r>
      <w:r w:rsidR="00EF3960" w:rsidRPr="00A5022E">
        <w:rPr>
          <w:sz w:val="20"/>
          <w:szCs w:val="20"/>
          <w:lang w:val="fr-FR"/>
        </w:rPr>
        <w:t xml:space="preserve"> saisir des membres ordinaires des communautés qui pratiquent et apprécient l’élément en question et pas seulement des célébrités ou des personnages emblématiques.</w:t>
      </w:r>
      <w:r w:rsidR="00A7299C" w:rsidRPr="00A5022E">
        <w:rPr>
          <w:sz w:val="20"/>
          <w:szCs w:val="20"/>
          <w:lang w:val="fr-FR"/>
        </w:rPr>
        <w:t xml:space="preserve"> Par exemple, il vaut mieux voir toute une séquence d’une danse ou d’une chanson plutôt que de présenter quelques bribes qui ne respectent pas l’intégrité de la représentation. Les </w:t>
      </w:r>
      <w:r w:rsidR="00926BE7" w:rsidRPr="00A5022E">
        <w:rPr>
          <w:sz w:val="20"/>
          <w:szCs w:val="20"/>
          <w:lang w:val="fr-FR"/>
        </w:rPr>
        <w:t>États</w:t>
      </w:r>
      <w:r w:rsidR="00A7299C" w:rsidRPr="00A5022E">
        <w:rPr>
          <w:sz w:val="20"/>
          <w:szCs w:val="20"/>
          <w:lang w:val="fr-FR"/>
        </w:rPr>
        <w:t xml:space="preserve"> doivent être particulièrement attentifs à éviter des messages </w:t>
      </w:r>
      <w:r w:rsidR="00941D88" w:rsidRPr="00A5022E">
        <w:rPr>
          <w:sz w:val="20"/>
          <w:szCs w:val="20"/>
          <w:lang w:val="fr-FR"/>
        </w:rPr>
        <w:t xml:space="preserve">éventuellement violents </w:t>
      </w:r>
      <w:r w:rsidR="00941D88" w:rsidRPr="00A5022E">
        <w:rPr>
          <w:sz w:val="20"/>
          <w:szCs w:val="20"/>
          <w:lang w:val="fr-FR"/>
        </w:rPr>
        <w:lastRenderedPageBreak/>
        <w:t>et inattendus dans la vidéo ou les photos, par exemple quand la pratique comporte la présence d’armes.</w:t>
      </w:r>
    </w:p>
    <w:p w:rsidR="007D62A6" w:rsidRPr="00A5022E" w:rsidRDefault="0026467F" w:rsidP="00202941">
      <w:pPr>
        <w:pStyle w:val="Heading3"/>
        <w:rPr>
          <w:caps w:val="0"/>
          <w:lang w:val="fr-FR"/>
        </w:rPr>
      </w:pPr>
      <w:r w:rsidRPr="004B2309">
        <w:rPr>
          <w:caps w:val="0"/>
          <w:lang w:val="fr-FR"/>
        </w:rPr>
        <w:t>SIGNATURE</w:t>
      </w:r>
    </w:p>
    <w:p w:rsidR="007D62A6" w:rsidRPr="00A5022E" w:rsidRDefault="00C44DC0" w:rsidP="007D62A6">
      <w:pPr>
        <w:spacing w:before="0" w:after="60" w:line="280" w:lineRule="exact"/>
        <w:ind w:left="851"/>
        <w:contextualSpacing/>
        <w:rPr>
          <w:sz w:val="20"/>
          <w:szCs w:val="20"/>
          <w:lang w:val="fr-FR"/>
        </w:rPr>
      </w:pPr>
      <w:r w:rsidRPr="00A5022E">
        <w:rPr>
          <w:sz w:val="20"/>
          <w:szCs w:val="20"/>
          <w:lang w:val="fr-FR"/>
        </w:rPr>
        <w:t>Section 7 (</w:t>
      </w:r>
      <w:r w:rsidR="00941D88" w:rsidRPr="00A5022E">
        <w:rPr>
          <w:sz w:val="20"/>
          <w:szCs w:val="20"/>
          <w:lang w:val="fr-FR"/>
        </w:rPr>
        <w:t>F</w:t>
      </w:r>
      <w:r w:rsidRPr="00A5022E">
        <w:rPr>
          <w:sz w:val="20"/>
          <w:szCs w:val="20"/>
          <w:lang w:val="fr-FR"/>
        </w:rPr>
        <w:t xml:space="preserve">ormulaires ICH-01 et 02) : Dans cette section, les représentants officiels des États soumissionnaires indiquent par </w:t>
      </w:r>
      <w:r w:rsidR="003660C6" w:rsidRPr="00A5022E">
        <w:rPr>
          <w:sz w:val="20"/>
          <w:szCs w:val="20"/>
          <w:lang w:val="fr-FR"/>
        </w:rPr>
        <w:t xml:space="preserve">une </w:t>
      </w:r>
      <w:r w:rsidRPr="00A5022E">
        <w:rPr>
          <w:sz w:val="20"/>
          <w:szCs w:val="20"/>
          <w:lang w:val="fr-FR"/>
        </w:rPr>
        <w:t>signature leur consentement au dépôt de la candidature.</w:t>
      </w:r>
      <w:r w:rsidR="003660C6" w:rsidRPr="00A5022E">
        <w:rPr>
          <w:sz w:val="20"/>
          <w:szCs w:val="20"/>
          <w:lang w:val="fr-FR"/>
        </w:rPr>
        <w:t xml:space="preserve"> Dans le cas de candidatures multinationales, le document doit </w:t>
      </w:r>
      <w:r w:rsidR="00D24EBF">
        <w:rPr>
          <w:sz w:val="20"/>
          <w:szCs w:val="20"/>
          <w:lang w:val="fr-FR"/>
        </w:rPr>
        <w:t>indiqu</w:t>
      </w:r>
      <w:r w:rsidR="003660C6" w:rsidRPr="00A5022E">
        <w:rPr>
          <w:sz w:val="20"/>
          <w:szCs w:val="20"/>
          <w:lang w:val="fr-FR"/>
        </w:rPr>
        <w:t xml:space="preserve">er le nom, le titre et la signature d’un responsable de chaque </w:t>
      </w:r>
      <w:r w:rsidR="00926BE7" w:rsidRPr="00A5022E">
        <w:rPr>
          <w:sz w:val="20"/>
          <w:szCs w:val="20"/>
          <w:lang w:val="fr-FR"/>
        </w:rPr>
        <w:t>État</w:t>
      </w:r>
      <w:r w:rsidR="003660C6" w:rsidRPr="00A5022E">
        <w:rPr>
          <w:sz w:val="20"/>
          <w:szCs w:val="20"/>
          <w:lang w:val="fr-FR"/>
        </w:rPr>
        <w:t xml:space="preserve"> partie soumettant la candidature.</w:t>
      </w:r>
    </w:p>
    <w:p w:rsidR="007D62A6" w:rsidRPr="006D6C2D" w:rsidRDefault="0026467F" w:rsidP="00202941">
      <w:pPr>
        <w:pStyle w:val="Heading2"/>
        <w:spacing w:before="240" w:after="120" w:line="280" w:lineRule="exact"/>
        <w:ind w:left="851" w:hanging="851"/>
        <w:rPr>
          <w:rFonts w:hint="eastAsia"/>
          <w:b/>
          <w:i/>
          <w:caps/>
          <w:sz w:val="20"/>
          <w:szCs w:val="20"/>
          <w:lang w:val="fr-FR"/>
        </w:rPr>
      </w:pPr>
      <w:r w:rsidRPr="004B2309">
        <w:rPr>
          <w:b/>
          <w:i/>
          <w:sz w:val="20"/>
          <w:szCs w:val="20"/>
          <w:lang w:val="fr-FR"/>
        </w:rPr>
        <w:t>Observations générales</w:t>
      </w:r>
    </w:p>
    <w:p w:rsidR="007D62A6" w:rsidRPr="00A5022E" w:rsidRDefault="00F206DB" w:rsidP="007D62A6">
      <w:pPr>
        <w:spacing w:before="0" w:after="60" w:line="280" w:lineRule="exact"/>
        <w:ind w:left="851"/>
        <w:contextualSpacing/>
        <w:rPr>
          <w:sz w:val="20"/>
          <w:szCs w:val="20"/>
          <w:lang w:val="fr-FR"/>
        </w:rPr>
      </w:pPr>
      <w:r w:rsidRPr="00A5022E">
        <w:rPr>
          <w:sz w:val="20"/>
          <w:szCs w:val="20"/>
          <w:lang w:val="fr-FR"/>
        </w:rPr>
        <w:t>U</w:t>
      </w:r>
      <w:r w:rsidR="00C44DC0" w:rsidRPr="00A5022E">
        <w:rPr>
          <w:sz w:val="20"/>
          <w:szCs w:val="20"/>
          <w:lang w:val="fr-FR"/>
        </w:rPr>
        <w:t>n certain nombre de dossiers de candidature qu</w:t>
      </w:r>
      <w:r w:rsidR="00504B16" w:rsidRPr="00A5022E">
        <w:rPr>
          <w:sz w:val="20"/>
          <w:szCs w:val="20"/>
          <w:lang w:val="fr-FR"/>
        </w:rPr>
        <w:t>i</w:t>
      </w:r>
      <w:r w:rsidR="00C44DC0" w:rsidRPr="00A5022E">
        <w:rPr>
          <w:sz w:val="20"/>
          <w:szCs w:val="20"/>
          <w:lang w:val="fr-FR"/>
        </w:rPr>
        <w:t xml:space="preserve"> </w:t>
      </w:r>
      <w:r w:rsidR="00504B16" w:rsidRPr="00A5022E">
        <w:rPr>
          <w:sz w:val="20"/>
          <w:szCs w:val="20"/>
          <w:lang w:val="fr-FR"/>
        </w:rPr>
        <w:t>o</w:t>
      </w:r>
      <w:r w:rsidR="00C44DC0" w:rsidRPr="00A5022E">
        <w:rPr>
          <w:sz w:val="20"/>
          <w:szCs w:val="20"/>
          <w:lang w:val="fr-FR"/>
        </w:rPr>
        <w:t>nt</w:t>
      </w:r>
      <w:r w:rsidR="00504B16" w:rsidRPr="00A5022E">
        <w:rPr>
          <w:sz w:val="20"/>
          <w:szCs w:val="20"/>
          <w:lang w:val="fr-FR"/>
        </w:rPr>
        <w:t xml:space="preserve"> été</w:t>
      </w:r>
      <w:r w:rsidR="00C44DC0" w:rsidRPr="00A5022E">
        <w:rPr>
          <w:sz w:val="20"/>
          <w:szCs w:val="20"/>
          <w:lang w:val="fr-FR"/>
        </w:rPr>
        <w:t xml:space="preserve"> évalués étaient mal rédigés, mal traduits en français ou en anglais à partir d’une autre langue, ou comportaient des lacunes ou des erreurs de logique dans la présentation des informations. Il</w:t>
      </w:r>
      <w:r w:rsidR="00504B16" w:rsidRPr="00A5022E">
        <w:rPr>
          <w:sz w:val="20"/>
          <w:szCs w:val="20"/>
          <w:lang w:val="fr-FR"/>
        </w:rPr>
        <w:t xml:space="preserve"> y avait souvent</w:t>
      </w:r>
      <w:r w:rsidR="00C44DC0" w:rsidRPr="00A5022E">
        <w:rPr>
          <w:sz w:val="20"/>
          <w:szCs w:val="20"/>
          <w:lang w:val="fr-FR"/>
        </w:rPr>
        <w:t xml:space="preserve"> un manque de cohérence entre les informations présentées dans les dossiers </w:t>
      </w:r>
      <w:r w:rsidR="00504B16" w:rsidRPr="00A5022E">
        <w:rPr>
          <w:sz w:val="20"/>
          <w:szCs w:val="20"/>
          <w:lang w:val="fr-FR"/>
        </w:rPr>
        <w:t>sous les</w:t>
      </w:r>
      <w:r w:rsidR="00C44DC0" w:rsidRPr="00A5022E">
        <w:rPr>
          <w:sz w:val="20"/>
          <w:szCs w:val="20"/>
          <w:lang w:val="fr-FR"/>
        </w:rPr>
        <w:t xml:space="preserve"> différentes sections et entre les informations du dossier et les pièces jointes comme la vidéo</w:t>
      </w:r>
      <w:r w:rsidR="00504B16" w:rsidRPr="00A5022E">
        <w:rPr>
          <w:sz w:val="20"/>
          <w:szCs w:val="20"/>
          <w:lang w:val="fr-FR"/>
        </w:rPr>
        <w:t>, les lettres de consentement et/ou extraits d’inventaires de la communauté</w:t>
      </w:r>
      <w:r w:rsidR="00C44DC0" w:rsidRPr="00A5022E">
        <w:rPr>
          <w:sz w:val="20"/>
          <w:szCs w:val="20"/>
          <w:lang w:val="fr-FR"/>
        </w:rPr>
        <w:t>. Une candidature de mauvaise qualité risque de poser des problèmes pour comprendre les informations présentées dans le dossier, non seulement aux fins d’examen, mais aussi de sensi</w:t>
      </w:r>
      <w:r w:rsidR="00202941">
        <w:rPr>
          <w:sz w:val="20"/>
          <w:szCs w:val="20"/>
          <w:lang w:val="fr-FR"/>
        </w:rPr>
        <w:t>bilisation après l’inscription.</w:t>
      </w:r>
    </w:p>
    <w:p w:rsidR="00BB5227" w:rsidRPr="00A5022E" w:rsidRDefault="00504B16" w:rsidP="00BB5227">
      <w:pPr>
        <w:spacing w:before="0" w:after="60" w:line="280" w:lineRule="exact"/>
        <w:ind w:left="851"/>
        <w:rPr>
          <w:sz w:val="20"/>
          <w:szCs w:val="20"/>
          <w:lang w:val="fr-FR"/>
        </w:rPr>
      </w:pPr>
      <w:r w:rsidRPr="00A5022E">
        <w:rPr>
          <w:sz w:val="20"/>
          <w:szCs w:val="20"/>
          <w:lang w:val="fr-FR"/>
        </w:rPr>
        <w:t>Il y a un certain nombre de</w:t>
      </w:r>
      <w:r w:rsidR="00C44DC0" w:rsidRPr="00A5022E">
        <w:rPr>
          <w:sz w:val="20"/>
          <w:szCs w:val="20"/>
          <w:lang w:val="fr-FR"/>
        </w:rPr>
        <w:t xml:space="preserve"> conditions nécessaires à remplir avant de pouvoir soumettre les candidatures pour évaluation et examen. Si les conditions suivantes ne sont pas réunies, le dossier sera retourné à l’État soumissionnaire qui pourra le compléter et le représenter </w:t>
      </w:r>
      <w:r w:rsidR="007340E5">
        <w:rPr>
          <w:sz w:val="20"/>
          <w:szCs w:val="20"/>
          <w:lang w:val="fr-FR"/>
        </w:rPr>
        <w:t>lors d’</w:t>
      </w:r>
      <w:r w:rsidR="00C44DC0" w:rsidRPr="00A5022E">
        <w:rPr>
          <w:sz w:val="20"/>
          <w:szCs w:val="20"/>
          <w:lang w:val="fr-FR"/>
        </w:rPr>
        <w:t>un prochain cycle, conformément à la D</w:t>
      </w:r>
      <w:r w:rsidR="005336FB" w:rsidRPr="00A5022E">
        <w:rPr>
          <w:sz w:val="20"/>
          <w:szCs w:val="20"/>
          <w:lang w:val="fr-FR"/>
        </w:rPr>
        <w:t>O </w:t>
      </w:r>
      <w:r w:rsidR="00C44DC0" w:rsidRPr="00A5022E">
        <w:rPr>
          <w:sz w:val="20"/>
          <w:szCs w:val="20"/>
          <w:lang w:val="fr-FR"/>
        </w:rPr>
        <w:t>54 :</w:t>
      </w:r>
    </w:p>
    <w:p w:rsidR="00A5022E" w:rsidRPr="00A5022E" w:rsidRDefault="00375973" w:rsidP="004B2309">
      <w:pPr>
        <w:numPr>
          <w:ilvl w:val="1"/>
          <w:numId w:val="34"/>
        </w:numPr>
        <w:tabs>
          <w:tab w:val="left" w:pos="851"/>
          <w:tab w:val="left" w:pos="2268"/>
          <w:tab w:val="left" w:pos="2835"/>
        </w:tabs>
        <w:snapToGrid/>
        <w:spacing w:before="0" w:after="60" w:line="280" w:lineRule="exact"/>
        <w:ind w:left="1134" w:hanging="284"/>
        <w:rPr>
          <w:sz w:val="20"/>
          <w:szCs w:val="20"/>
          <w:lang w:val="fr-FR"/>
        </w:rPr>
      </w:pPr>
      <w:r w:rsidRPr="00A5022E">
        <w:rPr>
          <w:sz w:val="20"/>
          <w:szCs w:val="20"/>
          <w:lang w:val="fr-FR"/>
        </w:rPr>
        <w:t>U</w:t>
      </w:r>
      <w:r w:rsidR="00C44DC0" w:rsidRPr="00A5022E">
        <w:rPr>
          <w:sz w:val="20"/>
          <w:szCs w:val="20"/>
          <w:lang w:val="fr-FR"/>
        </w:rPr>
        <w:t>ne réponse est fournie pour chaque section ;</w:t>
      </w:r>
    </w:p>
    <w:p w:rsidR="00A5022E" w:rsidRPr="00A5022E" w:rsidRDefault="00375973" w:rsidP="004B2309">
      <w:pPr>
        <w:numPr>
          <w:ilvl w:val="1"/>
          <w:numId w:val="34"/>
        </w:numPr>
        <w:tabs>
          <w:tab w:val="left" w:pos="851"/>
          <w:tab w:val="left" w:pos="2268"/>
          <w:tab w:val="left" w:pos="2835"/>
        </w:tabs>
        <w:snapToGrid/>
        <w:spacing w:before="0" w:after="60" w:line="280" w:lineRule="exact"/>
        <w:ind w:left="1134" w:hanging="284"/>
        <w:rPr>
          <w:sz w:val="20"/>
          <w:szCs w:val="20"/>
          <w:lang w:val="fr-FR"/>
        </w:rPr>
      </w:pPr>
      <w:r w:rsidRPr="00A5022E">
        <w:rPr>
          <w:sz w:val="20"/>
          <w:szCs w:val="20"/>
          <w:lang w:val="fr-FR"/>
        </w:rPr>
        <w:t>L</w:t>
      </w:r>
      <w:r w:rsidR="00C44DC0" w:rsidRPr="00A5022E">
        <w:rPr>
          <w:sz w:val="20"/>
          <w:szCs w:val="20"/>
          <w:lang w:val="fr-FR"/>
        </w:rPr>
        <w:t>es limites de mots établies dans le formulaire de candidature sont respectées ;</w:t>
      </w:r>
    </w:p>
    <w:p w:rsidR="00A5022E" w:rsidRPr="00A5022E" w:rsidRDefault="00375973" w:rsidP="004B2309">
      <w:pPr>
        <w:numPr>
          <w:ilvl w:val="1"/>
          <w:numId w:val="34"/>
        </w:numPr>
        <w:tabs>
          <w:tab w:val="left" w:pos="851"/>
          <w:tab w:val="left" w:pos="2268"/>
          <w:tab w:val="left" w:pos="2835"/>
        </w:tabs>
        <w:snapToGrid/>
        <w:spacing w:before="0" w:after="60" w:line="280" w:lineRule="exact"/>
        <w:ind w:left="1134" w:hanging="284"/>
        <w:rPr>
          <w:sz w:val="20"/>
          <w:szCs w:val="20"/>
          <w:lang w:val="fr-FR"/>
        </w:rPr>
      </w:pPr>
      <w:r w:rsidRPr="00A5022E">
        <w:rPr>
          <w:sz w:val="20"/>
          <w:szCs w:val="20"/>
          <w:lang w:val="fr-FR"/>
        </w:rPr>
        <w:t>U</w:t>
      </w:r>
      <w:r w:rsidR="00C44DC0" w:rsidRPr="00A5022E">
        <w:rPr>
          <w:sz w:val="20"/>
          <w:szCs w:val="20"/>
          <w:lang w:val="fr-FR"/>
        </w:rPr>
        <w:t>ne preuve du consentement libre, préalable et éclairé est fournie dans l’une des langues de travail du Comité (anglais ou français), ainsi que dans la langue de la communauté concernée si ses membres utilisent des langues autres que l’anglais ou le français ;</w:t>
      </w:r>
    </w:p>
    <w:p w:rsidR="00375973" w:rsidRPr="007F4FF5" w:rsidRDefault="00375973" w:rsidP="00375973">
      <w:pPr>
        <w:numPr>
          <w:ilvl w:val="1"/>
          <w:numId w:val="34"/>
        </w:numPr>
        <w:tabs>
          <w:tab w:val="left" w:pos="851"/>
          <w:tab w:val="left" w:pos="2268"/>
          <w:tab w:val="left" w:pos="2835"/>
        </w:tabs>
        <w:snapToGrid/>
        <w:spacing w:before="0" w:after="60" w:line="280" w:lineRule="exact"/>
        <w:ind w:left="1134" w:hanging="284"/>
        <w:rPr>
          <w:bCs/>
          <w:sz w:val="20"/>
          <w:szCs w:val="20"/>
          <w:lang w:val="fr-FR"/>
        </w:rPr>
      </w:pPr>
      <w:r w:rsidRPr="00A5022E">
        <w:rPr>
          <w:sz w:val="20"/>
          <w:szCs w:val="20"/>
          <w:lang w:val="fr-FR"/>
        </w:rPr>
        <w:t>D</w:t>
      </w:r>
      <w:r w:rsidR="00C44DC0" w:rsidRPr="00A5022E">
        <w:rPr>
          <w:sz w:val="20"/>
          <w:szCs w:val="20"/>
          <w:lang w:val="fr-FR"/>
        </w:rPr>
        <w:t>es pièces justificatives sont fournies démontrant que l’élément proposé est inclus dans un inventaire du patrimoine culturel immatériel présent sur le(s) territoire(s) de l’/des État(s) partie(s) soumissionnaire(s), tel que défini aux articles 11 et 12 de la Convention ; une telle preuve peut prendre la forme d’un lien hypertexte actif à travers lequel cet inventaire peut être consulté</w:t>
      </w:r>
      <w:r w:rsidRPr="00A5022E">
        <w:rPr>
          <w:sz w:val="20"/>
          <w:szCs w:val="20"/>
          <w:lang w:val="fr-FR"/>
        </w:rPr>
        <w:t> ;</w:t>
      </w:r>
    </w:p>
    <w:p w:rsidR="00A5022E" w:rsidRPr="00A5022E" w:rsidRDefault="007340E5" w:rsidP="004B2309">
      <w:pPr>
        <w:numPr>
          <w:ilvl w:val="1"/>
          <w:numId w:val="34"/>
        </w:numPr>
        <w:tabs>
          <w:tab w:val="left" w:pos="851"/>
          <w:tab w:val="left" w:pos="2268"/>
          <w:tab w:val="left" w:pos="2835"/>
        </w:tabs>
        <w:snapToGrid/>
        <w:spacing w:before="0" w:after="60" w:line="280" w:lineRule="exact"/>
        <w:ind w:left="1134" w:hanging="284"/>
        <w:rPr>
          <w:bCs/>
          <w:sz w:val="20"/>
          <w:szCs w:val="20"/>
          <w:lang w:val="fr-FR"/>
        </w:rPr>
      </w:pPr>
      <w:r>
        <w:rPr>
          <w:sz w:val="20"/>
          <w:szCs w:val="20"/>
          <w:lang w:val="fr-FR"/>
        </w:rPr>
        <w:t>Dix photo</w:t>
      </w:r>
      <w:r w:rsidR="00375973" w:rsidRPr="00A5022E">
        <w:rPr>
          <w:sz w:val="20"/>
          <w:szCs w:val="20"/>
          <w:lang w:val="fr-FR"/>
        </w:rPr>
        <w:t>s récentes en haute résolution soumises en format numérique</w:t>
      </w:r>
      <w:r>
        <w:rPr>
          <w:sz w:val="20"/>
          <w:szCs w:val="20"/>
          <w:lang w:val="fr-FR"/>
        </w:rPr>
        <w:t>,</w:t>
      </w:r>
      <w:r w:rsidR="00375973" w:rsidRPr="00A5022E">
        <w:rPr>
          <w:sz w:val="20"/>
          <w:szCs w:val="20"/>
          <w:lang w:val="fr-FR"/>
        </w:rPr>
        <w:t xml:space="preserve"> a</w:t>
      </w:r>
      <w:r>
        <w:rPr>
          <w:sz w:val="20"/>
          <w:szCs w:val="20"/>
          <w:lang w:val="fr-FR"/>
        </w:rPr>
        <w:t>vec</w:t>
      </w:r>
      <w:r w:rsidR="00375973" w:rsidRPr="00A5022E">
        <w:rPr>
          <w:sz w:val="20"/>
          <w:szCs w:val="20"/>
          <w:lang w:val="fr-FR"/>
        </w:rPr>
        <w:t xml:space="preserve"> les cessions de droits portant la signature originale (Formulaire ICH-07-photo) ; et</w:t>
      </w:r>
    </w:p>
    <w:p w:rsidR="00A5022E" w:rsidRPr="00A5022E" w:rsidRDefault="00C44DC0" w:rsidP="004B2309">
      <w:pPr>
        <w:numPr>
          <w:ilvl w:val="1"/>
          <w:numId w:val="34"/>
        </w:numPr>
        <w:tabs>
          <w:tab w:val="left" w:pos="851"/>
          <w:tab w:val="left" w:pos="2268"/>
          <w:tab w:val="left" w:pos="2835"/>
        </w:tabs>
        <w:snapToGrid/>
        <w:spacing w:before="0" w:after="60" w:line="280" w:lineRule="exact"/>
        <w:ind w:left="1134" w:hanging="284"/>
        <w:rPr>
          <w:bCs/>
          <w:sz w:val="20"/>
          <w:szCs w:val="20"/>
          <w:lang w:val="fr-FR"/>
        </w:rPr>
      </w:pPr>
      <w:r w:rsidRPr="00A5022E">
        <w:rPr>
          <w:sz w:val="20"/>
          <w:szCs w:val="20"/>
          <w:lang w:val="fr-FR"/>
        </w:rPr>
        <w:t xml:space="preserve">une vidéo montée d’une durée maximale de </w:t>
      </w:r>
      <w:r w:rsidR="00575C3D" w:rsidRPr="00A5022E">
        <w:rPr>
          <w:sz w:val="20"/>
          <w:szCs w:val="20"/>
          <w:lang w:val="fr-FR"/>
        </w:rPr>
        <w:t>dix</w:t>
      </w:r>
      <w:r w:rsidRPr="00A5022E">
        <w:rPr>
          <w:sz w:val="20"/>
          <w:szCs w:val="20"/>
          <w:lang w:val="fr-FR"/>
        </w:rPr>
        <w:t xml:space="preserve"> minutes est fournie, sous-titrée dans l’une des langues de travail du Comité (anglais ou français) si la langue utilisée est autre que l’anglais ou le français</w:t>
      </w:r>
      <w:r w:rsidR="00575C3D" w:rsidRPr="00A5022E">
        <w:rPr>
          <w:sz w:val="20"/>
          <w:szCs w:val="20"/>
          <w:lang w:val="fr-FR"/>
        </w:rPr>
        <w:t>, a</w:t>
      </w:r>
      <w:r w:rsidR="007340E5">
        <w:rPr>
          <w:sz w:val="20"/>
          <w:szCs w:val="20"/>
          <w:lang w:val="fr-FR"/>
        </w:rPr>
        <w:t>vec</w:t>
      </w:r>
      <w:r w:rsidR="00575C3D" w:rsidRPr="00A5022E">
        <w:rPr>
          <w:sz w:val="20"/>
          <w:szCs w:val="20"/>
          <w:lang w:val="fr-FR"/>
        </w:rPr>
        <w:t xml:space="preserve"> les cessions de droits portant la signature originale (ICH-07-vidéo)</w:t>
      </w:r>
      <w:r w:rsidRPr="00A5022E">
        <w:rPr>
          <w:sz w:val="20"/>
          <w:szCs w:val="20"/>
          <w:lang w:val="fr-FR"/>
        </w:rPr>
        <w:t>.</w:t>
      </w:r>
    </w:p>
    <w:p w:rsidR="0079189F" w:rsidRPr="00A5022E" w:rsidRDefault="00C44DC0" w:rsidP="00C055B3">
      <w:pPr>
        <w:tabs>
          <w:tab w:val="clear" w:pos="567"/>
          <w:tab w:val="left" w:pos="851"/>
          <w:tab w:val="left" w:pos="2268"/>
          <w:tab w:val="left" w:pos="2835"/>
        </w:tabs>
        <w:snapToGrid/>
        <w:spacing w:before="0" w:after="60" w:line="280" w:lineRule="exact"/>
        <w:ind w:left="851"/>
        <w:rPr>
          <w:sz w:val="20"/>
          <w:szCs w:val="20"/>
          <w:lang w:val="fr-FR"/>
        </w:rPr>
      </w:pPr>
      <w:r w:rsidRPr="00A5022E">
        <w:rPr>
          <w:sz w:val="20"/>
          <w:szCs w:val="20"/>
          <w:lang w:val="fr-FR"/>
        </w:rPr>
        <w:t xml:space="preserve">Ces conditions s’appliquent aux candidatures </w:t>
      </w:r>
      <w:r w:rsidR="007340E5">
        <w:rPr>
          <w:sz w:val="20"/>
          <w:szCs w:val="20"/>
          <w:lang w:val="fr-FR"/>
        </w:rPr>
        <w:t>à l’</w:t>
      </w:r>
      <w:r w:rsidRPr="00A5022E">
        <w:rPr>
          <w:sz w:val="20"/>
          <w:szCs w:val="20"/>
          <w:lang w:val="fr-FR"/>
        </w:rPr>
        <w:t xml:space="preserve">inscription sur les deux Listes de la Convention. </w:t>
      </w:r>
      <w:r w:rsidR="0079189F" w:rsidRPr="00A5022E">
        <w:rPr>
          <w:sz w:val="20"/>
          <w:szCs w:val="20"/>
          <w:lang w:val="fr-FR"/>
        </w:rPr>
        <w:t>Comme indiqué précédemment, le comptage des mots minimum et maximum doit être respecté.</w:t>
      </w:r>
    </w:p>
    <w:p w:rsidR="007D62A6" w:rsidRPr="00A5022E" w:rsidRDefault="00050482" w:rsidP="007D62A6">
      <w:pPr>
        <w:spacing w:before="0" w:after="60" w:line="280" w:lineRule="exact"/>
        <w:ind w:left="851"/>
        <w:contextualSpacing/>
        <w:rPr>
          <w:sz w:val="20"/>
          <w:szCs w:val="20"/>
          <w:lang w:val="fr-FR"/>
        </w:rPr>
      </w:pPr>
      <w:r w:rsidRPr="00A5022E">
        <w:rPr>
          <w:sz w:val="20"/>
          <w:szCs w:val="20"/>
          <w:lang w:val="fr-FR"/>
        </w:rPr>
        <w:t>« L</w:t>
      </w:r>
      <w:r w:rsidR="00C44DC0" w:rsidRPr="00A5022E">
        <w:rPr>
          <w:sz w:val="20"/>
          <w:szCs w:val="20"/>
          <w:lang w:val="fr-FR"/>
        </w:rPr>
        <w:t xml:space="preserve">’information placée dans des sections inadéquates de la candidature ne pourra pas être prise en considération » dans l’évaluation des candidatures. </w:t>
      </w:r>
      <w:r w:rsidRPr="00A5022E">
        <w:rPr>
          <w:sz w:val="20"/>
          <w:szCs w:val="20"/>
          <w:lang w:val="fr-FR"/>
        </w:rPr>
        <w:t>L</w:t>
      </w:r>
      <w:r w:rsidR="00C44DC0" w:rsidRPr="00A5022E">
        <w:rPr>
          <w:sz w:val="20"/>
          <w:szCs w:val="20"/>
          <w:lang w:val="fr-FR"/>
        </w:rPr>
        <w:t>es dossiers ne doivent comprendre que l’informatio</w:t>
      </w:r>
      <w:r w:rsidR="00202941">
        <w:rPr>
          <w:sz w:val="20"/>
          <w:szCs w:val="20"/>
          <w:lang w:val="fr-FR"/>
        </w:rPr>
        <w:t>n requise dans les formulaires.</w:t>
      </w:r>
    </w:p>
    <w:p w:rsidR="007D62A6" w:rsidRPr="00A5022E" w:rsidRDefault="00C44DC0" w:rsidP="007D62A6">
      <w:pPr>
        <w:spacing w:before="0" w:after="60" w:line="280" w:lineRule="exact"/>
        <w:ind w:left="851"/>
        <w:contextualSpacing/>
        <w:rPr>
          <w:sz w:val="20"/>
          <w:szCs w:val="20"/>
          <w:lang w:val="fr-FR"/>
        </w:rPr>
      </w:pPr>
      <w:r w:rsidRPr="00A5022E">
        <w:rPr>
          <w:sz w:val="20"/>
          <w:szCs w:val="20"/>
          <w:lang w:val="fr-FR"/>
        </w:rPr>
        <w:lastRenderedPageBreak/>
        <w:t>L’emploi d’une terminologie impropre</w:t>
      </w:r>
      <w:r w:rsidR="00091FFD" w:rsidRPr="00A5022E">
        <w:rPr>
          <w:sz w:val="20"/>
          <w:szCs w:val="20"/>
          <w:lang w:val="fr-FR"/>
        </w:rPr>
        <w:t xml:space="preserve">, comme des références à une liste indicative, à la Liste du patrimoine mondial, au </w:t>
      </w:r>
      <w:r w:rsidR="0026467F" w:rsidRPr="004B2309">
        <w:rPr>
          <w:i/>
          <w:sz w:val="20"/>
          <w:szCs w:val="20"/>
          <w:lang w:val="fr-FR"/>
        </w:rPr>
        <w:t>patrimoine mondial</w:t>
      </w:r>
      <w:r w:rsidR="00091FFD" w:rsidRPr="00A5022E">
        <w:rPr>
          <w:sz w:val="20"/>
          <w:szCs w:val="20"/>
          <w:lang w:val="fr-FR"/>
        </w:rPr>
        <w:t xml:space="preserve"> de l’humanité, aux </w:t>
      </w:r>
      <w:r w:rsidR="0026467F" w:rsidRPr="004B2309">
        <w:rPr>
          <w:i/>
          <w:sz w:val="20"/>
          <w:szCs w:val="20"/>
          <w:lang w:val="fr-FR"/>
        </w:rPr>
        <w:t>chefs-d’œuvre</w:t>
      </w:r>
      <w:r w:rsidR="00091FFD" w:rsidRPr="00A5022E">
        <w:rPr>
          <w:sz w:val="20"/>
          <w:szCs w:val="20"/>
          <w:lang w:val="fr-FR"/>
        </w:rPr>
        <w:t>, et ainsi de suite</w:t>
      </w:r>
      <w:r w:rsidR="00BC70FF" w:rsidRPr="00A5022E">
        <w:rPr>
          <w:sz w:val="20"/>
          <w:szCs w:val="20"/>
          <w:lang w:val="fr-FR"/>
        </w:rPr>
        <w:t>…</w:t>
      </w:r>
      <w:r w:rsidRPr="00A5022E">
        <w:rPr>
          <w:sz w:val="20"/>
          <w:szCs w:val="20"/>
          <w:lang w:val="fr-FR"/>
        </w:rPr>
        <w:t xml:space="preserve"> est un problème courant dans les dossiers de candidature pour les deux Listes de la Convention contre lequel il faut lutter</w:t>
      </w:r>
      <w:r w:rsidR="00BC70FF" w:rsidRPr="00A5022E">
        <w:rPr>
          <w:sz w:val="20"/>
          <w:szCs w:val="20"/>
          <w:lang w:val="fr-FR"/>
        </w:rPr>
        <w:t>.</w:t>
      </w:r>
    </w:p>
    <w:p w:rsidR="007078BD" w:rsidRPr="00692258" w:rsidRDefault="00BC70FF" w:rsidP="00692258">
      <w:pPr>
        <w:spacing w:before="0" w:after="60" w:line="280" w:lineRule="exact"/>
        <w:ind w:left="851"/>
        <w:contextualSpacing/>
        <w:rPr>
          <w:sz w:val="20"/>
          <w:szCs w:val="20"/>
          <w:lang w:val="fr-FR"/>
        </w:rPr>
      </w:pPr>
      <w:r w:rsidRPr="00A5022E">
        <w:rPr>
          <w:sz w:val="20"/>
          <w:szCs w:val="20"/>
          <w:lang w:val="fr-FR"/>
        </w:rPr>
        <w:t>Lorsqu’il</w:t>
      </w:r>
      <w:r w:rsidR="00E45975" w:rsidRPr="00A5022E">
        <w:rPr>
          <w:sz w:val="20"/>
          <w:szCs w:val="20"/>
          <w:lang w:val="fr-FR"/>
        </w:rPr>
        <w:t>s</w:t>
      </w:r>
      <w:r w:rsidRPr="00A5022E">
        <w:rPr>
          <w:sz w:val="20"/>
          <w:szCs w:val="20"/>
          <w:lang w:val="fr-FR"/>
        </w:rPr>
        <w:t xml:space="preserve"> </w:t>
      </w:r>
      <w:r w:rsidR="00E45975" w:rsidRPr="00A5022E">
        <w:rPr>
          <w:sz w:val="20"/>
          <w:szCs w:val="20"/>
          <w:lang w:val="fr-FR"/>
        </w:rPr>
        <w:t xml:space="preserve">sont priés de fournir </w:t>
      </w:r>
      <w:r w:rsidRPr="00A5022E">
        <w:rPr>
          <w:sz w:val="20"/>
          <w:szCs w:val="20"/>
          <w:lang w:val="fr-FR"/>
        </w:rPr>
        <w:t>un complément d’information, les</w:t>
      </w:r>
      <w:r w:rsidR="0026467F" w:rsidRPr="004B2309">
        <w:rPr>
          <w:sz w:val="20"/>
          <w:szCs w:val="20"/>
          <w:lang w:val="fr-FR"/>
        </w:rPr>
        <w:t xml:space="preserve"> États soumissionnaires </w:t>
      </w:r>
      <w:r w:rsidRPr="00A5022E">
        <w:rPr>
          <w:sz w:val="20"/>
          <w:szCs w:val="20"/>
          <w:lang w:val="fr-FR"/>
        </w:rPr>
        <w:t>n’ont</w:t>
      </w:r>
      <w:r w:rsidR="0026467F" w:rsidRPr="004B2309">
        <w:rPr>
          <w:sz w:val="20"/>
          <w:szCs w:val="20"/>
          <w:lang w:val="fr-FR"/>
        </w:rPr>
        <w:t xml:space="preserve"> pas </w:t>
      </w:r>
      <w:r w:rsidR="00E45975" w:rsidRPr="00A5022E">
        <w:rPr>
          <w:sz w:val="20"/>
          <w:szCs w:val="20"/>
          <w:lang w:val="fr-FR"/>
        </w:rPr>
        <w:t xml:space="preserve">à </w:t>
      </w:r>
      <w:r w:rsidR="0026467F" w:rsidRPr="004B2309">
        <w:rPr>
          <w:sz w:val="20"/>
          <w:szCs w:val="20"/>
          <w:lang w:val="fr-FR"/>
        </w:rPr>
        <w:t>s</w:t>
      </w:r>
      <w:r w:rsidR="00E45975" w:rsidRPr="00A5022E">
        <w:rPr>
          <w:sz w:val="20"/>
          <w:szCs w:val="20"/>
          <w:lang w:val="fr-FR"/>
        </w:rPr>
        <w:t>oumettre</w:t>
      </w:r>
      <w:r w:rsidR="0026467F" w:rsidRPr="004B2309">
        <w:rPr>
          <w:sz w:val="20"/>
          <w:szCs w:val="20"/>
          <w:lang w:val="fr-FR"/>
        </w:rPr>
        <w:t xml:space="preserve"> </w:t>
      </w:r>
      <w:r w:rsidR="00E45975" w:rsidRPr="00A5022E">
        <w:rPr>
          <w:sz w:val="20"/>
          <w:szCs w:val="20"/>
          <w:lang w:val="fr-FR"/>
        </w:rPr>
        <w:t>de nouveaux</w:t>
      </w:r>
      <w:r w:rsidR="0026467F" w:rsidRPr="004B2309">
        <w:rPr>
          <w:sz w:val="20"/>
          <w:szCs w:val="20"/>
          <w:lang w:val="fr-FR"/>
        </w:rPr>
        <w:t xml:space="preserve"> dossiers </w:t>
      </w:r>
      <w:r w:rsidR="00E45975" w:rsidRPr="00A5022E">
        <w:rPr>
          <w:sz w:val="20"/>
          <w:szCs w:val="20"/>
          <w:lang w:val="fr-FR"/>
        </w:rPr>
        <w:t>à la place de ce</w:t>
      </w:r>
      <w:r w:rsidR="0026467F" w:rsidRPr="004B2309">
        <w:rPr>
          <w:sz w:val="20"/>
          <w:szCs w:val="20"/>
          <w:lang w:val="fr-FR"/>
        </w:rPr>
        <w:t xml:space="preserve">ux </w:t>
      </w:r>
      <w:r w:rsidR="00E45975" w:rsidRPr="00A5022E">
        <w:rPr>
          <w:sz w:val="20"/>
          <w:szCs w:val="20"/>
          <w:lang w:val="fr-FR"/>
        </w:rPr>
        <w:t>déposés</w:t>
      </w:r>
      <w:r w:rsidR="0026467F" w:rsidRPr="004B2309">
        <w:rPr>
          <w:sz w:val="20"/>
          <w:szCs w:val="20"/>
          <w:lang w:val="fr-FR"/>
        </w:rPr>
        <w:t xml:space="preserve"> à l’origine. </w:t>
      </w:r>
      <w:r w:rsidR="00E45975" w:rsidRPr="00A5022E">
        <w:rPr>
          <w:sz w:val="20"/>
          <w:szCs w:val="20"/>
          <w:lang w:val="fr-FR"/>
        </w:rPr>
        <w:t>C</w:t>
      </w:r>
      <w:r w:rsidR="0026467F" w:rsidRPr="004B2309">
        <w:rPr>
          <w:sz w:val="20"/>
          <w:szCs w:val="20"/>
          <w:lang w:val="fr-FR"/>
        </w:rPr>
        <w:t>haque candidature devrait constituer un document unique et original</w:t>
      </w:r>
      <w:r w:rsidR="00E45975" w:rsidRPr="00A5022E">
        <w:rPr>
          <w:sz w:val="20"/>
          <w:szCs w:val="20"/>
          <w:lang w:val="fr-FR"/>
        </w:rPr>
        <w:t> ;</w:t>
      </w:r>
      <w:r w:rsidR="0026467F" w:rsidRPr="004B2309">
        <w:rPr>
          <w:sz w:val="20"/>
          <w:szCs w:val="20"/>
          <w:lang w:val="fr-FR"/>
        </w:rPr>
        <w:t xml:space="preserve"> la duplication de texte d’une autre candidature n’est pas acceptable.</w:t>
      </w:r>
    </w:p>
    <w:sectPr w:rsidR="007078BD" w:rsidRPr="00692258" w:rsidSect="001658DC">
      <w:headerReference w:type="even" r:id="rId27"/>
      <w:headerReference w:type="default" r:id="rId28"/>
      <w:footerReference w:type="even" r:id="rId29"/>
      <w:footerReference w:type="default" r:id="rId30"/>
      <w:headerReference w:type="first" r:id="rId31"/>
      <w:footerReference w:type="first" r:id="rId32"/>
      <w:footnotePr>
        <w:numRestart w:val="eachSect"/>
      </w:footnotePr>
      <w:type w:val="oddPage"/>
      <w:pgSz w:w="11900" w:h="16820" w:code="9"/>
      <w:pgMar w:top="1418" w:right="1418" w:bottom="1418" w:left="1418" w:header="737" w:footer="737" w:gutter="0"/>
      <w:pgNumType w:start="3"/>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2D" w:rsidRDefault="006D6C2D" w:rsidP="000A699C">
      <w:pPr>
        <w:spacing w:before="0" w:after="0"/>
      </w:pPr>
      <w:r>
        <w:separator/>
      </w:r>
    </w:p>
  </w:endnote>
  <w:endnote w:type="continuationSeparator" w:id="0">
    <w:p w:rsidR="006D6C2D" w:rsidRDefault="006D6C2D"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Italic">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2D" w:rsidRDefault="00BC23A7" w:rsidP="001845A0">
    <w:pPr>
      <w:pStyle w:val="Footer"/>
      <w:ind w:right="360" w:firstLine="360"/>
    </w:pPr>
    <w:r w:rsidRPr="006021AD">
      <w:rPr>
        <w:rFonts w:cs="Arial"/>
        <w:noProof/>
        <w:sz w:val="22"/>
        <w:lang w:val="fr-FR" w:eastAsia="ja-JP"/>
      </w:rPr>
      <w:drawing>
        <wp:anchor distT="0" distB="0" distL="114300" distR="114300" simplePos="0" relativeHeight="251822080" behindDoc="0" locked="0" layoutInCell="1" allowOverlap="1" wp14:anchorId="423E2FAF" wp14:editId="66B82EA7">
          <wp:simplePos x="0" y="0"/>
          <wp:positionH relativeFrom="column">
            <wp:posOffset>2313940</wp:posOffset>
          </wp:positionH>
          <wp:positionV relativeFrom="paragraph">
            <wp:posOffset>15240</wp:posOffset>
          </wp:positionV>
          <wp:extent cx="542925" cy="190500"/>
          <wp:effectExtent l="0" t="0" r="9525" b="0"/>
          <wp:wrapThrough wrapText="bothSides">
            <wp:wrapPolygon edited="0">
              <wp:start x="0" y="0"/>
              <wp:lineTo x="0" y="19440"/>
              <wp:lineTo x="21221" y="19440"/>
              <wp:lineTo x="2122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D6C2D">
      <w:rPr>
        <w:noProof/>
        <w:lang w:val="fr-FR" w:eastAsia="ja-JP"/>
      </w:rPr>
      <w:drawing>
        <wp:anchor distT="0" distB="0" distL="114300" distR="114300" simplePos="0" relativeHeight="251801600" behindDoc="1" locked="1" layoutInCell="1" allowOverlap="0" wp14:anchorId="2C53C3D8" wp14:editId="248CF78F">
          <wp:simplePos x="0" y="0"/>
          <wp:positionH relativeFrom="margin">
            <wp:posOffset>-635</wp:posOffset>
          </wp:positionH>
          <wp:positionV relativeFrom="margin">
            <wp:posOffset>8740140</wp:posOffset>
          </wp:positionV>
          <wp:extent cx="763270" cy="533400"/>
          <wp:effectExtent l="0" t="0" r="0" b="0"/>
          <wp:wrapThrough wrapText="bothSides">
            <wp:wrapPolygon edited="0">
              <wp:start x="0" y="0"/>
              <wp:lineTo x="0" y="20829"/>
              <wp:lineTo x="21025" y="20829"/>
              <wp:lineTo x="2102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C2D" w:rsidRPr="00D53593">
      <w:tab/>
    </w:r>
    <w:r w:rsidR="006D6C2D">
      <w:tab/>
      <w:t>U040-v1.1</w:t>
    </w:r>
    <w:r w:rsidR="006D6C2D" w:rsidRPr="00D53593">
      <w:t>-</w:t>
    </w:r>
    <w:r w:rsidR="006D6C2D">
      <w:t>FN</w:t>
    </w:r>
    <w:r w:rsidR="006D6C2D"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2D" w:rsidRDefault="00BC23A7" w:rsidP="00B74292">
    <w:pPr>
      <w:pStyle w:val="Footer"/>
      <w:ind w:right="360"/>
    </w:pPr>
    <w:r w:rsidRPr="006021AD">
      <w:rPr>
        <w:rFonts w:cs="Arial"/>
        <w:noProof/>
        <w:sz w:val="22"/>
        <w:lang w:val="fr-FR" w:eastAsia="ja-JP"/>
      </w:rPr>
      <w:drawing>
        <wp:anchor distT="0" distB="0" distL="114300" distR="114300" simplePos="0" relativeHeight="251824128" behindDoc="0" locked="0" layoutInCell="1" allowOverlap="1" wp14:anchorId="1648811D" wp14:editId="768DF093">
          <wp:simplePos x="0" y="0"/>
          <wp:positionH relativeFrom="column">
            <wp:posOffset>2618740</wp:posOffset>
          </wp:positionH>
          <wp:positionV relativeFrom="paragraph">
            <wp:posOffset>-22860</wp:posOffset>
          </wp:positionV>
          <wp:extent cx="542925" cy="190500"/>
          <wp:effectExtent l="0" t="0" r="9525" b="0"/>
          <wp:wrapThrough wrapText="bothSides">
            <wp:wrapPolygon edited="0">
              <wp:start x="0" y="0"/>
              <wp:lineTo x="0" y="19440"/>
              <wp:lineTo x="21221" y="19440"/>
              <wp:lineTo x="2122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D6C2D">
      <w:t>U040-v1.0-FN-EN</w:t>
    </w:r>
    <w:r w:rsidR="006D6C2D" w:rsidDel="00F22FFD">
      <w:rPr>
        <w:rStyle w:val="PageNumber"/>
      </w:rPr>
      <w:t xml:space="preserve"> </w:t>
    </w:r>
    <w:r w:rsidR="006D6C2D">
      <w:rPr>
        <w:rStyle w:val="PageNumber"/>
      </w:rPr>
      <w:tab/>
    </w:r>
    <w:r w:rsidR="006D6C2D" w:rsidRPr="005B7AFC">
      <w:rPr>
        <w:noProof/>
        <w:lang w:val="fr-FR" w:eastAsia="ja-JP"/>
      </w:rPr>
      <w:drawing>
        <wp:anchor distT="0" distB="0" distL="114300" distR="114300" simplePos="0" relativeHeight="251795456" behindDoc="0" locked="1" layoutInCell="1" allowOverlap="0" wp14:anchorId="319B3699" wp14:editId="2A8A4A13">
          <wp:simplePos x="0" y="0"/>
          <wp:positionH relativeFrom="margin">
            <wp:posOffset>4679315</wp:posOffset>
          </wp:positionH>
          <wp:positionV relativeFrom="margin">
            <wp:posOffset>8660765</wp:posOffset>
          </wp:positionV>
          <wp:extent cx="942975" cy="538480"/>
          <wp:effectExtent l="0" t="0" r="9525" b="0"/>
          <wp:wrapSquare wrapText="bothSides"/>
          <wp:docPr id="2"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2D" w:rsidRPr="001845A0" w:rsidRDefault="00BC23A7" w:rsidP="001845A0">
    <w:pPr>
      <w:widowControl w:val="0"/>
      <w:tabs>
        <w:tab w:val="clear" w:pos="567"/>
        <w:tab w:val="center" w:pos="4423"/>
        <w:tab w:val="right" w:pos="8845"/>
      </w:tabs>
      <w:spacing w:before="0" w:after="0" w:line="280" w:lineRule="exact"/>
      <w:rPr>
        <w:sz w:val="16"/>
        <w:szCs w:val="18"/>
        <w:lang w:val="fr-FR"/>
      </w:rPr>
    </w:pPr>
    <w:r w:rsidRPr="006021AD">
      <w:rPr>
        <w:noProof/>
        <w:lang w:val="fr-FR" w:eastAsia="ja-JP"/>
      </w:rPr>
      <w:drawing>
        <wp:anchor distT="0" distB="0" distL="114300" distR="114300" simplePos="0" relativeHeight="251820032" behindDoc="0" locked="0" layoutInCell="1" allowOverlap="1" wp14:anchorId="423E2FAF" wp14:editId="66B82EA7">
          <wp:simplePos x="0" y="0"/>
          <wp:positionH relativeFrom="column">
            <wp:posOffset>2523490</wp:posOffset>
          </wp:positionH>
          <wp:positionV relativeFrom="paragraph">
            <wp:posOffset>2540</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D6C2D" w:rsidRPr="00EE7846">
      <w:rPr>
        <w:sz w:val="16"/>
        <w:szCs w:val="18"/>
        <w:lang w:val="fr-FR"/>
      </w:rPr>
      <w:t>U</w:t>
    </w:r>
    <w:r w:rsidR="006D6C2D">
      <w:rPr>
        <w:sz w:val="16"/>
        <w:szCs w:val="18"/>
        <w:lang w:val="fr-FR"/>
      </w:rPr>
      <w:t>040-v1.1</w:t>
    </w:r>
    <w:r w:rsidR="006D6C2D" w:rsidRPr="00EE7846">
      <w:rPr>
        <w:sz w:val="16"/>
        <w:szCs w:val="18"/>
        <w:lang w:val="fr-FR"/>
      </w:rPr>
      <w:t xml:space="preserve">-FN-FR </w:t>
    </w:r>
    <w:r w:rsidR="006D6C2D" w:rsidRPr="00EE7846">
      <w:rPr>
        <w:sz w:val="16"/>
        <w:szCs w:val="18"/>
        <w:lang w:val="fr-FR"/>
      </w:rPr>
      <w:tab/>
    </w:r>
    <w:r w:rsidR="006D6C2D" w:rsidRPr="00EE7846">
      <w:rPr>
        <w:sz w:val="16"/>
        <w:szCs w:val="18"/>
        <w:lang w:val="fr-FR"/>
      </w:rPr>
      <w:tab/>
    </w:r>
    <w:r w:rsidR="006D6C2D">
      <w:rPr>
        <w:noProof/>
        <w:snapToGrid/>
        <w:lang w:val="fr-FR" w:eastAsia="ja-JP"/>
      </w:rPr>
      <w:drawing>
        <wp:anchor distT="0" distB="0" distL="114300" distR="114300" simplePos="0" relativeHeight="251799552" behindDoc="1" locked="1" layoutInCell="1" allowOverlap="0" wp14:anchorId="54862FD3" wp14:editId="3AE59F0C">
          <wp:simplePos x="0" y="0"/>
          <wp:positionH relativeFrom="margin">
            <wp:align>right</wp:align>
          </wp:positionH>
          <wp:positionV relativeFrom="margin">
            <wp:posOffset>8784590</wp:posOffset>
          </wp:positionV>
          <wp:extent cx="714375" cy="535940"/>
          <wp:effectExtent l="0" t="0" r="9525" b="0"/>
          <wp:wrapThrough wrapText="bothSides">
            <wp:wrapPolygon edited="0">
              <wp:start x="0" y="0"/>
              <wp:lineTo x="0" y="20730"/>
              <wp:lineTo x="21312" y="20730"/>
              <wp:lineTo x="2131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2D" w:rsidRPr="001845A0" w:rsidRDefault="00BC23A7" w:rsidP="001845A0">
    <w:pPr>
      <w:widowControl w:val="0"/>
      <w:tabs>
        <w:tab w:val="clear" w:pos="567"/>
        <w:tab w:val="center" w:pos="4423"/>
        <w:tab w:val="right" w:pos="8845"/>
      </w:tabs>
      <w:spacing w:before="0" w:after="0" w:line="280" w:lineRule="exact"/>
      <w:ind w:right="360" w:firstLine="360"/>
      <w:rPr>
        <w:sz w:val="16"/>
        <w:szCs w:val="18"/>
        <w:lang w:val="fr-FR"/>
      </w:rPr>
    </w:pPr>
    <w:r w:rsidRPr="006021AD">
      <w:rPr>
        <w:noProof/>
        <w:lang w:val="fr-FR" w:eastAsia="ja-JP"/>
      </w:rPr>
      <w:drawing>
        <wp:anchor distT="0" distB="0" distL="114300" distR="114300" simplePos="0" relativeHeight="251828224" behindDoc="0" locked="0" layoutInCell="1" allowOverlap="1" wp14:anchorId="423E2FAF" wp14:editId="66B82EA7">
          <wp:simplePos x="0" y="0"/>
          <wp:positionH relativeFrom="column">
            <wp:posOffset>2519045</wp:posOffset>
          </wp:positionH>
          <wp:positionV relativeFrom="paragraph">
            <wp:posOffset>21590</wp:posOffset>
          </wp:positionV>
          <wp:extent cx="542925" cy="190500"/>
          <wp:effectExtent l="0" t="0" r="9525" b="0"/>
          <wp:wrapThrough wrapText="bothSides">
            <wp:wrapPolygon edited="0">
              <wp:start x="0" y="0"/>
              <wp:lineTo x="0" y="19440"/>
              <wp:lineTo x="21221" y="19440"/>
              <wp:lineTo x="21221"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D6C2D">
      <w:rPr>
        <w:noProof/>
        <w:snapToGrid/>
        <w:lang w:val="fr-FR" w:eastAsia="ja-JP"/>
      </w:rPr>
      <w:drawing>
        <wp:anchor distT="0" distB="0" distL="114300" distR="114300" simplePos="0" relativeHeight="251805696" behindDoc="1" locked="1" layoutInCell="1" allowOverlap="0" wp14:anchorId="05A58538" wp14:editId="39F45F61">
          <wp:simplePos x="0" y="0"/>
          <wp:positionH relativeFrom="margin">
            <wp:align>left</wp:align>
          </wp:positionH>
          <wp:positionV relativeFrom="margin">
            <wp:posOffset>8955405</wp:posOffset>
          </wp:positionV>
          <wp:extent cx="771525" cy="539115"/>
          <wp:effectExtent l="0" t="0" r="9525" b="0"/>
          <wp:wrapThrough wrapText="bothSides">
            <wp:wrapPolygon edited="0">
              <wp:start x="0" y="0"/>
              <wp:lineTo x="0" y="20608"/>
              <wp:lineTo x="21333" y="20608"/>
              <wp:lineTo x="2133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C2D" w:rsidRPr="00EE7846">
      <w:rPr>
        <w:sz w:val="16"/>
        <w:szCs w:val="18"/>
        <w:lang w:val="fr-FR"/>
      </w:rPr>
      <w:tab/>
    </w:r>
    <w:r w:rsidR="006D6C2D">
      <w:rPr>
        <w:sz w:val="16"/>
        <w:szCs w:val="18"/>
        <w:lang w:val="fr-FR"/>
      </w:rPr>
      <w:tab/>
      <w:t>U040</w:t>
    </w:r>
    <w:r w:rsidR="006D6C2D" w:rsidRPr="00EE7846">
      <w:rPr>
        <w:sz w:val="16"/>
        <w:szCs w:val="18"/>
        <w:lang w:val="fr-FR"/>
      </w:rPr>
      <w:t>-v1.1-FN-FR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2D" w:rsidRPr="001845A0" w:rsidRDefault="00BC23A7" w:rsidP="001845A0">
    <w:pPr>
      <w:widowControl w:val="0"/>
      <w:tabs>
        <w:tab w:val="clear" w:pos="567"/>
        <w:tab w:val="center" w:pos="4423"/>
        <w:tab w:val="right" w:pos="8845"/>
      </w:tabs>
      <w:spacing w:before="0" w:after="0" w:line="280" w:lineRule="exact"/>
      <w:rPr>
        <w:sz w:val="16"/>
        <w:szCs w:val="18"/>
        <w:lang w:val="fr-FR"/>
      </w:rPr>
    </w:pPr>
    <w:r w:rsidRPr="006021AD">
      <w:rPr>
        <w:noProof/>
        <w:lang w:val="fr-FR" w:eastAsia="ja-JP"/>
      </w:rPr>
      <w:drawing>
        <wp:anchor distT="0" distB="0" distL="114300" distR="114300" simplePos="0" relativeHeight="251830272" behindDoc="0" locked="0" layoutInCell="1" allowOverlap="1" wp14:anchorId="423E2FAF" wp14:editId="66B82EA7">
          <wp:simplePos x="0" y="0"/>
          <wp:positionH relativeFrom="column">
            <wp:posOffset>2576195</wp:posOffset>
          </wp:positionH>
          <wp:positionV relativeFrom="paragraph">
            <wp:posOffset>21590</wp:posOffset>
          </wp:positionV>
          <wp:extent cx="542925" cy="190500"/>
          <wp:effectExtent l="0" t="0" r="9525" b="0"/>
          <wp:wrapThrough wrapText="bothSides">
            <wp:wrapPolygon edited="0">
              <wp:start x="0" y="0"/>
              <wp:lineTo x="0" y="19440"/>
              <wp:lineTo x="21221" y="19440"/>
              <wp:lineTo x="2122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D6C2D" w:rsidRPr="00EE7846">
      <w:rPr>
        <w:sz w:val="16"/>
        <w:szCs w:val="18"/>
        <w:lang w:val="fr-FR"/>
      </w:rPr>
      <w:t>U</w:t>
    </w:r>
    <w:r w:rsidR="006D6C2D">
      <w:rPr>
        <w:sz w:val="16"/>
        <w:szCs w:val="18"/>
        <w:lang w:val="fr-FR"/>
      </w:rPr>
      <w:t>040</w:t>
    </w:r>
    <w:r w:rsidR="006D6C2D" w:rsidRPr="00EE7846">
      <w:rPr>
        <w:sz w:val="16"/>
        <w:szCs w:val="18"/>
        <w:lang w:val="fr-FR"/>
      </w:rPr>
      <w:t xml:space="preserve">-v1.1-FN-FR </w:t>
    </w:r>
    <w:r w:rsidR="006D6C2D" w:rsidRPr="00EE7846">
      <w:rPr>
        <w:sz w:val="16"/>
        <w:szCs w:val="18"/>
        <w:lang w:val="fr-FR"/>
      </w:rPr>
      <w:tab/>
    </w:r>
    <w:r w:rsidR="006D6C2D">
      <w:rPr>
        <w:noProof/>
        <w:snapToGrid/>
        <w:lang w:val="fr-FR" w:eastAsia="ja-JP"/>
      </w:rPr>
      <w:drawing>
        <wp:anchor distT="0" distB="0" distL="114300" distR="114300" simplePos="0" relativeHeight="251807744" behindDoc="1" locked="1" layoutInCell="1" allowOverlap="0" wp14:anchorId="714B06BA" wp14:editId="664E1470">
          <wp:simplePos x="0" y="0"/>
          <wp:positionH relativeFrom="margin">
            <wp:align>right</wp:align>
          </wp:positionH>
          <wp:positionV relativeFrom="margin">
            <wp:posOffset>8967470</wp:posOffset>
          </wp:positionV>
          <wp:extent cx="790575" cy="568960"/>
          <wp:effectExtent l="0" t="0" r="9525" b="2540"/>
          <wp:wrapThrough wrapText="bothSides">
            <wp:wrapPolygon edited="0">
              <wp:start x="0" y="0"/>
              <wp:lineTo x="0" y="20973"/>
              <wp:lineTo x="21340" y="20973"/>
              <wp:lineTo x="2134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568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2D" w:rsidRPr="001845A0" w:rsidRDefault="00BC23A7" w:rsidP="001845A0">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ja-JP"/>
      </w:rPr>
      <w:drawing>
        <wp:anchor distT="0" distB="0" distL="114300" distR="114300" simplePos="0" relativeHeight="251826176" behindDoc="0" locked="0" layoutInCell="1" allowOverlap="1" wp14:anchorId="423E2FAF" wp14:editId="66B82EA7">
          <wp:simplePos x="0" y="0"/>
          <wp:positionH relativeFrom="column">
            <wp:posOffset>2604770</wp:posOffset>
          </wp:positionH>
          <wp:positionV relativeFrom="paragraph">
            <wp:posOffset>15240</wp:posOffset>
          </wp:positionV>
          <wp:extent cx="542925" cy="190500"/>
          <wp:effectExtent l="0" t="0" r="9525" b="0"/>
          <wp:wrapThrough wrapText="bothSides">
            <wp:wrapPolygon edited="0">
              <wp:start x="0" y="0"/>
              <wp:lineTo x="0" y="19440"/>
              <wp:lineTo x="21221" y="19440"/>
              <wp:lineTo x="21221"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D6C2D" w:rsidRPr="001845A0">
      <w:rPr>
        <w:rFonts w:eastAsia="Calibri" w:cs="Times New Roman"/>
        <w:snapToGrid/>
        <w:sz w:val="16"/>
        <w:szCs w:val="22"/>
        <w:lang w:val="it-IT" w:eastAsia="en-US"/>
      </w:rPr>
      <w:t>U</w:t>
    </w:r>
    <w:r w:rsidR="006D6C2D">
      <w:rPr>
        <w:rFonts w:eastAsia="Calibri" w:cs="Times New Roman"/>
        <w:snapToGrid/>
        <w:sz w:val="16"/>
        <w:szCs w:val="22"/>
        <w:lang w:val="it-IT" w:eastAsia="en-US"/>
      </w:rPr>
      <w:t>040</w:t>
    </w:r>
    <w:r w:rsidR="006D6C2D" w:rsidRPr="001845A0">
      <w:rPr>
        <w:rFonts w:eastAsia="Calibri" w:cs="Times New Roman"/>
        <w:snapToGrid/>
        <w:sz w:val="16"/>
        <w:szCs w:val="22"/>
        <w:lang w:val="it-IT" w:eastAsia="en-US"/>
      </w:rPr>
      <w:t xml:space="preserve">-v1.1-FN-FR </w:t>
    </w:r>
    <w:r w:rsidR="006D6C2D" w:rsidRPr="001845A0">
      <w:rPr>
        <w:rFonts w:eastAsia="Calibri" w:cs="Times New Roman"/>
        <w:snapToGrid/>
        <w:sz w:val="16"/>
        <w:szCs w:val="22"/>
        <w:lang w:val="it-IT" w:eastAsia="en-US"/>
      </w:rPr>
      <w:tab/>
    </w:r>
    <w:r w:rsidR="006D6C2D">
      <w:rPr>
        <w:rFonts w:eastAsia="Calibri" w:cs="Times New Roman"/>
        <w:noProof/>
        <w:snapToGrid/>
        <w:sz w:val="16"/>
        <w:szCs w:val="22"/>
        <w:lang w:val="fr-FR" w:eastAsia="ja-JP"/>
      </w:rPr>
      <w:drawing>
        <wp:anchor distT="0" distB="0" distL="114300" distR="114300" simplePos="0" relativeHeight="251803648" behindDoc="1" locked="1" layoutInCell="1" allowOverlap="0" wp14:anchorId="19C28903" wp14:editId="570EFC80">
          <wp:simplePos x="0" y="0"/>
          <wp:positionH relativeFrom="margin">
            <wp:align>right</wp:align>
          </wp:positionH>
          <wp:positionV relativeFrom="margin">
            <wp:posOffset>8895715</wp:posOffset>
          </wp:positionV>
          <wp:extent cx="781050" cy="561975"/>
          <wp:effectExtent l="0" t="0" r="0" b="9525"/>
          <wp:wrapThrough wrapText="bothSides">
            <wp:wrapPolygon edited="0">
              <wp:start x="0" y="0"/>
              <wp:lineTo x="0" y="21234"/>
              <wp:lineTo x="21073" y="21234"/>
              <wp:lineTo x="2107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2D" w:rsidRDefault="006D6C2D" w:rsidP="000A699C">
      <w:pPr>
        <w:spacing w:before="0" w:after="0"/>
      </w:pPr>
      <w:r>
        <w:separator/>
      </w:r>
    </w:p>
  </w:footnote>
  <w:footnote w:type="continuationSeparator" w:id="0">
    <w:p w:rsidR="006D6C2D" w:rsidRDefault="006D6C2D" w:rsidP="000A699C">
      <w:pPr>
        <w:spacing w:before="0" w:after="0"/>
      </w:pPr>
      <w:r>
        <w:continuationSeparator/>
      </w:r>
    </w:p>
  </w:footnote>
  <w:footnote w:id="1">
    <w:p w:rsidR="006D6C2D" w:rsidRPr="001355BE" w:rsidRDefault="006D6C2D" w:rsidP="00692258">
      <w:pPr>
        <w:pStyle w:val="FootnoteText"/>
        <w:rPr>
          <w:lang w:val="fr-FR"/>
        </w:rPr>
      </w:pPr>
      <w:r w:rsidRPr="001845A0">
        <w:rPr>
          <w:rStyle w:val="FootnoteReference"/>
          <w:vertAlign w:val="baseline"/>
        </w:rPr>
        <w:footnoteRef/>
      </w:r>
      <w:r w:rsidRPr="001845A0">
        <w:rPr>
          <w:lang w:val="fr-FR"/>
        </w:rPr>
        <w:t>.</w:t>
      </w:r>
      <w:r w:rsidRPr="001845A0">
        <w:rPr>
          <w:lang w:val="fr-FR"/>
        </w:rPr>
        <w:tab/>
        <w:t>Fréquemment appelée « Convention du patrimoine immatériel », « Convention de 2003 » et, aux fins de la présente unité, dite simplement « la Convention ».</w:t>
      </w:r>
    </w:p>
  </w:footnote>
  <w:footnote w:id="2">
    <w:p w:rsidR="006D6C2D" w:rsidRPr="00DD0AB3" w:rsidRDefault="006D6C2D" w:rsidP="00766E72">
      <w:pPr>
        <w:pStyle w:val="FootnoteText"/>
        <w:rPr>
          <w:lang w:val="fr-FR"/>
        </w:rPr>
      </w:pPr>
      <w:r w:rsidRPr="004B2309">
        <w:rPr>
          <w:rStyle w:val="FootnoteReference"/>
          <w:vertAlign w:val="baseline"/>
        </w:rPr>
        <w:footnoteRef/>
      </w:r>
      <w:r w:rsidRPr="00DD0AB3">
        <w:rPr>
          <w:lang w:val="fr-FR"/>
        </w:rPr>
        <w:t>.</w:t>
      </w:r>
      <w:r w:rsidRPr="00DD0AB3">
        <w:rPr>
          <w:lang w:val="fr-FR"/>
        </w:rPr>
        <w:tab/>
        <w:t xml:space="preserve"> UNESCO. Textes fondamentaux de la Convention de 2003 pour la sauvegarde du patrimoine culturel immatériel (dénommé ci-après ‘Textes fondamentaux’). Paris, UNESCO. Disponible à l’adresse http://www.unesco.org/culture/ich/index.php?lg=fr&amp;pg=00503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2D" w:rsidRPr="00FF57C0" w:rsidRDefault="006D6C2D" w:rsidP="004936EF">
    <w:pPr>
      <w:pStyle w:val="Header"/>
      <w:ind w:right="360"/>
      <w:rPr>
        <w:lang w:val="fr-FR"/>
      </w:rPr>
    </w:pPr>
    <w:r w:rsidRPr="00FF57C0">
      <w:rPr>
        <w:rStyle w:val="PageNumber"/>
        <w:lang w:val="fr-FR"/>
      </w:rPr>
      <w:fldChar w:fldCharType="begin"/>
    </w:r>
    <w:r w:rsidRPr="00FF57C0">
      <w:rPr>
        <w:rStyle w:val="PageNumber"/>
        <w:lang w:val="fr-FR"/>
      </w:rPr>
      <w:instrText xml:space="preserve"> PAGE </w:instrText>
    </w:r>
    <w:r w:rsidRPr="00FF57C0">
      <w:rPr>
        <w:rStyle w:val="PageNumber"/>
        <w:lang w:val="fr-FR"/>
      </w:rPr>
      <w:fldChar w:fldCharType="separate"/>
    </w:r>
    <w:r w:rsidR="002353B6">
      <w:rPr>
        <w:rStyle w:val="PageNumber"/>
        <w:noProof/>
        <w:lang w:val="fr-FR"/>
      </w:rPr>
      <w:t>2</w:t>
    </w:r>
    <w:r w:rsidRPr="00FF57C0">
      <w:rPr>
        <w:rStyle w:val="PageNumber"/>
        <w:lang w:val="fr-FR"/>
      </w:rPr>
      <w:fldChar w:fldCharType="end"/>
    </w:r>
    <w:r w:rsidRPr="00FF57C0">
      <w:rPr>
        <w:lang w:val="fr-FR"/>
      </w:rPr>
      <w:tab/>
      <w:t>Unité 40</w:t>
    </w:r>
    <w:r>
      <w:rPr>
        <w:lang w:val="fr-FR"/>
      </w:rPr>
      <w:t xml:space="preserve"> </w:t>
    </w:r>
    <w:r w:rsidRPr="00FF57C0">
      <w:rPr>
        <w:lang w:val="fr-FR"/>
      </w:rPr>
      <w:t>: Présentation des formulaires de candidature</w:t>
    </w:r>
    <w:r w:rsidRPr="00FF57C0">
      <w:rPr>
        <w:lang w:val="fr-F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2D" w:rsidRDefault="006D6C2D" w:rsidP="00FE4339">
    <w:pPr>
      <w:pStyle w:val="Header"/>
      <w:framePr w:wrap="around" w:vAnchor="text" w:hAnchor="margin" w:xAlign="right" w:y="1"/>
      <w:rPr>
        <w:rStyle w:val="PageNumber"/>
        <w:rFonts w:eastAsia="SimSun" w:cs="Arial"/>
        <w:snapToGrid w:val="0"/>
        <w:sz w:val="22"/>
        <w:szCs w:val="24"/>
        <w:lang w:val="en-US" w:eastAsia="zh-CN"/>
      </w:rPr>
    </w:pPr>
    <w:r>
      <w:rPr>
        <w:rStyle w:val="PageNumber"/>
      </w:rPr>
      <w:fldChar w:fldCharType="begin"/>
    </w:r>
    <w:r>
      <w:rPr>
        <w:rStyle w:val="PageNumber"/>
      </w:rPr>
      <w:instrText xml:space="preserve">PAGE  </w:instrText>
    </w:r>
    <w:r>
      <w:rPr>
        <w:rStyle w:val="PageNumber"/>
      </w:rPr>
      <w:fldChar w:fldCharType="separate"/>
    </w:r>
    <w:r w:rsidR="002353B6">
      <w:rPr>
        <w:rStyle w:val="PageNumber"/>
        <w:noProof/>
      </w:rPr>
      <w:t>3</w:t>
    </w:r>
    <w:r>
      <w:rPr>
        <w:rStyle w:val="PageNumber"/>
      </w:rPr>
      <w:fldChar w:fldCharType="end"/>
    </w:r>
  </w:p>
  <w:p w:rsidR="006D6C2D" w:rsidRPr="004A4AD6" w:rsidRDefault="006D6C2D" w:rsidP="004936EF">
    <w:pPr>
      <w:pStyle w:val="Header"/>
      <w:ind w:right="360"/>
    </w:pPr>
    <w:r w:rsidRPr="002A3923">
      <w:t>Facilitator</w:t>
    </w:r>
    <w:r w:rsidRPr="00A857F2">
      <w:t>’s</w:t>
    </w:r>
    <w:r w:rsidRPr="006A23D9">
      <w:t xml:space="preserve"> notes</w:t>
    </w:r>
    <w:r w:rsidRPr="002662A9">
      <w:rPr>
        <w:lang w:val="en-GB"/>
      </w:rPr>
      <w:t xml:space="preserve"> </w:t>
    </w:r>
    <w:r>
      <w:rPr>
        <w:lang w:val="en-GB"/>
      </w:rPr>
      <w:tab/>
      <w:t>Unit 40</w:t>
    </w:r>
    <w:r w:rsidRPr="00CF425C">
      <w:rPr>
        <w:lang w:val="en-GB"/>
      </w:rPr>
      <w:t xml:space="preserve">: </w:t>
    </w:r>
    <w:r>
      <w:rPr>
        <w:lang w:val="en-US"/>
      </w:rPr>
      <w:t>Nomination Forms: I</w:t>
    </w:r>
    <w:r w:rsidRPr="00CD145E">
      <w:rPr>
        <w:lang w:val="en-US"/>
      </w:rPr>
      <w:t>ntroduction</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2D" w:rsidRPr="00FF57C0" w:rsidRDefault="006D6C2D" w:rsidP="00C05D6D">
    <w:pPr>
      <w:pStyle w:val="Header"/>
      <w:jc w:val="center"/>
      <w:rPr>
        <w:lang w:val="fr-FR"/>
      </w:rPr>
    </w:pPr>
    <w:r w:rsidRPr="00FF57C0">
      <w:rPr>
        <w:lang w:val="fr-FR"/>
      </w:rPr>
      <w:t>Notes du facilitateur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2D" w:rsidRPr="00FF57C0" w:rsidRDefault="006D6C2D">
    <w:pPr>
      <w:pStyle w:val="Header"/>
      <w:rPr>
        <w:lang w:val="fr-FR"/>
      </w:rPr>
    </w:pPr>
    <w:r w:rsidRPr="00FF57C0">
      <w:rPr>
        <w:rStyle w:val="PageNumber"/>
        <w:lang w:val="fr-FR"/>
      </w:rPr>
      <w:fldChar w:fldCharType="begin"/>
    </w:r>
    <w:r w:rsidRPr="00FF57C0">
      <w:rPr>
        <w:rStyle w:val="PageNumber"/>
        <w:lang w:val="fr-FR"/>
      </w:rPr>
      <w:instrText xml:space="preserve"> PAGE </w:instrText>
    </w:r>
    <w:r w:rsidRPr="00FF57C0">
      <w:rPr>
        <w:rStyle w:val="PageNumber"/>
        <w:lang w:val="fr-FR"/>
      </w:rPr>
      <w:fldChar w:fldCharType="separate"/>
    </w:r>
    <w:r w:rsidR="002353B6">
      <w:rPr>
        <w:rStyle w:val="PageNumber"/>
        <w:noProof/>
        <w:lang w:val="fr-FR"/>
      </w:rPr>
      <w:t>12</w:t>
    </w:r>
    <w:r w:rsidRPr="00FF57C0">
      <w:rPr>
        <w:rStyle w:val="PageNumber"/>
        <w:lang w:val="fr-FR"/>
      </w:rPr>
      <w:fldChar w:fldCharType="end"/>
    </w:r>
    <w:r w:rsidRPr="00FF57C0">
      <w:rPr>
        <w:rStyle w:val="PageNumber"/>
        <w:lang w:val="fr-FR"/>
      </w:rPr>
      <w:tab/>
    </w:r>
    <w:r w:rsidRPr="00FF57C0">
      <w:rPr>
        <w:lang w:val="fr-FR"/>
      </w:rPr>
      <w:t>Unité 40: présentation des formulaires de candidature</w:t>
    </w:r>
    <w:r w:rsidRPr="00FF57C0">
      <w:rPr>
        <w:lang w:val="fr-FR"/>
      </w:rPr>
      <w:tab/>
      <w:t>Note</w:t>
    </w:r>
    <w:r>
      <w:rPr>
        <w:lang w:val="fr-FR"/>
      </w:rPr>
      <w:t>s</w:t>
    </w:r>
    <w:r w:rsidRPr="00FF57C0">
      <w:rPr>
        <w:lang w:val="fr-FR"/>
      </w:rPr>
      <w:t xml:space="preserve"> du facilitateur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2D" w:rsidRPr="00FF57C0" w:rsidRDefault="006D6C2D" w:rsidP="00D25BBB">
    <w:pPr>
      <w:pStyle w:val="Header"/>
      <w:rPr>
        <w:lang w:val="fr-FR"/>
      </w:rPr>
    </w:pPr>
    <w:r w:rsidRPr="00FF57C0">
      <w:rPr>
        <w:lang w:val="fr-FR"/>
      </w:rPr>
      <w:t>Notes du facilitateur</w:t>
    </w:r>
    <w:r w:rsidRPr="00FF57C0">
      <w:rPr>
        <w:lang w:val="fr-FR"/>
      </w:rPr>
      <w:tab/>
      <w:t>Unité 40 : Présentation des formulaires de candidature</w:t>
    </w:r>
    <w:r w:rsidRPr="00FF57C0">
      <w:rPr>
        <w:lang w:val="fr-FR"/>
      </w:rPr>
      <w:tab/>
    </w:r>
    <w:r w:rsidRPr="00FF57C0">
      <w:rPr>
        <w:rStyle w:val="PageNumber"/>
        <w:lang w:val="fr-FR"/>
      </w:rPr>
      <w:fldChar w:fldCharType="begin"/>
    </w:r>
    <w:r w:rsidRPr="00FF57C0">
      <w:rPr>
        <w:rStyle w:val="PageNumber"/>
        <w:lang w:val="fr-FR"/>
      </w:rPr>
      <w:instrText xml:space="preserve"> PAGE </w:instrText>
    </w:r>
    <w:r w:rsidRPr="00FF57C0">
      <w:rPr>
        <w:rStyle w:val="PageNumber"/>
        <w:lang w:val="fr-FR"/>
      </w:rPr>
      <w:fldChar w:fldCharType="separate"/>
    </w:r>
    <w:r w:rsidR="002353B6">
      <w:rPr>
        <w:rStyle w:val="PageNumber"/>
        <w:noProof/>
        <w:lang w:val="fr-FR"/>
      </w:rPr>
      <w:t>13</w:t>
    </w:r>
    <w:r w:rsidRPr="00FF57C0">
      <w:rPr>
        <w:rStyle w:val="PageNumber"/>
        <w:lang w:val="fr-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1997873865"/>
      <w:docPartObj>
        <w:docPartGallery w:val="Page Numbers (Top of Page)"/>
        <w:docPartUnique/>
      </w:docPartObj>
    </w:sdtPr>
    <w:sdtEndPr/>
    <w:sdtContent>
      <w:p w:rsidR="006D6C2D" w:rsidRPr="002040C3" w:rsidRDefault="006D6C2D" w:rsidP="002040C3">
        <w:pPr>
          <w:pStyle w:val="Header"/>
          <w:rPr>
            <w:lang w:val="fr-FR"/>
          </w:rPr>
        </w:pPr>
        <w:r w:rsidRPr="00FF57C0">
          <w:rPr>
            <w:lang w:val="fr-FR"/>
          </w:rPr>
          <w:t>Notes du facilitateur</w:t>
        </w:r>
        <w:r w:rsidRPr="00FF57C0">
          <w:rPr>
            <w:lang w:val="fr-FR"/>
          </w:rPr>
          <w:tab/>
        </w:r>
        <w:r>
          <w:rPr>
            <w:lang w:val="fr-FR"/>
          </w:rPr>
          <w:t xml:space="preserve">Unité 40 : Présentation des formulaires de </w:t>
        </w:r>
        <w:r w:rsidRPr="00FF57C0">
          <w:rPr>
            <w:lang w:val="fr-FR"/>
          </w:rPr>
          <w:t>candidature</w:t>
        </w:r>
        <w:r w:rsidRPr="00FF57C0">
          <w:rPr>
            <w:lang w:val="fr-FR"/>
          </w:rPr>
          <w:tab/>
        </w:r>
        <w:r>
          <w:fldChar w:fldCharType="begin"/>
        </w:r>
        <w:r>
          <w:instrText>PAGE   \* MERGEFORMAT</w:instrText>
        </w:r>
        <w:r>
          <w:fldChar w:fldCharType="separate"/>
        </w:r>
        <w:r w:rsidR="002353B6" w:rsidRPr="002353B6">
          <w:rPr>
            <w:noProof/>
            <w:lang w:val="fr-FR"/>
          </w:rPr>
          <w:t>3</w:t>
        </w:r>
        <w:r>
          <w:rPr>
            <w:noProof/>
            <w:lang w:val="fr-FR"/>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B429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A1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EE2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147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7E1B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662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F4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A43F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E6D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Symbo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3"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10BA0"/>
    <w:multiLevelType w:val="hybridMultilevel"/>
    <w:tmpl w:val="3C9CADD0"/>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6" w15:restartNumberingAfterBreak="0">
    <w:nsid w:val="21C8390D"/>
    <w:multiLevelType w:val="hybridMultilevel"/>
    <w:tmpl w:val="CBE6E58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33272905"/>
    <w:multiLevelType w:val="hybridMultilevel"/>
    <w:tmpl w:val="33DC0410"/>
    <w:lvl w:ilvl="0" w:tplc="1C090001">
      <w:start w:val="1"/>
      <w:numFmt w:val="bullet"/>
      <w:pStyle w:val="Pucesance"/>
      <w:lvlText w:val=""/>
      <w:lvlJc w:val="left"/>
      <w:pPr>
        <w:tabs>
          <w:tab w:val="num" w:pos="851"/>
        </w:tabs>
        <w:ind w:left="851" w:hanging="284"/>
      </w:pPr>
      <w:rPr>
        <w:rFonts w:ascii="Symbol" w:hAnsi="Symbol"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8" w15:restartNumberingAfterBreak="0">
    <w:nsid w:val="391B79C2"/>
    <w:multiLevelType w:val="hybridMultilevel"/>
    <w:tmpl w:val="A3F0D44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3AEA6665"/>
    <w:multiLevelType w:val="hybridMultilevel"/>
    <w:tmpl w:val="BF1AE6AA"/>
    <w:lvl w:ilvl="0" w:tplc="6D0E525C">
      <w:start w:val="1"/>
      <w:numFmt w:val="decimal"/>
      <w:pStyle w:val="Paradec"/>
      <w:lvlText w:val="%1."/>
      <w:lvlJc w:val="left"/>
      <w:pPr>
        <w:ind w:left="2204" w:hanging="360"/>
      </w:pPr>
      <w:rPr>
        <w:b w:val="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0" w15:restartNumberingAfterBreak="0">
    <w:nsid w:val="3E78512A"/>
    <w:multiLevelType w:val="hybridMultilevel"/>
    <w:tmpl w:val="5FB2ACF8"/>
    <w:lvl w:ilvl="0" w:tplc="B204CC00">
      <w:start w:val="1"/>
      <w:numFmt w:val="bullet"/>
      <w:pStyle w:val="Txtpucegras"/>
      <w:lvlText w:val=""/>
      <w:lvlJc w:val="left"/>
      <w:pPr>
        <w:tabs>
          <w:tab w:val="num" w:pos="851"/>
        </w:tabs>
        <w:ind w:left="851" w:hanging="284"/>
      </w:pPr>
      <w:rPr>
        <w:rFonts w:ascii="Symbol" w:hAnsi="Symbol" w:hint="default"/>
      </w:rPr>
    </w:lvl>
    <w:lvl w:ilvl="1" w:tplc="04410019">
      <w:start w:val="1"/>
      <w:numFmt w:val="bullet"/>
      <w:lvlText w:val="o"/>
      <w:lvlJc w:val="left"/>
      <w:pPr>
        <w:ind w:left="1593" w:hanging="360"/>
      </w:pPr>
      <w:rPr>
        <w:rFonts w:ascii="Courier New" w:hAnsi="Courier New" w:hint="default"/>
      </w:rPr>
    </w:lvl>
    <w:lvl w:ilvl="2" w:tplc="0441001B" w:tentative="1">
      <w:start w:val="1"/>
      <w:numFmt w:val="bullet"/>
      <w:lvlText w:val=""/>
      <w:lvlJc w:val="left"/>
      <w:pPr>
        <w:ind w:left="2313" w:hanging="360"/>
      </w:pPr>
      <w:rPr>
        <w:rFonts w:ascii="Wingdings" w:hAnsi="Wingdings" w:hint="default"/>
      </w:rPr>
    </w:lvl>
    <w:lvl w:ilvl="3" w:tplc="0441000F" w:tentative="1">
      <w:start w:val="1"/>
      <w:numFmt w:val="bullet"/>
      <w:lvlText w:val=""/>
      <w:lvlJc w:val="left"/>
      <w:pPr>
        <w:ind w:left="3033" w:hanging="360"/>
      </w:pPr>
      <w:rPr>
        <w:rFonts w:ascii="Symbol" w:hAnsi="Symbol" w:hint="default"/>
      </w:rPr>
    </w:lvl>
    <w:lvl w:ilvl="4" w:tplc="04410019" w:tentative="1">
      <w:start w:val="1"/>
      <w:numFmt w:val="bullet"/>
      <w:lvlText w:val="o"/>
      <w:lvlJc w:val="left"/>
      <w:pPr>
        <w:ind w:left="3753" w:hanging="360"/>
      </w:pPr>
      <w:rPr>
        <w:rFonts w:ascii="Courier New" w:hAnsi="Courier New" w:hint="default"/>
      </w:rPr>
    </w:lvl>
    <w:lvl w:ilvl="5" w:tplc="0441001B" w:tentative="1">
      <w:start w:val="1"/>
      <w:numFmt w:val="bullet"/>
      <w:lvlText w:val=""/>
      <w:lvlJc w:val="left"/>
      <w:pPr>
        <w:ind w:left="4473" w:hanging="360"/>
      </w:pPr>
      <w:rPr>
        <w:rFonts w:ascii="Wingdings" w:hAnsi="Wingdings" w:hint="default"/>
      </w:rPr>
    </w:lvl>
    <w:lvl w:ilvl="6" w:tplc="0441000F" w:tentative="1">
      <w:start w:val="1"/>
      <w:numFmt w:val="bullet"/>
      <w:lvlText w:val=""/>
      <w:lvlJc w:val="left"/>
      <w:pPr>
        <w:ind w:left="5193" w:hanging="360"/>
      </w:pPr>
      <w:rPr>
        <w:rFonts w:ascii="Symbol" w:hAnsi="Symbol" w:hint="default"/>
      </w:rPr>
    </w:lvl>
    <w:lvl w:ilvl="7" w:tplc="04410019" w:tentative="1">
      <w:start w:val="1"/>
      <w:numFmt w:val="bullet"/>
      <w:lvlText w:val="o"/>
      <w:lvlJc w:val="left"/>
      <w:pPr>
        <w:ind w:left="5913" w:hanging="360"/>
      </w:pPr>
      <w:rPr>
        <w:rFonts w:ascii="Courier New" w:hAnsi="Courier New" w:hint="default"/>
      </w:rPr>
    </w:lvl>
    <w:lvl w:ilvl="8" w:tplc="0441001B" w:tentative="1">
      <w:start w:val="1"/>
      <w:numFmt w:val="bullet"/>
      <w:lvlText w:val=""/>
      <w:lvlJc w:val="left"/>
      <w:pPr>
        <w:ind w:left="6633" w:hanging="360"/>
      </w:pPr>
      <w:rPr>
        <w:rFonts w:ascii="Wingdings" w:hAnsi="Wingdings" w:hint="default"/>
      </w:rPr>
    </w:lvl>
  </w:abstractNum>
  <w:abstractNum w:abstractNumId="21" w15:restartNumberingAfterBreak="0">
    <w:nsid w:val="3E854663"/>
    <w:multiLevelType w:val="hybridMultilevel"/>
    <w:tmpl w:val="BAA26C04"/>
    <w:lvl w:ilvl="0" w:tplc="08090001">
      <w:start w:val="1"/>
      <w:numFmt w:val="bullet"/>
      <w:lvlText w:val=""/>
      <w:lvlJc w:val="left"/>
      <w:pPr>
        <w:ind w:left="502" w:hanging="360"/>
      </w:pPr>
      <w:rPr>
        <w:rFonts w:ascii="Symbol" w:hAnsi="Symbol" w:hint="default"/>
      </w:rPr>
    </w:lvl>
    <w:lvl w:ilvl="1" w:tplc="040C0003" w:tentative="1">
      <w:start w:val="1"/>
      <w:numFmt w:val="lowerLetter"/>
      <w:lvlText w:val="%2."/>
      <w:lvlJc w:val="left"/>
      <w:pPr>
        <w:ind w:left="1222" w:hanging="360"/>
      </w:pPr>
    </w:lvl>
    <w:lvl w:ilvl="2" w:tplc="040C0005" w:tentative="1">
      <w:start w:val="1"/>
      <w:numFmt w:val="lowerRoman"/>
      <w:lvlText w:val="%3."/>
      <w:lvlJc w:val="right"/>
      <w:pPr>
        <w:ind w:left="1942" w:hanging="180"/>
      </w:pPr>
    </w:lvl>
    <w:lvl w:ilvl="3" w:tplc="040C0001" w:tentative="1">
      <w:start w:val="1"/>
      <w:numFmt w:val="decimal"/>
      <w:lvlText w:val="%4."/>
      <w:lvlJc w:val="left"/>
      <w:pPr>
        <w:ind w:left="2662" w:hanging="360"/>
      </w:pPr>
    </w:lvl>
    <w:lvl w:ilvl="4" w:tplc="040C0003" w:tentative="1">
      <w:start w:val="1"/>
      <w:numFmt w:val="lowerLetter"/>
      <w:lvlText w:val="%5."/>
      <w:lvlJc w:val="left"/>
      <w:pPr>
        <w:ind w:left="3382" w:hanging="360"/>
      </w:pPr>
    </w:lvl>
    <w:lvl w:ilvl="5" w:tplc="040C0005" w:tentative="1">
      <w:start w:val="1"/>
      <w:numFmt w:val="lowerRoman"/>
      <w:lvlText w:val="%6."/>
      <w:lvlJc w:val="right"/>
      <w:pPr>
        <w:ind w:left="4102" w:hanging="180"/>
      </w:pPr>
    </w:lvl>
    <w:lvl w:ilvl="6" w:tplc="040C0001" w:tentative="1">
      <w:start w:val="1"/>
      <w:numFmt w:val="decimal"/>
      <w:lvlText w:val="%7."/>
      <w:lvlJc w:val="left"/>
      <w:pPr>
        <w:ind w:left="4822" w:hanging="360"/>
      </w:pPr>
    </w:lvl>
    <w:lvl w:ilvl="7" w:tplc="040C0003" w:tentative="1">
      <w:start w:val="1"/>
      <w:numFmt w:val="lowerLetter"/>
      <w:lvlText w:val="%8."/>
      <w:lvlJc w:val="left"/>
      <w:pPr>
        <w:ind w:left="5542" w:hanging="360"/>
      </w:pPr>
    </w:lvl>
    <w:lvl w:ilvl="8" w:tplc="040C0005" w:tentative="1">
      <w:start w:val="1"/>
      <w:numFmt w:val="lowerRoman"/>
      <w:lvlText w:val="%9."/>
      <w:lvlJc w:val="right"/>
      <w:pPr>
        <w:ind w:left="6262" w:hanging="180"/>
      </w:pPr>
    </w:lvl>
  </w:abstractNum>
  <w:abstractNum w:abstractNumId="22" w15:restartNumberingAfterBreak="0">
    <w:nsid w:val="427F45E9"/>
    <w:multiLevelType w:val="hybridMultilevel"/>
    <w:tmpl w:val="7CC41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0C54A4"/>
    <w:multiLevelType w:val="hybridMultilevel"/>
    <w:tmpl w:val="485E8CD8"/>
    <w:lvl w:ilvl="0" w:tplc="1C090001">
      <w:start w:val="1"/>
      <w:numFmt w:val="bullet"/>
      <w:pStyle w:val="Boxbulletedtex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32814E1"/>
    <w:multiLevelType w:val="hybridMultilevel"/>
    <w:tmpl w:val="56D83050"/>
    <w:lvl w:ilvl="0" w:tplc="9F283DA0">
      <w:start w:val="1"/>
      <w:numFmt w:val="bullet"/>
      <w:pStyle w:val="Bulletlist"/>
      <w:lvlText w:val=""/>
      <w:lvlJc w:val="left"/>
      <w:pPr>
        <w:ind w:left="644"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440C3572"/>
    <w:multiLevelType w:val="hybridMultilevel"/>
    <w:tmpl w:val="98C655D6"/>
    <w:lvl w:ilvl="0" w:tplc="18FE3552">
      <w:start w:val="1"/>
      <w:numFmt w:val="bullet"/>
      <w:pStyle w:val="nutiret"/>
      <w:lvlText w:val="–"/>
      <w:lvlJc w:val="left"/>
      <w:pPr>
        <w:tabs>
          <w:tab w:val="num" w:pos="1135"/>
        </w:tabs>
        <w:ind w:left="1135" w:hanging="284"/>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49032E6E"/>
    <w:multiLevelType w:val="hybridMultilevel"/>
    <w:tmpl w:val="27A099A6"/>
    <w:lvl w:ilvl="0" w:tplc="1C090001">
      <w:start w:val="2"/>
      <w:numFmt w:val="decimal"/>
      <w:pStyle w:val="Numrosance"/>
      <w:lvlText w:val="%1."/>
      <w:lvlJc w:val="left"/>
      <w:pPr>
        <w:tabs>
          <w:tab w:val="num" w:pos="851"/>
        </w:tabs>
        <w:ind w:left="851" w:hanging="284"/>
      </w:pPr>
      <w:rPr>
        <w:rFonts w:hint="default"/>
      </w:rPr>
    </w:lvl>
    <w:lvl w:ilvl="1" w:tplc="1C090003">
      <w:start w:val="1"/>
      <w:numFmt w:val="lowerLetter"/>
      <w:lvlText w:val="(%2)"/>
      <w:lvlJc w:val="left"/>
      <w:pPr>
        <w:ind w:left="1440" w:hanging="360"/>
      </w:pPr>
      <w:rPr>
        <w:rFonts w:hint="default"/>
      </w:r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7" w15:restartNumberingAfterBreak="0">
    <w:nsid w:val="4A9445E7"/>
    <w:multiLevelType w:val="hybridMultilevel"/>
    <w:tmpl w:val="EA5EC172"/>
    <w:lvl w:ilvl="0" w:tplc="C30E87A8">
      <w:start w:val="1"/>
      <w:numFmt w:val="decimal"/>
      <w:pStyle w:val="Dcsion01paranumrot"/>
      <w:lvlText w:val="%1."/>
      <w:lvlJc w:val="left"/>
      <w:pPr>
        <w:tabs>
          <w:tab w:val="num" w:pos="357"/>
        </w:tabs>
        <w:ind w:left="924" w:hanging="357"/>
      </w:pPr>
      <w:rPr>
        <w:rFonts w:hint="default"/>
      </w:rPr>
    </w:lvl>
    <w:lvl w:ilvl="1" w:tplc="851C24EE"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4DCB3C32"/>
    <w:multiLevelType w:val="hybridMultilevel"/>
    <w:tmpl w:val="EF68170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15:restartNumberingAfterBreak="0">
    <w:nsid w:val="527509EB"/>
    <w:multiLevelType w:val="hybridMultilevel"/>
    <w:tmpl w:val="4B2068F8"/>
    <w:lvl w:ilvl="0" w:tplc="0C0A0001">
      <w:start w:val="1"/>
      <w:numFmt w:val="lowerLetter"/>
      <w:pStyle w:val="List"/>
      <w:lvlText w:val="(%1)"/>
      <w:lvlJc w:val="left"/>
      <w:pPr>
        <w:ind w:left="1429" w:hanging="360"/>
      </w:pPr>
      <w:rPr>
        <w:rFonts w:hint="default"/>
      </w:rPr>
    </w:lvl>
    <w:lvl w:ilvl="1" w:tplc="0C0A0003" w:tentative="1">
      <w:start w:val="1"/>
      <w:numFmt w:val="lowerLetter"/>
      <w:lvlText w:val="%2."/>
      <w:lvlJc w:val="left"/>
      <w:pPr>
        <w:ind w:left="2149" w:hanging="360"/>
      </w:pPr>
    </w:lvl>
    <w:lvl w:ilvl="2" w:tplc="0C0A0005" w:tentative="1">
      <w:start w:val="1"/>
      <w:numFmt w:val="lowerRoman"/>
      <w:lvlText w:val="%3."/>
      <w:lvlJc w:val="right"/>
      <w:pPr>
        <w:ind w:left="2869" w:hanging="180"/>
      </w:pPr>
    </w:lvl>
    <w:lvl w:ilvl="3" w:tplc="0C0A0001" w:tentative="1">
      <w:start w:val="1"/>
      <w:numFmt w:val="decimal"/>
      <w:lvlText w:val="%4."/>
      <w:lvlJc w:val="left"/>
      <w:pPr>
        <w:ind w:left="3589" w:hanging="360"/>
      </w:pPr>
    </w:lvl>
    <w:lvl w:ilvl="4" w:tplc="0C0A0003" w:tentative="1">
      <w:start w:val="1"/>
      <w:numFmt w:val="lowerLetter"/>
      <w:lvlText w:val="%5."/>
      <w:lvlJc w:val="left"/>
      <w:pPr>
        <w:ind w:left="4309" w:hanging="360"/>
      </w:pPr>
    </w:lvl>
    <w:lvl w:ilvl="5" w:tplc="0C0A0005" w:tentative="1">
      <w:start w:val="1"/>
      <w:numFmt w:val="lowerRoman"/>
      <w:lvlText w:val="%6."/>
      <w:lvlJc w:val="right"/>
      <w:pPr>
        <w:ind w:left="5029" w:hanging="180"/>
      </w:pPr>
    </w:lvl>
    <w:lvl w:ilvl="6" w:tplc="0C0A0001" w:tentative="1">
      <w:start w:val="1"/>
      <w:numFmt w:val="decimal"/>
      <w:lvlText w:val="%7."/>
      <w:lvlJc w:val="left"/>
      <w:pPr>
        <w:ind w:left="5749" w:hanging="360"/>
      </w:pPr>
    </w:lvl>
    <w:lvl w:ilvl="7" w:tplc="0C0A0003" w:tentative="1">
      <w:start w:val="1"/>
      <w:numFmt w:val="lowerLetter"/>
      <w:lvlText w:val="%8."/>
      <w:lvlJc w:val="left"/>
      <w:pPr>
        <w:ind w:left="6469" w:hanging="360"/>
      </w:pPr>
    </w:lvl>
    <w:lvl w:ilvl="8" w:tplc="0C0A0005" w:tentative="1">
      <w:start w:val="1"/>
      <w:numFmt w:val="lowerRoman"/>
      <w:lvlText w:val="%9."/>
      <w:lvlJc w:val="right"/>
      <w:pPr>
        <w:ind w:left="7189" w:hanging="180"/>
      </w:pPr>
    </w:lvl>
  </w:abstractNum>
  <w:abstractNum w:abstractNumId="30" w15:restartNumberingAfterBreak="0">
    <w:nsid w:val="589336F4"/>
    <w:multiLevelType w:val="hybridMultilevel"/>
    <w:tmpl w:val="FE7A5B4E"/>
    <w:lvl w:ilvl="0" w:tplc="0C0A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1" w15:restartNumberingAfterBreak="0">
    <w:nsid w:val="590B56D6"/>
    <w:multiLevelType w:val="hybridMultilevel"/>
    <w:tmpl w:val="922C26F2"/>
    <w:lvl w:ilvl="0" w:tplc="7038AA5C">
      <w:numFmt w:val="bullet"/>
      <w:pStyle w:val="Sub-bulletlist"/>
      <w:lvlText w:val="-"/>
      <w:lvlJc w:val="left"/>
      <w:pPr>
        <w:ind w:left="1428" w:hanging="360"/>
      </w:pPr>
      <w:rPr>
        <w:rFonts w:ascii="Calibri" w:eastAsia="Times New Roman" w:hAnsi="Calibri" w:cs="Arial Gr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F3F23"/>
    <w:multiLevelType w:val="hybridMultilevel"/>
    <w:tmpl w:val="9192F10A"/>
    <w:lvl w:ilvl="0" w:tplc="D888830A">
      <w:start w:val="1"/>
      <w:numFmt w:val="bullet"/>
      <w:pStyle w:val="Boxchecklist"/>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52D95"/>
    <w:multiLevelType w:val="hybridMultilevel"/>
    <w:tmpl w:val="B7D4AF40"/>
    <w:lvl w:ilvl="0" w:tplc="0C0A0001">
      <w:start w:val="1"/>
      <w:numFmt w:val="decimal"/>
      <w:pStyle w:val="textecandidatureniveau16numrotation"/>
      <w:lvlText w:val="%1."/>
      <w:lvlJc w:val="left"/>
      <w:pPr>
        <w:ind w:left="3933" w:hanging="360"/>
      </w:pPr>
      <w:rPr>
        <w:rFonts w:hint="default"/>
      </w:rPr>
    </w:lvl>
    <w:lvl w:ilvl="1" w:tplc="0C0A0003" w:tentative="1">
      <w:start w:val="1"/>
      <w:numFmt w:val="lowerLetter"/>
      <w:lvlText w:val="%2."/>
      <w:lvlJc w:val="left"/>
      <w:pPr>
        <w:ind w:left="4653" w:hanging="360"/>
      </w:pPr>
    </w:lvl>
    <w:lvl w:ilvl="2" w:tplc="0C0A0005" w:tentative="1">
      <w:start w:val="1"/>
      <w:numFmt w:val="lowerRoman"/>
      <w:lvlText w:val="%3."/>
      <w:lvlJc w:val="right"/>
      <w:pPr>
        <w:ind w:left="5373" w:hanging="180"/>
      </w:pPr>
    </w:lvl>
    <w:lvl w:ilvl="3" w:tplc="0C0A0001" w:tentative="1">
      <w:start w:val="1"/>
      <w:numFmt w:val="decimal"/>
      <w:lvlText w:val="%4."/>
      <w:lvlJc w:val="left"/>
      <w:pPr>
        <w:ind w:left="6093" w:hanging="360"/>
      </w:pPr>
    </w:lvl>
    <w:lvl w:ilvl="4" w:tplc="0C0A0003" w:tentative="1">
      <w:start w:val="1"/>
      <w:numFmt w:val="lowerLetter"/>
      <w:lvlText w:val="%5."/>
      <w:lvlJc w:val="left"/>
      <w:pPr>
        <w:ind w:left="6813" w:hanging="360"/>
      </w:pPr>
    </w:lvl>
    <w:lvl w:ilvl="5" w:tplc="0C0A0005" w:tentative="1">
      <w:start w:val="1"/>
      <w:numFmt w:val="lowerRoman"/>
      <w:lvlText w:val="%6."/>
      <w:lvlJc w:val="right"/>
      <w:pPr>
        <w:ind w:left="7533" w:hanging="180"/>
      </w:pPr>
    </w:lvl>
    <w:lvl w:ilvl="6" w:tplc="0C0A0001" w:tentative="1">
      <w:start w:val="1"/>
      <w:numFmt w:val="decimal"/>
      <w:lvlText w:val="%7."/>
      <w:lvlJc w:val="left"/>
      <w:pPr>
        <w:ind w:left="8253" w:hanging="360"/>
      </w:pPr>
    </w:lvl>
    <w:lvl w:ilvl="7" w:tplc="0C0A0003" w:tentative="1">
      <w:start w:val="1"/>
      <w:numFmt w:val="lowerLetter"/>
      <w:lvlText w:val="%8."/>
      <w:lvlJc w:val="left"/>
      <w:pPr>
        <w:ind w:left="8973" w:hanging="360"/>
      </w:pPr>
    </w:lvl>
    <w:lvl w:ilvl="8" w:tplc="0C0A0005" w:tentative="1">
      <w:start w:val="1"/>
      <w:numFmt w:val="lowerRoman"/>
      <w:lvlText w:val="%9."/>
      <w:lvlJc w:val="right"/>
      <w:pPr>
        <w:ind w:left="9693" w:hanging="180"/>
      </w:pPr>
    </w:lvl>
  </w:abstractNum>
  <w:abstractNum w:abstractNumId="34" w15:restartNumberingAfterBreak="0">
    <w:nsid w:val="65A71298"/>
    <w:multiLevelType w:val="hybridMultilevel"/>
    <w:tmpl w:val="291A5306"/>
    <w:lvl w:ilvl="0" w:tplc="22AC8098">
      <w:start w:val="1"/>
      <w:numFmt w:val="bullet"/>
      <w:pStyle w:val="List2"/>
      <w:lvlText w:val=""/>
      <w:lvlJc w:val="left"/>
      <w:pPr>
        <w:ind w:left="1003" w:hanging="360"/>
      </w:pPr>
      <w:rPr>
        <w:rFonts w:ascii="Symbol" w:hAnsi="Symbol" w:hint="default"/>
      </w:rPr>
    </w:lvl>
    <w:lvl w:ilvl="1" w:tplc="040C0019" w:tentative="1">
      <w:start w:val="1"/>
      <w:numFmt w:val="bullet"/>
      <w:lvlText w:val="o"/>
      <w:lvlJc w:val="left"/>
      <w:pPr>
        <w:ind w:left="1723" w:hanging="360"/>
      </w:pPr>
      <w:rPr>
        <w:rFonts w:ascii="Courier New" w:hAnsi="Courier New" w:hint="default"/>
      </w:rPr>
    </w:lvl>
    <w:lvl w:ilvl="2" w:tplc="040C001B" w:tentative="1">
      <w:start w:val="1"/>
      <w:numFmt w:val="bullet"/>
      <w:lvlText w:val=""/>
      <w:lvlJc w:val="left"/>
      <w:pPr>
        <w:ind w:left="2443" w:hanging="360"/>
      </w:pPr>
      <w:rPr>
        <w:rFonts w:ascii="Wingdings" w:hAnsi="Wingdings" w:hint="default"/>
      </w:rPr>
    </w:lvl>
    <w:lvl w:ilvl="3" w:tplc="040C000F" w:tentative="1">
      <w:start w:val="1"/>
      <w:numFmt w:val="bullet"/>
      <w:lvlText w:val=""/>
      <w:lvlJc w:val="left"/>
      <w:pPr>
        <w:ind w:left="3163" w:hanging="360"/>
      </w:pPr>
      <w:rPr>
        <w:rFonts w:ascii="Symbol" w:hAnsi="Symbol" w:hint="default"/>
      </w:rPr>
    </w:lvl>
    <w:lvl w:ilvl="4" w:tplc="040C0019" w:tentative="1">
      <w:start w:val="1"/>
      <w:numFmt w:val="bullet"/>
      <w:lvlText w:val="o"/>
      <w:lvlJc w:val="left"/>
      <w:pPr>
        <w:ind w:left="3883" w:hanging="360"/>
      </w:pPr>
      <w:rPr>
        <w:rFonts w:ascii="Courier New" w:hAnsi="Courier New" w:hint="default"/>
      </w:rPr>
    </w:lvl>
    <w:lvl w:ilvl="5" w:tplc="040C001B" w:tentative="1">
      <w:start w:val="1"/>
      <w:numFmt w:val="bullet"/>
      <w:lvlText w:val=""/>
      <w:lvlJc w:val="left"/>
      <w:pPr>
        <w:ind w:left="4603" w:hanging="360"/>
      </w:pPr>
      <w:rPr>
        <w:rFonts w:ascii="Wingdings" w:hAnsi="Wingdings" w:hint="default"/>
      </w:rPr>
    </w:lvl>
    <w:lvl w:ilvl="6" w:tplc="040C000F" w:tentative="1">
      <w:start w:val="1"/>
      <w:numFmt w:val="bullet"/>
      <w:lvlText w:val=""/>
      <w:lvlJc w:val="left"/>
      <w:pPr>
        <w:ind w:left="5323" w:hanging="360"/>
      </w:pPr>
      <w:rPr>
        <w:rFonts w:ascii="Symbol" w:hAnsi="Symbol" w:hint="default"/>
      </w:rPr>
    </w:lvl>
    <w:lvl w:ilvl="7" w:tplc="040C0019" w:tentative="1">
      <w:start w:val="1"/>
      <w:numFmt w:val="bullet"/>
      <w:lvlText w:val="o"/>
      <w:lvlJc w:val="left"/>
      <w:pPr>
        <w:ind w:left="6043" w:hanging="360"/>
      </w:pPr>
      <w:rPr>
        <w:rFonts w:ascii="Courier New" w:hAnsi="Courier New" w:hint="default"/>
      </w:rPr>
    </w:lvl>
    <w:lvl w:ilvl="8" w:tplc="040C001B" w:tentative="1">
      <w:start w:val="1"/>
      <w:numFmt w:val="bullet"/>
      <w:lvlText w:val=""/>
      <w:lvlJc w:val="left"/>
      <w:pPr>
        <w:ind w:left="6763" w:hanging="360"/>
      </w:pPr>
      <w:rPr>
        <w:rFonts w:ascii="Wingdings" w:hAnsi="Wingdings" w:hint="default"/>
      </w:rPr>
    </w:lvl>
  </w:abstractNum>
  <w:abstractNum w:abstractNumId="35" w15:restartNumberingAfterBreak="0">
    <w:nsid w:val="68205ECF"/>
    <w:multiLevelType w:val="hybridMultilevel"/>
    <w:tmpl w:val="AFB68542"/>
    <w:lvl w:ilvl="0" w:tplc="04090001">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69C616A6"/>
    <w:multiLevelType w:val="hybridMultilevel"/>
    <w:tmpl w:val="15723BE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7" w15:restartNumberingAfterBreak="0">
    <w:nsid w:val="6A4F27CA"/>
    <w:multiLevelType w:val="hybridMultilevel"/>
    <w:tmpl w:val="6F5C9886"/>
    <w:lvl w:ilvl="0" w:tplc="0809000F">
      <w:start w:val="1"/>
      <w:numFmt w:val="decimal"/>
      <w:lvlText w:val="%1."/>
      <w:lvlJc w:val="left"/>
      <w:pPr>
        <w:ind w:left="786" w:hanging="360"/>
      </w:pPr>
    </w:lvl>
    <w:lvl w:ilvl="1" w:tplc="040C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8" w15:restartNumberingAfterBreak="0">
    <w:nsid w:val="6AC259DE"/>
    <w:multiLevelType w:val="hybridMultilevel"/>
    <w:tmpl w:val="A4E80AF4"/>
    <w:lvl w:ilvl="0" w:tplc="C70460D2">
      <w:start w:val="1"/>
      <w:numFmt w:val="lowerRoman"/>
      <w:pStyle w:val="Sub-numberlist"/>
      <w:lvlText w:val="%1."/>
      <w:lvlJc w:val="right"/>
      <w:pPr>
        <w:ind w:left="927" w:hanging="360"/>
      </w:pPr>
      <w:rPr>
        <w:rFonts w:hint="default"/>
      </w:rPr>
    </w:lvl>
    <w:lvl w:ilvl="1" w:tplc="0C0A0019" w:tentative="1">
      <w:start w:val="1"/>
      <w:numFmt w:val="bullet"/>
      <w:lvlText w:val="o"/>
      <w:lvlJc w:val="left"/>
      <w:pPr>
        <w:ind w:left="2148" w:hanging="360"/>
      </w:pPr>
      <w:rPr>
        <w:rFonts w:ascii="Courier New" w:hAnsi="Courier New" w:cs="Arial Gras" w:hint="default"/>
      </w:rPr>
    </w:lvl>
    <w:lvl w:ilvl="2" w:tplc="0C0A001B" w:tentative="1">
      <w:start w:val="1"/>
      <w:numFmt w:val="bullet"/>
      <w:lvlText w:val=""/>
      <w:lvlJc w:val="left"/>
      <w:pPr>
        <w:ind w:left="2868" w:hanging="360"/>
      </w:pPr>
      <w:rPr>
        <w:rFonts w:ascii="Wingdings" w:hAnsi="Wingdings" w:hint="default"/>
      </w:rPr>
    </w:lvl>
    <w:lvl w:ilvl="3" w:tplc="0C0A000F" w:tentative="1">
      <w:start w:val="1"/>
      <w:numFmt w:val="bullet"/>
      <w:lvlText w:val=""/>
      <w:lvlJc w:val="left"/>
      <w:pPr>
        <w:ind w:left="3588" w:hanging="360"/>
      </w:pPr>
      <w:rPr>
        <w:rFonts w:ascii="Symbol" w:hAnsi="Symbol" w:hint="default"/>
      </w:rPr>
    </w:lvl>
    <w:lvl w:ilvl="4" w:tplc="0C0A0019" w:tentative="1">
      <w:start w:val="1"/>
      <w:numFmt w:val="bullet"/>
      <w:lvlText w:val="o"/>
      <w:lvlJc w:val="left"/>
      <w:pPr>
        <w:ind w:left="4308" w:hanging="360"/>
      </w:pPr>
      <w:rPr>
        <w:rFonts w:ascii="Courier New" w:hAnsi="Courier New" w:cs="Arial Gras" w:hint="default"/>
      </w:rPr>
    </w:lvl>
    <w:lvl w:ilvl="5" w:tplc="0C0A001B" w:tentative="1">
      <w:start w:val="1"/>
      <w:numFmt w:val="bullet"/>
      <w:lvlText w:val=""/>
      <w:lvlJc w:val="left"/>
      <w:pPr>
        <w:ind w:left="5028" w:hanging="360"/>
      </w:pPr>
      <w:rPr>
        <w:rFonts w:ascii="Wingdings" w:hAnsi="Wingdings" w:hint="default"/>
      </w:rPr>
    </w:lvl>
    <w:lvl w:ilvl="6" w:tplc="0C0A000F" w:tentative="1">
      <w:start w:val="1"/>
      <w:numFmt w:val="bullet"/>
      <w:lvlText w:val=""/>
      <w:lvlJc w:val="left"/>
      <w:pPr>
        <w:ind w:left="5748" w:hanging="360"/>
      </w:pPr>
      <w:rPr>
        <w:rFonts w:ascii="Symbol" w:hAnsi="Symbol" w:hint="default"/>
      </w:rPr>
    </w:lvl>
    <w:lvl w:ilvl="7" w:tplc="0C0A0019" w:tentative="1">
      <w:start w:val="1"/>
      <w:numFmt w:val="bullet"/>
      <w:lvlText w:val="o"/>
      <w:lvlJc w:val="left"/>
      <w:pPr>
        <w:ind w:left="6468" w:hanging="360"/>
      </w:pPr>
      <w:rPr>
        <w:rFonts w:ascii="Courier New" w:hAnsi="Courier New" w:cs="Arial Gras" w:hint="default"/>
      </w:rPr>
    </w:lvl>
    <w:lvl w:ilvl="8" w:tplc="0C0A001B" w:tentative="1">
      <w:start w:val="1"/>
      <w:numFmt w:val="bullet"/>
      <w:lvlText w:val=""/>
      <w:lvlJc w:val="left"/>
      <w:pPr>
        <w:ind w:left="7188" w:hanging="360"/>
      </w:pPr>
      <w:rPr>
        <w:rFonts w:ascii="Wingdings" w:hAnsi="Wingdings" w:hint="default"/>
      </w:rPr>
    </w:lvl>
  </w:abstractNum>
  <w:abstractNum w:abstractNumId="39" w15:restartNumberingAfterBreak="0">
    <w:nsid w:val="6C9C7E9B"/>
    <w:multiLevelType w:val="hybridMultilevel"/>
    <w:tmpl w:val="AD5E7E1C"/>
    <w:lvl w:ilvl="0" w:tplc="E5E6689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5834E9"/>
    <w:multiLevelType w:val="hybridMultilevel"/>
    <w:tmpl w:val="59243426"/>
    <w:lvl w:ilvl="0" w:tplc="04090001">
      <w:start w:val="1"/>
      <w:numFmt w:val="bullet"/>
      <w:pStyle w:val="Txtpucemaitre"/>
      <w:lvlText w:val="o"/>
      <w:lvlJc w:val="left"/>
      <w:pPr>
        <w:tabs>
          <w:tab w:val="num" w:pos="1134"/>
        </w:tabs>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01AC8"/>
    <w:multiLevelType w:val="hybridMultilevel"/>
    <w:tmpl w:val="3EAEEAF4"/>
    <w:lvl w:ilvl="0" w:tplc="475CE742">
      <w:start w:val="1"/>
      <w:numFmt w:val="decimal"/>
      <w:pStyle w:val="Enumeration"/>
      <w:lvlText w:val="%1."/>
      <w:lvlJc w:val="left"/>
      <w:pPr>
        <w:tabs>
          <w:tab w:val="num" w:pos="851"/>
        </w:tabs>
        <w:ind w:left="851" w:hanging="284"/>
      </w:pPr>
      <w:rPr>
        <w:rFonts w:hint="default"/>
      </w:rPr>
    </w:lvl>
    <w:lvl w:ilvl="1" w:tplc="040C0003">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2" w15:restartNumberingAfterBreak="0">
    <w:nsid w:val="73DD42D9"/>
    <w:multiLevelType w:val="hybridMultilevel"/>
    <w:tmpl w:val="5EBCAEA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3" w15:restartNumberingAfterBreak="0">
    <w:nsid w:val="7D393C29"/>
    <w:multiLevelType w:val="hybridMultilevel"/>
    <w:tmpl w:val="446A166E"/>
    <w:lvl w:ilvl="0" w:tplc="0C0A0001">
      <w:start w:val="1"/>
      <w:numFmt w:val="decimal"/>
      <w:pStyle w:val="Para"/>
      <w:lvlText w:val="%1."/>
      <w:lvlJc w:val="left"/>
      <w:pPr>
        <w:ind w:left="3905" w:hanging="360"/>
      </w:pPr>
      <w:rPr>
        <w:b w:val="0"/>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4" w15:restartNumberingAfterBreak="0">
    <w:nsid w:val="7D6733D5"/>
    <w:multiLevelType w:val="hybridMultilevel"/>
    <w:tmpl w:val="1764A91E"/>
    <w:lvl w:ilvl="0" w:tplc="69F2E7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44"/>
  </w:num>
  <w:num w:numId="3">
    <w:abstractNumId w:val="11"/>
  </w:num>
  <w:num w:numId="4">
    <w:abstractNumId w:val="33"/>
  </w:num>
  <w:num w:numId="5">
    <w:abstractNumId w:val="20"/>
  </w:num>
  <w:num w:numId="6">
    <w:abstractNumId w:val="25"/>
  </w:num>
  <w:num w:numId="7">
    <w:abstractNumId w:val="40"/>
  </w:num>
  <w:num w:numId="8">
    <w:abstractNumId w:val="26"/>
  </w:num>
  <w:num w:numId="9">
    <w:abstractNumId w:val="41"/>
  </w:num>
  <w:num w:numId="10">
    <w:abstractNumId w:val="39"/>
  </w:num>
  <w:num w:numId="11">
    <w:abstractNumId w:val="17"/>
  </w:num>
  <w:num w:numId="12">
    <w:abstractNumId w:val="8"/>
  </w:num>
  <w:num w:numId="13">
    <w:abstractNumId w:val="21"/>
  </w:num>
  <w:num w:numId="14">
    <w:abstractNumId w:val="12"/>
  </w:num>
  <w:num w:numId="15">
    <w:abstractNumId w:val="19"/>
  </w:num>
  <w:num w:numId="16">
    <w:abstractNumId w:val="35"/>
  </w:num>
  <w:num w:numId="17">
    <w:abstractNumId w:val="43"/>
  </w:num>
  <w:num w:numId="18">
    <w:abstractNumId w:val="30"/>
  </w:num>
  <w:num w:numId="19">
    <w:abstractNumId w:val="38"/>
  </w:num>
  <w:num w:numId="20">
    <w:abstractNumId w:val="31"/>
  </w:num>
  <w:num w:numId="21">
    <w:abstractNumId w:val="29"/>
  </w:num>
  <w:num w:numId="22">
    <w:abstractNumId w:val="34"/>
  </w:num>
  <w:num w:numId="23">
    <w:abstractNumId w:val="15"/>
  </w:num>
  <w:num w:numId="24">
    <w:abstractNumId w:val="24"/>
  </w:num>
  <w:num w:numId="25">
    <w:abstractNumId w:val="13"/>
  </w:num>
  <w:num w:numId="26">
    <w:abstractNumId w:val="23"/>
  </w:num>
  <w:num w:numId="27">
    <w:abstractNumId w:val="32"/>
  </w:num>
  <w:num w:numId="28">
    <w:abstractNumId w:val="18"/>
  </w:num>
  <w:num w:numId="29">
    <w:abstractNumId w:val="16"/>
  </w:num>
  <w:num w:numId="30">
    <w:abstractNumId w:val="36"/>
  </w:num>
  <w:num w:numId="31">
    <w:abstractNumId w:val="28"/>
  </w:num>
  <w:num w:numId="32">
    <w:abstractNumId w:val="14"/>
  </w:num>
  <w:num w:numId="33">
    <w:abstractNumId w:val="42"/>
  </w:num>
  <w:num w:numId="34">
    <w:abstractNumId w:val="37"/>
  </w:num>
  <w:num w:numId="35">
    <w:abstractNumId w:val="22"/>
  </w:num>
  <w:num w:numId="36">
    <w:abstractNumId w:val="3"/>
  </w:num>
  <w:num w:numId="37">
    <w:abstractNumId w:val="0"/>
  </w:num>
  <w:num w:numId="38">
    <w:abstractNumId w:val="9"/>
  </w:num>
  <w:num w:numId="39">
    <w:abstractNumId w:val="7"/>
  </w:num>
  <w:num w:numId="40">
    <w:abstractNumId w:val="6"/>
  </w:num>
  <w:num w:numId="41">
    <w:abstractNumId w:val="5"/>
  </w:num>
  <w:num w:numId="42">
    <w:abstractNumId w:val="4"/>
  </w:num>
  <w:num w:numId="43">
    <w:abstractNumId w:val="2"/>
  </w:num>
  <w:num w:numId="4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9B7"/>
    <w:rsid w:val="00015A9F"/>
    <w:rsid w:val="00015FA6"/>
    <w:rsid w:val="000160A3"/>
    <w:rsid w:val="00016662"/>
    <w:rsid w:val="000167DF"/>
    <w:rsid w:val="000169B3"/>
    <w:rsid w:val="0001754D"/>
    <w:rsid w:val="000175A9"/>
    <w:rsid w:val="00017CAE"/>
    <w:rsid w:val="00017D10"/>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4"/>
    <w:rsid w:val="0002484F"/>
    <w:rsid w:val="000248B4"/>
    <w:rsid w:val="00024E64"/>
    <w:rsid w:val="00024EDD"/>
    <w:rsid w:val="00025021"/>
    <w:rsid w:val="00025123"/>
    <w:rsid w:val="0002538F"/>
    <w:rsid w:val="0002596E"/>
    <w:rsid w:val="000259E2"/>
    <w:rsid w:val="00025C92"/>
    <w:rsid w:val="00025E16"/>
    <w:rsid w:val="00025FD9"/>
    <w:rsid w:val="0002625A"/>
    <w:rsid w:val="00026D2F"/>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34E"/>
    <w:rsid w:val="000354BB"/>
    <w:rsid w:val="00035658"/>
    <w:rsid w:val="00035741"/>
    <w:rsid w:val="00035DE2"/>
    <w:rsid w:val="00036C84"/>
    <w:rsid w:val="00037026"/>
    <w:rsid w:val="000377D5"/>
    <w:rsid w:val="00037B42"/>
    <w:rsid w:val="00037E2C"/>
    <w:rsid w:val="00037FEC"/>
    <w:rsid w:val="000407B0"/>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542"/>
    <w:rsid w:val="00046BBE"/>
    <w:rsid w:val="00046DE1"/>
    <w:rsid w:val="00046FD5"/>
    <w:rsid w:val="000474AE"/>
    <w:rsid w:val="000477E7"/>
    <w:rsid w:val="00047ABB"/>
    <w:rsid w:val="00050183"/>
    <w:rsid w:val="00050340"/>
    <w:rsid w:val="00050482"/>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57EE6"/>
    <w:rsid w:val="00060251"/>
    <w:rsid w:val="00060281"/>
    <w:rsid w:val="00060309"/>
    <w:rsid w:val="000604E3"/>
    <w:rsid w:val="000622A0"/>
    <w:rsid w:val="000624E8"/>
    <w:rsid w:val="0006318A"/>
    <w:rsid w:val="00063492"/>
    <w:rsid w:val="0006415E"/>
    <w:rsid w:val="00064177"/>
    <w:rsid w:val="000642CF"/>
    <w:rsid w:val="00064B8F"/>
    <w:rsid w:val="00064C75"/>
    <w:rsid w:val="00064CEF"/>
    <w:rsid w:val="00064D74"/>
    <w:rsid w:val="00065093"/>
    <w:rsid w:val="00065099"/>
    <w:rsid w:val="00065CBF"/>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8C7"/>
    <w:rsid w:val="00076902"/>
    <w:rsid w:val="000771EA"/>
    <w:rsid w:val="00077300"/>
    <w:rsid w:val="000774A8"/>
    <w:rsid w:val="000774D9"/>
    <w:rsid w:val="00077808"/>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6EEC"/>
    <w:rsid w:val="0008733D"/>
    <w:rsid w:val="00087357"/>
    <w:rsid w:val="0008767B"/>
    <w:rsid w:val="000877BF"/>
    <w:rsid w:val="00087959"/>
    <w:rsid w:val="00087BAF"/>
    <w:rsid w:val="0009018C"/>
    <w:rsid w:val="000903D1"/>
    <w:rsid w:val="00090473"/>
    <w:rsid w:val="00090959"/>
    <w:rsid w:val="000913F3"/>
    <w:rsid w:val="00091AB0"/>
    <w:rsid w:val="00091BD4"/>
    <w:rsid w:val="00091D39"/>
    <w:rsid w:val="00091FFD"/>
    <w:rsid w:val="000920CE"/>
    <w:rsid w:val="000921AE"/>
    <w:rsid w:val="0009284E"/>
    <w:rsid w:val="0009291A"/>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E70"/>
    <w:rsid w:val="000B5F73"/>
    <w:rsid w:val="000B6983"/>
    <w:rsid w:val="000B69E9"/>
    <w:rsid w:val="000B6C67"/>
    <w:rsid w:val="000B6F58"/>
    <w:rsid w:val="000B6FE4"/>
    <w:rsid w:val="000B7063"/>
    <w:rsid w:val="000B70DA"/>
    <w:rsid w:val="000B720D"/>
    <w:rsid w:val="000B72AC"/>
    <w:rsid w:val="000B7456"/>
    <w:rsid w:val="000B7560"/>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5EF5"/>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236"/>
    <w:rsid w:val="000D3338"/>
    <w:rsid w:val="000D39B6"/>
    <w:rsid w:val="000D39E8"/>
    <w:rsid w:val="000D3CA4"/>
    <w:rsid w:val="000D3E82"/>
    <w:rsid w:val="000D419F"/>
    <w:rsid w:val="000D436D"/>
    <w:rsid w:val="000D4A9B"/>
    <w:rsid w:val="000D59C1"/>
    <w:rsid w:val="000D5F22"/>
    <w:rsid w:val="000D6248"/>
    <w:rsid w:val="000D6FDB"/>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274"/>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031"/>
    <w:rsid w:val="001062AB"/>
    <w:rsid w:val="0010683C"/>
    <w:rsid w:val="001069CA"/>
    <w:rsid w:val="00106BA4"/>
    <w:rsid w:val="00106CC0"/>
    <w:rsid w:val="00106D54"/>
    <w:rsid w:val="00106E34"/>
    <w:rsid w:val="0010742F"/>
    <w:rsid w:val="001077DB"/>
    <w:rsid w:val="00110A3B"/>
    <w:rsid w:val="00110B24"/>
    <w:rsid w:val="00110C6F"/>
    <w:rsid w:val="00111533"/>
    <w:rsid w:val="00111737"/>
    <w:rsid w:val="001119AD"/>
    <w:rsid w:val="00111DF4"/>
    <w:rsid w:val="001120FE"/>
    <w:rsid w:val="001123AF"/>
    <w:rsid w:val="001125B6"/>
    <w:rsid w:val="00113352"/>
    <w:rsid w:val="001137D2"/>
    <w:rsid w:val="001137F7"/>
    <w:rsid w:val="00113995"/>
    <w:rsid w:val="00113BF5"/>
    <w:rsid w:val="00113DFF"/>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50C"/>
    <w:rsid w:val="00132644"/>
    <w:rsid w:val="00132848"/>
    <w:rsid w:val="0013287A"/>
    <w:rsid w:val="00132BA1"/>
    <w:rsid w:val="00132BF0"/>
    <w:rsid w:val="00132E86"/>
    <w:rsid w:val="001332FA"/>
    <w:rsid w:val="0013335D"/>
    <w:rsid w:val="00134050"/>
    <w:rsid w:val="00134273"/>
    <w:rsid w:val="00134293"/>
    <w:rsid w:val="001345A3"/>
    <w:rsid w:val="001347C7"/>
    <w:rsid w:val="00134A41"/>
    <w:rsid w:val="00134B38"/>
    <w:rsid w:val="00134BA6"/>
    <w:rsid w:val="00134CDB"/>
    <w:rsid w:val="00134CDD"/>
    <w:rsid w:val="001353FB"/>
    <w:rsid w:val="001355BE"/>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1BB2"/>
    <w:rsid w:val="0014222F"/>
    <w:rsid w:val="001423A4"/>
    <w:rsid w:val="00142868"/>
    <w:rsid w:val="00142AA4"/>
    <w:rsid w:val="00142B4D"/>
    <w:rsid w:val="0014302F"/>
    <w:rsid w:val="00143512"/>
    <w:rsid w:val="00143E54"/>
    <w:rsid w:val="00143F81"/>
    <w:rsid w:val="00144184"/>
    <w:rsid w:val="0014440A"/>
    <w:rsid w:val="00144440"/>
    <w:rsid w:val="00144914"/>
    <w:rsid w:val="001449E8"/>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09"/>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5C58"/>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5DF"/>
    <w:rsid w:val="001650D7"/>
    <w:rsid w:val="0016527A"/>
    <w:rsid w:val="001652F0"/>
    <w:rsid w:val="001658DC"/>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5A0"/>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7AC"/>
    <w:rsid w:val="001A0BA8"/>
    <w:rsid w:val="001A0F56"/>
    <w:rsid w:val="001A1564"/>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6BF6"/>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43"/>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136"/>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D45"/>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0FC8"/>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CA7"/>
    <w:rsid w:val="00201E08"/>
    <w:rsid w:val="002020A4"/>
    <w:rsid w:val="002021FE"/>
    <w:rsid w:val="00202941"/>
    <w:rsid w:val="00202AB4"/>
    <w:rsid w:val="00202CF3"/>
    <w:rsid w:val="00203179"/>
    <w:rsid w:val="002031B4"/>
    <w:rsid w:val="002033D5"/>
    <w:rsid w:val="00203513"/>
    <w:rsid w:val="00203535"/>
    <w:rsid w:val="00203801"/>
    <w:rsid w:val="002040C3"/>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5D6"/>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166"/>
    <w:rsid w:val="002232AC"/>
    <w:rsid w:val="00223377"/>
    <w:rsid w:val="00223989"/>
    <w:rsid w:val="00223D6D"/>
    <w:rsid w:val="00224A38"/>
    <w:rsid w:val="00224F1E"/>
    <w:rsid w:val="00225A09"/>
    <w:rsid w:val="00225C95"/>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733"/>
    <w:rsid w:val="00233CB6"/>
    <w:rsid w:val="00234E85"/>
    <w:rsid w:val="002353B6"/>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148"/>
    <w:rsid w:val="002522CD"/>
    <w:rsid w:val="00252375"/>
    <w:rsid w:val="00252589"/>
    <w:rsid w:val="00252768"/>
    <w:rsid w:val="00252DCD"/>
    <w:rsid w:val="00252FA5"/>
    <w:rsid w:val="00253955"/>
    <w:rsid w:val="0025406B"/>
    <w:rsid w:val="0025459D"/>
    <w:rsid w:val="00254C23"/>
    <w:rsid w:val="00254C67"/>
    <w:rsid w:val="002553A4"/>
    <w:rsid w:val="00256078"/>
    <w:rsid w:val="002561B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67F"/>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2EBC"/>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68A4"/>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04"/>
    <w:rsid w:val="002E215F"/>
    <w:rsid w:val="002E244C"/>
    <w:rsid w:val="002E24B7"/>
    <w:rsid w:val="002E24D5"/>
    <w:rsid w:val="002E2DEA"/>
    <w:rsid w:val="002E2E3F"/>
    <w:rsid w:val="002E3BF7"/>
    <w:rsid w:val="002E419A"/>
    <w:rsid w:val="002E44B0"/>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367B"/>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2377"/>
    <w:rsid w:val="00313182"/>
    <w:rsid w:val="003134F6"/>
    <w:rsid w:val="00313B8C"/>
    <w:rsid w:val="00313EFD"/>
    <w:rsid w:val="00313F97"/>
    <w:rsid w:val="00314386"/>
    <w:rsid w:val="00314B72"/>
    <w:rsid w:val="00314DA5"/>
    <w:rsid w:val="00314FAF"/>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6E71"/>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05D"/>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2F2"/>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0C6"/>
    <w:rsid w:val="00366599"/>
    <w:rsid w:val="00366607"/>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73"/>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563"/>
    <w:rsid w:val="003849B3"/>
    <w:rsid w:val="00384B7D"/>
    <w:rsid w:val="00384C5C"/>
    <w:rsid w:val="00384F4A"/>
    <w:rsid w:val="00385272"/>
    <w:rsid w:val="0038650F"/>
    <w:rsid w:val="0038657D"/>
    <w:rsid w:val="00386A6E"/>
    <w:rsid w:val="0038761F"/>
    <w:rsid w:val="003879D2"/>
    <w:rsid w:val="00387EBE"/>
    <w:rsid w:val="003904B0"/>
    <w:rsid w:val="0039097E"/>
    <w:rsid w:val="00391185"/>
    <w:rsid w:val="0039159A"/>
    <w:rsid w:val="0039162F"/>
    <w:rsid w:val="00391850"/>
    <w:rsid w:val="003919A6"/>
    <w:rsid w:val="00391C79"/>
    <w:rsid w:val="00391ECB"/>
    <w:rsid w:val="00392B39"/>
    <w:rsid w:val="00392F51"/>
    <w:rsid w:val="0039392A"/>
    <w:rsid w:val="00393BE4"/>
    <w:rsid w:val="00393C02"/>
    <w:rsid w:val="00393D0D"/>
    <w:rsid w:val="00393D21"/>
    <w:rsid w:val="003944E9"/>
    <w:rsid w:val="00394841"/>
    <w:rsid w:val="00394B1A"/>
    <w:rsid w:val="00394E99"/>
    <w:rsid w:val="003955E7"/>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5FC"/>
    <w:rsid w:val="003B1A48"/>
    <w:rsid w:val="003B2199"/>
    <w:rsid w:val="003B28BB"/>
    <w:rsid w:val="003B2BD4"/>
    <w:rsid w:val="003B2EC2"/>
    <w:rsid w:val="003B3530"/>
    <w:rsid w:val="003B36F6"/>
    <w:rsid w:val="003B38E5"/>
    <w:rsid w:val="003B40E4"/>
    <w:rsid w:val="003B418F"/>
    <w:rsid w:val="003B43E6"/>
    <w:rsid w:val="003B451E"/>
    <w:rsid w:val="003B46C4"/>
    <w:rsid w:val="003B47AB"/>
    <w:rsid w:val="003B4BF3"/>
    <w:rsid w:val="003B4C05"/>
    <w:rsid w:val="003B4CD9"/>
    <w:rsid w:val="003B5581"/>
    <w:rsid w:val="003B60EC"/>
    <w:rsid w:val="003B6101"/>
    <w:rsid w:val="003B61C2"/>
    <w:rsid w:val="003B629C"/>
    <w:rsid w:val="003B64B8"/>
    <w:rsid w:val="003B6634"/>
    <w:rsid w:val="003B6A07"/>
    <w:rsid w:val="003B6A39"/>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4F32"/>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2"/>
    <w:rsid w:val="003D172A"/>
    <w:rsid w:val="003D1858"/>
    <w:rsid w:val="003D1CEC"/>
    <w:rsid w:val="003D1F61"/>
    <w:rsid w:val="003D1F7D"/>
    <w:rsid w:val="003D21E1"/>
    <w:rsid w:val="003D2427"/>
    <w:rsid w:val="003D2632"/>
    <w:rsid w:val="003D2680"/>
    <w:rsid w:val="003D29A0"/>
    <w:rsid w:val="003D2C58"/>
    <w:rsid w:val="003D2EF4"/>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D7C9F"/>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B94"/>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1F5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976"/>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236"/>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577"/>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082"/>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A92"/>
    <w:rsid w:val="004A3B6C"/>
    <w:rsid w:val="004A3DEE"/>
    <w:rsid w:val="004A463A"/>
    <w:rsid w:val="004A4886"/>
    <w:rsid w:val="004A4AD6"/>
    <w:rsid w:val="004A50BA"/>
    <w:rsid w:val="004A5214"/>
    <w:rsid w:val="004A5834"/>
    <w:rsid w:val="004A589D"/>
    <w:rsid w:val="004A590C"/>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309"/>
    <w:rsid w:val="004B250F"/>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45CF"/>
    <w:rsid w:val="004D45F1"/>
    <w:rsid w:val="004D5404"/>
    <w:rsid w:val="004D59DF"/>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79A"/>
    <w:rsid w:val="004F29E3"/>
    <w:rsid w:val="004F3336"/>
    <w:rsid w:val="004F365C"/>
    <w:rsid w:val="004F3C39"/>
    <w:rsid w:val="004F4542"/>
    <w:rsid w:val="004F4943"/>
    <w:rsid w:val="004F4A48"/>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B16"/>
    <w:rsid w:val="00504EB6"/>
    <w:rsid w:val="0050537F"/>
    <w:rsid w:val="005055FB"/>
    <w:rsid w:val="00506105"/>
    <w:rsid w:val="00506C97"/>
    <w:rsid w:val="00507271"/>
    <w:rsid w:val="00507755"/>
    <w:rsid w:val="00507A50"/>
    <w:rsid w:val="00507A7B"/>
    <w:rsid w:val="005108B0"/>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66B"/>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8F3"/>
    <w:rsid w:val="00524BE6"/>
    <w:rsid w:val="00524D25"/>
    <w:rsid w:val="00524E2A"/>
    <w:rsid w:val="005258E1"/>
    <w:rsid w:val="00525C68"/>
    <w:rsid w:val="005266B2"/>
    <w:rsid w:val="00526790"/>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6DD"/>
    <w:rsid w:val="00532C70"/>
    <w:rsid w:val="00532D92"/>
    <w:rsid w:val="005330EB"/>
    <w:rsid w:val="0053323E"/>
    <w:rsid w:val="005336FB"/>
    <w:rsid w:val="00533965"/>
    <w:rsid w:val="005340B1"/>
    <w:rsid w:val="0053510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0F65"/>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777"/>
    <w:rsid w:val="00567A74"/>
    <w:rsid w:val="00567CD4"/>
    <w:rsid w:val="0057074A"/>
    <w:rsid w:val="00570AE6"/>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5C3D"/>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53F"/>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B53"/>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4BD"/>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4C"/>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602"/>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D28"/>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0E0"/>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C6E"/>
    <w:rsid w:val="00600E05"/>
    <w:rsid w:val="00600EC2"/>
    <w:rsid w:val="006015D7"/>
    <w:rsid w:val="006022B6"/>
    <w:rsid w:val="00602441"/>
    <w:rsid w:val="0060248D"/>
    <w:rsid w:val="00602AD4"/>
    <w:rsid w:val="00602AD6"/>
    <w:rsid w:val="00602AFC"/>
    <w:rsid w:val="006039F5"/>
    <w:rsid w:val="00604675"/>
    <w:rsid w:val="0060491B"/>
    <w:rsid w:val="00604A55"/>
    <w:rsid w:val="00604E4F"/>
    <w:rsid w:val="00604E6F"/>
    <w:rsid w:val="006052B4"/>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2462"/>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3C31"/>
    <w:rsid w:val="0063414B"/>
    <w:rsid w:val="00634792"/>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22D"/>
    <w:rsid w:val="0064357D"/>
    <w:rsid w:val="00643637"/>
    <w:rsid w:val="00643988"/>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4D3A"/>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58D"/>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2DE"/>
    <w:rsid w:val="006819A7"/>
    <w:rsid w:val="00681A8E"/>
    <w:rsid w:val="00681BAF"/>
    <w:rsid w:val="00681BDA"/>
    <w:rsid w:val="00681E8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258"/>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70B"/>
    <w:rsid w:val="006A7866"/>
    <w:rsid w:val="006A7E80"/>
    <w:rsid w:val="006B0059"/>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F3A"/>
    <w:rsid w:val="006C3110"/>
    <w:rsid w:val="006C3132"/>
    <w:rsid w:val="006C324B"/>
    <w:rsid w:val="006C39A7"/>
    <w:rsid w:val="006C3AF2"/>
    <w:rsid w:val="006C3C19"/>
    <w:rsid w:val="006C3FE8"/>
    <w:rsid w:val="006C5018"/>
    <w:rsid w:val="006C56B5"/>
    <w:rsid w:val="006C574E"/>
    <w:rsid w:val="006C57C4"/>
    <w:rsid w:val="006C57F6"/>
    <w:rsid w:val="006C597D"/>
    <w:rsid w:val="006C5B92"/>
    <w:rsid w:val="006C5E93"/>
    <w:rsid w:val="006C6130"/>
    <w:rsid w:val="006C6483"/>
    <w:rsid w:val="006C64B7"/>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2D10"/>
    <w:rsid w:val="006D35B7"/>
    <w:rsid w:val="006D395E"/>
    <w:rsid w:val="006D39D4"/>
    <w:rsid w:val="006D3A70"/>
    <w:rsid w:val="006D3D6B"/>
    <w:rsid w:val="006D44BE"/>
    <w:rsid w:val="006D4727"/>
    <w:rsid w:val="006D4B9E"/>
    <w:rsid w:val="006D4CDC"/>
    <w:rsid w:val="006D4F4F"/>
    <w:rsid w:val="006D520F"/>
    <w:rsid w:val="006D536C"/>
    <w:rsid w:val="006D5581"/>
    <w:rsid w:val="006D573D"/>
    <w:rsid w:val="006D5940"/>
    <w:rsid w:val="006D5B4F"/>
    <w:rsid w:val="006D5D2A"/>
    <w:rsid w:val="006D5E50"/>
    <w:rsid w:val="006D5EE8"/>
    <w:rsid w:val="006D6A9D"/>
    <w:rsid w:val="006D6C2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0F5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1BCD"/>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303E"/>
    <w:rsid w:val="0072326D"/>
    <w:rsid w:val="007236F2"/>
    <w:rsid w:val="007239B0"/>
    <w:rsid w:val="00723BCA"/>
    <w:rsid w:val="007240D8"/>
    <w:rsid w:val="00724160"/>
    <w:rsid w:val="0072431B"/>
    <w:rsid w:val="00724344"/>
    <w:rsid w:val="00724DBD"/>
    <w:rsid w:val="00724F71"/>
    <w:rsid w:val="007251EF"/>
    <w:rsid w:val="007252A4"/>
    <w:rsid w:val="007257C9"/>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3E3F"/>
    <w:rsid w:val="00734000"/>
    <w:rsid w:val="007340E5"/>
    <w:rsid w:val="0073425D"/>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4F"/>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3DA3"/>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BF2"/>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6E72"/>
    <w:rsid w:val="007673A2"/>
    <w:rsid w:val="007677FC"/>
    <w:rsid w:val="00767CDC"/>
    <w:rsid w:val="00767E13"/>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89F"/>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A3F"/>
    <w:rsid w:val="007A7B24"/>
    <w:rsid w:val="007A7C9D"/>
    <w:rsid w:val="007A7DA8"/>
    <w:rsid w:val="007B022D"/>
    <w:rsid w:val="007B03CA"/>
    <w:rsid w:val="007B0505"/>
    <w:rsid w:val="007B0837"/>
    <w:rsid w:val="007B0C28"/>
    <w:rsid w:val="007B0ED6"/>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6CD"/>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37E5"/>
    <w:rsid w:val="007C4525"/>
    <w:rsid w:val="007C471E"/>
    <w:rsid w:val="007C4BE4"/>
    <w:rsid w:val="007C4F64"/>
    <w:rsid w:val="007C504B"/>
    <w:rsid w:val="007C5A08"/>
    <w:rsid w:val="007C5D62"/>
    <w:rsid w:val="007C63C8"/>
    <w:rsid w:val="007C64E3"/>
    <w:rsid w:val="007C6992"/>
    <w:rsid w:val="007C6A18"/>
    <w:rsid w:val="007C6BB9"/>
    <w:rsid w:val="007C6BEC"/>
    <w:rsid w:val="007C7333"/>
    <w:rsid w:val="007C73F7"/>
    <w:rsid w:val="007C77B6"/>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2A6"/>
    <w:rsid w:val="007D68D0"/>
    <w:rsid w:val="007D71E9"/>
    <w:rsid w:val="007D7566"/>
    <w:rsid w:val="007D7A40"/>
    <w:rsid w:val="007D7A77"/>
    <w:rsid w:val="007D7C76"/>
    <w:rsid w:val="007D7F0C"/>
    <w:rsid w:val="007E00AA"/>
    <w:rsid w:val="007E0BBE"/>
    <w:rsid w:val="007E0C78"/>
    <w:rsid w:val="007E0ECF"/>
    <w:rsid w:val="007E11AF"/>
    <w:rsid w:val="007E15D8"/>
    <w:rsid w:val="007E17AD"/>
    <w:rsid w:val="007E1984"/>
    <w:rsid w:val="007E1E13"/>
    <w:rsid w:val="007E1FD7"/>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02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3A1"/>
    <w:rsid w:val="007F28AA"/>
    <w:rsid w:val="007F2984"/>
    <w:rsid w:val="007F2E22"/>
    <w:rsid w:val="007F3243"/>
    <w:rsid w:val="007F35AB"/>
    <w:rsid w:val="007F368B"/>
    <w:rsid w:val="007F3A46"/>
    <w:rsid w:val="007F3AB9"/>
    <w:rsid w:val="007F42A1"/>
    <w:rsid w:val="007F4999"/>
    <w:rsid w:val="007F4A3B"/>
    <w:rsid w:val="007F4D95"/>
    <w:rsid w:val="007F4FF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89A"/>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5D51"/>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46F"/>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E80"/>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2E0"/>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B8"/>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AA8"/>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8F0"/>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D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3FFF"/>
    <w:rsid w:val="008D50E6"/>
    <w:rsid w:val="008D54E1"/>
    <w:rsid w:val="008D55FF"/>
    <w:rsid w:val="008D6495"/>
    <w:rsid w:val="008D738D"/>
    <w:rsid w:val="008D7499"/>
    <w:rsid w:val="008D74A5"/>
    <w:rsid w:val="008D7F4E"/>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03E"/>
    <w:rsid w:val="008F1BBB"/>
    <w:rsid w:val="008F2353"/>
    <w:rsid w:val="008F2436"/>
    <w:rsid w:val="008F27A6"/>
    <w:rsid w:val="008F2C5F"/>
    <w:rsid w:val="008F3398"/>
    <w:rsid w:val="008F3D52"/>
    <w:rsid w:val="008F3D71"/>
    <w:rsid w:val="008F3DDB"/>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496"/>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739"/>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1C9"/>
    <w:rsid w:val="009075F6"/>
    <w:rsid w:val="009077CD"/>
    <w:rsid w:val="00907C29"/>
    <w:rsid w:val="00907C2D"/>
    <w:rsid w:val="00907F6C"/>
    <w:rsid w:val="00907F77"/>
    <w:rsid w:val="00910153"/>
    <w:rsid w:val="00910686"/>
    <w:rsid w:val="0091099E"/>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3B2"/>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6BE7"/>
    <w:rsid w:val="00927B4D"/>
    <w:rsid w:val="00927E7C"/>
    <w:rsid w:val="0093007F"/>
    <w:rsid w:val="0093017F"/>
    <w:rsid w:val="0093040C"/>
    <w:rsid w:val="00930440"/>
    <w:rsid w:val="0093073E"/>
    <w:rsid w:val="00930769"/>
    <w:rsid w:val="00930AC7"/>
    <w:rsid w:val="00930B9E"/>
    <w:rsid w:val="00930CD9"/>
    <w:rsid w:val="009310B2"/>
    <w:rsid w:val="00931390"/>
    <w:rsid w:val="00931572"/>
    <w:rsid w:val="009317F5"/>
    <w:rsid w:val="00931E63"/>
    <w:rsid w:val="00931EF0"/>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1D88"/>
    <w:rsid w:val="0094205E"/>
    <w:rsid w:val="0094219B"/>
    <w:rsid w:val="00942AAD"/>
    <w:rsid w:val="00942EF0"/>
    <w:rsid w:val="00943149"/>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8DC"/>
    <w:rsid w:val="009569D3"/>
    <w:rsid w:val="00956C2F"/>
    <w:rsid w:val="00956E8F"/>
    <w:rsid w:val="00957160"/>
    <w:rsid w:val="009571A3"/>
    <w:rsid w:val="00957460"/>
    <w:rsid w:val="00957B7C"/>
    <w:rsid w:val="00957FC2"/>
    <w:rsid w:val="009601D3"/>
    <w:rsid w:val="00960353"/>
    <w:rsid w:val="009603F0"/>
    <w:rsid w:val="009609F9"/>
    <w:rsid w:val="00961276"/>
    <w:rsid w:val="0096142A"/>
    <w:rsid w:val="00961562"/>
    <w:rsid w:val="00961C99"/>
    <w:rsid w:val="00962203"/>
    <w:rsid w:val="00962206"/>
    <w:rsid w:val="00963121"/>
    <w:rsid w:val="0096335C"/>
    <w:rsid w:val="0096377C"/>
    <w:rsid w:val="0096388A"/>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1F"/>
    <w:rsid w:val="00980F4C"/>
    <w:rsid w:val="009810B1"/>
    <w:rsid w:val="00981DBA"/>
    <w:rsid w:val="00981E8F"/>
    <w:rsid w:val="009824C4"/>
    <w:rsid w:val="00982ECF"/>
    <w:rsid w:val="00982F4F"/>
    <w:rsid w:val="0098328D"/>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82C"/>
    <w:rsid w:val="0099591B"/>
    <w:rsid w:val="00995D13"/>
    <w:rsid w:val="00995E18"/>
    <w:rsid w:val="00995F0F"/>
    <w:rsid w:val="00996C4F"/>
    <w:rsid w:val="00996D87"/>
    <w:rsid w:val="009970A5"/>
    <w:rsid w:val="0099766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4F30"/>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2D3"/>
    <w:rsid w:val="009B25F5"/>
    <w:rsid w:val="009B2B0C"/>
    <w:rsid w:val="009B3A94"/>
    <w:rsid w:val="009B424B"/>
    <w:rsid w:val="009B42AF"/>
    <w:rsid w:val="009B4617"/>
    <w:rsid w:val="009B4C50"/>
    <w:rsid w:val="009B4F14"/>
    <w:rsid w:val="009B5074"/>
    <w:rsid w:val="009B5273"/>
    <w:rsid w:val="009B5568"/>
    <w:rsid w:val="009B56B4"/>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66BD"/>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D7F3A"/>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C1C"/>
    <w:rsid w:val="009E4DC0"/>
    <w:rsid w:val="009E5ABF"/>
    <w:rsid w:val="009E5D5D"/>
    <w:rsid w:val="009E600A"/>
    <w:rsid w:val="009E63DD"/>
    <w:rsid w:val="009E6503"/>
    <w:rsid w:val="009E6846"/>
    <w:rsid w:val="009E734C"/>
    <w:rsid w:val="009E7BC5"/>
    <w:rsid w:val="009E7DF0"/>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1E50"/>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481A"/>
    <w:rsid w:val="00A1569F"/>
    <w:rsid w:val="00A15889"/>
    <w:rsid w:val="00A15B3E"/>
    <w:rsid w:val="00A160E5"/>
    <w:rsid w:val="00A162F8"/>
    <w:rsid w:val="00A164F8"/>
    <w:rsid w:val="00A16789"/>
    <w:rsid w:val="00A16B47"/>
    <w:rsid w:val="00A173A9"/>
    <w:rsid w:val="00A2002F"/>
    <w:rsid w:val="00A201D1"/>
    <w:rsid w:val="00A204D3"/>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A06"/>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00"/>
    <w:rsid w:val="00A43DBA"/>
    <w:rsid w:val="00A444B8"/>
    <w:rsid w:val="00A45C32"/>
    <w:rsid w:val="00A465F0"/>
    <w:rsid w:val="00A46744"/>
    <w:rsid w:val="00A46B2A"/>
    <w:rsid w:val="00A46F70"/>
    <w:rsid w:val="00A47049"/>
    <w:rsid w:val="00A47C6E"/>
    <w:rsid w:val="00A47CFF"/>
    <w:rsid w:val="00A5022E"/>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92B"/>
    <w:rsid w:val="00A61A2F"/>
    <w:rsid w:val="00A621C4"/>
    <w:rsid w:val="00A62CDA"/>
    <w:rsid w:val="00A62D6A"/>
    <w:rsid w:val="00A6300B"/>
    <w:rsid w:val="00A63128"/>
    <w:rsid w:val="00A6315B"/>
    <w:rsid w:val="00A63220"/>
    <w:rsid w:val="00A6347A"/>
    <w:rsid w:val="00A635DF"/>
    <w:rsid w:val="00A63873"/>
    <w:rsid w:val="00A63FA1"/>
    <w:rsid w:val="00A643BC"/>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99C"/>
    <w:rsid w:val="00A72C7B"/>
    <w:rsid w:val="00A73041"/>
    <w:rsid w:val="00A730D8"/>
    <w:rsid w:val="00A73495"/>
    <w:rsid w:val="00A74582"/>
    <w:rsid w:val="00A7487A"/>
    <w:rsid w:val="00A74974"/>
    <w:rsid w:val="00A74C66"/>
    <w:rsid w:val="00A74FFB"/>
    <w:rsid w:val="00A7549B"/>
    <w:rsid w:val="00A767F3"/>
    <w:rsid w:val="00A7744C"/>
    <w:rsid w:val="00A809B5"/>
    <w:rsid w:val="00A80DB3"/>
    <w:rsid w:val="00A817F5"/>
    <w:rsid w:val="00A81B4A"/>
    <w:rsid w:val="00A81C95"/>
    <w:rsid w:val="00A81F63"/>
    <w:rsid w:val="00A825B8"/>
    <w:rsid w:val="00A82AE3"/>
    <w:rsid w:val="00A83695"/>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777"/>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5571"/>
    <w:rsid w:val="00AA570C"/>
    <w:rsid w:val="00AA5804"/>
    <w:rsid w:val="00AA5F4E"/>
    <w:rsid w:val="00AA6010"/>
    <w:rsid w:val="00AA66F5"/>
    <w:rsid w:val="00AA69B1"/>
    <w:rsid w:val="00AA6D65"/>
    <w:rsid w:val="00AA757B"/>
    <w:rsid w:val="00AA75D3"/>
    <w:rsid w:val="00AA76A1"/>
    <w:rsid w:val="00AA7DE3"/>
    <w:rsid w:val="00AB0A71"/>
    <w:rsid w:val="00AB1202"/>
    <w:rsid w:val="00AB1423"/>
    <w:rsid w:val="00AB146F"/>
    <w:rsid w:val="00AB1708"/>
    <w:rsid w:val="00AB1DB5"/>
    <w:rsid w:val="00AB2033"/>
    <w:rsid w:val="00AB2273"/>
    <w:rsid w:val="00AB2619"/>
    <w:rsid w:val="00AB3247"/>
    <w:rsid w:val="00AB38CB"/>
    <w:rsid w:val="00AB3C97"/>
    <w:rsid w:val="00AB413D"/>
    <w:rsid w:val="00AB4280"/>
    <w:rsid w:val="00AB46D0"/>
    <w:rsid w:val="00AB4845"/>
    <w:rsid w:val="00AB4879"/>
    <w:rsid w:val="00AB51D8"/>
    <w:rsid w:val="00AB555A"/>
    <w:rsid w:val="00AB5AD5"/>
    <w:rsid w:val="00AB5B2C"/>
    <w:rsid w:val="00AB5DBD"/>
    <w:rsid w:val="00AB5E1C"/>
    <w:rsid w:val="00AB65F3"/>
    <w:rsid w:val="00AB675E"/>
    <w:rsid w:val="00AB69DA"/>
    <w:rsid w:val="00AB6E28"/>
    <w:rsid w:val="00AB71C2"/>
    <w:rsid w:val="00AB72BC"/>
    <w:rsid w:val="00AB7520"/>
    <w:rsid w:val="00AB770E"/>
    <w:rsid w:val="00AB7BA2"/>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078"/>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6B4A"/>
    <w:rsid w:val="00AF7034"/>
    <w:rsid w:val="00AF7431"/>
    <w:rsid w:val="00B00480"/>
    <w:rsid w:val="00B00698"/>
    <w:rsid w:val="00B00B7C"/>
    <w:rsid w:val="00B00DA7"/>
    <w:rsid w:val="00B00F7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4A6"/>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59"/>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994"/>
    <w:rsid w:val="00B23ACF"/>
    <w:rsid w:val="00B243C4"/>
    <w:rsid w:val="00B2443A"/>
    <w:rsid w:val="00B24C34"/>
    <w:rsid w:val="00B24C3A"/>
    <w:rsid w:val="00B24DF8"/>
    <w:rsid w:val="00B25369"/>
    <w:rsid w:val="00B253D0"/>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09F"/>
    <w:rsid w:val="00B338F8"/>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C00"/>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6"/>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71A"/>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4D30"/>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227"/>
    <w:rsid w:val="00BB59C2"/>
    <w:rsid w:val="00BB61B7"/>
    <w:rsid w:val="00BB6DB6"/>
    <w:rsid w:val="00BB76BE"/>
    <w:rsid w:val="00BB7E4E"/>
    <w:rsid w:val="00BC0057"/>
    <w:rsid w:val="00BC0483"/>
    <w:rsid w:val="00BC112E"/>
    <w:rsid w:val="00BC1BD5"/>
    <w:rsid w:val="00BC1D97"/>
    <w:rsid w:val="00BC1F37"/>
    <w:rsid w:val="00BC1FFA"/>
    <w:rsid w:val="00BC2038"/>
    <w:rsid w:val="00BC20A7"/>
    <w:rsid w:val="00BC2100"/>
    <w:rsid w:val="00BC2192"/>
    <w:rsid w:val="00BC2376"/>
    <w:rsid w:val="00BC23A7"/>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0FF"/>
    <w:rsid w:val="00BC7213"/>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3F2"/>
    <w:rsid w:val="00BD7440"/>
    <w:rsid w:val="00BD79B8"/>
    <w:rsid w:val="00BE039F"/>
    <w:rsid w:val="00BE06B5"/>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6D48"/>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6D7"/>
    <w:rsid w:val="00BF59EA"/>
    <w:rsid w:val="00BF5EDF"/>
    <w:rsid w:val="00BF656C"/>
    <w:rsid w:val="00BF684E"/>
    <w:rsid w:val="00BF6A0D"/>
    <w:rsid w:val="00BF6C20"/>
    <w:rsid w:val="00BF6DA7"/>
    <w:rsid w:val="00BF7559"/>
    <w:rsid w:val="00BF75ED"/>
    <w:rsid w:val="00BF75FF"/>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5B3"/>
    <w:rsid w:val="00C059B1"/>
    <w:rsid w:val="00C05D6D"/>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35C"/>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744"/>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DC0"/>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C3"/>
    <w:rsid w:val="00C509F1"/>
    <w:rsid w:val="00C50C3D"/>
    <w:rsid w:val="00C5132D"/>
    <w:rsid w:val="00C5174C"/>
    <w:rsid w:val="00C51F7E"/>
    <w:rsid w:val="00C52124"/>
    <w:rsid w:val="00C52783"/>
    <w:rsid w:val="00C52F2A"/>
    <w:rsid w:val="00C533D9"/>
    <w:rsid w:val="00C5354F"/>
    <w:rsid w:val="00C53840"/>
    <w:rsid w:val="00C549BB"/>
    <w:rsid w:val="00C5561D"/>
    <w:rsid w:val="00C55DDE"/>
    <w:rsid w:val="00C55F6C"/>
    <w:rsid w:val="00C56773"/>
    <w:rsid w:val="00C568B4"/>
    <w:rsid w:val="00C575BF"/>
    <w:rsid w:val="00C57696"/>
    <w:rsid w:val="00C57730"/>
    <w:rsid w:val="00C5792F"/>
    <w:rsid w:val="00C57B04"/>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4A"/>
    <w:rsid w:val="00C65AE6"/>
    <w:rsid w:val="00C65B75"/>
    <w:rsid w:val="00C662CC"/>
    <w:rsid w:val="00C6635B"/>
    <w:rsid w:val="00C66643"/>
    <w:rsid w:val="00C668C3"/>
    <w:rsid w:val="00C66A42"/>
    <w:rsid w:val="00C66E17"/>
    <w:rsid w:val="00C6715C"/>
    <w:rsid w:val="00C6743F"/>
    <w:rsid w:val="00C67630"/>
    <w:rsid w:val="00C70555"/>
    <w:rsid w:val="00C706E8"/>
    <w:rsid w:val="00C70826"/>
    <w:rsid w:val="00C70D2E"/>
    <w:rsid w:val="00C71176"/>
    <w:rsid w:val="00C7118B"/>
    <w:rsid w:val="00C712C0"/>
    <w:rsid w:val="00C7135A"/>
    <w:rsid w:val="00C7136D"/>
    <w:rsid w:val="00C714DF"/>
    <w:rsid w:val="00C719D7"/>
    <w:rsid w:val="00C719F3"/>
    <w:rsid w:val="00C71F0E"/>
    <w:rsid w:val="00C721B2"/>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7CF"/>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2DF1"/>
    <w:rsid w:val="00C83AAA"/>
    <w:rsid w:val="00C83F6F"/>
    <w:rsid w:val="00C84F17"/>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6D52"/>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223"/>
    <w:rsid w:val="00CA7A45"/>
    <w:rsid w:val="00CA7F1B"/>
    <w:rsid w:val="00CA7F4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1B01"/>
    <w:rsid w:val="00CC22E7"/>
    <w:rsid w:val="00CC25C7"/>
    <w:rsid w:val="00CC25EB"/>
    <w:rsid w:val="00CC264F"/>
    <w:rsid w:val="00CC286D"/>
    <w:rsid w:val="00CC2BE5"/>
    <w:rsid w:val="00CC2F00"/>
    <w:rsid w:val="00CC3174"/>
    <w:rsid w:val="00CC39FA"/>
    <w:rsid w:val="00CC4200"/>
    <w:rsid w:val="00CC48DF"/>
    <w:rsid w:val="00CC5735"/>
    <w:rsid w:val="00CC5DEC"/>
    <w:rsid w:val="00CC5E92"/>
    <w:rsid w:val="00CC653F"/>
    <w:rsid w:val="00CC6611"/>
    <w:rsid w:val="00CC69BA"/>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3FC"/>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F0786"/>
    <w:rsid w:val="00CF0B6A"/>
    <w:rsid w:val="00CF0D52"/>
    <w:rsid w:val="00CF0E85"/>
    <w:rsid w:val="00CF11FF"/>
    <w:rsid w:val="00CF1D3B"/>
    <w:rsid w:val="00CF2116"/>
    <w:rsid w:val="00CF2311"/>
    <w:rsid w:val="00CF251C"/>
    <w:rsid w:val="00CF29B4"/>
    <w:rsid w:val="00CF30E9"/>
    <w:rsid w:val="00CF3CC2"/>
    <w:rsid w:val="00CF3F55"/>
    <w:rsid w:val="00CF417B"/>
    <w:rsid w:val="00CF425C"/>
    <w:rsid w:val="00CF4831"/>
    <w:rsid w:val="00CF4899"/>
    <w:rsid w:val="00CF4C3F"/>
    <w:rsid w:val="00CF52DE"/>
    <w:rsid w:val="00CF52E0"/>
    <w:rsid w:val="00CF5304"/>
    <w:rsid w:val="00CF53D1"/>
    <w:rsid w:val="00CF578D"/>
    <w:rsid w:val="00CF5A0A"/>
    <w:rsid w:val="00CF5EE5"/>
    <w:rsid w:val="00CF63E1"/>
    <w:rsid w:val="00CF63EA"/>
    <w:rsid w:val="00CF680F"/>
    <w:rsid w:val="00CF6F32"/>
    <w:rsid w:val="00CF7085"/>
    <w:rsid w:val="00CF733D"/>
    <w:rsid w:val="00CF7984"/>
    <w:rsid w:val="00D007FB"/>
    <w:rsid w:val="00D0094A"/>
    <w:rsid w:val="00D00AAE"/>
    <w:rsid w:val="00D00AE0"/>
    <w:rsid w:val="00D00B94"/>
    <w:rsid w:val="00D00EF5"/>
    <w:rsid w:val="00D01F08"/>
    <w:rsid w:val="00D01FA7"/>
    <w:rsid w:val="00D020BB"/>
    <w:rsid w:val="00D02545"/>
    <w:rsid w:val="00D0276D"/>
    <w:rsid w:val="00D02969"/>
    <w:rsid w:val="00D03321"/>
    <w:rsid w:val="00D035E5"/>
    <w:rsid w:val="00D03847"/>
    <w:rsid w:val="00D03995"/>
    <w:rsid w:val="00D03BD9"/>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788"/>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10F"/>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4EB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58D"/>
    <w:rsid w:val="00D32B3B"/>
    <w:rsid w:val="00D32E5C"/>
    <w:rsid w:val="00D32F18"/>
    <w:rsid w:val="00D3317B"/>
    <w:rsid w:val="00D3332D"/>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2A6"/>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3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1B5E"/>
    <w:rsid w:val="00D721D6"/>
    <w:rsid w:val="00D72859"/>
    <w:rsid w:val="00D72911"/>
    <w:rsid w:val="00D72DBE"/>
    <w:rsid w:val="00D72F0A"/>
    <w:rsid w:val="00D730E1"/>
    <w:rsid w:val="00D73125"/>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6B8"/>
    <w:rsid w:val="00D858B6"/>
    <w:rsid w:val="00D85A1E"/>
    <w:rsid w:val="00D85BCA"/>
    <w:rsid w:val="00D85E08"/>
    <w:rsid w:val="00D85F08"/>
    <w:rsid w:val="00D8675A"/>
    <w:rsid w:val="00D86F60"/>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0C9"/>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57F"/>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AB3"/>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5F2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44E4"/>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6FBF"/>
    <w:rsid w:val="00DE7621"/>
    <w:rsid w:val="00DE7CC9"/>
    <w:rsid w:val="00DE7D9C"/>
    <w:rsid w:val="00DE7E31"/>
    <w:rsid w:val="00DF033B"/>
    <w:rsid w:val="00DF05A7"/>
    <w:rsid w:val="00DF0751"/>
    <w:rsid w:val="00DF0798"/>
    <w:rsid w:val="00DF08B2"/>
    <w:rsid w:val="00DF0BC8"/>
    <w:rsid w:val="00DF0E06"/>
    <w:rsid w:val="00DF0EF7"/>
    <w:rsid w:val="00DF1356"/>
    <w:rsid w:val="00DF150F"/>
    <w:rsid w:val="00DF1982"/>
    <w:rsid w:val="00DF1D11"/>
    <w:rsid w:val="00DF1F2F"/>
    <w:rsid w:val="00DF1FE0"/>
    <w:rsid w:val="00DF2037"/>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69"/>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154"/>
    <w:rsid w:val="00E32465"/>
    <w:rsid w:val="00E32BE1"/>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8CB"/>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975"/>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6E2"/>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29D"/>
    <w:rsid w:val="00E77382"/>
    <w:rsid w:val="00E776C9"/>
    <w:rsid w:val="00E7794B"/>
    <w:rsid w:val="00E77F4F"/>
    <w:rsid w:val="00E8036D"/>
    <w:rsid w:val="00E81184"/>
    <w:rsid w:val="00E811CF"/>
    <w:rsid w:val="00E8124E"/>
    <w:rsid w:val="00E81358"/>
    <w:rsid w:val="00E81BBB"/>
    <w:rsid w:val="00E81F7F"/>
    <w:rsid w:val="00E82481"/>
    <w:rsid w:val="00E827A7"/>
    <w:rsid w:val="00E82FE2"/>
    <w:rsid w:val="00E8311B"/>
    <w:rsid w:val="00E83137"/>
    <w:rsid w:val="00E8324F"/>
    <w:rsid w:val="00E832EC"/>
    <w:rsid w:val="00E83408"/>
    <w:rsid w:val="00E83629"/>
    <w:rsid w:val="00E83929"/>
    <w:rsid w:val="00E83951"/>
    <w:rsid w:val="00E83EC6"/>
    <w:rsid w:val="00E8420A"/>
    <w:rsid w:val="00E8493A"/>
    <w:rsid w:val="00E84CC7"/>
    <w:rsid w:val="00E84E3D"/>
    <w:rsid w:val="00E84F2A"/>
    <w:rsid w:val="00E84F59"/>
    <w:rsid w:val="00E85504"/>
    <w:rsid w:val="00E859B6"/>
    <w:rsid w:val="00E85A42"/>
    <w:rsid w:val="00E85AAC"/>
    <w:rsid w:val="00E85E48"/>
    <w:rsid w:val="00E85F31"/>
    <w:rsid w:val="00E85F6A"/>
    <w:rsid w:val="00E85F6D"/>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E7D"/>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40"/>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E6E"/>
    <w:rsid w:val="00EC6493"/>
    <w:rsid w:val="00EC66F3"/>
    <w:rsid w:val="00EC70A6"/>
    <w:rsid w:val="00EC74B2"/>
    <w:rsid w:val="00EC7C3E"/>
    <w:rsid w:val="00ED0107"/>
    <w:rsid w:val="00ED15C0"/>
    <w:rsid w:val="00ED1E47"/>
    <w:rsid w:val="00ED2099"/>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E5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2E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268"/>
    <w:rsid w:val="00EE4B32"/>
    <w:rsid w:val="00EE4BE6"/>
    <w:rsid w:val="00EE4C33"/>
    <w:rsid w:val="00EE4DC1"/>
    <w:rsid w:val="00EE50AF"/>
    <w:rsid w:val="00EE5599"/>
    <w:rsid w:val="00EE55ED"/>
    <w:rsid w:val="00EE5971"/>
    <w:rsid w:val="00EE5A7B"/>
    <w:rsid w:val="00EE5DEF"/>
    <w:rsid w:val="00EE61D4"/>
    <w:rsid w:val="00EE652A"/>
    <w:rsid w:val="00EE66E9"/>
    <w:rsid w:val="00EE681F"/>
    <w:rsid w:val="00EE7184"/>
    <w:rsid w:val="00EE766A"/>
    <w:rsid w:val="00EE7E70"/>
    <w:rsid w:val="00EF042B"/>
    <w:rsid w:val="00EF081E"/>
    <w:rsid w:val="00EF0B55"/>
    <w:rsid w:val="00EF0BEE"/>
    <w:rsid w:val="00EF0CD5"/>
    <w:rsid w:val="00EF1100"/>
    <w:rsid w:val="00EF15E6"/>
    <w:rsid w:val="00EF21F4"/>
    <w:rsid w:val="00EF2262"/>
    <w:rsid w:val="00EF2387"/>
    <w:rsid w:val="00EF2D41"/>
    <w:rsid w:val="00EF2D6B"/>
    <w:rsid w:val="00EF30E6"/>
    <w:rsid w:val="00EF3256"/>
    <w:rsid w:val="00EF3960"/>
    <w:rsid w:val="00EF3A16"/>
    <w:rsid w:val="00EF3B92"/>
    <w:rsid w:val="00EF3C39"/>
    <w:rsid w:val="00EF3EED"/>
    <w:rsid w:val="00EF4648"/>
    <w:rsid w:val="00EF4959"/>
    <w:rsid w:val="00EF4D7B"/>
    <w:rsid w:val="00EF4E3B"/>
    <w:rsid w:val="00EF5270"/>
    <w:rsid w:val="00EF5929"/>
    <w:rsid w:val="00EF593A"/>
    <w:rsid w:val="00EF5C62"/>
    <w:rsid w:val="00EF5D1E"/>
    <w:rsid w:val="00EF5E0E"/>
    <w:rsid w:val="00EF63A7"/>
    <w:rsid w:val="00EF6918"/>
    <w:rsid w:val="00EF6A3C"/>
    <w:rsid w:val="00EF6C1B"/>
    <w:rsid w:val="00EF727C"/>
    <w:rsid w:val="00EF74AE"/>
    <w:rsid w:val="00EF755E"/>
    <w:rsid w:val="00EF7BD1"/>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6DB"/>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5F9"/>
    <w:rsid w:val="00F36CE9"/>
    <w:rsid w:val="00F36F5D"/>
    <w:rsid w:val="00F36FBD"/>
    <w:rsid w:val="00F375CA"/>
    <w:rsid w:val="00F37B47"/>
    <w:rsid w:val="00F37EC6"/>
    <w:rsid w:val="00F4090F"/>
    <w:rsid w:val="00F41825"/>
    <w:rsid w:val="00F41A91"/>
    <w:rsid w:val="00F41ACA"/>
    <w:rsid w:val="00F41B2E"/>
    <w:rsid w:val="00F420A3"/>
    <w:rsid w:val="00F42187"/>
    <w:rsid w:val="00F4233B"/>
    <w:rsid w:val="00F42865"/>
    <w:rsid w:val="00F42872"/>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55"/>
    <w:rsid w:val="00F57C99"/>
    <w:rsid w:val="00F60B00"/>
    <w:rsid w:val="00F60C18"/>
    <w:rsid w:val="00F60CC5"/>
    <w:rsid w:val="00F61405"/>
    <w:rsid w:val="00F614F6"/>
    <w:rsid w:val="00F61F06"/>
    <w:rsid w:val="00F61FA3"/>
    <w:rsid w:val="00F626DC"/>
    <w:rsid w:val="00F62BC8"/>
    <w:rsid w:val="00F62C91"/>
    <w:rsid w:val="00F62E88"/>
    <w:rsid w:val="00F62F64"/>
    <w:rsid w:val="00F635EB"/>
    <w:rsid w:val="00F63880"/>
    <w:rsid w:val="00F63A35"/>
    <w:rsid w:val="00F64587"/>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112"/>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9C"/>
    <w:rsid w:val="00FA15B7"/>
    <w:rsid w:val="00FA16D5"/>
    <w:rsid w:val="00FA19D7"/>
    <w:rsid w:val="00FA1BAD"/>
    <w:rsid w:val="00FA28AC"/>
    <w:rsid w:val="00FA28BB"/>
    <w:rsid w:val="00FA2943"/>
    <w:rsid w:val="00FA2985"/>
    <w:rsid w:val="00FA2C37"/>
    <w:rsid w:val="00FA3190"/>
    <w:rsid w:val="00FA3297"/>
    <w:rsid w:val="00FA386E"/>
    <w:rsid w:val="00FA4194"/>
    <w:rsid w:val="00FA445D"/>
    <w:rsid w:val="00FA45E6"/>
    <w:rsid w:val="00FA488F"/>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A87"/>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2AE"/>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178"/>
    <w:rsid w:val="00FE030A"/>
    <w:rsid w:val="00FE058A"/>
    <w:rsid w:val="00FE0BC7"/>
    <w:rsid w:val="00FE1081"/>
    <w:rsid w:val="00FE1708"/>
    <w:rsid w:val="00FE2123"/>
    <w:rsid w:val="00FE2621"/>
    <w:rsid w:val="00FE2751"/>
    <w:rsid w:val="00FE2903"/>
    <w:rsid w:val="00FE346A"/>
    <w:rsid w:val="00FE3ADB"/>
    <w:rsid w:val="00FE41C6"/>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A9F"/>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C0"/>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C7049CC-ED65-4884-AB2B-E126C21F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uiPriority w:val="9"/>
    <w:qFormat/>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qFormat/>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uiPriority w:val="9"/>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qFormat/>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qFormat/>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link w:val="ListBulletChar"/>
    <w:uiPriority w:val="99"/>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uiPriority w:val="39"/>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DA60C9"/>
    <w:pPr>
      <w:ind w:left="1134" w:right="284"/>
    </w:pPr>
    <w:rPr>
      <w:lang w:val="en-GB"/>
    </w:rPr>
  </w:style>
  <w:style w:type="character" w:customStyle="1" w:styleId="citationCar">
    <w:name w:val="citation Car"/>
    <w:basedOn w:val="Texte1Car"/>
    <w:link w:val="citation"/>
    <w:rsid w:val="00DA60C9"/>
    <w:rPr>
      <w:rFonts w:ascii="Arial" w:eastAsia="SimSun" w:hAnsi="Arial" w:cs="Arial"/>
      <w:sz w:val="20"/>
      <w:szCs w:val="24"/>
      <w:lang w:val="en-GB"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val="en-GB"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2"/>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link w:val="ListParagraphChar"/>
    <w:uiPriority w:val="34"/>
    <w:qFormat/>
    <w:rsid w:val="00BC0057"/>
    <w:pPr>
      <w:ind w:left="720"/>
    </w:pPr>
  </w:style>
  <w:style w:type="paragraph" w:customStyle="1" w:styleId="titu">
    <w:name w:val="titu"/>
    <w:basedOn w:val="Soustitre"/>
    <w:rsid w:val="00DF5469"/>
  </w:style>
  <w:style w:type="paragraph" w:styleId="NoSpacing">
    <w:name w:val="No Spacing"/>
    <w:link w:val="NoSpacingChar1"/>
    <w:uiPriority w:val="1"/>
    <w:qFormat/>
    <w:rsid w:val="005D5D4C"/>
    <w:rPr>
      <w:rFonts w:eastAsiaTheme="minorHAnsi"/>
      <w:sz w:val="22"/>
      <w:szCs w:val="22"/>
      <w:lang w:val="en-GB" w:eastAsia="en-US"/>
    </w:rPr>
  </w:style>
  <w:style w:type="character" w:customStyle="1" w:styleId="NoSpacingChar1">
    <w:name w:val="No Spacing Char1"/>
    <w:basedOn w:val="DefaultParagraphFont"/>
    <w:link w:val="NoSpacing"/>
    <w:uiPriority w:val="1"/>
    <w:rsid w:val="005D5D4C"/>
    <w:rPr>
      <w:rFonts w:eastAsiaTheme="minorHAnsi"/>
      <w:sz w:val="22"/>
      <w:szCs w:val="22"/>
      <w:lang w:val="en-GB" w:eastAsia="en-US"/>
    </w:rPr>
  </w:style>
  <w:style w:type="numbering" w:customStyle="1" w:styleId="NoList1">
    <w:name w:val="No List1"/>
    <w:next w:val="NoList"/>
    <w:uiPriority w:val="99"/>
    <w:semiHidden/>
    <w:unhideWhenUsed/>
    <w:rsid w:val="005D5D4C"/>
  </w:style>
  <w:style w:type="paragraph" w:customStyle="1" w:styleId="a">
    <w:name w:val="(a)"/>
    <w:basedOn w:val="Normal"/>
    <w:rsid w:val="005D5D4C"/>
    <w:pPr>
      <w:tabs>
        <w:tab w:val="left" w:pos="-737"/>
      </w:tabs>
      <w:spacing w:after="240"/>
      <w:ind w:left="567" w:hanging="567"/>
    </w:pPr>
    <w:rPr>
      <w:rFonts w:eastAsia="Times New Roman"/>
    </w:rPr>
  </w:style>
  <w:style w:type="paragraph" w:customStyle="1" w:styleId="b">
    <w:name w:val="(b)"/>
    <w:basedOn w:val="a"/>
    <w:rsid w:val="005D5D4C"/>
    <w:pPr>
      <w:tabs>
        <w:tab w:val="clear" w:pos="567"/>
        <w:tab w:val="left" w:pos="1134"/>
      </w:tabs>
      <w:ind w:left="1134"/>
    </w:pPr>
  </w:style>
  <w:style w:type="paragraph" w:customStyle="1" w:styleId="c">
    <w:name w:val="(c)"/>
    <w:basedOn w:val="Normal"/>
    <w:rsid w:val="005D5D4C"/>
    <w:pPr>
      <w:tabs>
        <w:tab w:val="left" w:pos="1701"/>
      </w:tabs>
      <w:spacing w:after="240"/>
      <w:ind w:left="1701" w:hanging="567"/>
    </w:pPr>
  </w:style>
  <w:style w:type="paragraph" w:customStyle="1" w:styleId="alina">
    <w:name w:val="alinéa"/>
    <w:basedOn w:val="Normal"/>
    <w:rsid w:val="005D5D4C"/>
    <w:pPr>
      <w:spacing w:after="240"/>
      <w:ind w:left="567"/>
    </w:pPr>
    <w:rPr>
      <w:rFonts w:eastAsia="Times New Roman"/>
    </w:rPr>
  </w:style>
  <w:style w:type="paragraph" w:customStyle="1" w:styleId="Par">
    <w:name w:val="Par"/>
    <w:basedOn w:val="Normal"/>
    <w:rsid w:val="005D5D4C"/>
    <w:pPr>
      <w:spacing w:after="240"/>
      <w:ind w:firstLine="567"/>
    </w:pPr>
    <w:rPr>
      <w:rFonts w:eastAsia="Times New Roman"/>
    </w:rPr>
  </w:style>
  <w:style w:type="paragraph" w:styleId="BodyText3">
    <w:name w:val="Body Text 3"/>
    <w:basedOn w:val="Normal"/>
    <w:link w:val="BodyText3Char"/>
    <w:rsid w:val="005D5D4C"/>
    <w:rPr>
      <w:color w:val="000080"/>
    </w:rPr>
  </w:style>
  <w:style w:type="character" w:customStyle="1" w:styleId="BodyText3Char">
    <w:name w:val="Body Text 3 Char"/>
    <w:basedOn w:val="DefaultParagraphFont"/>
    <w:link w:val="BodyText3"/>
    <w:rsid w:val="005D5D4C"/>
    <w:rPr>
      <w:rFonts w:ascii="Arial" w:eastAsia="SimSun" w:hAnsi="Arial" w:cs="Arial"/>
      <w:snapToGrid w:val="0"/>
      <w:color w:val="000080"/>
      <w:sz w:val="22"/>
      <w:szCs w:val="24"/>
      <w:lang w:val="en-US" w:eastAsia="zh-CN"/>
    </w:rPr>
  </w:style>
  <w:style w:type="paragraph" w:customStyle="1" w:styleId="TIRETbul1cm">
    <w:name w:val="TIRET bul 1cm"/>
    <w:basedOn w:val="Normal"/>
    <w:rsid w:val="005D5D4C"/>
    <w:pPr>
      <w:numPr>
        <w:numId w:val="14"/>
      </w:numPr>
      <w:tabs>
        <w:tab w:val="left" w:pos="851"/>
      </w:tabs>
      <w:adjustRightInd w:val="0"/>
      <w:spacing w:after="240"/>
    </w:pPr>
  </w:style>
  <w:style w:type="paragraph" w:customStyle="1" w:styleId="Serre">
    <w:name w:val="Serre"/>
    <w:basedOn w:val="Normal"/>
    <w:rsid w:val="005D5D4C"/>
    <w:pPr>
      <w:suppressAutoHyphens/>
      <w:outlineLvl w:val="2"/>
    </w:pPr>
    <w:rPr>
      <w:rFonts w:eastAsia="Times New Roman"/>
      <w:szCs w:val="20"/>
      <w:lang w:eastAsia="fr-FR"/>
    </w:rPr>
  </w:style>
  <w:style w:type="paragraph" w:customStyle="1" w:styleId="tiret">
    <w:name w:val="tiret"/>
    <w:basedOn w:val="Marge"/>
    <w:rsid w:val="005D5D4C"/>
    <w:pPr>
      <w:ind w:left="284" w:hanging="284"/>
    </w:pPr>
    <w:rPr>
      <w:lang w:val="en-GB"/>
    </w:rPr>
  </w:style>
  <w:style w:type="character" w:customStyle="1" w:styleId="PointSoul">
    <w:name w:val="PointSoul"/>
    <w:basedOn w:val="DefaultParagraphFont"/>
    <w:rsid w:val="005D5D4C"/>
    <w:rPr>
      <w:u w:val="single"/>
    </w:rPr>
  </w:style>
  <w:style w:type="paragraph" w:customStyle="1" w:styleId="marge0">
    <w:name w:val="marge"/>
    <w:basedOn w:val="Normal"/>
    <w:rsid w:val="005D5D4C"/>
    <w:pPr>
      <w:spacing w:after="240"/>
    </w:pPr>
    <w:rPr>
      <w:rFonts w:eastAsia="Calibri"/>
      <w:lang w:eastAsia="fr-FR"/>
    </w:rPr>
  </w:style>
  <w:style w:type="paragraph" w:styleId="BodyText2">
    <w:name w:val="Body Text 2"/>
    <w:basedOn w:val="Normal"/>
    <w:link w:val="BodyText2Char"/>
    <w:rsid w:val="005D5D4C"/>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5D5D4C"/>
    <w:rPr>
      <w:rFonts w:eastAsia="SimSun" w:cs="Arial"/>
      <w:snapToGrid w:val="0"/>
      <w:sz w:val="22"/>
      <w:szCs w:val="24"/>
      <w:lang w:val="en-US" w:eastAsia="zh-CN" w:bidi="en-US"/>
    </w:rPr>
  </w:style>
  <w:style w:type="paragraph" w:customStyle="1" w:styleId="formtext">
    <w:name w:val="formtext"/>
    <w:basedOn w:val="Normal"/>
    <w:rsid w:val="005D5D4C"/>
    <w:pPr>
      <w:spacing w:before="80" w:after="80" w:line="240" w:lineRule="exact"/>
    </w:pPr>
    <w:rPr>
      <w:lang w:eastAsia="fr-FR"/>
    </w:rPr>
  </w:style>
  <w:style w:type="paragraph" w:customStyle="1" w:styleId="Grille01">
    <w:name w:val="Grille01"/>
    <w:basedOn w:val="Normal"/>
    <w:rsid w:val="005D5D4C"/>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5D5D4C"/>
    <w:pPr>
      <w:spacing w:line="260" w:lineRule="exact"/>
    </w:pPr>
    <w:rPr>
      <w:rFonts w:eastAsia="SimSun"/>
      <w:smallCaps w:val="0"/>
      <w:szCs w:val="22"/>
      <w:lang w:val="en-GB"/>
    </w:rPr>
  </w:style>
  <w:style w:type="paragraph" w:customStyle="1" w:styleId="TitreICH">
    <w:name w:val="TitreICH"/>
    <w:basedOn w:val="Normal"/>
    <w:next w:val="Normal"/>
    <w:rsid w:val="005D5D4C"/>
    <w:pPr>
      <w:spacing w:after="360" w:line="340" w:lineRule="exact"/>
      <w:jc w:val="center"/>
    </w:pPr>
    <w:rPr>
      <w:rFonts w:eastAsia="Times New Roman"/>
      <w:b/>
      <w:bCs/>
      <w:smallCaps/>
      <w:sz w:val="32"/>
      <w:szCs w:val="32"/>
      <w:lang w:eastAsia="fr-FR"/>
    </w:rPr>
  </w:style>
  <w:style w:type="paragraph" w:customStyle="1" w:styleId="txt">
    <w:name w:val="txt"/>
    <w:basedOn w:val="Normal"/>
    <w:rsid w:val="005D5D4C"/>
    <w:pPr>
      <w:spacing w:line="260" w:lineRule="exact"/>
      <w:ind w:left="567"/>
    </w:pPr>
    <w:rPr>
      <w:rFonts w:eastAsia="Times New Roman"/>
      <w:lang w:eastAsia="fr-FR"/>
    </w:rPr>
  </w:style>
  <w:style w:type="paragraph" w:customStyle="1" w:styleId="Info03">
    <w:name w:val="Info03"/>
    <w:basedOn w:val="Normal"/>
    <w:rsid w:val="005D5D4C"/>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5D5D4C"/>
    <w:pPr>
      <w:ind w:right="0"/>
      <w:jc w:val="right"/>
    </w:pPr>
  </w:style>
  <w:style w:type="paragraph" w:customStyle="1" w:styleId="Grille02N">
    <w:name w:val="Grille02N"/>
    <w:basedOn w:val="Corpsdetexte3Car"/>
    <w:rsid w:val="005D5D4C"/>
    <w:pPr>
      <w:spacing w:line="240" w:lineRule="auto"/>
      <w:ind w:right="0"/>
      <w:jc w:val="right"/>
    </w:pPr>
    <w:rPr>
      <w:bCs/>
      <w:lang w:val="en-US"/>
    </w:rPr>
  </w:style>
  <w:style w:type="paragraph" w:customStyle="1" w:styleId="Word">
    <w:name w:val="Word"/>
    <w:basedOn w:val="Info03"/>
    <w:rsid w:val="005D5D4C"/>
    <w:pPr>
      <w:jc w:val="right"/>
    </w:pPr>
  </w:style>
  <w:style w:type="paragraph" w:styleId="BodyText">
    <w:name w:val="Body Text"/>
    <w:basedOn w:val="Normal"/>
    <w:link w:val="BodyTextChar"/>
    <w:uiPriority w:val="99"/>
    <w:rsid w:val="005D5D4C"/>
    <w:rPr>
      <w:sz w:val="20"/>
      <w:szCs w:val="20"/>
      <w:lang w:val="en-ZA"/>
    </w:rPr>
  </w:style>
  <w:style w:type="character" w:customStyle="1" w:styleId="BodyTextChar">
    <w:name w:val="Body Text Char"/>
    <w:basedOn w:val="DefaultParagraphFont"/>
    <w:link w:val="BodyText"/>
    <w:uiPriority w:val="99"/>
    <w:rsid w:val="005D5D4C"/>
    <w:rPr>
      <w:rFonts w:ascii="Arial" w:eastAsia="SimSun" w:hAnsi="Arial" w:cs="Arial"/>
      <w:snapToGrid w:val="0"/>
      <w:lang w:val="en-ZA" w:eastAsia="zh-CN"/>
    </w:rPr>
  </w:style>
  <w:style w:type="paragraph" w:customStyle="1" w:styleId="CM156">
    <w:name w:val="CM156"/>
    <w:basedOn w:val="Default"/>
    <w:next w:val="Default"/>
    <w:rsid w:val="005D5D4C"/>
    <w:pPr>
      <w:spacing w:after="615"/>
    </w:pPr>
    <w:rPr>
      <w:rFonts w:cs="Times New Roman"/>
      <w:color w:val="auto"/>
    </w:rPr>
  </w:style>
  <w:style w:type="paragraph" w:customStyle="1" w:styleId="Rubrique">
    <w:name w:val="Rubrique"/>
    <w:basedOn w:val="Normal"/>
    <w:rsid w:val="005D5D4C"/>
    <w:pPr>
      <w:keepNext/>
      <w:widowControl w:val="0"/>
    </w:pPr>
    <w:rPr>
      <w:bCs/>
      <w:smallCaps/>
      <w:lang w:eastAsia="fr-FR"/>
    </w:rPr>
  </w:style>
  <w:style w:type="paragraph" w:styleId="IntenseQuote">
    <w:name w:val="Intense Quote"/>
    <w:basedOn w:val="Normal"/>
    <w:next w:val="Normal"/>
    <w:link w:val="IntenseQuoteChar1"/>
    <w:uiPriority w:val="30"/>
    <w:qFormat/>
    <w:rsid w:val="005D5D4C"/>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5D5D4C"/>
    <w:rPr>
      <w:rFonts w:ascii="Arial" w:eastAsia="SimSun" w:hAnsi="Arial" w:cs="Arial"/>
      <w:b/>
      <w:bCs/>
      <w:i/>
      <w:iCs/>
      <w:snapToGrid w:val="0"/>
      <w:color w:val="4F81BD" w:themeColor="accent1"/>
      <w:sz w:val="22"/>
      <w:szCs w:val="24"/>
      <w:lang w:val="en-US" w:eastAsia="zh-CN"/>
    </w:rPr>
  </w:style>
  <w:style w:type="character" w:styleId="IntenseEmphasis">
    <w:name w:val="Intense Emphasis"/>
    <w:basedOn w:val="DefaultParagraphFont"/>
    <w:uiPriority w:val="21"/>
    <w:rsid w:val="005D5D4C"/>
    <w:rPr>
      <w:b/>
      <w:bCs/>
      <w:i/>
      <w:iCs/>
      <w:color w:val="4F81BD" w:themeColor="accent1"/>
    </w:rPr>
  </w:style>
  <w:style w:type="paragraph" w:customStyle="1" w:styleId="Paradec">
    <w:name w:val="Para dec"/>
    <w:basedOn w:val="Normal"/>
    <w:rsid w:val="005D5D4C"/>
    <w:pPr>
      <w:numPr>
        <w:numId w:val="15"/>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5D5D4C"/>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5D5D4C"/>
    <w:pPr>
      <w:jc w:val="both"/>
    </w:pPr>
    <w:rPr>
      <w:rFonts w:ascii="Arial" w:eastAsia="MS Mincho" w:hAnsi="Arial" w:cs="Arial"/>
      <w:sz w:val="22"/>
      <w:szCs w:val="22"/>
      <w:lang w:val="en-US"/>
    </w:rPr>
  </w:style>
  <w:style w:type="paragraph" w:customStyle="1" w:styleId="Boxnumberedtext">
    <w:name w:val="Box numbered text"/>
    <w:basedOn w:val="Normal"/>
    <w:rsid w:val="005D5D4C"/>
    <w:pPr>
      <w:numPr>
        <w:numId w:val="16"/>
      </w:numPr>
    </w:pPr>
  </w:style>
  <w:style w:type="paragraph" w:customStyle="1" w:styleId="References">
    <w:name w:val="References"/>
    <w:basedOn w:val="Normal"/>
    <w:link w:val="ReferencesChar"/>
    <w:qFormat/>
    <w:rsid w:val="005D5D4C"/>
    <w:pPr>
      <w:widowControl w:val="0"/>
      <w:tabs>
        <w:tab w:val="clear" w:pos="567"/>
      </w:tabs>
      <w:autoSpaceDE w:val="0"/>
      <w:autoSpaceDN w:val="0"/>
      <w:adjustRightInd w:val="0"/>
      <w:snapToGrid/>
      <w:spacing w:before="240" w:after="240"/>
      <w:ind w:left="709" w:hanging="709"/>
      <w:jc w:val="left"/>
    </w:pPr>
    <w:rPr>
      <w:lang w:val="en-GB"/>
    </w:rPr>
  </w:style>
  <w:style w:type="paragraph" w:customStyle="1" w:styleId="Tableheading">
    <w:name w:val="Table heading"/>
    <w:basedOn w:val="Normal"/>
    <w:qFormat/>
    <w:rsid w:val="005D5D4C"/>
    <w:rPr>
      <w:b/>
      <w:lang w:val="en-GB"/>
    </w:rPr>
  </w:style>
  <w:style w:type="paragraph" w:customStyle="1" w:styleId="Biblio">
    <w:name w:val="Biblio"/>
    <w:basedOn w:val="Normal"/>
    <w:qFormat/>
    <w:rsid w:val="005D5D4C"/>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
    <w:name w:val="Table note"/>
    <w:basedOn w:val="Normal"/>
    <w:qFormat/>
    <w:rsid w:val="005D5D4C"/>
    <w:pPr>
      <w:keepLines/>
      <w:tabs>
        <w:tab w:val="clear" w:pos="567"/>
        <w:tab w:val="left" w:pos="284"/>
      </w:tabs>
      <w:jc w:val="left"/>
    </w:pPr>
    <w:rPr>
      <w:sz w:val="20"/>
      <w:szCs w:val="20"/>
      <w:lang w:val="en-GB"/>
    </w:rPr>
  </w:style>
  <w:style w:type="paragraph" w:customStyle="1" w:styleId="Tablesource">
    <w:name w:val="Table source"/>
    <w:basedOn w:val="Normal"/>
    <w:qFormat/>
    <w:rsid w:val="005D5D4C"/>
    <w:rPr>
      <w:sz w:val="20"/>
      <w:lang w:val="en-GB"/>
    </w:rPr>
  </w:style>
  <w:style w:type="paragraph" w:customStyle="1" w:styleId="Para">
    <w:name w:val="Para"/>
    <w:basedOn w:val="Normal"/>
    <w:link w:val="ParaChar"/>
    <w:qFormat/>
    <w:rsid w:val="005D5D4C"/>
    <w:pPr>
      <w:numPr>
        <w:numId w:val="17"/>
      </w:numPr>
      <w:tabs>
        <w:tab w:val="clear" w:pos="567"/>
      </w:tabs>
      <w:snapToGrid/>
      <w:spacing w:line="240" w:lineRule="exact"/>
      <w:ind w:left="720"/>
    </w:pPr>
    <w:rPr>
      <w:rFonts w:cs="Times New Roman"/>
      <w:snapToGrid/>
      <w:szCs w:val="22"/>
    </w:rPr>
  </w:style>
  <w:style w:type="character" w:customStyle="1" w:styleId="ParaChar">
    <w:name w:val="Para Char"/>
    <w:link w:val="Para"/>
    <w:rsid w:val="005D5D4C"/>
    <w:rPr>
      <w:rFonts w:ascii="Arial" w:eastAsia="SimSun" w:hAnsi="Arial"/>
      <w:sz w:val="22"/>
      <w:szCs w:val="22"/>
      <w:lang w:val="en-US" w:eastAsia="zh-CN"/>
    </w:rPr>
  </w:style>
  <w:style w:type="character" w:customStyle="1" w:styleId="CommitteeChar">
    <w:name w:val="Committee Char"/>
    <w:basedOn w:val="DefaultParagraphFont"/>
    <w:link w:val="Committee"/>
    <w:locked/>
    <w:rsid w:val="005D5D4C"/>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5D5D4C"/>
    <w:pPr>
      <w:keepLines w:val="0"/>
      <w:spacing w:before="0" w:line="240" w:lineRule="auto"/>
      <w:ind w:left="720" w:hanging="720"/>
      <w:jc w:val="both"/>
    </w:pPr>
    <w:rPr>
      <w:rFonts w:eastAsia="Times New Roman" w:cstheme="majorBidi"/>
      <w:b w:val="0"/>
      <w:bCs w:val="0"/>
      <w:caps w:val="0"/>
      <w:color w:val="4F81BD" w:themeColor="accent1"/>
      <w:sz w:val="22"/>
      <w:szCs w:val="22"/>
      <w:lang w:val="fr-FR" w:eastAsia="fr-FR"/>
    </w:rPr>
  </w:style>
  <w:style w:type="paragraph" w:customStyle="1" w:styleId="TableParagraph">
    <w:name w:val="Table Paragraph"/>
    <w:basedOn w:val="Normal"/>
    <w:rsid w:val="005D5D4C"/>
    <w:pPr>
      <w:numPr>
        <w:numId w:val="18"/>
      </w:numPr>
    </w:pPr>
  </w:style>
  <w:style w:type="paragraph" w:customStyle="1" w:styleId="Figuresub-heading">
    <w:name w:val="Figure sub-heading"/>
    <w:basedOn w:val="Figurecaption"/>
    <w:autoRedefine/>
    <w:qFormat/>
    <w:rsid w:val="00017D10"/>
    <w:pPr>
      <w:spacing w:before="0"/>
    </w:pPr>
    <w:rPr>
      <w:b w:val="0"/>
      <w:i/>
      <w:lang w:val="en-GB"/>
    </w:rPr>
  </w:style>
  <w:style w:type="paragraph" w:customStyle="1" w:styleId="Tablesub-heading">
    <w:name w:val="Table sub-heading"/>
    <w:basedOn w:val="Figuresub-heading"/>
    <w:qFormat/>
    <w:rsid w:val="00017D10"/>
    <w:rPr>
      <w:bCs/>
      <w:iCs/>
    </w:rPr>
  </w:style>
  <w:style w:type="paragraph" w:customStyle="1" w:styleId="Sub-bulletlist">
    <w:name w:val="Sub-bullet list"/>
    <w:basedOn w:val="Normal"/>
    <w:qFormat/>
    <w:rsid w:val="00017D10"/>
    <w:pPr>
      <w:numPr>
        <w:numId w:val="20"/>
      </w:numPr>
      <w:tabs>
        <w:tab w:val="left" w:pos="907"/>
      </w:tabs>
      <w:jc w:val="left"/>
    </w:pPr>
    <w:rPr>
      <w:iCs/>
    </w:rPr>
  </w:style>
  <w:style w:type="character" w:customStyle="1" w:styleId="ChapheadChar">
    <w:name w:val="Chaphead Char"/>
    <w:basedOn w:val="Heading1Char"/>
    <w:link w:val="Chaphead"/>
    <w:rsid w:val="00017D10"/>
    <w:rPr>
      <w:rFonts w:ascii="Arial" w:eastAsia="Times New Roman" w:hAnsi="Arial" w:cs="Arial"/>
      <w:b/>
      <w:bCs/>
      <w:snapToGrid w:val="0"/>
      <w:color w:val="000000"/>
      <w:kern w:val="28"/>
      <w:sz w:val="28"/>
      <w:szCs w:val="28"/>
      <w:lang w:val="it-IT" w:eastAsia="zh-CN"/>
    </w:rPr>
  </w:style>
  <w:style w:type="character" w:customStyle="1" w:styleId="Heading2Char1">
    <w:name w:val="Heading 2 Char1"/>
    <w:uiPriority w:val="9"/>
    <w:locked/>
    <w:rsid w:val="00017D10"/>
    <w:rPr>
      <w:rFonts w:ascii="Times New Roman" w:hAnsi="Times New Roman" w:cs="Times New Roman"/>
      <w:b/>
      <w:bCs/>
      <w:lang w:eastAsia="de-DE"/>
    </w:rPr>
  </w:style>
  <w:style w:type="character" w:customStyle="1" w:styleId="Heading3Char1">
    <w:name w:val="Heading 3 Char1"/>
    <w:uiPriority w:val="9"/>
    <w:locked/>
    <w:rsid w:val="00017D10"/>
    <w:rPr>
      <w:rFonts w:ascii="Times New Roman" w:hAnsi="Times New Roman"/>
      <w:bCs/>
      <w:i/>
      <w:color w:val="000000"/>
      <w:sz w:val="24"/>
      <w:szCs w:val="23"/>
    </w:rPr>
  </w:style>
  <w:style w:type="paragraph" w:customStyle="1" w:styleId="Tabletitle">
    <w:name w:val="Table title"/>
    <w:basedOn w:val="Normal"/>
    <w:qFormat/>
    <w:rsid w:val="00017D10"/>
    <w:pPr>
      <w:keepNext/>
    </w:pPr>
    <w:rPr>
      <w:rFonts w:cs="Calibri"/>
      <w:b/>
    </w:rPr>
  </w:style>
  <w:style w:type="character" w:customStyle="1" w:styleId="Heading4Char1">
    <w:name w:val="Heading 4 Char1"/>
    <w:uiPriority w:val="9"/>
    <w:locked/>
    <w:rsid w:val="00017D10"/>
    <w:rPr>
      <w:rFonts w:ascii="Times New Roman" w:hAnsi="Times New Roman"/>
      <w:bCs/>
      <w:color w:val="000000"/>
      <w:sz w:val="24"/>
      <w:szCs w:val="24"/>
      <w:lang w:eastAsia="de-DE"/>
    </w:rPr>
  </w:style>
  <w:style w:type="paragraph" w:customStyle="1" w:styleId="TOC">
    <w:name w:val="TOC"/>
    <w:basedOn w:val="Normal"/>
    <w:qFormat/>
    <w:rsid w:val="00017D10"/>
    <w:pPr>
      <w:jc w:val="left"/>
    </w:pPr>
    <w:rPr>
      <w:b/>
    </w:rPr>
  </w:style>
  <w:style w:type="paragraph" w:customStyle="1" w:styleId="Box">
    <w:name w:val="Box"/>
    <w:basedOn w:val="Normal"/>
    <w:qFormat/>
    <w:rsid w:val="00017D10"/>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017D10"/>
    <w:pPr>
      <w:pBdr>
        <w:bottom w:val="none" w:sz="0" w:space="0" w:color="auto"/>
      </w:pBdr>
      <w:tabs>
        <w:tab w:val="left" w:pos="850"/>
        <w:tab w:val="left" w:pos="1191"/>
        <w:tab w:val="left" w:pos="1531"/>
      </w:tabs>
      <w:spacing w:before="120" w:after="160"/>
    </w:pPr>
    <w:rPr>
      <w:rFonts w:ascii="Calibri" w:hAnsi="Calibri" w:cs="Times New Roman"/>
      <w:b/>
      <w:color w:val="000000"/>
      <w:kern w:val="0"/>
      <w:sz w:val="28"/>
      <w:szCs w:val="28"/>
      <w:lang w:val="it-IT"/>
    </w:rPr>
  </w:style>
  <w:style w:type="character" w:customStyle="1" w:styleId="Heading2Char2">
    <w:name w:val="Heading 2 Char2"/>
    <w:uiPriority w:val="9"/>
    <w:locked/>
    <w:rsid w:val="00017D10"/>
    <w:rPr>
      <w:rFonts w:ascii="Times New Roman" w:hAnsi="Times New Roman"/>
      <w:b/>
      <w:bCs/>
      <w:i/>
      <w:sz w:val="24"/>
      <w:szCs w:val="24"/>
      <w:lang w:eastAsia="de-DE"/>
    </w:rPr>
  </w:style>
  <w:style w:type="paragraph" w:customStyle="1" w:styleId="Sub-numberlist">
    <w:name w:val="Sub-number list"/>
    <w:basedOn w:val="Sub-bulletlist"/>
    <w:qFormat/>
    <w:rsid w:val="00017D10"/>
    <w:pPr>
      <w:numPr>
        <w:numId w:val="19"/>
      </w:numPr>
    </w:pPr>
  </w:style>
  <w:style w:type="character" w:customStyle="1" w:styleId="ReferencesChar">
    <w:name w:val="References Char"/>
    <w:basedOn w:val="DefaultParagraphFont"/>
    <w:link w:val="References"/>
    <w:locked/>
    <w:rsid w:val="00017D10"/>
    <w:rPr>
      <w:rFonts w:ascii="Arial" w:eastAsia="SimSun" w:hAnsi="Arial" w:cs="Arial"/>
      <w:snapToGrid w:val="0"/>
      <w:sz w:val="22"/>
      <w:lang w:val="en-GB" w:eastAsia="zh-CN"/>
    </w:rPr>
  </w:style>
  <w:style w:type="paragraph" w:customStyle="1" w:styleId="Endnotes">
    <w:name w:val="Endnotes"/>
    <w:basedOn w:val="Normal"/>
    <w:link w:val="EndnotesChar"/>
    <w:qFormat/>
    <w:rsid w:val="00017D10"/>
    <w:rPr>
      <w:rFonts w:cstheme="minorBidi"/>
    </w:rPr>
  </w:style>
  <w:style w:type="character" w:customStyle="1" w:styleId="EndnotesChar">
    <w:name w:val="Endnotes Char"/>
    <w:basedOn w:val="DefaultParagraphFont"/>
    <w:link w:val="Endnotes"/>
    <w:rsid w:val="00017D10"/>
    <w:rPr>
      <w:rFonts w:ascii="Arial" w:eastAsia="SimSun" w:hAnsi="Arial" w:cstheme="minorBidi"/>
      <w:snapToGrid w:val="0"/>
      <w:sz w:val="22"/>
      <w:lang w:val="en-US" w:eastAsia="zh-CN"/>
    </w:rPr>
  </w:style>
  <w:style w:type="paragraph" w:customStyle="1" w:styleId="Tablebody">
    <w:name w:val="Table body"/>
    <w:basedOn w:val="Normal"/>
    <w:link w:val="TablebodyChar"/>
    <w:autoRedefine/>
    <w:qFormat/>
    <w:rsid w:val="00017D1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017D10"/>
    <w:rPr>
      <w:rFonts w:asciiTheme="majorHAnsi" w:eastAsia="Times New Roman" w:hAnsiTheme="majorHAnsi" w:cstheme="minorBidi"/>
      <w:snapToGrid w:val="0"/>
      <w:lang w:val="en-AU" w:eastAsia="ja-JP"/>
    </w:rPr>
  </w:style>
  <w:style w:type="paragraph" w:customStyle="1" w:styleId="Tablecaption">
    <w:name w:val="Table caption"/>
    <w:basedOn w:val="Normal"/>
    <w:link w:val="TablecaptionChar"/>
    <w:qFormat/>
    <w:rsid w:val="00017D10"/>
    <w:pPr>
      <w:keepNext/>
      <w:spacing w:before="240"/>
      <w:jc w:val="left"/>
    </w:pPr>
    <w:rPr>
      <w:b/>
      <w:lang w:val="en-AU"/>
    </w:rPr>
  </w:style>
  <w:style w:type="character" w:customStyle="1" w:styleId="TablecaptionChar">
    <w:name w:val="Table caption Char"/>
    <w:basedOn w:val="DefaultParagraphFont"/>
    <w:link w:val="Tablecaption"/>
    <w:locked/>
    <w:rsid w:val="00017D10"/>
    <w:rPr>
      <w:rFonts w:ascii="Arial" w:eastAsia="SimSun" w:hAnsi="Arial" w:cs="Arial"/>
      <w:b/>
      <w:snapToGrid w:val="0"/>
      <w:sz w:val="22"/>
      <w:lang w:val="en-AU" w:eastAsia="zh-CN"/>
    </w:rPr>
  </w:style>
  <w:style w:type="paragraph" w:customStyle="1" w:styleId="Figurecaption">
    <w:name w:val="Figure caption"/>
    <w:basedOn w:val="Normal"/>
    <w:link w:val="FigurecaptionChar"/>
    <w:qFormat/>
    <w:rsid w:val="00017D10"/>
    <w:pPr>
      <w:keepNext/>
      <w:widowControl w:val="0"/>
      <w:spacing w:before="240"/>
      <w:jc w:val="left"/>
    </w:pPr>
    <w:rPr>
      <w:b/>
      <w:lang w:val="en-AU"/>
    </w:rPr>
  </w:style>
  <w:style w:type="character" w:customStyle="1" w:styleId="FigurecaptionChar">
    <w:name w:val="Figure caption Char"/>
    <w:basedOn w:val="DefaultParagraphFont"/>
    <w:link w:val="Figurecaption"/>
    <w:rsid w:val="00017D10"/>
    <w:rPr>
      <w:rFonts w:ascii="Arial" w:eastAsia="SimSun" w:hAnsi="Arial" w:cs="Arial"/>
      <w:b/>
      <w:snapToGrid w:val="0"/>
      <w:sz w:val="22"/>
      <w:lang w:val="en-AU" w:eastAsia="zh-CN"/>
    </w:rPr>
  </w:style>
  <w:style w:type="paragraph" w:customStyle="1" w:styleId="Boxbody">
    <w:name w:val="Box body"/>
    <w:basedOn w:val="Normal"/>
    <w:link w:val="BoxbodyChar"/>
    <w:qFormat/>
    <w:rsid w:val="00017D10"/>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017D10"/>
    <w:rPr>
      <w:rFonts w:ascii="Arial" w:eastAsiaTheme="minorHAnsi" w:hAnsi="Arial" w:cstheme="minorBidi"/>
      <w:snapToGrid w:val="0"/>
      <w:color w:val="0070C0"/>
      <w:sz w:val="22"/>
      <w:lang w:val="en-AU" w:eastAsia="zh-CN"/>
    </w:rPr>
  </w:style>
  <w:style w:type="paragraph" w:customStyle="1" w:styleId="Boxsource">
    <w:name w:val="Box source"/>
    <w:basedOn w:val="Normal"/>
    <w:link w:val="BoxsourceChar"/>
    <w:qFormat/>
    <w:rsid w:val="00017D10"/>
    <w:pPr>
      <w:jc w:val="left"/>
    </w:pPr>
    <w:rPr>
      <w:rFonts w:eastAsiaTheme="minorHAnsi"/>
      <w:color w:val="000000" w:themeColor="text1"/>
    </w:rPr>
  </w:style>
  <w:style w:type="character" w:customStyle="1" w:styleId="BoxsourceChar">
    <w:name w:val="Box source Char"/>
    <w:basedOn w:val="DefaultParagraphFont"/>
    <w:link w:val="Boxsource"/>
    <w:rsid w:val="00017D10"/>
    <w:rPr>
      <w:rFonts w:ascii="Arial" w:eastAsiaTheme="minorHAnsi" w:hAnsi="Arial" w:cs="Arial"/>
      <w:snapToGrid w:val="0"/>
      <w:color w:val="000000" w:themeColor="text1"/>
      <w:sz w:val="22"/>
      <w:lang w:val="en-US" w:eastAsia="zh-CN"/>
    </w:rPr>
  </w:style>
  <w:style w:type="paragraph" w:customStyle="1" w:styleId="Boxtitle">
    <w:name w:val="Box title"/>
    <w:basedOn w:val="Normal"/>
    <w:link w:val="BoxtitleChar"/>
    <w:qFormat/>
    <w:rsid w:val="00017D1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17D10"/>
    <w:rPr>
      <w:rFonts w:ascii="Arial" w:eastAsiaTheme="minorHAnsi" w:hAnsi="Arial" w:cstheme="minorBidi"/>
      <w:b/>
      <w:snapToGrid w:val="0"/>
      <w:color w:val="000000" w:themeColor="text1"/>
      <w:sz w:val="22"/>
      <w:lang w:val="en-AU" w:eastAsia="zh-CN"/>
    </w:rPr>
  </w:style>
  <w:style w:type="paragraph" w:customStyle="1" w:styleId="Firstlineparagraph">
    <w:name w:val="First line paragraph"/>
    <w:basedOn w:val="Normal"/>
    <w:link w:val="FirstlineparagraphChar"/>
    <w:qFormat/>
    <w:rsid w:val="00017D10"/>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017D10"/>
    <w:rPr>
      <w:rFonts w:ascii="Times New Roman" w:eastAsiaTheme="minorHAnsi" w:hAnsi="Times New Roman" w:cstheme="minorBidi"/>
      <w:snapToGrid w:val="0"/>
      <w:sz w:val="22"/>
      <w:lang w:val="en-AU" w:eastAsia="zh-CN"/>
    </w:rPr>
  </w:style>
  <w:style w:type="paragraph" w:customStyle="1" w:styleId="Numberlist">
    <w:name w:val="Number list"/>
    <w:basedOn w:val="Normal"/>
    <w:autoRedefine/>
    <w:qFormat/>
    <w:rsid w:val="00017D10"/>
    <w:pPr>
      <w:numPr>
        <w:numId w:val="25"/>
      </w:numPr>
    </w:pPr>
  </w:style>
  <w:style w:type="paragraph" w:customStyle="1" w:styleId="Source">
    <w:name w:val="Source"/>
    <w:basedOn w:val="Normal"/>
    <w:autoRedefine/>
    <w:qFormat/>
    <w:rsid w:val="00017D1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017D1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017D10"/>
    <w:pPr>
      <w:ind w:left="357" w:right="357"/>
    </w:pPr>
  </w:style>
  <w:style w:type="paragraph" w:customStyle="1" w:styleId="Boxheading">
    <w:name w:val="Box heading"/>
    <w:basedOn w:val="Normal"/>
    <w:link w:val="BoxheadingChar"/>
    <w:autoRedefine/>
    <w:qFormat/>
    <w:rsid w:val="00017D10"/>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017D10"/>
    <w:rPr>
      <w:rFonts w:ascii="Arial" w:eastAsiaTheme="minorHAnsi" w:hAnsi="Arial" w:cs="Arial"/>
      <w:b/>
      <w:snapToGrid w:val="0"/>
      <w:color w:val="FFFFFF" w:themeColor="background1"/>
      <w:sz w:val="22"/>
      <w:lang w:val="en-AU" w:eastAsia="zh-CN"/>
    </w:rPr>
  </w:style>
  <w:style w:type="paragraph" w:customStyle="1" w:styleId="FigureTitle">
    <w:name w:val="Figure Title"/>
    <w:basedOn w:val="Normal"/>
    <w:next w:val="Normal"/>
    <w:link w:val="FigureTitleChar"/>
    <w:autoRedefine/>
    <w:rsid w:val="00017D10"/>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017D10"/>
    <w:rPr>
      <w:rFonts w:asciiTheme="minorHAnsi" w:eastAsia="SimSun" w:hAnsiTheme="minorHAnsi" w:cstheme="minorBidi"/>
      <w:b/>
      <w:bCs/>
      <w:snapToGrid w:val="0"/>
      <w:sz w:val="20"/>
      <w:lang w:eastAsia="fr-CH"/>
    </w:rPr>
  </w:style>
  <w:style w:type="paragraph" w:customStyle="1" w:styleId="BoxBodyText">
    <w:name w:val="Box Body Text"/>
    <w:basedOn w:val="Normal"/>
    <w:autoRedefine/>
    <w:rsid w:val="00017D10"/>
    <w:rPr>
      <w:sz w:val="20"/>
    </w:rPr>
  </w:style>
  <w:style w:type="paragraph" w:customStyle="1" w:styleId="Table">
    <w:name w:val="Table"/>
    <w:basedOn w:val="Normal"/>
    <w:next w:val="BodyText"/>
    <w:autoRedefine/>
    <w:rsid w:val="00017D10"/>
    <w:pPr>
      <w:jc w:val="left"/>
    </w:pPr>
  </w:style>
  <w:style w:type="character" w:styleId="EndnoteReference">
    <w:name w:val="endnote reference"/>
    <w:uiPriority w:val="99"/>
    <w:unhideWhenUsed/>
    <w:rsid w:val="00017D10"/>
    <w:rPr>
      <w:rFonts w:ascii="Calibri" w:hAnsi="Calibri"/>
      <w:dstrike w:val="0"/>
      <w:color w:val="auto"/>
      <w:sz w:val="18"/>
      <w:vertAlign w:val="superscript"/>
    </w:rPr>
  </w:style>
  <w:style w:type="paragraph" w:customStyle="1" w:styleId="Abstract">
    <w:name w:val="Abstract"/>
    <w:basedOn w:val="Normal"/>
    <w:rsid w:val="00017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017D10"/>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017D10"/>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017D10"/>
    <w:pPr>
      <w:ind w:left="709" w:hanging="709"/>
      <w:jc w:val="left"/>
    </w:pPr>
    <w:rPr>
      <w:sz w:val="20"/>
    </w:rPr>
  </w:style>
  <w:style w:type="paragraph" w:styleId="EndnoteText">
    <w:name w:val="endnote text"/>
    <w:basedOn w:val="Normal"/>
    <w:link w:val="EndnoteTextChar"/>
    <w:autoRedefine/>
    <w:rsid w:val="00017D10"/>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017D10"/>
    <w:rPr>
      <w:rFonts w:ascii="Arial" w:eastAsia="Times New Roman" w:hAnsi="Arial" w:cstheme="minorBidi"/>
      <w:snapToGrid w:val="0"/>
      <w:sz w:val="18"/>
      <w:lang w:val="en-US" w:eastAsia="zh-CN"/>
    </w:rPr>
  </w:style>
  <w:style w:type="paragraph" w:customStyle="1" w:styleId="Boxbulletedtext">
    <w:name w:val="Box bulleted text"/>
    <w:basedOn w:val="Normal"/>
    <w:autoRedefine/>
    <w:rsid w:val="00017D10"/>
    <w:pPr>
      <w:numPr>
        <w:numId w:val="26"/>
      </w:numPr>
    </w:pPr>
    <w:rPr>
      <w:sz w:val="20"/>
    </w:rPr>
  </w:style>
  <w:style w:type="paragraph" w:customStyle="1" w:styleId="TableNote0">
    <w:name w:val="Table Note"/>
    <w:basedOn w:val="FigureNote"/>
    <w:qFormat/>
    <w:rsid w:val="00017D10"/>
    <w:pPr>
      <w:spacing w:after="160"/>
    </w:pPr>
  </w:style>
  <w:style w:type="character" w:customStyle="1" w:styleId="ListBulletChar">
    <w:name w:val="List Bullet Char"/>
    <w:link w:val="ListBullet"/>
    <w:uiPriority w:val="99"/>
    <w:rsid w:val="00017D10"/>
    <w:rPr>
      <w:rFonts w:ascii="Arial" w:eastAsia="SimSun" w:hAnsi="Arial" w:cs="Arial"/>
      <w:snapToGrid w:val="0"/>
      <w:sz w:val="22"/>
      <w:lang w:val="en-US" w:eastAsia="zh-CN"/>
    </w:rPr>
  </w:style>
  <w:style w:type="paragraph" w:customStyle="1" w:styleId="Author">
    <w:name w:val="Author"/>
    <w:basedOn w:val="Heading2"/>
    <w:autoRedefine/>
    <w:qFormat/>
    <w:rsid w:val="00017D10"/>
    <w:pPr>
      <w:tabs>
        <w:tab w:val="left" w:pos="567"/>
        <w:tab w:val="left" w:pos="850"/>
        <w:tab w:val="left" w:pos="1191"/>
        <w:tab w:val="left" w:pos="1531"/>
      </w:tabs>
      <w:snapToGrid w:val="0"/>
      <w:spacing w:before="120" w:line="240" w:lineRule="auto"/>
      <w:jc w:val="right"/>
    </w:pPr>
    <w:rPr>
      <w:rFonts w:asciiTheme="minorHAnsi" w:hAnsiTheme="minorHAnsi" w:cstheme="minorBidi"/>
      <w:bCs w:val="0"/>
      <w:i/>
      <w:snapToGrid w:val="0"/>
      <w:color w:val="auto"/>
      <w:sz w:val="24"/>
      <w:szCs w:val="24"/>
      <w:lang w:val="en-US" w:eastAsia="de-DE"/>
    </w:rPr>
  </w:style>
  <w:style w:type="character" w:customStyle="1" w:styleId="ListParagraphChar">
    <w:name w:val="List Paragraph Char"/>
    <w:link w:val="ListParagraph"/>
    <w:uiPriority w:val="34"/>
    <w:locked/>
    <w:rsid w:val="00017D10"/>
    <w:rPr>
      <w:rFonts w:ascii="Arial" w:eastAsia="SimSun" w:hAnsi="Arial" w:cs="Arial"/>
      <w:snapToGrid w:val="0"/>
      <w:sz w:val="22"/>
      <w:lang w:val="en-US" w:eastAsia="zh-CN"/>
    </w:rPr>
  </w:style>
  <w:style w:type="paragraph" w:customStyle="1" w:styleId="Exampletable">
    <w:name w:val="Example/table"/>
    <w:basedOn w:val="Normal"/>
    <w:link w:val="ExampletableChar"/>
    <w:autoRedefine/>
    <w:qFormat/>
    <w:rsid w:val="00017D10"/>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017D10"/>
    <w:rPr>
      <w:rFonts w:ascii="Arial" w:eastAsia="SimSun" w:hAnsi="Arial" w:cstheme="minorBidi"/>
      <w:b/>
      <w:snapToGrid w:val="0"/>
      <w:color w:val="548DD4" w:themeColor="text2" w:themeTint="99"/>
      <w:lang w:val="en-US" w:eastAsia="zh-CN"/>
    </w:rPr>
  </w:style>
  <w:style w:type="paragraph" w:customStyle="1" w:styleId="Parttitle">
    <w:name w:val="Part title"/>
    <w:basedOn w:val="Normal"/>
    <w:autoRedefine/>
    <w:qFormat/>
    <w:rsid w:val="00017D10"/>
    <w:pPr>
      <w:jc w:val="left"/>
    </w:pPr>
    <w:rPr>
      <w:b/>
      <w:sz w:val="36"/>
      <w:szCs w:val="36"/>
    </w:rPr>
  </w:style>
  <w:style w:type="paragraph" w:styleId="Caption">
    <w:name w:val="caption"/>
    <w:basedOn w:val="Normal"/>
    <w:next w:val="Normal"/>
    <w:autoRedefine/>
    <w:uiPriority w:val="35"/>
    <w:unhideWhenUsed/>
    <w:qFormat/>
    <w:rsid w:val="00017D10"/>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017D10"/>
    <w:pPr>
      <w:keepNext/>
      <w:jc w:val="left"/>
    </w:pPr>
  </w:style>
  <w:style w:type="paragraph" w:customStyle="1" w:styleId="Boxsub-title">
    <w:name w:val="Box sub-title"/>
    <w:basedOn w:val="Normal"/>
    <w:autoRedefine/>
    <w:qFormat/>
    <w:rsid w:val="00017D10"/>
    <w:pPr>
      <w:keepNext/>
    </w:pPr>
    <w:rPr>
      <w:rFonts w:ascii="Arial Narrow Italic" w:hAnsi="Arial Narrow Italic"/>
    </w:rPr>
  </w:style>
  <w:style w:type="paragraph" w:customStyle="1" w:styleId="Bulletlist">
    <w:name w:val="Bullet list"/>
    <w:basedOn w:val="Normal"/>
    <w:autoRedefine/>
    <w:qFormat/>
    <w:rsid w:val="00017D10"/>
    <w:pPr>
      <w:numPr>
        <w:numId w:val="24"/>
      </w:numPr>
      <w:tabs>
        <w:tab w:val="left" w:pos="709"/>
      </w:tabs>
    </w:pPr>
    <w:rPr>
      <w:lang w:eastAsia="fr-FR"/>
    </w:rPr>
  </w:style>
  <w:style w:type="paragraph" w:styleId="TableofFigures">
    <w:name w:val="table of figures"/>
    <w:basedOn w:val="Normal"/>
    <w:next w:val="Normal"/>
    <w:autoRedefine/>
    <w:uiPriority w:val="99"/>
    <w:unhideWhenUsed/>
    <w:rsid w:val="00017D10"/>
    <w:pPr>
      <w:tabs>
        <w:tab w:val="left" w:pos="993"/>
      </w:tabs>
      <w:spacing w:before="240"/>
      <w:ind w:left="993" w:hanging="993"/>
    </w:pPr>
    <w:rPr>
      <w:bCs/>
    </w:rPr>
  </w:style>
  <w:style w:type="paragraph" w:customStyle="1" w:styleId="Sub-title">
    <w:name w:val="Sub-title"/>
    <w:basedOn w:val="Normal"/>
    <w:autoRedefine/>
    <w:qFormat/>
    <w:rsid w:val="00017D10"/>
    <w:pPr>
      <w:keepNext/>
      <w:tabs>
        <w:tab w:val="left" w:pos="1134"/>
      </w:tabs>
      <w:jc w:val="left"/>
      <w:outlineLvl w:val="1"/>
    </w:pPr>
    <w:rPr>
      <w:rFonts w:asciiTheme="majorHAnsi" w:hAnsiTheme="majorHAnsi"/>
      <w:b/>
      <w:iCs/>
      <w:color w:val="000000" w:themeColor="text1"/>
      <w:szCs w:val="28"/>
      <w:lang w:val="fr-FR" w:eastAsia="fr-FR"/>
    </w:rPr>
  </w:style>
  <w:style w:type="paragraph" w:styleId="List">
    <w:name w:val="List"/>
    <w:basedOn w:val="Normal"/>
    <w:autoRedefine/>
    <w:rsid w:val="00017D10"/>
    <w:pPr>
      <w:numPr>
        <w:numId w:val="21"/>
      </w:numPr>
      <w:spacing w:line="300" w:lineRule="exact"/>
    </w:pPr>
    <w:rPr>
      <w:rFonts w:ascii="Times New Roman" w:hAnsi="Times New Roman"/>
      <w:sz w:val="24"/>
    </w:rPr>
  </w:style>
  <w:style w:type="paragraph" w:styleId="List2">
    <w:name w:val="List 2"/>
    <w:basedOn w:val="Normal"/>
    <w:autoRedefine/>
    <w:rsid w:val="00017D10"/>
    <w:pPr>
      <w:numPr>
        <w:numId w:val="22"/>
      </w:numPr>
      <w:spacing w:line="300" w:lineRule="exact"/>
    </w:pPr>
    <w:rPr>
      <w:rFonts w:ascii="Times New Roman" w:hAnsi="Times New Roman"/>
      <w:sz w:val="24"/>
    </w:rPr>
  </w:style>
  <w:style w:type="paragraph" w:styleId="List3">
    <w:name w:val="List 3"/>
    <w:basedOn w:val="Normal"/>
    <w:autoRedefine/>
    <w:rsid w:val="00017D10"/>
    <w:pPr>
      <w:numPr>
        <w:numId w:val="23"/>
      </w:numPr>
      <w:spacing w:line="300" w:lineRule="exact"/>
      <w:jc w:val="left"/>
    </w:pPr>
    <w:rPr>
      <w:rFonts w:ascii="Times New Roman" w:hAnsi="Times New Roman"/>
      <w:sz w:val="24"/>
    </w:rPr>
  </w:style>
  <w:style w:type="paragraph" w:customStyle="1" w:styleId="Checklist">
    <w:name w:val="Check list"/>
    <w:basedOn w:val="Normal"/>
    <w:link w:val="ChecklistChar"/>
    <w:autoRedefine/>
    <w:qFormat/>
    <w:rsid w:val="00017D10"/>
    <w:pPr>
      <w:ind w:right="-17"/>
    </w:pPr>
  </w:style>
  <w:style w:type="character" w:customStyle="1" w:styleId="ChecklistChar">
    <w:name w:val="Check list Char"/>
    <w:basedOn w:val="DefaultParagraphFont"/>
    <w:link w:val="Checklist"/>
    <w:rsid w:val="00017D10"/>
    <w:rPr>
      <w:rFonts w:ascii="Arial" w:eastAsia="SimSun" w:hAnsi="Arial" w:cs="Arial"/>
      <w:snapToGrid w:val="0"/>
      <w:sz w:val="22"/>
      <w:lang w:val="en-US" w:eastAsia="zh-CN"/>
    </w:rPr>
  </w:style>
  <w:style w:type="paragraph" w:customStyle="1" w:styleId="Iconheading">
    <w:name w:val="Icon heading"/>
    <w:basedOn w:val="Normal"/>
    <w:autoRedefine/>
    <w:qFormat/>
    <w:rsid w:val="00017D10"/>
    <w:rPr>
      <w:b/>
      <w:color w:val="548DD4" w:themeColor="text2" w:themeTint="99"/>
      <w:sz w:val="20"/>
      <w:szCs w:val="20"/>
      <w:lang w:eastAsia="it-IT"/>
    </w:rPr>
  </w:style>
  <w:style w:type="paragraph" w:customStyle="1" w:styleId="Boxchecklist">
    <w:name w:val="Box checklist"/>
    <w:basedOn w:val="Checklist"/>
    <w:link w:val="BoxchecklistChar"/>
    <w:autoRedefine/>
    <w:qFormat/>
    <w:rsid w:val="00017D10"/>
    <w:pPr>
      <w:numPr>
        <w:numId w:val="27"/>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017D10"/>
    <w:rPr>
      <w:rFonts w:ascii="Arial Narrow" w:eastAsia="SimSun" w:hAnsi="Arial Narrow" w:cs="Arial"/>
      <w:snapToGrid w:val="0"/>
      <w:sz w:val="22"/>
      <w:lang w:val="en-US" w:eastAsia="it-IT"/>
    </w:rPr>
  </w:style>
  <w:style w:type="paragraph" w:customStyle="1" w:styleId="Chaptertitle">
    <w:name w:val="Chapter title"/>
    <w:basedOn w:val="Heading1"/>
    <w:link w:val="ChaptertitleChar"/>
    <w:autoRedefine/>
    <w:qFormat/>
    <w:rsid w:val="00017D10"/>
    <w:pPr>
      <w:pBdr>
        <w:bottom w:val="none" w:sz="0" w:space="0" w:color="auto"/>
      </w:pBdr>
      <w:tabs>
        <w:tab w:val="left" w:pos="850"/>
        <w:tab w:val="left" w:pos="1191"/>
        <w:tab w:val="left" w:pos="1531"/>
      </w:tabs>
      <w:spacing w:before="120" w:after="120"/>
    </w:pPr>
    <w:rPr>
      <w:rFonts w:asciiTheme="majorHAnsi" w:eastAsia="Calibri" w:hAnsiTheme="majorHAnsi" w:cstheme="minorBidi"/>
      <w:b/>
      <w:color w:val="000000"/>
      <w:sz w:val="32"/>
      <w:szCs w:val="22"/>
      <w:lang w:val="en-US"/>
    </w:rPr>
  </w:style>
  <w:style w:type="character" w:customStyle="1" w:styleId="ChaptertitleChar">
    <w:name w:val="Chapter title Char"/>
    <w:basedOn w:val="Heading1Char"/>
    <w:link w:val="Chaptertitle"/>
    <w:rsid w:val="00017D10"/>
    <w:rPr>
      <w:rFonts w:asciiTheme="majorHAnsi" w:eastAsia="Times New Roman" w:hAnsiTheme="majorHAnsi" w:cstheme="minorBidi"/>
      <w:b/>
      <w:bCs/>
      <w:snapToGrid w:val="0"/>
      <w:color w:val="000000"/>
      <w:kern w:val="28"/>
      <w:sz w:val="32"/>
      <w:szCs w:val="22"/>
      <w:lang w:val="en-US" w:eastAsia="zh-CN"/>
    </w:rPr>
  </w:style>
  <w:style w:type="paragraph" w:customStyle="1" w:styleId="Placeholder">
    <w:name w:val="Placeholder"/>
    <w:basedOn w:val="Normal"/>
    <w:autoRedefine/>
    <w:qFormat/>
    <w:rsid w:val="00017D10"/>
    <w:rPr>
      <w:b/>
      <w:noProof/>
    </w:rPr>
  </w:style>
  <w:style w:type="paragraph" w:customStyle="1" w:styleId="SourceDescription">
    <w:name w:val="Source Description"/>
    <w:basedOn w:val="Normal"/>
    <w:next w:val="Normal"/>
    <w:link w:val="SourceDescriptionChar"/>
    <w:autoRedefine/>
    <w:rsid w:val="00017D10"/>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017D10"/>
    <w:rPr>
      <w:rFonts w:asciiTheme="minorHAnsi" w:eastAsia="Times New Roman" w:hAnsiTheme="minorHAnsi" w:cstheme="minorBidi"/>
      <w:snapToGrid w:val="0"/>
      <w:sz w:val="18"/>
      <w:szCs w:val="18"/>
      <w:lang w:val="en-US" w:eastAsia="zh-CN"/>
    </w:rPr>
  </w:style>
  <w:style w:type="paragraph" w:customStyle="1" w:styleId="TableTitle0">
    <w:name w:val="Table Title"/>
    <w:basedOn w:val="Normal"/>
    <w:link w:val="TableTitleChar"/>
    <w:autoRedefine/>
    <w:rsid w:val="00017D10"/>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017D10"/>
    <w:rPr>
      <w:rFonts w:asciiTheme="minorHAnsi" w:eastAsia="Times New Roman" w:hAnsiTheme="minorHAnsi" w:cstheme="minorBidi"/>
      <w:b/>
      <w:bCs/>
      <w:snapToGrid w:val="0"/>
      <w:sz w:val="20"/>
      <w:lang w:val="en-US" w:eastAsia="zh-CN"/>
    </w:rPr>
  </w:style>
  <w:style w:type="paragraph" w:customStyle="1" w:styleId="Biblio-Entry">
    <w:name w:val="Biblio-Entry"/>
    <w:basedOn w:val="BodyText"/>
    <w:autoRedefine/>
    <w:rsid w:val="00017D10"/>
    <w:pPr>
      <w:tabs>
        <w:tab w:val="left" w:pos="850"/>
        <w:tab w:val="left" w:pos="1191"/>
        <w:tab w:val="left" w:pos="1531"/>
      </w:tabs>
      <w:spacing w:before="0"/>
      <w:ind w:left="567" w:hanging="567"/>
      <w:jc w:val="left"/>
    </w:pPr>
    <w:rPr>
      <w:rFonts w:eastAsia="Times New Roman" w:cs="Times New Roman"/>
      <w:szCs w:val="24"/>
      <w:lang w:val="en-GB" w:eastAsia="ja-JP"/>
    </w:rPr>
  </w:style>
  <w:style w:type="paragraph" w:customStyle="1" w:styleId="BoxSource0">
    <w:name w:val="Box Source"/>
    <w:basedOn w:val="Normal"/>
    <w:next w:val="Normal"/>
    <w:autoRedefine/>
    <w:rsid w:val="00017D10"/>
    <w:pPr>
      <w:jc w:val="left"/>
    </w:pPr>
    <w:rPr>
      <w:rFonts w:asciiTheme="minorHAnsi" w:hAnsiTheme="minorHAnsi"/>
      <w:sz w:val="16"/>
    </w:rPr>
  </w:style>
  <w:style w:type="character" w:customStyle="1" w:styleId="Grillecouleur-Accent1Car">
    <w:name w:val="Grille couleur - Accent 1 Car"/>
    <w:link w:val="ColorfulGrid-Accent1"/>
    <w:uiPriority w:val="29"/>
    <w:rsid w:val="007D62A6"/>
    <w:rPr>
      <w:rFonts w:ascii="Arial" w:eastAsia="SimSun" w:hAnsi="Arial" w:cs="Arial"/>
      <w:snapToGrid w:val="0"/>
      <w:sz w:val="22"/>
      <w:szCs w:val="24"/>
      <w:lang w:val="en-GB" w:eastAsia="zh-CN"/>
    </w:rPr>
  </w:style>
  <w:style w:type="table" w:styleId="ColorfulGrid-Accent1">
    <w:name w:val="Colorful Grid Accent 1"/>
    <w:basedOn w:val="TableNormal"/>
    <w:link w:val="Grillecouleur-Accent1Car"/>
    <w:uiPriority w:val="29"/>
    <w:rsid w:val="007D62A6"/>
    <w:rPr>
      <w:rFonts w:ascii="Arial" w:eastAsia="SimSun" w:hAnsi="Arial" w:cs="Arial"/>
      <w:snapToGrid w:val="0"/>
      <w:sz w:val="22"/>
      <w:lang w:val="en-GB" w:eastAsia="zh-C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open-access/terms-use-ccbysa-fr" TargetMode="External"/><Relationship Id="rId18" Type="http://schemas.openxmlformats.org/officeDocument/2006/relationships/footer" Target="footer1.xml"/><Relationship Id="rId26" Type="http://schemas.openxmlformats.org/officeDocument/2006/relationships/image" Target="media/image9.jpeg"/><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eader" Target="header2.xm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jpeg"/><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www.unesco.org/culture/ich/fr/formulaires/" TargetMode="External"/><Relationship Id="rId23" Type="http://schemas.openxmlformats.org/officeDocument/2006/relationships/image" Target="media/image6.jpeg"/><Relationship Id="rId28"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fr/formulaires/" TargetMode="External"/><Relationship Id="rId22" Type="http://schemas.openxmlformats.org/officeDocument/2006/relationships/image" Target="media/image5.jpeg"/><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A1E7-3C2E-4313-A96B-44AEF626E20E}">
  <ds:schemaRefs>
    <ds:schemaRef ds:uri="http://schemas.openxmlformats.org/officeDocument/2006/bibliography"/>
  </ds:schemaRefs>
</ds:datastoreItem>
</file>

<file path=customXml/itemProps2.xml><?xml version="1.0" encoding="utf-8"?>
<ds:datastoreItem xmlns:ds="http://schemas.openxmlformats.org/officeDocument/2006/customXml" ds:itemID="{501CB599-8AD8-45A4-8A94-581BB35D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5725</Words>
  <Characters>31493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U040-v1.1-FN-FRA</vt:lpstr>
    </vt:vector>
  </TitlesOfParts>
  <Company>Hewlett-Packard Company</Company>
  <LinksUpToDate>false</LinksUpToDate>
  <CharactersWithSpaces>37144</CharactersWithSpaces>
  <SharedDoc>false</SharedDoc>
  <HyperlinkBase/>
  <HLinks>
    <vt:vector size="72" baseType="variant">
      <vt:variant>
        <vt:i4>3276924</vt:i4>
      </vt:variant>
      <vt:variant>
        <vt:i4>27</vt:i4>
      </vt:variant>
      <vt:variant>
        <vt:i4>0</vt:i4>
      </vt:variant>
      <vt:variant>
        <vt:i4>5</vt:i4>
      </vt:variant>
      <vt:variant>
        <vt:lpwstr>http://www.unesco.org/culture/ich/en/forms</vt:lpwstr>
      </vt:variant>
      <vt:variant>
        <vt:lpwstr/>
      </vt:variant>
      <vt:variant>
        <vt:i4>3276924</vt:i4>
      </vt:variant>
      <vt:variant>
        <vt:i4>24</vt:i4>
      </vt:variant>
      <vt:variant>
        <vt:i4>0</vt:i4>
      </vt:variant>
      <vt:variant>
        <vt:i4>5</vt:i4>
      </vt:variant>
      <vt:variant>
        <vt:lpwstr>http://www.unesco.org/culture/ich/en/forms</vt:lpwstr>
      </vt:variant>
      <vt:variant>
        <vt:lpwstr/>
      </vt:variant>
      <vt:variant>
        <vt:i4>3276924</vt:i4>
      </vt:variant>
      <vt:variant>
        <vt:i4>21</vt:i4>
      </vt:variant>
      <vt:variant>
        <vt:i4>0</vt:i4>
      </vt:variant>
      <vt:variant>
        <vt:i4>5</vt:i4>
      </vt:variant>
      <vt:variant>
        <vt:lpwstr>http://www.unesco.org/culture/ich/en/forms</vt:lpwstr>
      </vt:variant>
      <vt:variant>
        <vt:lpwstr/>
      </vt:variant>
      <vt:variant>
        <vt:i4>3866744</vt:i4>
      </vt:variant>
      <vt:variant>
        <vt:i4>18</vt:i4>
      </vt:variant>
      <vt:variant>
        <vt:i4>0</vt:i4>
      </vt:variant>
      <vt:variant>
        <vt:i4>5</vt:i4>
      </vt:variant>
      <vt:variant>
        <vt:lpwstr>http://www.afonabalforever.com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3276924</vt:i4>
      </vt:variant>
      <vt:variant>
        <vt:i4>9</vt:i4>
      </vt:variant>
      <vt:variant>
        <vt:i4>0</vt:i4>
      </vt:variant>
      <vt:variant>
        <vt:i4>5</vt:i4>
      </vt:variant>
      <vt:variant>
        <vt:lpwstr>http://www.unesco.org/culture/ich/en/forms</vt:lpwstr>
      </vt:variant>
      <vt:variant>
        <vt:lpwstr/>
      </vt:variant>
      <vt:variant>
        <vt:i4>4128827</vt:i4>
      </vt:variant>
      <vt:variant>
        <vt:i4>6</vt:i4>
      </vt:variant>
      <vt:variant>
        <vt:i4>0</vt:i4>
      </vt:variant>
      <vt:variant>
        <vt:i4>5</vt:i4>
      </vt:variant>
      <vt:variant>
        <vt:lpwstr>http://www.unesco.org/culture/ich/index.php?lg=en&amp;pg=00184</vt:lpwstr>
      </vt:variant>
      <vt:variant>
        <vt:lpwstr/>
      </vt:variant>
      <vt:variant>
        <vt:i4>4128827</vt:i4>
      </vt:variant>
      <vt:variant>
        <vt:i4>3</vt:i4>
      </vt:variant>
      <vt:variant>
        <vt:i4>0</vt:i4>
      </vt:variant>
      <vt:variant>
        <vt:i4>5</vt:i4>
      </vt:variant>
      <vt:variant>
        <vt:lpwstr>http://www.unesco.org/culture/ich/index.php?lg=en&amp;pg=00184</vt:lpwstr>
      </vt:variant>
      <vt:variant>
        <vt:lpwstr/>
      </vt:variant>
      <vt:variant>
        <vt:i4>4128827</vt:i4>
      </vt:variant>
      <vt:variant>
        <vt:i4>0</vt:i4>
      </vt:variant>
      <vt:variant>
        <vt:i4>0</vt:i4>
      </vt:variant>
      <vt:variant>
        <vt:i4>5</vt:i4>
      </vt:variant>
      <vt:variant>
        <vt:lpwstr>http://www.unesco.org/culture/ich/index.php?lg=en&amp;pg=00184</vt:lpwstr>
      </vt:variant>
      <vt:variant>
        <vt:lpwstr/>
      </vt:variant>
      <vt:variant>
        <vt:i4>2097235</vt:i4>
      </vt:variant>
      <vt:variant>
        <vt:i4>3</vt:i4>
      </vt:variant>
      <vt:variant>
        <vt:i4>0</vt:i4>
      </vt:variant>
      <vt:variant>
        <vt:i4>5</vt:i4>
      </vt:variant>
      <vt:variant>
        <vt:lpwstr>http://en.wikipedia.org/wiki/Anno_Domini</vt:lpwstr>
      </vt:variant>
      <vt:variant>
        <vt:lpwstr/>
      </vt:variant>
      <vt:variant>
        <vt:i4>3276835</vt:i4>
      </vt:variant>
      <vt:variant>
        <vt:i4>0</vt:i4>
      </vt:variant>
      <vt:variant>
        <vt:i4>0</vt:i4>
      </vt:variant>
      <vt:variant>
        <vt:i4>5</vt:i4>
      </vt:variant>
      <vt:variant>
        <vt:lpwstr>http://en.wikipedia.org/wiki/Calendar_era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U040-v1.1-FN-FRA</dc:title>
  <dc:creator>Harriet</dc:creator>
  <cp:lastModifiedBy>Kim, Dain</cp:lastModifiedBy>
  <cp:revision>16</cp:revision>
  <cp:lastPrinted>2014-07-07T17:05:00Z</cp:lastPrinted>
  <dcterms:created xsi:type="dcterms:W3CDTF">2015-09-28T12:06:00Z</dcterms:created>
  <dcterms:modified xsi:type="dcterms:W3CDTF">2018-04-23T09:55:00Z</dcterms:modified>
</cp:coreProperties>
</file>