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D025" w14:textId="77777777" w:rsidR="00BC3420" w:rsidRPr="000E1413" w:rsidRDefault="00BC3420" w:rsidP="00BC3420">
      <w:pPr>
        <w:spacing w:before="1440"/>
        <w:jc w:val="center"/>
        <w:rPr>
          <w:rFonts w:ascii="Arial" w:hAnsi="Arial" w:cs="Arial"/>
          <w:b/>
          <w:sz w:val="22"/>
          <w:szCs w:val="22"/>
        </w:rPr>
      </w:pPr>
      <w:r w:rsidRPr="000E1413">
        <w:rPr>
          <w:rFonts w:ascii="Arial" w:hAnsi="Arial" w:cs="Arial"/>
          <w:b/>
          <w:sz w:val="22"/>
          <w:szCs w:val="22"/>
        </w:rPr>
        <w:t>CONVENTION POUR LA SAUVEGARDE DU</w:t>
      </w:r>
      <w:r w:rsidRPr="000E1413">
        <w:rPr>
          <w:rFonts w:ascii="Arial" w:hAnsi="Arial" w:cs="Arial"/>
          <w:b/>
          <w:sz w:val="22"/>
          <w:szCs w:val="22"/>
        </w:rPr>
        <w:br/>
        <w:t>PATRIMOINE CULTUREL IMMATÉRIEL</w:t>
      </w:r>
    </w:p>
    <w:p w14:paraId="2F1AD104" w14:textId="77777777" w:rsidR="00BC3420" w:rsidRPr="000E1413" w:rsidRDefault="00BC3420" w:rsidP="00BC3420">
      <w:pPr>
        <w:spacing w:before="1200"/>
        <w:jc w:val="center"/>
        <w:rPr>
          <w:rFonts w:ascii="Arial" w:hAnsi="Arial" w:cs="Arial"/>
          <w:b/>
          <w:sz w:val="22"/>
          <w:szCs w:val="22"/>
        </w:rPr>
      </w:pPr>
      <w:r w:rsidRPr="000E1413">
        <w:rPr>
          <w:rFonts w:ascii="Arial" w:hAnsi="Arial" w:cs="Arial"/>
          <w:b/>
          <w:sz w:val="22"/>
          <w:szCs w:val="22"/>
        </w:rPr>
        <w:t>COMITÉ INTERGOUVERNEMENTAL DE SAUVEGARDE</w:t>
      </w:r>
      <w:r w:rsidRPr="000E1413">
        <w:rPr>
          <w:rFonts w:ascii="Arial" w:hAnsi="Arial" w:cs="Arial"/>
          <w:b/>
          <w:sz w:val="22"/>
          <w:szCs w:val="22"/>
        </w:rPr>
        <w:br/>
        <w:t>DU PATRIMOINE CULTUREL IMMATÉRIEL</w:t>
      </w:r>
    </w:p>
    <w:p w14:paraId="040EDB3A" w14:textId="77777777" w:rsidR="00AC4027" w:rsidRPr="000E1413" w:rsidRDefault="00AC4027" w:rsidP="00AC4027">
      <w:pPr>
        <w:spacing w:before="840" w:after="840"/>
        <w:jc w:val="center"/>
        <w:rPr>
          <w:rFonts w:ascii="Arial" w:hAnsi="Arial" w:cs="Arial"/>
          <w:b/>
          <w:sz w:val="22"/>
          <w:szCs w:val="22"/>
        </w:rPr>
      </w:pPr>
      <w:r w:rsidRPr="000E1413">
        <w:rPr>
          <w:rFonts w:ascii="Arial" w:hAnsi="Arial" w:cs="Arial"/>
          <w:b/>
          <w:sz w:val="22"/>
          <w:szCs w:val="22"/>
        </w:rPr>
        <w:t>Réunion du Bureau</w:t>
      </w:r>
    </w:p>
    <w:p w14:paraId="342A8D74" w14:textId="66B69641" w:rsidR="00AC4027" w:rsidRPr="000E1413" w:rsidRDefault="00143ED1" w:rsidP="00AC4027">
      <w:pPr>
        <w:jc w:val="center"/>
        <w:rPr>
          <w:rFonts w:ascii="Arial" w:hAnsi="Arial"/>
          <w:b/>
          <w:sz w:val="22"/>
        </w:rPr>
      </w:pPr>
      <w:r w:rsidRPr="000E1413">
        <w:rPr>
          <w:rFonts w:ascii="Arial" w:hAnsi="Arial"/>
          <w:b/>
          <w:sz w:val="22"/>
        </w:rPr>
        <w:t>En ligne</w:t>
      </w:r>
    </w:p>
    <w:p w14:paraId="5F817A00" w14:textId="60C06ED7" w:rsidR="00AC4027" w:rsidRPr="000E1413" w:rsidRDefault="007F63C8" w:rsidP="00AC4027">
      <w:pPr>
        <w:jc w:val="center"/>
        <w:rPr>
          <w:rFonts w:ascii="Arial" w:hAnsi="Arial"/>
          <w:b/>
          <w:sz w:val="22"/>
        </w:rPr>
      </w:pPr>
      <w:r w:rsidRPr="000E1413">
        <w:rPr>
          <w:rFonts w:ascii="Arial" w:hAnsi="Arial"/>
          <w:b/>
          <w:sz w:val="22"/>
        </w:rPr>
        <w:t>6 mai</w:t>
      </w:r>
      <w:r w:rsidR="00AC4027" w:rsidRPr="000E1413">
        <w:rPr>
          <w:rFonts w:ascii="Arial" w:hAnsi="Arial"/>
          <w:b/>
          <w:sz w:val="22"/>
        </w:rPr>
        <w:t> 2022</w:t>
      </w:r>
    </w:p>
    <w:p w14:paraId="05322A32" w14:textId="61D05716" w:rsidR="00AC4027" w:rsidRPr="000E1413" w:rsidRDefault="00CC70DC" w:rsidP="00AC4027">
      <w:pPr>
        <w:jc w:val="center"/>
        <w:rPr>
          <w:rFonts w:ascii="Arial" w:hAnsi="Arial"/>
          <w:b/>
          <w:sz w:val="22"/>
        </w:rPr>
      </w:pPr>
      <w:r w:rsidRPr="000E1413">
        <w:rPr>
          <w:rFonts w:ascii="Arial" w:hAnsi="Arial"/>
          <w:b/>
          <w:sz w:val="22"/>
        </w:rPr>
        <w:t>1</w:t>
      </w:r>
      <w:r w:rsidR="00143ED1" w:rsidRPr="000E1413">
        <w:rPr>
          <w:rFonts w:ascii="Arial" w:hAnsi="Arial"/>
          <w:b/>
          <w:sz w:val="22"/>
        </w:rPr>
        <w:t>5</w:t>
      </w:r>
      <w:r w:rsidR="00AC4027" w:rsidRPr="000E1413">
        <w:rPr>
          <w:rFonts w:ascii="Arial" w:hAnsi="Arial"/>
          <w:b/>
          <w:sz w:val="22"/>
        </w:rPr>
        <w:t xml:space="preserve">h00 – </w:t>
      </w:r>
      <w:r w:rsidRPr="000E1413">
        <w:rPr>
          <w:rFonts w:ascii="Arial" w:hAnsi="Arial"/>
          <w:b/>
          <w:sz w:val="22"/>
        </w:rPr>
        <w:t>1</w:t>
      </w:r>
      <w:r w:rsidR="00143ED1" w:rsidRPr="000E1413">
        <w:rPr>
          <w:rFonts w:ascii="Arial" w:hAnsi="Arial"/>
          <w:b/>
          <w:sz w:val="22"/>
        </w:rPr>
        <w:t>7</w:t>
      </w:r>
      <w:r w:rsidR="00AC4027" w:rsidRPr="000E1413">
        <w:rPr>
          <w:rFonts w:ascii="Arial" w:hAnsi="Arial"/>
          <w:b/>
          <w:sz w:val="22"/>
        </w:rPr>
        <w:t>h00 (Heure de Paris)</w:t>
      </w:r>
    </w:p>
    <w:p w14:paraId="72EF57E2" w14:textId="41CE1E49" w:rsidR="008F09EC" w:rsidRPr="000E1413" w:rsidRDefault="008F09EC" w:rsidP="008F09EC">
      <w:pPr>
        <w:pStyle w:val="Sansinterligne2"/>
        <w:spacing w:before="1200"/>
        <w:jc w:val="center"/>
        <w:rPr>
          <w:rFonts w:ascii="Arial" w:hAnsi="Arial" w:cs="Arial"/>
          <w:b/>
          <w:sz w:val="22"/>
          <w:szCs w:val="22"/>
        </w:rPr>
      </w:pPr>
      <w:r w:rsidRPr="000E1413">
        <w:rPr>
          <w:rFonts w:ascii="Arial" w:hAnsi="Arial" w:cs="Arial"/>
          <w:b/>
          <w:sz w:val="22"/>
          <w:szCs w:val="22"/>
          <w:u w:val="single"/>
        </w:rPr>
        <w:t xml:space="preserve">Point </w:t>
      </w:r>
      <w:r w:rsidR="004202C7" w:rsidRPr="000E1413">
        <w:rPr>
          <w:rFonts w:ascii="Arial" w:hAnsi="Arial" w:cs="Arial"/>
          <w:b/>
          <w:sz w:val="22"/>
          <w:szCs w:val="22"/>
          <w:u w:val="single"/>
        </w:rPr>
        <w:t>3</w:t>
      </w:r>
      <w:r w:rsidRPr="000E1413">
        <w:rPr>
          <w:rFonts w:ascii="Arial" w:hAnsi="Arial" w:cs="Arial"/>
          <w:b/>
          <w:sz w:val="22"/>
          <w:szCs w:val="22"/>
          <w:u w:val="single"/>
        </w:rPr>
        <w:t xml:space="preserve"> de l</w:t>
      </w:r>
      <w:r w:rsidR="00F14236" w:rsidRPr="000E1413">
        <w:rPr>
          <w:rFonts w:ascii="Arial" w:hAnsi="Arial" w:cs="Arial"/>
          <w:b/>
          <w:sz w:val="22"/>
          <w:szCs w:val="22"/>
          <w:u w:val="single"/>
        </w:rPr>
        <w:t>’</w:t>
      </w:r>
      <w:r w:rsidRPr="000E1413">
        <w:rPr>
          <w:rFonts w:ascii="Arial" w:hAnsi="Arial" w:cs="Arial"/>
          <w:b/>
          <w:sz w:val="22"/>
          <w:szCs w:val="22"/>
          <w:u w:val="single"/>
        </w:rPr>
        <w:t>ordre du jour provisoire</w:t>
      </w:r>
      <w:r w:rsidRPr="000E1413">
        <w:rPr>
          <w:rFonts w:ascii="Arial" w:hAnsi="Arial" w:cs="Arial"/>
          <w:b/>
          <w:sz w:val="22"/>
          <w:szCs w:val="22"/>
        </w:rPr>
        <w:t> :</w:t>
      </w:r>
    </w:p>
    <w:tbl>
      <w:tblPr>
        <w:tblpPr w:leftFromText="141" w:rightFromText="141" w:vertAnchor="text" w:horzAnchor="margin" w:tblpXSpec="center" w:tblpY="1152"/>
        <w:tblW w:w="5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74D48" w:rsidRPr="000E1413" w14:paraId="778BB89B" w14:textId="77777777" w:rsidTr="00B74D48">
        <w:tc>
          <w:tcPr>
            <w:tcW w:w="5670" w:type="dxa"/>
            <w:vAlign w:val="center"/>
          </w:tcPr>
          <w:p w14:paraId="2A7B4059" w14:textId="77777777" w:rsidR="00B74D48" w:rsidRPr="000E1413" w:rsidRDefault="00B74D48" w:rsidP="00B74D48">
            <w:pPr>
              <w:pStyle w:val="Sansinterligne1"/>
              <w:spacing w:before="200" w:after="200"/>
              <w:jc w:val="center"/>
              <w:rPr>
                <w:rFonts w:ascii="Arial" w:hAnsi="Arial" w:cs="Arial"/>
                <w:b/>
                <w:sz w:val="22"/>
                <w:szCs w:val="22"/>
              </w:rPr>
            </w:pPr>
            <w:r w:rsidRPr="000E1413">
              <w:rPr>
                <w:rFonts w:ascii="Arial" w:hAnsi="Arial" w:cs="Arial"/>
                <w:b/>
                <w:sz w:val="22"/>
                <w:szCs w:val="22"/>
              </w:rPr>
              <w:t>Résumé</w:t>
            </w:r>
          </w:p>
          <w:p w14:paraId="55605293" w14:textId="0933578D" w:rsidR="00B74D48" w:rsidRPr="000E1413" w:rsidRDefault="00B74D48" w:rsidP="00B74D48">
            <w:pPr>
              <w:pStyle w:val="Sansinterligne2"/>
              <w:spacing w:before="200" w:after="200"/>
              <w:ind w:right="284"/>
              <w:jc w:val="both"/>
              <w:rPr>
                <w:rFonts w:ascii="Arial" w:hAnsi="Arial" w:cs="Arial"/>
                <w:sz w:val="22"/>
                <w:szCs w:val="22"/>
              </w:rPr>
            </w:pPr>
            <w:r w:rsidRPr="000E1413">
              <w:rPr>
                <w:rFonts w:ascii="Arial" w:hAnsi="Arial" w:cs="Arial"/>
                <w:sz w:val="22"/>
                <w:szCs w:val="22"/>
              </w:rPr>
              <w:t>L</w:t>
            </w:r>
            <w:r w:rsidR="00F14236" w:rsidRPr="000E1413">
              <w:rPr>
                <w:rFonts w:ascii="Arial" w:hAnsi="Arial" w:cs="Arial"/>
                <w:sz w:val="22"/>
                <w:szCs w:val="22"/>
              </w:rPr>
              <w:t>’</w:t>
            </w:r>
            <w:r w:rsidRPr="000E1413">
              <w:rPr>
                <w:rFonts w:ascii="Arial" w:hAnsi="Arial" w:cs="Arial"/>
                <w:sz w:val="22"/>
                <w:szCs w:val="22"/>
              </w:rPr>
              <w:t>État partie d</w:t>
            </w:r>
            <w:r w:rsidR="00F14236" w:rsidRPr="000E1413">
              <w:rPr>
                <w:rFonts w:ascii="Arial" w:hAnsi="Arial" w:cs="Arial"/>
                <w:sz w:val="22"/>
                <w:szCs w:val="22"/>
              </w:rPr>
              <w:t>’</w:t>
            </w:r>
            <w:r w:rsidRPr="000E1413">
              <w:rPr>
                <w:rFonts w:ascii="Arial" w:hAnsi="Arial" w:cs="Arial"/>
                <w:sz w:val="22"/>
                <w:szCs w:val="22"/>
              </w:rPr>
              <w:t>Ukraine a demandé au Comité d</w:t>
            </w:r>
            <w:r w:rsidR="00F14236" w:rsidRPr="000E1413">
              <w:rPr>
                <w:rFonts w:ascii="Arial" w:hAnsi="Arial" w:cs="Arial"/>
                <w:sz w:val="22"/>
                <w:szCs w:val="22"/>
              </w:rPr>
              <w:t>’</w:t>
            </w:r>
            <w:r w:rsidRPr="000E1413">
              <w:rPr>
                <w:rFonts w:ascii="Arial" w:hAnsi="Arial" w:cs="Arial"/>
                <w:sz w:val="22"/>
                <w:szCs w:val="22"/>
              </w:rPr>
              <w:t>examiner la candidature</w:t>
            </w:r>
            <w:r w:rsidR="00F14236" w:rsidRPr="000E1413">
              <w:rPr>
                <w:rFonts w:ascii="Arial" w:hAnsi="Arial" w:cs="Arial"/>
                <w:sz w:val="22"/>
                <w:szCs w:val="22"/>
              </w:rPr>
              <w:t xml:space="preserve"> de la</w:t>
            </w:r>
            <w:r w:rsidRPr="000E1413">
              <w:rPr>
                <w:rFonts w:ascii="Arial" w:hAnsi="Arial" w:cs="Arial"/>
                <w:sz w:val="22"/>
                <w:szCs w:val="22"/>
              </w:rPr>
              <w:t xml:space="preserve"> «</w:t>
            </w:r>
            <w:r w:rsidR="00D00995">
              <w:rPr>
                <w:rFonts w:ascii="Arial" w:hAnsi="Arial" w:cs="Arial"/>
                <w:sz w:val="22"/>
                <w:szCs w:val="22"/>
              </w:rPr>
              <w:t> </w:t>
            </w:r>
            <w:r w:rsidRPr="000E1413">
              <w:rPr>
                <w:rFonts w:ascii="Arial" w:eastAsia="SimSun" w:hAnsi="Arial" w:cs="Arial"/>
                <w:sz w:val="22"/>
                <w:szCs w:val="22"/>
              </w:rPr>
              <w:t>Culture de la préparation du borscht ukrainien</w:t>
            </w:r>
            <w:r w:rsidR="00D00995">
              <w:rPr>
                <w:rFonts w:ascii="Arial" w:eastAsia="SimSun" w:hAnsi="Arial" w:cs="Arial"/>
                <w:sz w:val="22"/>
                <w:szCs w:val="22"/>
              </w:rPr>
              <w:t> </w:t>
            </w:r>
            <w:r w:rsidRPr="000E1413">
              <w:rPr>
                <w:rFonts w:ascii="Arial" w:hAnsi="Arial" w:cs="Arial"/>
                <w:sz w:val="22"/>
                <w:szCs w:val="22"/>
              </w:rPr>
              <w:t>» pour inscription sur la Liste de sauvegarde urgente</w:t>
            </w:r>
            <w:r w:rsidR="00F14236" w:rsidRPr="000E1413">
              <w:rPr>
                <w:rFonts w:ascii="Arial" w:hAnsi="Arial" w:cs="Arial"/>
                <w:sz w:val="22"/>
                <w:szCs w:val="22"/>
              </w:rPr>
              <w:t>,</w:t>
            </w:r>
            <w:r w:rsidRPr="000E1413">
              <w:rPr>
                <w:rFonts w:ascii="Arial" w:hAnsi="Arial" w:cs="Arial"/>
                <w:sz w:val="22"/>
                <w:szCs w:val="22"/>
              </w:rPr>
              <w:t xml:space="preserve"> en tant que cas d</w:t>
            </w:r>
            <w:r w:rsidR="00F14236" w:rsidRPr="000E1413">
              <w:rPr>
                <w:rFonts w:ascii="Arial" w:hAnsi="Arial" w:cs="Arial"/>
                <w:sz w:val="22"/>
                <w:szCs w:val="22"/>
              </w:rPr>
              <w:t>’</w:t>
            </w:r>
            <w:r w:rsidRPr="000E1413">
              <w:rPr>
                <w:rFonts w:ascii="Arial" w:hAnsi="Arial" w:cs="Arial"/>
                <w:sz w:val="22"/>
                <w:szCs w:val="22"/>
              </w:rPr>
              <w:t>extrême urgence au sens de l</w:t>
            </w:r>
            <w:r w:rsidR="00F14236" w:rsidRPr="000E1413">
              <w:rPr>
                <w:rFonts w:ascii="Arial" w:hAnsi="Arial" w:cs="Arial"/>
                <w:sz w:val="22"/>
                <w:szCs w:val="22"/>
              </w:rPr>
              <w:t>’</w:t>
            </w:r>
            <w:r w:rsidRPr="000E1413">
              <w:rPr>
                <w:rFonts w:ascii="Arial" w:hAnsi="Arial" w:cs="Arial"/>
                <w:sz w:val="22"/>
                <w:szCs w:val="22"/>
              </w:rPr>
              <w:t>article 17.3 de la Convention de 2003. Le document présente le contexte de cette demande et propose une procédure que le Bureau pourrait envisager d</w:t>
            </w:r>
            <w:r w:rsidR="00F14236" w:rsidRPr="000E1413">
              <w:rPr>
                <w:rFonts w:ascii="Arial" w:hAnsi="Arial" w:cs="Arial"/>
                <w:sz w:val="22"/>
                <w:szCs w:val="22"/>
              </w:rPr>
              <w:t>’</w:t>
            </w:r>
            <w:r w:rsidRPr="000E1413">
              <w:rPr>
                <w:rFonts w:ascii="Arial" w:hAnsi="Arial" w:cs="Arial"/>
                <w:sz w:val="22"/>
                <w:szCs w:val="22"/>
              </w:rPr>
              <w:t>établir pour ce cas.</w:t>
            </w:r>
          </w:p>
          <w:p w14:paraId="6B4CACBD" w14:textId="77777777" w:rsidR="00B74D48" w:rsidRPr="000E1413" w:rsidRDefault="00B74D48" w:rsidP="00B74D48">
            <w:pPr>
              <w:pStyle w:val="Sansinterligne2"/>
              <w:spacing w:before="200" w:after="200"/>
              <w:ind w:right="284"/>
              <w:jc w:val="both"/>
              <w:rPr>
                <w:rFonts w:ascii="Arial" w:hAnsi="Arial" w:cs="Arial"/>
                <w:b/>
                <w:sz w:val="22"/>
                <w:szCs w:val="22"/>
              </w:rPr>
            </w:pPr>
            <w:r w:rsidRPr="000E1413">
              <w:rPr>
                <w:rFonts w:ascii="Arial" w:hAnsi="Arial" w:cs="Arial"/>
                <w:b/>
                <w:sz w:val="22"/>
                <w:szCs w:val="22"/>
              </w:rPr>
              <w:t xml:space="preserve">Décision requise : </w:t>
            </w:r>
            <w:r w:rsidRPr="000E1413">
              <w:rPr>
                <w:rFonts w:ascii="Arial" w:hAnsi="Arial" w:cs="Arial"/>
                <w:bCs/>
                <w:sz w:val="22"/>
                <w:szCs w:val="22"/>
              </w:rPr>
              <w:t>paragraphe 9</w:t>
            </w:r>
          </w:p>
        </w:tc>
      </w:tr>
    </w:tbl>
    <w:p w14:paraId="569E4066" w14:textId="5562CC15" w:rsidR="00B74D48" w:rsidRPr="000E1413" w:rsidRDefault="00B74D48" w:rsidP="00B74D48">
      <w:pPr>
        <w:pStyle w:val="NoSpacing"/>
        <w:tabs>
          <w:tab w:val="left" w:pos="4410"/>
          <w:tab w:val="center" w:pos="4819"/>
        </w:tabs>
        <w:spacing w:after="1200"/>
        <w:jc w:val="center"/>
        <w:rPr>
          <w:rFonts w:ascii="Arial" w:hAnsi="Arial" w:cs="Arial"/>
          <w:b/>
          <w:bCs/>
          <w:sz w:val="22"/>
          <w:szCs w:val="22"/>
        </w:rPr>
      </w:pPr>
      <w:r w:rsidRPr="000E1413">
        <w:rPr>
          <w:rFonts w:ascii="Arial" w:eastAsia="SimSun" w:hAnsi="Arial" w:cs="Arial"/>
          <w:b/>
          <w:bCs/>
          <w:sz w:val="22"/>
          <w:szCs w:val="22"/>
        </w:rPr>
        <w:t>Demande d</w:t>
      </w:r>
      <w:r w:rsidR="00F14236" w:rsidRPr="000E1413">
        <w:rPr>
          <w:rFonts w:ascii="Arial" w:eastAsia="SimSun" w:hAnsi="Arial" w:cs="Arial"/>
          <w:b/>
          <w:bCs/>
          <w:sz w:val="22"/>
          <w:szCs w:val="22"/>
        </w:rPr>
        <w:t>’</w:t>
      </w:r>
      <w:r w:rsidRPr="000E1413">
        <w:rPr>
          <w:rFonts w:ascii="Arial" w:eastAsia="SimSun" w:hAnsi="Arial" w:cs="Arial"/>
          <w:b/>
          <w:bCs/>
          <w:sz w:val="22"/>
          <w:szCs w:val="22"/>
        </w:rPr>
        <w:t>examen de la candidature de la « Culture de la préparation du borscht ukrainien » par l</w:t>
      </w:r>
      <w:r w:rsidR="00F14236" w:rsidRPr="000E1413">
        <w:rPr>
          <w:rFonts w:ascii="Arial" w:eastAsia="SimSun" w:hAnsi="Arial" w:cs="Arial"/>
          <w:b/>
          <w:bCs/>
          <w:sz w:val="22"/>
          <w:szCs w:val="22"/>
        </w:rPr>
        <w:t>’</w:t>
      </w:r>
      <w:r w:rsidRPr="000E1413">
        <w:rPr>
          <w:rFonts w:ascii="Arial" w:eastAsia="SimSun" w:hAnsi="Arial" w:cs="Arial"/>
          <w:b/>
          <w:bCs/>
          <w:sz w:val="22"/>
          <w:szCs w:val="22"/>
        </w:rPr>
        <w:t>Ukraine</w:t>
      </w:r>
      <w:r w:rsidR="00F14236" w:rsidRPr="000E1413">
        <w:rPr>
          <w:rFonts w:ascii="Arial" w:hAnsi="Arial" w:cs="Arial"/>
          <w:b/>
          <w:bCs/>
          <w:sz w:val="22"/>
          <w:szCs w:val="22"/>
        </w:rPr>
        <w:t xml:space="preserve">, </w:t>
      </w:r>
      <w:r w:rsidR="00F14236" w:rsidRPr="000E1413">
        <w:rPr>
          <w:rFonts w:ascii="Arial" w:eastAsia="SimSun" w:hAnsi="Arial" w:cs="Arial"/>
          <w:b/>
          <w:bCs/>
          <w:sz w:val="22"/>
          <w:szCs w:val="22"/>
        </w:rPr>
        <w:t>en tant que cas d’extrême urgence</w:t>
      </w:r>
    </w:p>
    <w:p w14:paraId="5072A522" w14:textId="77777777" w:rsidR="009B5302" w:rsidRPr="000E1413" w:rsidRDefault="00BC3420" w:rsidP="007E60C6">
      <w:pPr>
        <w:pStyle w:val="COMTitleDecision"/>
        <w:spacing w:before="360" w:after="240"/>
        <w:ind w:left="0"/>
      </w:pPr>
      <w:r w:rsidRPr="000E1413">
        <w:br w:type="page"/>
      </w:r>
    </w:p>
    <w:p w14:paraId="0571543A" w14:textId="12A30021" w:rsidR="00B74D48" w:rsidRPr="000E1413" w:rsidRDefault="00355D9F" w:rsidP="00B74D48">
      <w:pPr>
        <w:pStyle w:val="COMParabodytext"/>
        <w:ind w:left="567"/>
        <w:rPr>
          <w:b/>
          <w:bCs/>
          <w:lang w:val="fr-FR"/>
        </w:rPr>
      </w:pPr>
      <w:r w:rsidRPr="000E1413">
        <w:rPr>
          <w:b/>
          <w:bCs/>
          <w:lang w:val="fr-FR"/>
        </w:rPr>
        <w:lastRenderedPageBreak/>
        <w:t>Contexte</w:t>
      </w:r>
    </w:p>
    <w:p w14:paraId="3AD933F3" w14:textId="4ED32C4C" w:rsidR="00B74D48" w:rsidRPr="000E1413" w:rsidRDefault="00B74D48" w:rsidP="00B74D48">
      <w:pPr>
        <w:pStyle w:val="COMPara"/>
        <w:numPr>
          <w:ilvl w:val="0"/>
          <w:numId w:val="9"/>
        </w:numPr>
        <w:spacing w:before="120"/>
        <w:ind w:left="567" w:hanging="567"/>
        <w:jc w:val="both"/>
        <w:rPr>
          <w:lang w:val="fr-FR"/>
        </w:rPr>
      </w:pPr>
      <w:r w:rsidRPr="000E1413">
        <w:rPr>
          <w:lang w:val="fr-FR"/>
        </w:rPr>
        <w:t xml:space="preserve">Le présent document fournit des informations </w:t>
      </w:r>
      <w:r w:rsidR="00F14236" w:rsidRPr="000E1413">
        <w:rPr>
          <w:lang w:val="fr-FR"/>
        </w:rPr>
        <w:t xml:space="preserve">de contexte </w:t>
      </w:r>
      <w:r w:rsidRPr="000E1413">
        <w:rPr>
          <w:lang w:val="fr-FR"/>
        </w:rPr>
        <w:t>sur la demande soumise par l</w:t>
      </w:r>
      <w:r w:rsidR="00F14236" w:rsidRPr="000E1413">
        <w:rPr>
          <w:lang w:val="fr-FR"/>
        </w:rPr>
        <w:t>’</w:t>
      </w:r>
      <w:r w:rsidRPr="000E1413">
        <w:rPr>
          <w:lang w:val="fr-FR"/>
        </w:rPr>
        <w:t xml:space="preserve">Ukraine </w:t>
      </w:r>
      <w:r w:rsidR="00F14236" w:rsidRPr="000E1413">
        <w:rPr>
          <w:lang w:val="fr-FR"/>
        </w:rPr>
        <w:t xml:space="preserve">pour </w:t>
      </w:r>
      <w:r w:rsidRPr="000E1413">
        <w:rPr>
          <w:lang w:val="fr-FR"/>
        </w:rPr>
        <w:t>inscrire dès que possible la candidature</w:t>
      </w:r>
      <w:r w:rsidR="00F14236" w:rsidRPr="000E1413">
        <w:rPr>
          <w:lang w:val="fr-FR"/>
        </w:rPr>
        <w:t xml:space="preserve"> de la</w:t>
      </w:r>
      <w:r w:rsidRPr="000E1413">
        <w:rPr>
          <w:lang w:val="fr-FR"/>
        </w:rPr>
        <w:t xml:space="preserve"> « </w:t>
      </w:r>
      <w:r w:rsidRPr="000E1413">
        <w:rPr>
          <w:rFonts w:eastAsia="SimSun"/>
          <w:lang w:val="fr-FR"/>
        </w:rPr>
        <w:t>Culture de la préparation du borscht ukrainien</w:t>
      </w:r>
      <w:r w:rsidR="00F14236" w:rsidRPr="000E1413">
        <w:rPr>
          <w:rFonts w:eastAsia="SimSun"/>
          <w:lang w:val="fr-FR"/>
        </w:rPr>
        <w:t> </w:t>
      </w:r>
      <w:r w:rsidRPr="000E1413">
        <w:rPr>
          <w:lang w:val="fr-FR"/>
        </w:rPr>
        <w:t>» sur la Liste du patrimoine culturel immatériel nécessitant une sauvegarde urgente (ci-après, « la Liste de sauvegarde urgente »), au sens de l</w:t>
      </w:r>
      <w:r w:rsidR="00F14236" w:rsidRPr="000E1413">
        <w:rPr>
          <w:lang w:val="fr-FR"/>
        </w:rPr>
        <w:t>’</w:t>
      </w:r>
      <w:r w:rsidRPr="000E1413">
        <w:rPr>
          <w:lang w:val="fr-FR"/>
        </w:rPr>
        <w:t>article 17.3 de la Convention de 2003.</w:t>
      </w:r>
    </w:p>
    <w:p w14:paraId="4582B45B" w14:textId="5A93D875" w:rsidR="00B74D48" w:rsidRPr="00B96925" w:rsidRDefault="00B74D48" w:rsidP="00B74D48">
      <w:pPr>
        <w:pStyle w:val="COMPara"/>
        <w:numPr>
          <w:ilvl w:val="0"/>
          <w:numId w:val="9"/>
        </w:numPr>
        <w:spacing w:before="120"/>
        <w:ind w:left="567" w:hanging="567"/>
        <w:jc w:val="both"/>
        <w:rPr>
          <w:lang w:val="fr-FR"/>
        </w:rPr>
      </w:pPr>
      <w:r w:rsidRPr="000E1413">
        <w:rPr>
          <w:lang w:val="fr-FR"/>
        </w:rPr>
        <w:t>La candidature en question (</w:t>
      </w:r>
      <w:hyperlink r:id="rId8" w:history="1">
        <w:r w:rsidRPr="005820B8">
          <w:rPr>
            <w:rStyle w:val="Hyperlink"/>
            <w:lang w:val="fr-FR"/>
          </w:rPr>
          <w:t>n° 01852</w:t>
        </w:r>
      </w:hyperlink>
      <w:r w:rsidRPr="005820B8">
        <w:rPr>
          <w:lang w:val="fr-FR"/>
        </w:rPr>
        <w:t>)</w:t>
      </w:r>
      <w:r w:rsidRPr="000E1413">
        <w:rPr>
          <w:lang w:val="fr-FR"/>
        </w:rPr>
        <w:t xml:space="preserve"> a été initialement soumise en mars 2021 pour une éventuelle inscription sur la Liste représentative du patrimoine culturel immatériel de l</w:t>
      </w:r>
      <w:r w:rsidR="00F14236" w:rsidRPr="000E1413">
        <w:rPr>
          <w:lang w:val="fr-FR"/>
        </w:rPr>
        <w:t>’</w:t>
      </w:r>
      <w:r w:rsidRPr="000E1413">
        <w:rPr>
          <w:lang w:val="fr-FR"/>
        </w:rPr>
        <w:t>humanité (ci-après «</w:t>
      </w:r>
      <w:r w:rsidR="00D00995">
        <w:rPr>
          <w:lang w:val="fr-FR"/>
        </w:rPr>
        <w:t> </w:t>
      </w:r>
      <w:r w:rsidRPr="000E1413">
        <w:rPr>
          <w:lang w:val="fr-FR"/>
        </w:rPr>
        <w:t>la Liste représentative</w:t>
      </w:r>
      <w:r w:rsidR="00D00995">
        <w:rPr>
          <w:lang w:val="fr-FR"/>
        </w:rPr>
        <w:t> </w:t>
      </w:r>
      <w:r w:rsidRPr="000E1413">
        <w:rPr>
          <w:lang w:val="fr-FR"/>
        </w:rPr>
        <w:t>»), mais elle n</w:t>
      </w:r>
      <w:r w:rsidR="00F14236" w:rsidRPr="000E1413">
        <w:rPr>
          <w:lang w:val="fr-FR"/>
        </w:rPr>
        <w:t>’</w:t>
      </w:r>
      <w:r w:rsidRPr="000E1413">
        <w:rPr>
          <w:lang w:val="fr-FR"/>
        </w:rPr>
        <w:t>a pas été traitée jusqu</w:t>
      </w:r>
      <w:r w:rsidR="00F14236" w:rsidRPr="000E1413">
        <w:rPr>
          <w:lang w:val="fr-FR"/>
        </w:rPr>
        <w:t>’</w:t>
      </w:r>
      <w:r w:rsidRPr="000E1413">
        <w:rPr>
          <w:lang w:val="fr-FR"/>
        </w:rPr>
        <w:t xml:space="preserve">à présent en raison </w:t>
      </w:r>
      <w:r w:rsidR="008E6DC0" w:rsidRPr="000E1413">
        <w:rPr>
          <w:lang w:val="fr-FR"/>
        </w:rPr>
        <w:t>du</w:t>
      </w:r>
      <w:r w:rsidRPr="000E1413">
        <w:rPr>
          <w:lang w:val="fr-FR"/>
        </w:rPr>
        <w:t xml:space="preserve"> plafond annuel et </w:t>
      </w:r>
      <w:r w:rsidR="008E6DC0" w:rsidRPr="000E1413">
        <w:rPr>
          <w:lang w:val="fr-FR"/>
        </w:rPr>
        <w:t xml:space="preserve">de </w:t>
      </w:r>
      <w:r w:rsidRPr="000E1413">
        <w:rPr>
          <w:lang w:val="fr-FR"/>
        </w:rPr>
        <w:t>l</w:t>
      </w:r>
      <w:r w:rsidR="00F14236" w:rsidRPr="000E1413">
        <w:rPr>
          <w:lang w:val="fr-FR"/>
        </w:rPr>
        <w:t>’</w:t>
      </w:r>
      <w:r w:rsidRPr="000E1413">
        <w:rPr>
          <w:lang w:val="fr-FR"/>
        </w:rPr>
        <w:t>ordre des priorités. Étant donné que l</w:t>
      </w:r>
      <w:r w:rsidR="00F14236" w:rsidRPr="000E1413">
        <w:rPr>
          <w:lang w:val="fr-FR"/>
        </w:rPr>
        <w:t>’</w:t>
      </w:r>
      <w:r w:rsidRPr="000E1413">
        <w:rPr>
          <w:lang w:val="fr-FR"/>
        </w:rPr>
        <w:t>Ukraine a le droit d</w:t>
      </w:r>
      <w:r w:rsidR="00F14236" w:rsidRPr="000E1413">
        <w:rPr>
          <w:lang w:val="fr-FR"/>
        </w:rPr>
        <w:t>’</w:t>
      </w:r>
      <w:r w:rsidRPr="000E1413">
        <w:rPr>
          <w:lang w:val="fr-FR"/>
        </w:rPr>
        <w:t xml:space="preserve">avoir au moins une candidature à examiner en 2023 en application de la priorité (0), le </w:t>
      </w:r>
      <w:r w:rsidRPr="00B96925">
        <w:rPr>
          <w:lang w:val="fr-FR"/>
        </w:rPr>
        <w:t>Secrétariat a envoyé une lettre le 12 avril 2022 (</w:t>
      </w:r>
      <w:hyperlink w:anchor="annexe1" w:history="1">
        <w:r w:rsidRPr="00B96925">
          <w:rPr>
            <w:rStyle w:val="Hyperlink"/>
            <w:lang w:val="fr-FR"/>
          </w:rPr>
          <w:t>annexe 1</w:t>
        </w:r>
      </w:hyperlink>
      <w:r w:rsidRPr="00B96925">
        <w:rPr>
          <w:lang w:val="fr-FR"/>
        </w:rPr>
        <w:t xml:space="preserve">) à la </w:t>
      </w:r>
      <w:r w:rsidR="008E6DC0" w:rsidRPr="00B96925">
        <w:rPr>
          <w:lang w:val="fr-FR"/>
        </w:rPr>
        <w:t xml:space="preserve">délégation </w:t>
      </w:r>
      <w:r w:rsidRPr="00B96925">
        <w:rPr>
          <w:lang w:val="fr-FR"/>
        </w:rPr>
        <w:t>permanente de l</w:t>
      </w:r>
      <w:r w:rsidR="00F14236" w:rsidRPr="00B96925">
        <w:rPr>
          <w:lang w:val="fr-FR"/>
        </w:rPr>
        <w:t>’</w:t>
      </w:r>
      <w:r w:rsidRPr="00B96925">
        <w:rPr>
          <w:lang w:val="fr-FR"/>
        </w:rPr>
        <w:t xml:space="preserve">Ukraine pour </w:t>
      </w:r>
      <w:r w:rsidR="00426221" w:rsidRPr="00B96925">
        <w:rPr>
          <w:lang w:val="fr-FR"/>
        </w:rPr>
        <w:t xml:space="preserve">s’enquérir du souhait du pays d’avoir sa candidature </w:t>
      </w:r>
      <w:r w:rsidR="001111CC" w:rsidRPr="00B96925">
        <w:rPr>
          <w:lang w:val="fr-FR"/>
        </w:rPr>
        <w:t>traitée</w:t>
      </w:r>
      <w:r w:rsidRPr="00B96925">
        <w:rPr>
          <w:lang w:val="fr-FR"/>
        </w:rPr>
        <w:t xml:space="preserve"> dans le cadre du cycle 2023, pour examen par la dix-huitième session du Comité. </w:t>
      </w:r>
      <w:r w:rsidRPr="00B96925">
        <w:rPr>
          <w:u w:val="single"/>
          <w:lang w:val="fr-FR"/>
        </w:rPr>
        <w:t xml:space="preserve">Le 21 avril 2022, le </w:t>
      </w:r>
      <w:r w:rsidR="00D336BA" w:rsidRPr="00B96925">
        <w:rPr>
          <w:u w:val="single"/>
          <w:lang w:val="fr-FR"/>
        </w:rPr>
        <w:t>M</w:t>
      </w:r>
      <w:r w:rsidRPr="00B96925">
        <w:rPr>
          <w:u w:val="single"/>
          <w:lang w:val="fr-FR"/>
        </w:rPr>
        <w:t xml:space="preserve">inistre de la </w:t>
      </w:r>
      <w:r w:rsidR="00DD0CEB" w:rsidRPr="00B96925">
        <w:rPr>
          <w:u w:val="single"/>
          <w:lang w:val="fr-FR"/>
        </w:rPr>
        <w:t>c</w:t>
      </w:r>
      <w:r w:rsidRPr="00B96925">
        <w:rPr>
          <w:u w:val="single"/>
          <w:lang w:val="fr-FR"/>
        </w:rPr>
        <w:t xml:space="preserve">ulture et de la </w:t>
      </w:r>
      <w:r w:rsidR="00DD0CEB" w:rsidRPr="00B96925">
        <w:rPr>
          <w:u w:val="single"/>
          <w:lang w:val="fr-FR"/>
        </w:rPr>
        <w:t>p</w:t>
      </w:r>
      <w:r w:rsidRPr="00B96925">
        <w:rPr>
          <w:u w:val="single"/>
          <w:lang w:val="fr-FR"/>
        </w:rPr>
        <w:t>olitique d</w:t>
      </w:r>
      <w:r w:rsidR="00DD0CEB" w:rsidRPr="00B96925">
        <w:rPr>
          <w:u w:val="single"/>
          <w:lang w:val="fr-FR"/>
        </w:rPr>
        <w:t>e l</w:t>
      </w:r>
      <w:r w:rsidR="00F14236" w:rsidRPr="00B96925">
        <w:rPr>
          <w:u w:val="single"/>
          <w:lang w:val="fr-FR"/>
        </w:rPr>
        <w:t>’</w:t>
      </w:r>
      <w:r w:rsidRPr="00B96925">
        <w:rPr>
          <w:u w:val="single"/>
          <w:lang w:val="fr-FR"/>
        </w:rPr>
        <w:t>information de l</w:t>
      </w:r>
      <w:r w:rsidR="00F14236" w:rsidRPr="00B96925">
        <w:rPr>
          <w:u w:val="single"/>
          <w:lang w:val="fr-FR"/>
        </w:rPr>
        <w:t>’</w:t>
      </w:r>
      <w:r w:rsidRPr="00B96925">
        <w:rPr>
          <w:u w:val="single"/>
          <w:lang w:val="fr-FR"/>
        </w:rPr>
        <w:t>Ukraine a répondu (</w:t>
      </w:r>
      <w:hyperlink w:anchor="annexe2" w:history="1">
        <w:r w:rsidRPr="00B96925">
          <w:rPr>
            <w:rStyle w:val="Hyperlink"/>
            <w:lang w:val="fr-FR"/>
          </w:rPr>
          <w:t>annexe 2</w:t>
        </w:r>
      </w:hyperlink>
      <w:r w:rsidRPr="00B96925">
        <w:rPr>
          <w:u w:val="single"/>
          <w:lang w:val="fr-FR"/>
        </w:rPr>
        <w:t>) à la lettre susmentionnée pour demander formellement l</w:t>
      </w:r>
      <w:r w:rsidR="00F14236" w:rsidRPr="00B96925">
        <w:rPr>
          <w:u w:val="single"/>
          <w:lang w:val="fr-FR"/>
        </w:rPr>
        <w:t>’</w:t>
      </w:r>
      <w:r w:rsidRPr="00B96925">
        <w:rPr>
          <w:u w:val="single"/>
          <w:lang w:val="fr-FR"/>
        </w:rPr>
        <w:t xml:space="preserve">inscription de la </w:t>
      </w:r>
      <w:r w:rsidR="001111CC" w:rsidRPr="00B96925">
        <w:rPr>
          <w:b/>
          <w:bCs/>
          <w:u w:val="single"/>
          <w:lang w:val="fr-FR"/>
        </w:rPr>
        <w:t xml:space="preserve">« </w:t>
      </w:r>
      <w:r w:rsidR="001111CC" w:rsidRPr="00B96925">
        <w:rPr>
          <w:rFonts w:eastAsia="SimSun"/>
          <w:b/>
          <w:bCs/>
          <w:u w:val="single"/>
          <w:lang w:val="fr-FR"/>
        </w:rPr>
        <w:t>Culture de la préparation du borscht ukrainien</w:t>
      </w:r>
      <w:r w:rsidR="004F4D4A" w:rsidRPr="00B96925">
        <w:rPr>
          <w:rFonts w:eastAsia="SimSun"/>
          <w:b/>
          <w:bCs/>
          <w:u w:val="single"/>
          <w:lang w:val="fr-FR"/>
        </w:rPr>
        <w:t xml:space="preserve"> </w:t>
      </w:r>
      <w:r w:rsidR="001111CC" w:rsidRPr="00B96925">
        <w:rPr>
          <w:b/>
          <w:bCs/>
          <w:u w:val="single"/>
          <w:lang w:val="fr-FR"/>
        </w:rPr>
        <w:t>»</w:t>
      </w:r>
      <w:r w:rsidRPr="00B96925">
        <w:rPr>
          <w:u w:val="single"/>
          <w:lang w:val="fr-FR"/>
        </w:rPr>
        <w:t>, en tant que cas d</w:t>
      </w:r>
      <w:r w:rsidR="00F14236" w:rsidRPr="00B96925">
        <w:rPr>
          <w:u w:val="single"/>
          <w:lang w:val="fr-FR"/>
        </w:rPr>
        <w:t>’</w:t>
      </w:r>
      <w:r w:rsidRPr="00B96925">
        <w:rPr>
          <w:u w:val="single"/>
          <w:lang w:val="fr-FR"/>
        </w:rPr>
        <w:t xml:space="preserve">extrême urgence, sur la </w:t>
      </w:r>
      <w:r w:rsidR="001111CC" w:rsidRPr="00B96925">
        <w:rPr>
          <w:u w:val="single"/>
          <w:lang w:val="fr-FR"/>
        </w:rPr>
        <w:t>L</w:t>
      </w:r>
      <w:r w:rsidRPr="00B96925">
        <w:rPr>
          <w:u w:val="single"/>
          <w:lang w:val="fr-FR"/>
        </w:rPr>
        <w:t>iste de sauvegarde urgente</w:t>
      </w:r>
      <w:r w:rsidRPr="00B96925">
        <w:rPr>
          <w:lang w:val="fr-FR"/>
        </w:rPr>
        <w:t>.</w:t>
      </w:r>
    </w:p>
    <w:p w14:paraId="16C0EA94" w14:textId="6329A470" w:rsidR="00B74D48" w:rsidRPr="00B96925" w:rsidRDefault="00B74D48" w:rsidP="00B74D48">
      <w:pPr>
        <w:pStyle w:val="COMPara"/>
        <w:spacing w:before="240"/>
        <w:ind w:left="567" w:firstLine="0"/>
        <w:jc w:val="both"/>
        <w:rPr>
          <w:b/>
          <w:bCs/>
          <w:lang w:val="fr-FR"/>
        </w:rPr>
      </w:pPr>
      <w:r w:rsidRPr="00B96925">
        <w:rPr>
          <w:b/>
          <w:bCs/>
          <w:lang w:val="fr-FR"/>
        </w:rPr>
        <w:t xml:space="preserve">Dispositions de la Convention de 2003 et de ses </w:t>
      </w:r>
      <w:r w:rsidR="00DD0CEB" w:rsidRPr="00B96925">
        <w:rPr>
          <w:b/>
          <w:bCs/>
          <w:lang w:val="fr-FR"/>
        </w:rPr>
        <w:t>d</w:t>
      </w:r>
      <w:r w:rsidRPr="00B96925">
        <w:rPr>
          <w:b/>
          <w:bCs/>
          <w:lang w:val="fr-FR"/>
        </w:rPr>
        <w:t>irectives opérationnelles</w:t>
      </w:r>
    </w:p>
    <w:p w14:paraId="13073FE4" w14:textId="425E69BE" w:rsidR="007E60C6" w:rsidRPr="00B96925" w:rsidRDefault="00B74D48">
      <w:pPr>
        <w:pStyle w:val="COMPara"/>
        <w:numPr>
          <w:ilvl w:val="0"/>
          <w:numId w:val="9"/>
        </w:numPr>
        <w:spacing w:before="120"/>
        <w:ind w:left="567" w:hanging="567"/>
        <w:jc w:val="both"/>
        <w:rPr>
          <w:lang w:val="fr-FR"/>
        </w:rPr>
      </w:pPr>
      <w:r w:rsidRPr="00B96925">
        <w:rPr>
          <w:lang w:val="fr-FR"/>
        </w:rPr>
        <w:t>En ce qui concerne l</w:t>
      </w:r>
      <w:r w:rsidR="00F14236" w:rsidRPr="00B96925">
        <w:rPr>
          <w:lang w:val="fr-FR"/>
        </w:rPr>
        <w:t>’</w:t>
      </w:r>
      <w:r w:rsidRPr="00B96925">
        <w:rPr>
          <w:lang w:val="fr-FR"/>
        </w:rPr>
        <w:t>inscription en cas d</w:t>
      </w:r>
      <w:r w:rsidR="00F14236" w:rsidRPr="00B96925">
        <w:rPr>
          <w:lang w:val="fr-FR"/>
        </w:rPr>
        <w:t>’</w:t>
      </w:r>
      <w:r w:rsidRPr="00B96925">
        <w:rPr>
          <w:lang w:val="fr-FR"/>
        </w:rPr>
        <w:t>extrême urgence, les dispositions pertinentes – qui, à ce jour, n</w:t>
      </w:r>
      <w:r w:rsidR="00F14236" w:rsidRPr="00B96925">
        <w:rPr>
          <w:lang w:val="fr-FR"/>
        </w:rPr>
        <w:t>’</w:t>
      </w:r>
      <w:r w:rsidRPr="00B96925">
        <w:rPr>
          <w:lang w:val="fr-FR"/>
        </w:rPr>
        <w:t>ont jamais été appliquées dans la mise en œuvre de la Convention de 2003 – concernent l</w:t>
      </w:r>
      <w:r w:rsidR="00F14236" w:rsidRPr="00B96925">
        <w:rPr>
          <w:lang w:val="fr-FR"/>
        </w:rPr>
        <w:t>’</w:t>
      </w:r>
      <w:r w:rsidRPr="00B96925">
        <w:rPr>
          <w:lang w:val="fr-FR"/>
        </w:rPr>
        <w:t>article 17.3 de la Convention de 2003 ainsi que le critère d</w:t>
      </w:r>
      <w:r w:rsidR="00F14236" w:rsidRPr="00B96925">
        <w:rPr>
          <w:lang w:val="fr-FR"/>
        </w:rPr>
        <w:t>’</w:t>
      </w:r>
      <w:r w:rsidRPr="00B96925">
        <w:rPr>
          <w:lang w:val="fr-FR"/>
        </w:rPr>
        <w:t xml:space="preserve">inscription U.2(b) et U.6 en vertu du paragraphe 1 et du paragraphe 32 des </w:t>
      </w:r>
      <w:r w:rsidR="00DD0CEB" w:rsidRPr="00B96925">
        <w:rPr>
          <w:lang w:val="fr-FR"/>
        </w:rPr>
        <w:t>d</w:t>
      </w:r>
      <w:r w:rsidRPr="00B96925">
        <w:rPr>
          <w:lang w:val="fr-FR"/>
        </w:rPr>
        <w:t xml:space="preserve">irectives opérationnelles, comme </w:t>
      </w:r>
      <w:r w:rsidR="003E53F3" w:rsidRPr="00B96925">
        <w:rPr>
          <w:lang w:val="fr-FR"/>
        </w:rPr>
        <w:t>suit :</w:t>
      </w:r>
    </w:p>
    <w:tbl>
      <w:tblPr>
        <w:tblStyle w:val="TableGrid"/>
        <w:tblW w:w="0" w:type="auto"/>
        <w:tblInd w:w="562" w:type="dxa"/>
        <w:tblLook w:val="04A0" w:firstRow="1" w:lastRow="0" w:firstColumn="1" w:lastColumn="0" w:noHBand="0" w:noVBand="1"/>
      </w:tblPr>
      <w:tblGrid>
        <w:gridCol w:w="9066"/>
      </w:tblGrid>
      <w:tr w:rsidR="00B74D48" w:rsidRPr="00B96925" w14:paraId="7A46D55A" w14:textId="77777777" w:rsidTr="00B12B53">
        <w:tc>
          <w:tcPr>
            <w:tcW w:w="9066" w:type="dxa"/>
            <w:shd w:val="clear" w:color="auto" w:fill="DBE5F1" w:themeFill="accent1" w:themeFillTint="33"/>
          </w:tcPr>
          <w:p w14:paraId="35F10483" w14:textId="1D99A234" w:rsidR="00B74D48" w:rsidRPr="00B96925" w:rsidRDefault="00B74D48">
            <w:pPr>
              <w:jc w:val="both"/>
              <w:rPr>
                <w:rFonts w:asciiTheme="minorBidi" w:hAnsiTheme="minorBidi" w:cstheme="minorBidi"/>
                <w:sz w:val="22"/>
                <w:szCs w:val="22"/>
              </w:rPr>
            </w:pPr>
            <w:r w:rsidRPr="00B96925">
              <w:rPr>
                <w:rFonts w:asciiTheme="minorBidi" w:hAnsiTheme="minorBidi" w:cstheme="minorBidi"/>
                <w:sz w:val="22"/>
                <w:szCs w:val="22"/>
              </w:rPr>
              <w:t>Article 17.3 de la Convention de 2003</w:t>
            </w:r>
          </w:p>
        </w:tc>
      </w:tr>
      <w:tr w:rsidR="00B74D48" w:rsidRPr="00B96925" w14:paraId="17A4CE71" w14:textId="77777777" w:rsidTr="00B12B53">
        <w:tc>
          <w:tcPr>
            <w:tcW w:w="9066" w:type="dxa"/>
          </w:tcPr>
          <w:p w14:paraId="0A73CDA4" w14:textId="5AD4C123" w:rsidR="00B74D48" w:rsidRPr="00B96925" w:rsidRDefault="001111CC">
            <w:pPr>
              <w:pStyle w:val="ListParagraph"/>
              <w:spacing w:before="120" w:after="120"/>
              <w:ind w:left="153"/>
              <w:jc w:val="both"/>
              <w:rPr>
                <w:rFonts w:asciiTheme="minorBidi" w:hAnsiTheme="minorBidi" w:cstheme="minorBidi"/>
                <w:sz w:val="22"/>
                <w:szCs w:val="22"/>
              </w:rPr>
            </w:pPr>
            <w:r w:rsidRPr="00B96925">
              <w:rPr>
                <w:rFonts w:ascii="Arial" w:hAnsi="Arial" w:cs="Arial"/>
                <w:color w:val="000000"/>
                <w:sz w:val="22"/>
                <w:szCs w:val="22"/>
                <w:shd w:val="clear" w:color="auto" w:fill="FFFFFF"/>
              </w:rPr>
              <w:t>Dans des cas d</w:t>
            </w:r>
            <w:r w:rsidR="00F14236" w:rsidRPr="00B96925">
              <w:rPr>
                <w:rFonts w:ascii="Arial" w:hAnsi="Arial" w:cs="Arial"/>
                <w:color w:val="000000"/>
                <w:sz w:val="22"/>
                <w:szCs w:val="22"/>
                <w:shd w:val="clear" w:color="auto" w:fill="FFFFFF"/>
              </w:rPr>
              <w:t>’</w:t>
            </w:r>
            <w:r w:rsidRPr="00B96925">
              <w:rPr>
                <w:rFonts w:ascii="Arial" w:hAnsi="Arial" w:cs="Arial"/>
                <w:color w:val="000000"/>
                <w:sz w:val="22"/>
                <w:szCs w:val="22"/>
                <w:shd w:val="clear" w:color="auto" w:fill="FFFFFF"/>
              </w:rPr>
              <w:t xml:space="preserve">extrême urgence </w:t>
            </w:r>
            <w:r w:rsidR="00DD0CEB" w:rsidRPr="00B96925">
              <w:rPr>
                <w:rFonts w:ascii="Arial" w:hAnsi="Arial" w:cs="Arial"/>
                <w:color w:val="000000"/>
                <w:sz w:val="22"/>
                <w:szCs w:val="22"/>
                <w:shd w:val="clear" w:color="auto" w:fill="FFFFFF"/>
              </w:rPr>
              <w:t>–</w:t>
            </w:r>
            <w:r w:rsidRPr="00B96925">
              <w:rPr>
                <w:rFonts w:ascii="Arial" w:hAnsi="Arial" w:cs="Arial"/>
                <w:color w:val="000000"/>
                <w:sz w:val="22"/>
                <w:szCs w:val="22"/>
                <w:shd w:val="clear" w:color="auto" w:fill="FFFFFF"/>
              </w:rPr>
              <w:t xml:space="preserve"> dont</w:t>
            </w:r>
            <w:r w:rsidR="00DD0CEB" w:rsidRPr="00B96925">
              <w:rPr>
                <w:rFonts w:ascii="Arial" w:hAnsi="Arial" w:cs="Arial"/>
                <w:color w:val="000000"/>
                <w:sz w:val="22"/>
                <w:szCs w:val="22"/>
                <w:shd w:val="clear" w:color="auto" w:fill="FFFFFF"/>
              </w:rPr>
              <w:t xml:space="preserve"> </w:t>
            </w:r>
            <w:r w:rsidRPr="00B96925">
              <w:rPr>
                <w:rFonts w:ascii="Arial" w:hAnsi="Arial" w:cs="Arial"/>
                <w:color w:val="000000"/>
                <w:sz w:val="22"/>
                <w:szCs w:val="22"/>
                <w:shd w:val="clear" w:color="auto" w:fill="FFFFFF"/>
              </w:rPr>
              <w:t>les critères objectifs sont approuvés par l</w:t>
            </w:r>
            <w:r w:rsidR="00F14236" w:rsidRPr="00B96925">
              <w:rPr>
                <w:rFonts w:ascii="Arial" w:hAnsi="Arial" w:cs="Arial"/>
                <w:color w:val="000000"/>
                <w:sz w:val="22"/>
                <w:szCs w:val="22"/>
                <w:shd w:val="clear" w:color="auto" w:fill="FFFFFF"/>
              </w:rPr>
              <w:t>’</w:t>
            </w:r>
            <w:r w:rsidRPr="00B96925">
              <w:rPr>
                <w:rFonts w:ascii="Arial" w:hAnsi="Arial" w:cs="Arial"/>
                <w:color w:val="000000"/>
                <w:sz w:val="22"/>
                <w:szCs w:val="22"/>
                <w:shd w:val="clear" w:color="auto" w:fill="FFFFFF"/>
              </w:rPr>
              <w:t xml:space="preserve">Assemblée générale sur proposition du Comité </w:t>
            </w:r>
            <w:r w:rsidR="00DD0CEB" w:rsidRPr="00B96925">
              <w:rPr>
                <w:rFonts w:ascii="Arial" w:hAnsi="Arial" w:cs="Arial"/>
                <w:color w:val="000000"/>
                <w:sz w:val="22"/>
                <w:szCs w:val="22"/>
                <w:shd w:val="clear" w:color="auto" w:fill="FFFFFF"/>
              </w:rPr>
              <w:t>–</w:t>
            </w:r>
            <w:r w:rsidRPr="00B96925">
              <w:rPr>
                <w:rFonts w:ascii="Arial" w:hAnsi="Arial" w:cs="Arial"/>
                <w:color w:val="000000"/>
                <w:sz w:val="22"/>
                <w:szCs w:val="22"/>
                <w:shd w:val="clear" w:color="auto" w:fill="FFFFFF"/>
              </w:rPr>
              <w:t xml:space="preserve"> celui-ci</w:t>
            </w:r>
            <w:r w:rsidR="00DD0CEB" w:rsidRPr="00B96925">
              <w:rPr>
                <w:rFonts w:ascii="Arial" w:hAnsi="Arial" w:cs="Arial"/>
                <w:color w:val="000000"/>
                <w:sz w:val="22"/>
                <w:szCs w:val="22"/>
                <w:shd w:val="clear" w:color="auto" w:fill="FFFFFF"/>
              </w:rPr>
              <w:t xml:space="preserve"> </w:t>
            </w:r>
            <w:r w:rsidRPr="00B96925">
              <w:rPr>
                <w:rFonts w:ascii="Arial" w:hAnsi="Arial" w:cs="Arial"/>
                <w:color w:val="000000"/>
                <w:sz w:val="22"/>
                <w:szCs w:val="22"/>
                <w:shd w:val="clear" w:color="auto" w:fill="FFFFFF"/>
              </w:rPr>
              <w:t>peut inscrire un élément du patrimoine concerné sur la Liste mentionnée au paragraphe 1 en consultation avec l</w:t>
            </w:r>
            <w:r w:rsidR="00F14236" w:rsidRPr="00B96925">
              <w:rPr>
                <w:rFonts w:ascii="Arial" w:hAnsi="Arial" w:cs="Arial"/>
                <w:color w:val="000000"/>
                <w:sz w:val="22"/>
                <w:szCs w:val="22"/>
                <w:shd w:val="clear" w:color="auto" w:fill="FFFFFF"/>
              </w:rPr>
              <w:t>’</w:t>
            </w:r>
            <w:r w:rsidRPr="00B96925">
              <w:rPr>
                <w:rFonts w:ascii="Arial" w:hAnsi="Arial" w:cs="Arial"/>
                <w:color w:val="000000"/>
                <w:sz w:val="22"/>
                <w:szCs w:val="22"/>
                <w:shd w:val="clear" w:color="auto" w:fill="FFFFFF"/>
              </w:rPr>
              <w:t>Etat partie concerné.</w:t>
            </w:r>
          </w:p>
        </w:tc>
      </w:tr>
    </w:tbl>
    <w:p w14:paraId="2CF37D84" w14:textId="11E7A574" w:rsidR="00B74D48" w:rsidRPr="00B96925" w:rsidRDefault="00B74D48" w:rsidP="004F4D4A">
      <w:pPr>
        <w:pStyle w:val="Marge"/>
        <w:keepNext/>
        <w:spacing w:after="0"/>
        <w:ind w:left="567"/>
        <w:rPr>
          <w:sz w:val="20"/>
          <w:szCs w:val="20"/>
        </w:rPr>
      </w:pPr>
    </w:p>
    <w:tbl>
      <w:tblPr>
        <w:tblStyle w:val="TableGrid"/>
        <w:tblW w:w="0" w:type="auto"/>
        <w:tblInd w:w="562" w:type="dxa"/>
        <w:tblLook w:val="04A0" w:firstRow="1" w:lastRow="0" w:firstColumn="1" w:lastColumn="0" w:noHBand="0" w:noVBand="1"/>
      </w:tblPr>
      <w:tblGrid>
        <w:gridCol w:w="9066"/>
      </w:tblGrid>
      <w:tr w:rsidR="00B74D48" w:rsidRPr="00B96925" w14:paraId="470CE87D" w14:textId="77777777" w:rsidTr="00B12B53">
        <w:tc>
          <w:tcPr>
            <w:tcW w:w="9066" w:type="dxa"/>
            <w:shd w:val="clear" w:color="auto" w:fill="DBE5F1" w:themeFill="accent1" w:themeFillTint="33"/>
          </w:tcPr>
          <w:p w14:paraId="1B23CA19" w14:textId="2F023960" w:rsidR="00B74D48" w:rsidRPr="00B96925" w:rsidRDefault="00B74D48" w:rsidP="004F4D4A">
            <w:pPr>
              <w:jc w:val="both"/>
              <w:rPr>
                <w:rFonts w:asciiTheme="minorBidi" w:hAnsiTheme="minorBidi" w:cstheme="minorBidi"/>
                <w:sz w:val="22"/>
                <w:szCs w:val="22"/>
              </w:rPr>
            </w:pPr>
            <w:r w:rsidRPr="00B96925">
              <w:rPr>
                <w:rFonts w:asciiTheme="minorBidi" w:hAnsiTheme="minorBidi" w:cstheme="minorBidi"/>
                <w:sz w:val="22"/>
                <w:szCs w:val="22"/>
              </w:rPr>
              <w:t xml:space="preserve">Directives opérationnelles Chapitre I.1 paragraphe 1 : </w:t>
            </w:r>
            <w:r w:rsidR="001111CC" w:rsidRPr="00B96925">
              <w:rPr>
                <w:rFonts w:asciiTheme="minorBidi" w:hAnsiTheme="minorBidi" w:cstheme="minorBidi"/>
                <w:sz w:val="22"/>
                <w:szCs w:val="22"/>
              </w:rPr>
              <w:t>Critères pour l</w:t>
            </w:r>
            <w:r w:rsidR="00F14236" w:rsidRPr="00B96925">
              <w:rPr>
                <w:rFonts w:asciiTheme="minorBidi" w:hAnsiTheme="minorBidi" w:cstheme="minorBidi"/>
                <w:sz w:val="22"/>
                <w:szCs w:val="22"/>
              </w:rPr>
              <w:t>’</w:t>
            </w:r>
            <w:r w:rsidR="001111CC" w:rsidRPr="00B96925">
              <w:rPr>
                <w:rFonts w:asciiTheme="minorBidi" w:hAnsiTheme="minorBidi" w:cstheme="minorBidi"/>
                <w:sz w:val="22"/>
                <w:szCs w:val="22"/>
              </w:rPr>
              <w:t>inscription sur la Liste du patrimoine culturel immatériel nécessitant une sauvegarde urgente</w:t>
            </w:r>
          </w:p>
        </w:tc>
      </w:tr>
      <w:tr w:rsidR="00B74D48" w:rsidRPr="00B96925" w14:paraId="12A57055" w14:textId="77777777" w:rsidTr="00B12B53">
        <w:tc>
          <w:tcPr>
            <w:tcW w:w="9066" w:type="dxa"/>
          </w:tcPr>
          <w:p w14:paraId="13C3B4F5" w14:textId="6F4D31B6" w:rsidR="001111CC" w:rsidRPr="00B96925" w:rsidRDefault="00B74D48" w:rsidP="004F4D4A">
            <w:pPr>
              <w:pStyle w:val="ListParagraph"/>
              <w:spacing w:before="120" w:after="120"/>
              <w:ind w:left="153"/>
              <w:contextualSpacing w:val="0"/>
              <w:jc w:val="both"/>
              <w:rPr>
                <w:rFonts w:ascii="Arial" w:hAnsi="Arial" w:cs="Arial"/>
                <w:color w:val="000000"/>
                <w:sz w:val="22"/>
                <w:szCs w:val="22"/>
                <w:shd w:val="clear" w:color="auto" w:fill="FFFFFF"/>
              </w:rPr>
            </w:pPr>
            <w:r w:rsidRPr="00B96925">
              <w:rPr>
                <w:rFonts w:ascii="Arial" w:hAnsi="Arial" w:cs="Arial"/>
                <w:color w:val="000000"/>
                <w:sz w:val="22"/>
                <w:szCs w:val="22"/>
                <w:shd w:val="clear" w:color="auto" w:fill="FFFFFF"/>
              </w:rPr>
              <w:t xml:space="preserve">U.2 (b) </w:t>
            </w:r>
            <w:r w:rsidR="001111CC" w:rsidRPr="00B96925">
              <w:rPr>
                <w:rFonts w:ascii="Arial" w:hAnsi="Arial" w:cs="Arial"/>
                <w:color w:val="000000"/>
                <w:sz w:val="22"/>
                <w:szCs w:val="22"/>
                <w:shd w:val="clear" w:color="auto" w:fill="FFFFFF"/>
              </w:rPr>
              <w:t>L</w:t>
            </w:r>
            <w:r w:rsidR="00F14236" w:rsidRPr="00B96925">
              <w:rPr>
                <w:rFonts w:ascii="Arial" w:hAnsi="Arial" w:cs="Arial"/>
                <w:color w:val="000000"/>
                <w:sz w:val="22"/>
                <w:szCs w:val="22"/>
                <w:shd w:val="clear" w:color="auto" w:fill="FFFFFF"/>
              </w:rPr>
              <w:t>’</w:t>
            </w:r>
            <w:r w:rsidR="001111CC" w:rsidRPr="00B96925">
              <w:rPr>
                <w:rFonts w:ascii="Arial" w:hAnsi="Arial" w:cs="Arial"/>
                <w:color w:val="000000"/>
                <w:sz w:val="22"/>
                <w:szCs w:val="22"/>
                <w:shd w:val="clear" w:color="auto" w:fill="FFFFFF"/>
              </w:rPr>
              <w:t>élément se trouve dans une nécessité extrêmement urgente de sauvegarde parce qu</w:t>
            </w:r>
            <w:r w:rsidR="00F14236" w:rsidRPr="00B96925">
              <w:rPr>
                <w:rFonts w:ascii="Arial" w:hAnsi="Arial" w:cs="Arial"/>
                <w:color w:val="000000"/>
                <w:sz w:val="22"/>
                <w:szCs w:val="22"/>
                <w:shd w:val="clear" w:color="auto" w:fill="FFFFFF"/>
              </w:rPr>
              <w:t>’</w:t>
            </w:r>
            <w:r w:rsidR="001111CC" w:rsidRPr="00B96925">
              <w:rPr>
                <w:rFonts w:ascii="Arial" w:hAnsi="Arial" w:cs="Arial"/>
                <w:color w:val="000000"/>
                <w:sz w:val="22"/>
                <w:szCs w:val="22"/>
                <w:shd w:val="clear" w:color="auto" w:fill="FFFFFF"/>
              </w:rPr>
              <w:t>il fait l</w:t>
            </w:r>
            <w:r w:rsidR="00F14236" w:rsidRPr="00B96925">
              <w:rPr>
                <w:rFonts w:ascii="Arial" w:hAnsi="Arial" w:cs="Arial"/>
                <w:color w:val="000000"/>
                <w:sz w:val="22"/>
                <w:szCs w:val="22"/>
                <w:shd w:val="clear" w:color="auto" w:fill="FFFFFF"/>
              </w:rPr>
              <w:t>’</w:t>
            </w:r>
            <w:r w:rsidR="001111CC" w:rsidRPr="00B96925">
              <w:rPr>
                <w:rFonts w:ascii="Arial" w:hAnsi="Arial" w:cs="Arial"/>
                <w:color w:val="000000"/>
                <w:sz w:val="22"/>
                <w:szCs w:val="22"/>
                <w:shd w:val="clear" w:color="auto" w:fill="FFFFFF"/>
              </w:rPr>
              <w:t>objet de menaces sérieuses auxquelles il ne pourrait pas survivre sans sauvegarde immédiate.</w:t>
            </w:r>
          </w:p>
          <w:p w14:paraId="0EB00B12" w14:textId="7B5D14B6" w:rsidR="00B74D48" w:rsidRPr="00B96925" w:rsidRDefault="00B74D48" w:rsidP="004F4D4A">
            <w:pPr>
              <w:pStyle w:val="ListParagraph"/>
              <w:spacing w:after="120"/>
              <w:ind w:left="153"/>
              <w:jc w:val="both"/>
              <w:rPr>
                <w:rFonts w:ascii="Arial" w:hAnsi="Arial" w:cs="Arial"/>
                <w:color w:val="000000"/>
                <w:sz w:val="22"/>
                <w:szCs w:val="22"/>
                <w:shd w:val="clear" w:color="auto" w:fill="FFFFFF"/>
              </w:rPr>
            </w:pPr>
            <w:r w:rsidRPr="00B96925">
              <w:rPr>
                <w:rFonts w:ascii="Arial" w:hAnsi="Arial" w:cs="Arial"/>
                <w:color w:val="000000"/>
                <w:sz w:val="22"/>
                <w:szCs w:val="22"/>
                <w:shd w:val="clear" w:color="auto" w:fill="FFFFFF"/>
              </w:rPr>
              <w:t xml:space="preserve">U.6 </w:t>
            </w:r>
            <w:r w:rsidR="001111CC" w:rsidRPr="00B96925">
              <w:rPr>
                <w:rFonts w:ascii="Arial" w:hAnsi="Arial" w:cs="Arial"/>
                <w:color w:val="000000"/>
                <w:sz w:val="22"/>
                <w:szCs w:val="22"/>
                <w:shd w:val="clear" w:color="auto" w:fill="FFFFFF"/>
              </w:rPr>
              <w:t>Dans des cas d</w:t>
            </w:r>
            <w:r w:rsidR="00F14236" w:rsidRPr="00B96925">
              <w:rPr>
                <w:rFonts w:ascii="Arial" w:hAnsi="Arial" w:cs="Arial"/>
                <w:color w:val="000000"/>
                <w:sz w:val="22"/>
                <w:szCs w:val="22"/>
                <w:shd w:val="clear" w:color="auto" w:fill="FFFFFF"/>
              </w:rPr>
              <w:t>’</w:t>
            </w:r>
            <w:r w:rsidR="001111CC" w:rsidRPr="00B96925">
              <w:rPr>
                <w:rFonts w:ascii="Arial" w:hAnsi="Arial" w:cs="Arial"/>
                <w:color w:val="000000"/>
                <w:sz w:val="22"/>
                <w:szCs w:val="22"/>
                <w:shd w:val="clear" w:color="auto" w:fill="FFFFFF"/>
              </w:rPr>
              <w:t>extrême urgence, l</w:t>
            </w:r>
            <w:r w:rsidR="00F14236" w:rsidRPr="00B96925">
              <w:rPr>
                <w:rFonts w:ascii="Arial" w:hAnsi="Arial" w:cs="Arial"/>
                <w:color w:val="000000"/>
                <w:sz w:val="22"/>
                <w:szCs w:val="22"/>
                <w:shd w:val="clear" w:color="auto" w:fill="FFFFFF"/>
              </w:rPr>
              <w:t>’</w:t>
            </w:r>
            <w:r w:rsidR="001111CC" w:rsidRPr="00B96925">
              <w:rPr>
                <w:rFonts w:ascii="Arial" w:hAnsi="Arial" w:cs="Arial"/>
                <w:color w:val="000000"/>
                <w:sz w:val="22"/>
                <w:szCs w:val="22"/>
                <w:shd w:val="clear" w:color="auto" w:fill="FFFFFF"/>
              </w:rPr>
              <w:t>(es) État(s) partie(s) concerné(s) a (ont) été dûment consulté(s) sur la question de l</w:t>
            </w:r>
            <w:r w:rsidR="00F14236" w:rsidRPr="00B96925">
              <w:rPr>
                <w:rFonts w:ascii="Arial" w:hAnsi="Arial" w:cs="Arial"/>
                <w:color w:val="000000"/>
                <w:sz w:val="22"/>
                <w:szCs w:val="22"/>
                <w:shd w:val="clear" w:color="auto" w:fill="FFFFFF"/>
              </w:rPr>
              <w:t>’</w:t>
            </w:r>
            <w:r w:rsidR="001111CC" w:rsidRPr="00B96925">
              <w:rPr>
                <w:rFonts w:ascii="Arial" w:hAnsi="Arial" w:cs="Arial"/>
                <w:color w:val="000000"/>
                <w:sz w:val="22"/>
                <w:szCs w:val="22"/>
                <w:shd w:val="clear" w:color="auto" w:fill="FFFFFF"/>
              </w:rPr>
              <w:t>inscription de l</w:t>
            </w:r>
            <w:r w:rsidR="00F14236" w:rsidRPr="00B96925">
              <w:rPr>
                <w:rFonts w:ascii="Arial" w:hAnsi="Arial" w:cs="Arial"/>
                <w:color w:val="000000"/>
                <w:sz w:val="22"/>
                <w:szCs w:val="22"/>
                <w:shd w:val="clear" w:color="auto" w:fill="FFFFFF"/>
              </w:rPr>
              <w:t>’</w:t>
            </w:r>
            <w:r w:rsidR="001111CC" w:rsidRPr="00B96925">
              <w:rPr>
                <w:rFonts w:ascii="Arial" w:hAnsi="Arial" w:cs="Arial"/>
                <w:color w:val="000000"/>
                <w:sz w:val="22"/>
                <w:szCs w:val="22"/>
                <w:shd w:val="clear" w:color="auto" w:fill="FFFFFF"/>
              </w:rPr>
              <w:t>élément conformément à l</w:t>
            </w:r>
            <w:r w:rsidR="00F14236" w:rsidRPr="00B96925">
              <w:rPr>
                <w:rFonts w:ascii="Arial" w:hAnsi="Arial" w:cs="Arial"/>
                <w:color w:val="000000"/>
                <w:sz w:val="22"/>
                <w:szCs w:val="22"/>
                <w:shd w:val="clear" w:color="auto" w:fill="FFFFFF"/>
              </w:rPr>
              <w:t>’</w:t>
            </w:r>
            <w:r w:rsidR="001111CC" w:rsidRPr="00B96925">
              <w:rPr>
                <w:rFonts w:ascii="Arial" w:hAnsi="Arial" w:cs="Arial"/>
                <w:color w:val="000000"/>
                <w:sz w:val="22"/>
                <w:szCs w:val="22"/>
                <w:shd w:val="clear" w:color="auto" w:fill="FFFFFF"/>
              </w:rPr>
              <w:t>article 17.3 de la Convention.</w:t>
            </w:r>
          </w:p>
        </w:tc>
      </w:tr>
    </w:tbl>
    <w:p w14:paraId="7EC30856" w14:textId="21ACA36B" w:rsidR="00B74D48" w:rsidRPr="00B96925" w:rsidRDefault="00B74D48" w:rsidP="004F4D4A">
      <w:pPr>
        <w:pStyle w:val="Marge"/>
        <w:keepNext/>
        <w:spacing w:after="0"/>
        <w:ind w:left="567"/>
        <w:rPr>
          <w:sz w:val="20"/>
          <w:szCs w:val="20"/>
        </w:rPr>
      </w:pPr>
    </w:p>
    <w:tbl>
      <w:tblPr>
        <w:tblStyle w:val="TableGrid"/>
        <w:tblW w:w="0" w:type="auto"/>
        <w:tblInd w:w="562" w:type="dxa"/>
        <w:tblLook w:val="04A0" w:firstRow="1" w:lastRow="0" w:firstColumn="1" w:lastColumn="0" w:noHBand="0" w:noVBand="1"/>
      </w:tblPr>
      <w:tblGrid>
        <w:gridCol w:w="9066"/>
      </w:tblGrid>
      <w:tr w:rsidR="00B74D48" w:rsidRPr="00B96925" w14:paraId="4ADA027A" w14:textId="77777777" w:rsidTr="00B12B53">
        <w:tc>
          <w:tcPr>
            <w:tcW w:w="9066" w:type="dxa"/>
            <w:shd w:val="clear" w:color="auto" w:fill="DBE5F1" w:themeFill="accent1" w:themeFillTint="33"/>
          </w:tcPr>
          <w:p w14:paraId="3D0A2FD6" w14:textId="2299E884" w:rsidR="00B74D48" w:rsidRPr="00B96925" w:rsidRDefault="00B74D48" w:rsidP="004F4D4A">
            <w:pPr>
              <w:jc w:val="both"/>
              <w:rPr>
                <w:rFonts w:asciiTheme="minorBidi" w:hAnsiTheme="minorBidi" w:cstheme="minorBidi"/>
                <w:sz w:val="22"/>
                <w:szCs w:val="22"/>
              </w:rPr>
            </w:pPr>
            <w:r w:rsidRPr="00B96925">
              <w:rPr>
                <w:rFonts w:asciiTheme="minorBidi" w:hAnsiTheme="minorBidi" w:cstheme="minorBidi"/>
                <w:sz w:val="22"/>
                <w:szCs w:val="22"/>
              </w:rPr>
              <w:t xml:space="preserve">Directives opérationnelles Chapitre I.9 : </w:t>
            </w:r>
            <w:r w:rsidR="001111CC" w:rsidRPr="00B96925">
              <w:rPr>
                <w:rFonts w:asciiTheme="minorBidi" w:hAnsiTheme="minorBidi" w:cstheme="minorBidi"/>
                <w:sz w:val="22"/>
                <w:szCs w:val="22"/>
              </w:rPr>
              <w:t>Candidatures à la Liste du patrimoine culturel immatériel nécessitant une sauvegarde urgente devant être traitées en extrême urgence</w:t>
            </w:r>
          </w:p>
        </w:tc>
      </w:tr>
      <w:tr w:rsidR="00B74D48" w:rsidRPr="00B96925" w14:paraId="4C69F32D" w14:textId="77777777" w:rsidTr="00B12B53">
        <w:tc>
          <w:tcPr>
            <w:tcW w:w="9066" w:type="dxa"/>
          </w:tcPr>
          <w:p w14:paraId="289DE514" w14:textId="0F6018EE" w:rsidR="00B74D48" w:rsidRPr="00B96925" w:rsidRDefault="001111CC">
            <w:pPr>
              <w:pStyle w:val="ListParagraph"/>
              <w:spacing w:before="120" w:after="120"/>
              <w:ind w:left="153"/>
              <w:jc w:val="both"/>
              <w:rPr>
                <w:rFonts w:asciiTheme="minorBidi" w:hAnsiTheme="minorBidi" w:cstheme="minorBidi"/>
                <w:sz w:val="22"/>
                <w:szCs w:val="22"/>
              </w:rPr>
            </w:pPr>
            <w:r w:rsidRPr="00B96925">
              <w:rPr>
                <w:rFonts w:asciiTheme="minorBidi" w:hAnsiTheme="minorBidi" w:cstheme="minorBidi"/>
                <w:sz w:val="22"/>
                <w:szCs w:val="22"/>
              </w:rPr>
              <w:t>32. En cas d</w:t>
            </w:r>
            <w:r w:rsidR="00F14236" w:rsidRPr="00B96925">
              <w:rPr>
                <w:rFonts w:asciiTheme="minorBidi" w:hAnsiTheme="minorBidi" w:cstheme="minorBidi"/>
                <w:sz w:val="22"/>
                <w:szCs w:val="22"/>
              </w:rPr>
              <w:t>’</w:t>
            </w:r>
            <w:r w:rsidRPr="00B96925">
              <w:rPr>
                <w:rFonts w:asciiTheme="minorBidi" w:hAnsiTheme="minorBidi" w:cstheme="minorBidi"/>
                <w:sz w:val="22"/>
                <w:szCs w:val="22"/>
              </w:rPr>
              <w:t>extrême urgence, et en conformité avec le critère U.6, le Bureau du Comité peut solliciter de l</w:t>
            </w:r>
            <w:r w:rsidR="00F14236" w:rsidRPr="00B96925">
              <w:rPr>
                <w:rFonts w:asciiTheme="minorBidi" w:hAnsiTheme="minorBidi" w:cstheme="minorBidi"/>
                <w:sz w:val="22"/>
                <w:szCs w:val="22"/>
              </w:rPr>
              <w:t>’</w:t>
            </w:r>
            <w:r w:rsidRPr="00B96925">
              <w:rPr>
                <w:rFonts w:asciiTheme="minorBidi" w:hAnsiTheme="minorBidi" w:cstheme="minorBidi"/>
                <w:sz w:val="22"/>
                <w:szCs w:val="22"/>
              </w:rPr>
              <w:t>(des) État(s) partie(s) concerné(s) la soumission d</w:t>
            </w:r>
            <w:r w:rsidR="00F14236" w:rsidRPr="00B96925">
              <w:rPr>
                <w:rFonts w:asciiTheme="minorBidi" w:hAnsiTheme="minorBidi" w:cstheme="minorBidi"/>
                <w:sz w:val="22"/>
                <w:szCs w:val="22"/>
              </w:rPr>
              <w:t>’</w:t>
            </w:r>
            <w:r w:rsidRPr="00B96925">
              <w:rPr>
                <w:rFonts w:asciiTheme="minorBidi" w:hAnsiTheme="minorBidi" w:cstheme="minorBidi"/>
                <w:sz w:val="22"/>
                <w:szCs w:val="22"/>
              </w:rPr>
              <w:t>une candidature à la Liste du patrimoine culturel immatériel nécessitant une sauvegarde urgente suivant un calendrier accéléré. Le Comité, en consultation avec l</w:t>
            </w:r>
            <w:r w:rsidR="00F14236" w:rsidRPr="00B96925">
              <w:rPr>
                <w:rFonts w:asciiTheme="minorBidi" w:hAnsiTheme="minorBidi" w:cstheme="minorBidi"/>
                <w:sz w:val="22"/>
                <w:szCs w:val="22"/>
              </w:rPr>
              <w:t>’</w:t>
            </w:r>
            <w:r w:rsidRPr="00B96925">
              <w:rPr>
                <w:rFonts w:asciiTheme="minorBidi" w:hAnsiTheme="minorBidi" w:cstheme="minorBidi"/>
                <w:sz w:val="22"/>
                <w:szCs w:val="22"/>
              </w:rPr>
              <w:t>(les) État(s) partie(s) concerné(s), examine la candidature dans les plus brefs délais après sa soumission, conformément à une procédure établie par le Bureau du Comité au cas par cas. Les cas d</w:t>
            </w:r>
            <w:r w:rsidR="00F14236" w:rsidRPr="00B96925">
              <w:rPr>
                <w:rFonts w:asciiTheme="minorBidi" w:hAnsiTheme="minorBidi" w:cstheme="minorBidi"/>
                <w:sz w:val="22"/>
                <w:szCs w:val="22"/>
              </w:rPr>
              <w:t>’</w:t>
            </w:r>
            <w:r w:rsidRPr="00B96925">
              <w:rPr>
                <w:rFonts w:asciiTheme="minorBidi" w:hAnsiTheme="minorBidi" w:cstheme="minorBidi"/>
                <w:sz w:val="22"/>
                <w:szCs w:val="22"/>
              </w:rPr>
              <w:t>extrême urgence peuvent être portés à l</w:t>
            </w:r>
            <w:r w:rsidR="00F14236" w:rsidRPr="00B96925">
              <w:rPr>
                <w:rFonts w:asciiTheme="minorBidi" w:hAnsiTheme="minorBidi" w:cstheme="minorBidi"/>
                <w:sz w:val="22"/>
                <w:szCs w:val="22"/>
              </w:rPr>
              <w:t>’</w:t>
            </w:r>
            <w:r w:rsidRPr="00B96925">
              <w:rPr>
                <w:rFonts w:asciiTheme="minorBidi" w:hAnsiTheme="minorBidi" w:cstheme="minorBidi"/>
                <w:sz w:val="22"/>
                <w:szCs w:val="22"/>
              </w:rPr>
              <w:t>attention du Bureau du Comité par l</w:t>
            </w:r>
            <w:r w:rsidR="00F14236" w:rsidRPr="00B96925">
              <w:rPr>
                <w:rFonts w:asciiTheme="minorBidi" w:hAnsiTheme="minorBidi" w:cstheme="minorBidi"/>
                <w:sz w:val="22"/>
                <w:szCs w:val="22"/>
              </w:rPr>
              <w:t>’</w:t>
            </w:r>
            <w:r w:rsidRPr="00B96925">
              <w:rPr>
                <w:rFonts w:asciiTheme="minorBidi" w:hAnsiTheme="minorBidi" w:cstheme="minorBidi"/>
                <w:sz w:val="22"/>
                <w:szCs w:val="22"/>
              </w:rPr>
              <w:t>(les) État(s) partie(s) sur le(s) territoire(s) duquel (desquels) se trouve l</w:t>
            </w:r>
            <w:r w:rsidR="00F14236" w:rsidRPr="00B96925">
              <w:rPr>
                <w:rFonts w:asciiTheme="minorBidi" w:hAnsiTheme="minorBidi" w:cstheme="minorBidi"/>
                <w:sz w:val="22"/>
                <w:szCs w:val="22"/>
              </w:rPr>
              <w:t>’</w:t>
            </w:r>
            <w:r w:rsidRPr="00B96925">
              <w:rPr>
                <w:rFonts w:asciiTheme="minorBidi" w:hAnsiTheme="minorBidi" w:cstheme="minorBidi"/>
                <w:sz w:val="22"/>
                <w:szCs w:val="22"/>
              </w:rPr>
              <w:t>élément, par tout autre État partie, par la communauté concernée ou par une organisation consultative. L</w:t>
            </w:r>
            <w:r w:rsidR="00F14236" w:rsidRPr="00B96925">
              <w:rPr>
                <w:rFonts w:asciiTheme="minorBidi" w:hAnsiTheme="minorBidi" w:cstheme="minorBidi"/>
                <w:sz w:val="22"/>
                <w:szCs w:val="22"/>
              </w:rPr>
              <w:t>’</w:t>
            </w:r>
            <w:r w:rsidRPr="00B96925">
              <w:rPr>
                <w:rFonts w:asciiTheme="minorBidi" w:hAnsiTheme="minorBidi" w:cstheme="minorBidi"/>
                <w:sz w:val="22"/>
                <w:szCs w:val="22"/>
              </w:rPr>
              <w:t xml:space="preserve">(les) État(s) partie(s) concerné(s) </w:t>
            </w:r>
            <w:proofErr w:type="spellStart"/>
            <w:r w:rsidRPr="00B96925">
              <w:rPr>
                <w:rFonts w:asciiTheme="minorBidi" w:hAnsiTheme="minorBidi" w:cstheme="minorBidi"/>
                <w:sz w:val="22"/>
                <w:szCs w:val="22"/>
              </w:rPr>
              <w:t>doi</w:t>
            </w:r>
            <w:proofErr w:type="spellEnd"/>
            <w:r w:rsidRPr="00B96925">
              <w:rPr>
                <w:rFonts w:asciiTheme="minorBidi" w:hAnsiTheme="minorBidi" w:cstheme="minorBidi"/>
                <w:sz w:val="22"/>
                <w:szCs w:val="22"/>
              </w:rPr>
              <w:t>(</w:t>
            </w:r>
            <w:proofErr w:type="spellStart"/>
            <w:r w:rsidRPr="00B96925">
              <w:rPr>
                <w:rFonts w:asciiTheme="minorBidi" w:hAnsiTheme="minorBidi" w:cstheme="minorBidi"/>
                <w:sz w:val="22"/>
                <w:szCs w:val="22"/>
              </w:rPr>
              <w:t>ven</w:t>
            </w:r>
            <w:proofErr w:type="spellEnd"/>
            <w:r w:rsidRPr="00B96925">
              <w:rPr>
                <w:rFonts w:asciiTheme="minorBidi" w:hAnsiTheme="minorBidi" w:cstheme="minorBidi"/>
                <w:sz w:val="22"/>
                <w:szCs w:val="22"/>
              </w:rPr>
              <w:t>)t en être informé(s) en temps utile.</w:t>
            </w:r>
          </w:p>
        </w:tc>
      </w:tr>
    </w:tbl>
    <w:p w14:paraId="18CE78BF" w14:textId="7A334C05" w:rsidR="00B74D48" w:rsidRPr="00B96925" w:rsidRDefault="00B74D48" w:rsidP="004F4D4A">
      <w:pPr>
        <w:pStyle w:val="COMPara"/>
        <w:keepNext/>
        <w:spacing w:before="360"/>
        <w:ind w:left="567" w:firstLine="0"/>
        <w:jc w:val="both"/>
        <w:rPr>
          <w:b/>
          <w:bCs/>
          <w:lang w:val="fr-FR"/>
        </w:rPr>
      </w:pPr>
      <w:r w:rsidRPr="00B96925">
        <w:rPr>
          <w:b/>
          <w:bCs/>
          <w:lang w:val="fr-FR"/>
        </w:rPr>
        <w:lastRenderedPageBreak/>
        <w:t>Procédure propos</w:t>
      </w:r>
      <w:r w:rsidR="006605B2" w:rsidRPr="00B96925">
        <w:rPr>
          <w:b/>
          <w:bCs/>
          <w:lang w:val="fr-FR"/>
        </w:rPr>
        <w:t>ée</w:t>
      </w:r>
    </w:p>
    <w:p w14:paraId="722C6355" w14:textId="6CF3E6E4" w:rsidR="00B74D48" w:rsidRPr="00B96925" w:rsidRDefault="00B74D48" w:rsidP="004F4D4A">
      <w:pPr>
        <w:pStyle w:val="COMPara"/>
        <w:keepNext/>
        <w:numPr>
          <w:ilvl w:val="0"/>
          <w:numId w:val="9"/>
        </w:numPr>
        <w:spacing w:before="120"/>
        <w:ind w:left="567" w:hanging="567"/>
        <w:jc w:val="both"/>
        <w:rPr>
          <w:b/>
          <w:bCs/>
          <w:lang w:val="fr-FR"/>
        </w:rPr>
      </w:pPr>
      <w:r w:rsidRPr="00B96925">
        <w:rPr>
          <w:lang w:val="fr-FR"/>
        </w:rPr>
        <w:t>Comme l</w:t>
      </w:r>
      <w:r w:rsidR="00F14236" w:rsidRPr="00B96925">
        <w:rPr>
          <w:lang w:val="fr-FR"/>
        </w:rPr>
        <w:t>’</w:t>
      </w:r>
      <w:r w:rsidRPr="00B96925">
        <w:rPr>
          <w:lang w:val="fr-FR"/>
        </w:rPr>
        <w:t xml:space="preserve">exigent les dispositions susmentionnées et en particulier le paragraphe 32 des </w:t>
      </w:r>
      <w:r w:rsidR="00247D22" w:rsidRPr="00B96925">
        <w:rPr>
          <w:lang w:val="fr-FR"/>
        </w:rPr>
        <w:t>d</w:t>
      </w:r>
      <w:r w:rsidRPr="00B96925">
        <w:rPr>
          <w:lang w:val="fr-FR"/>
        </w:rPr>
        <w:t>irectives opérationnelles, le Bureau doit établir une procédure accélérée au cas par cas pour l</w:t>
      </w:r>
      <w:r w:rsidR="00DD0CEB" w:rsidRPr="00B96925">
        <w:rPr>
          <w:lang w:val="fr-FR"/>
        </w:rPr>
        <w:t>a</w:t>
      </w:r>
      <w:r w:rsidRPr="00B96925">
        <w:rPr>
          <w:lang w:val="fr-FR"/>
        </w:rPr>
        <w:t xml:space="preserve"> demande en question. À cet égard, le Bureau souhaitera peut-être </w:t>
      </w:r>
      <w:r w:rsidR="00247D22" w:rsidRPr="00B96925">
        <w:rPr>
          <w:lang w:val="fr-FR"/>
        </w:rPr>
        <w:t xml:space="preserve">considérer </w:t>
      </w:r>
      <w:r w:rsidRPr="00B96925">
        <w:rPr>
          <w:lang w:val="fr-FR"/>
        </w:rPr>
        <w:t>les deux points suivants :</w:t>
      </w:r>
    </w:p>
    <w:p w14:paraId="739197BF" w14:textId="2D73AC9C" w:rsidR="00B74D48" w:rsidRPr="00B96925" w:rsidRDefault="00B74D48" w:rsidP="004F4D4A">
      <w:pPr>
        <w:pStyle w:val="COMPara"/>
        <w:spacing w:before="240"/>
        <w:ind w:left="567" w:firstLine="0"/>
        <w:jc w:val="both"/>
        <w:rPr>
          <w:u w:val="single"/>
          <w:lang w:val="fr-FR"/>
        </w:rPr>
      </w:pPr>
      <w:r w:rsidRPr="00B96925">
        <w:rPr>
          <w:u w:val="single"/>
          <w:lang w:val="fr-FR"/>
        </w:rPr>
        <w:t>Démonstration d</w:t>
      </w:r>
      <w:r w:rsidR="00F14236" w:rsidRPr="00B96925">
        <w:rPr>
          <w:u w:val="single"/>
          <w:lang w:val="fr-FR"/>
        </w:rPr>
        <w:t>’</w:t>
      </w:r>
      <w:r w:rsidRPr="00B96925">
        <w:rPr>
          <w:u w:val="single"/>
          <w:lang w:val="fr-FR"/>
        </w:rPr>
        <w:t>un cas d</w:t>
      </w:r>
      <w:r w:rsidR="00F14236" w:rsidRPr="00B96925">
        <w:rPr>
          <w:u w:val="single"/>
          <w:lang w:val="fr-FR"/>
        </w:rPr>
        <w:t>’</w:t>
      </w:r>
      <w:r w:rsidRPr="00B96925">
        <w:rPr>
          <w:u w:val="single"/>
          <w:lang w:val="fr-FR"/>
        </w:rPr>
        <w:t>extrême urgence</w:t>
      </w:r>
    </w:p>
    <w:p w14:paraId="62AD0895" w14:textId="6FFF2013" w:rsidR="00831ABB" w:rsidRPr="00B96925" w:rsidRDefault="00831ABB" w:rsidP="004F4D4A">
      <w:pPr>
        <w:pStyle w:val="COMPara"/>
        <w:keepNext/>
        <w:numPr>
          <w:ilvl w:val="0"/>
          <w:numId w:val="9"/>
        </w:numPr>
        <w:spacing w:before="120"/>
        <w:ind w:left="567" w:hanging="567"/>
        <w:jc w:val="both"/>
        <w:rPr>
          <w:u w:val="single"/>
          <w:lang w:val="fr-FR"/>
        </w:rPr>
      </w:pPr>
      <w:r w:rsidRPr="00B96925">
        <w:rPr>
          <w:lang w:val="fr-FR"/>
        </w:rPr>
        <w:t xml:space="preserve">Étant donné que le dossier de candidature a été initialement préparé </w:t>
      </w:r>
      <w:r w:rsidR="006605B2" w:rsidRPr="00B96925">
        <w:rPr>
          <w:lang w:val="fr-FR"/>
        </w:rPr>
        <w:t>sur la base</w:t>
      </w:r>
      <w:r w:rsidRPr="00B96925">
        <w:rPr>
          <w:lang w:val="fr-FR"/>
        </w:rPr>
        <w:t xml:space="preserve"> des critères d</w:t>
      </w:r>
      <w:r w:rsidR="00F14236" w:rsidRPr="00B96925">
        <w:rPr>
          <w:lang w:val="fr-FR"/>
        </w:rPr>
        <w:t>’</w:t>
      </w:r>
      <w:r w:rsidRPr="00B96925">
        <w:rPr>
          <w:lang w:val="fr-FR"/>
        </w:rPr>
        <w:t>inscription pour la Liste représentative (critères R.1 à R.5), il doit être ajusté pour démontrer que l</w:t>
      </w:r>
      <w:r w:rsidR="00F14236" w:rsidRPr="00B96925">
        <w:rPr>
          <w:lang w:val="fr-FR"/>
        </w:rPr>
        <w:t>’</w:t>
      </w:r>
      <w:r w:rsidRPr="00B96925">
        <w:rPr>
          <w:lang w:val="fr-FR"/>
        </w:rPr>
        <w:t xml:space="preserve">élément proposé </w:t>
      </w:r>
      <w:r w:rsidR="0004539C" w:rsidRPr="00B96925">
        <w:rPr>
          <w:lang w:val="fr-FR"/>
        </w:rPr>
        <w:t xml:space="preserve">puisse être considéré </w:t>
      </w:r>
      <w:r w:rsidR="004829B3" w:rsidRPr="00B96925">
        <w:rPr>
          <w:lang w:val="fr-FR"/>
        </w:rPr>
        <w:t xml:space="preserve">comme un </w:t>
      </w:r>
      <w:r w:rsidRPr="00B96925">
        <w:rPr>
          <w:lang w:val="fr-FR"/>
        </w:rPr>
        <w:t>cas d</w:t>
      </w:r>
      <w:r w:rsidR="00F14236" w:rsidRPr="00B96925">
        <w:rPr>
          <w:lang w:val="fr-FR"/>
        </w:rPr>
        <w:t>’</w:t>
      </w:r>
      <w:r w:rsidRPr="00B96925">
        <w:rPr>
          <w:lang w:val="fr-FR"/>
        </w:rPr>
        <w:t xml:space="preserve">extrême urgence </w:t>
      </w:r>
      <w:r w:rsidR="006605B2" w:rsidRPr="00B96925">
        <w:rPr>
          <w:lang w:val="fr-FR"/>
        </w:rPr>
        <w:t xml:space="preserve">en </w:t>
      </w:r>
      <w:r w:rsidR="00D336BA" w:rsidRPr="00B96925">
        <w:rPr>
          <w:lang w:val="fr-FR"/>
        </w:rPr>
        <w:t>remplissant</w:t>
      </w:r>
      <w:r w:rsidR="006605B2" w:rsidRPr="00B96925">
        <w:rPr>
          <w:lang w:val="fr-FR"/>
        </w:rPr>
        <w:t xml:space="preserve"> l</w:t>
      </w:r>
      <w:r w:rsidRPr="00B96925">
        <w:rPr>
          <w:lang w:val="fr-FR"/>
        </w:rPr>
        <w:t>e</w:t>
      </w:r>
      <w:r w:rsidR="006605B2" w:rsidRPr="00B96925">
        <w:rPr>
          <w:lang w:val="fr-FR"/>
        </w:rPr>
        <w:t>s</w:t>
      </w:r>
      <w:r w:rsidRPr="00B96925">
        <w:rPr>
          <w:lang w:val="fr-FR"/>
        </w:rPr>
        <w:t xml:space="preserve"> critères d</w:t>
      </w:r>
      <w:r w:rsidR="00F14236" w:rsidRPr="00B96925">
        <w:rPr>
          <w:lang w:val="fr-FR"/>
        </w:rPr>
        <w:t>’</w:t>
      </w:r>
      <w:r w:rsidRPr="00B96925">
        <w:rPr>
          <w:lang w:val="fr-FR"/>
        </w:rPr>
        <w:t>inscription sur la Liste de sauvegarde urgente.</w:t>
      </w:r>
    </w:p>
    <w:p w14:paraId="232F2A93" w14:textId="7288E31B" w:rsidR="00831ABB" w:rsidRPr="00B96925" w:rsidRDefault="00831ABB" w:rsidP="004F4D4A">
      <w:pPr>
        <w:pStyle w:val="COMPara"/>
        <w:numPr>
          <w:ilvl w:val="0"/>
          <w:numId w:val="18"/>
        </w:numPr>
        <w:spacing w:before="120"/>
        <w:ind w:left="993" w:hanging="425"/>
        <w:jc w:val="both"/>
        <w:rPr>
          <w:u w:val="single"/>
          <w:lang w:val="fr-FR"/>
        </w:rPr>
      </w:pPr>
      <w:r w:rsidRPr="00B96925">
        <w:rPr>
          <w:lang w:val="fr-FR"/>
        </w:rPr>
        <w:t>L</w:t>
      </w:r>
      <w:r w:rsidR="00F14236" w:rsidRPr="00B96925">
        <w:rPr>
          <w:lang w:val="fr-FR"/>
        </w:rPr>
        <w:t>’</w:t>
      </w:r>
      <w:r w:rsidRPr="00B96925">
        <w:rPr>
          <w:lang w:val="fr-FR"/>
        </w:rPr>
        <w:t>analyse préliminaire du Secrétariat indique que les informations déjà présentées sous les critères R.1, R.4 et R.5 peuvent être utilisées pour déterminer si la candidature satisfait respectivement aux critères U.1, U.4 et U.5. Compte tenu de la situation actuelle en Ukraine, le Comité p</w:t>
      </w:r>
      <w:r w:rsidR="0004539C" w:rsidRPr="00B96925">
        <w:rPr>
          <w:lang w:val="fr-FR"/>
        </w:rPr>
        <w:t>ourrait</w:t>
      </w:r>
      <w:r w:rsidRPr="00B96925">
        <w:rPr>
          <w:lang w:val="fr-FR"/>
        </w:rPr>
        <w:t xml:space="preserve"> demander aux autorités ukrainiennes de soumettre un plan de sauvegarde plus détaillé à un stade ultérieur, comme requis par le critère U.3, en ajustant et en mettant à jour les mesures de sauvegarde soumises en référence au critère R.3.</w:t>
      </w:r>
    </w:p>
    <w:p w14:paraId="2B09D3B3" w14:textId="29AF6A5C" w:rsidR="00831ABB" w:rsidRPr="00B96925" w:rsidRDefault="00831ABB" w:rsidP="004F4D4A">
      <w:pPr>
        <w:pStyle w:val="COMPara"/>
        <w:numPr>
          <w:ilvl w:val="0"/>
          <w:numId w:val="18"/>
        </w:numPr>
        <w:spacing w:before="120"/>
        <w:ind w:left="993" w:hanging="425"/>
        <w:jc w:val="both"/>
        <w:rPr>
          <w:lang w:val="fr-FR"/>
        </w:rPr>
      </w:pPr>
      <w:r w:rsidRPr="00B96925">
        <w:rPr>
          <w:lang w:val="fr-FR"/>
        </w:rPr>
        <w:t>En application de l</w:t>
      </w:r>
      <w:r w:rsidR="00F14236" w:rsidRPr="00B96925">
        <w:rPr>
          <w:lang w:val="fr-FR"/>
        </w:rPr>
        <w:t>’</w:t>
      </w:r>
      <w:r w:rsidRPr="00B96925">
        <w:rPr>
          <w:lang w:val="fr-FR"/>
        </w:rPr>
        <w:t>article 17.3 de la Convention, la candidature doit être ajustée pour satisfaire aux critères U.2(b) et U.6, afin de démontrer que l</w:t>
      </w:r>
      <w:r w:rsidR="00F14236" w:rsidRPr="00B96925">
        <w:rPr>
          <w:lang w:val="fr-FR"/>
        </w:rPr>
        <w:t>’</w:t>
      </w:r>
      <w:r w:rsidRPr="00B96925">
        <w:rPr>
          <w:lang w:val="fr-FR"/>
        </w:rPr>
        <w:t>inscription de l</w:t>
      </w:r>
      <w:r w:rsidR="00F14236" w:rsidRPr="00B96925">
        <w:rPr>
          <w:lang w:val="fr-FR"/>
        </w:rPr>
        <w:t>’</w:t>
      </w:r>
      <w:r w:rsidRPr="00B96925">
        <w:rPr>
          <w:lang w:val="fr-FR"/>
        </w:rPr>
        <w:t xml:space="preserve">élément </w:t>
      </w:r>
      <w:r w:rsidR="0004539C" w:rsidRPr="00B96925">
        <w:rPr>
          <w:lang w:val="fr-FR"/>
        </w:rPr>
        <w:t xml:space="preserve">peut être </w:t>
      </w:r>
      <w:r w:rsidR="004829B3" w:rsidRPr="00B96925">
        <w:rPr>
          <w:lang w:val="fr-FR"/>
        </w:rPr>
        <w:t>considéré comme</w:t>
      </w:r>
      <w:r w:rsidRPr="00B96925">
        <w:rPr>
          <w:lang w:val="fr-FR"/>
        </w:rPr>
        <w:t xml:space="preserve"> un cas d</w:t>
      </w:r>
      <w:r w:rsidR="00F14236" w:rsidRPr="00B96925">
        <w:rPr>
          <w:lang w:val="fr-FR"/>
        </w:rPr>
        <w:t>’</w:t>
      </w:r>
      <w:r w:rsidRPr="00B96925">
        <w:rPr>
          <w:lang w:val="fr-FR"/>
        </w:rPr>
        <w:t>extrême urgence</w:t>
      </w:r>
      <w:r w:rsidR="004829B3" w:rsidRPr="00B96925">
        <w:rPr>
          <w:lang w:val="fr-FR"/>
        </w:rPr>
        <w:t>.</w:t>
      </w:r>
    </w:p>
    <w:p w14:paraId="142BFCE5" w14:textId="73E5445C" w:rsidR="00831ABB" w:rsidRPr="00B96925" w:rsidRDefault="006605B2" w:rsidP="004F4D4A">
      <w:pPr>
        <w:pStyle w:val="COMPara"/>
        <w:spacing w:before="240"/>
        <w:ind w:left="567" w:firstLine="0"/>
        <w:jc w:val="both"/>
        <w:rPr>
          <w:u w:val="single"/>
          <w:lang w:val="fr-FR"/>
        </w:rPr>
      </w:pPr>
      <w:r w:rsidRPr="00B96925">
        <w:rPr>
          <w:u w:val="single"/>
          <w:lang w:val="fr-FR"/>
        </w:rPr>
        <w:t>Prochaines étapes</w:t>
      </w:r>
      <w:r w:rsidR="00831ABB" w:rsidRPr="00B96925">
        <w:rPr>
          <w:u w:val="single"/>
          <w:lang w:val="fr-FR"/>
        </w:rPr>
        <w:t xml:space="preserve"> propos</w:t>
      </w:r>
      <w:r w:rsidRPr="00B96925">
        <w:rPr>
          <w:u w:val="single"/>
          <w:lang w:val="fr-FR"/>
        </w:rPr>
        <w:t>ée</w:t>
      </w:r>
      <w:r w:rsidR="00831ABB" w:rsidRPr="00B96925">
        <w:rPr>
          <w:u w:val="single"/>
          <w:lang w:val="fr-FR"/>
        </w:rPr>
        <w:t>s</w:t>
      </w:r>
    </w:p>
    <w:p w14:paraId="4B88D721" w14:textId="3BC7370B" w:rsidR="00831ABB" w:rsidRPr="00B96925" w:rsidRDefault="00831ABB" w:rsidP="004F4D4A">
      <w:pPr>
        <w:pStyle w:val="COMPara"/>
        <w:keepNext/>
        <w:numPr>
          <w:ilvl w:val="0"/>
          <w:numId w:val="9"/>
        </w:numPr>
        <w:spacing w:before="120"/>
        <w:ind w:left="567" w:hanging="567"/>
        <w:jc w:val="both"/>
        <w:rPr>
          <w:lang w:val="fr-FR"/>
        </w:rPr>
      </w:pPr>
      <w:r w:rsidRPr="00B96925">
        <w:rPr>
          <w:lang w:val="fr-FR"/>
        </w:rPr>
        <w:t xml:space="preserve">Compte tenu de ce qui précède, le Bureau </w:t>
      </w:r>
      <w:r w:rsidR="004829B3" w:rsidRPr="00B96925">
        <w:rPr>
          <w:lang w:val="fr-FR"/>
        </w:rPr>
        <w:t xml:space="preserve">pourrait </w:t>
      </w:r>
      <w:r w:rsidRPr="00B96925">
        <w:rPr>
          <w:lang w:val="fr-FR"/>
        </w:rPr>
        <w:t>inviter les autorités nationales d</w:t>
      </w:r>
      <w:r w:rsidR="004829B3" w:rsidRPr="00B96925">
        <w:rPr>
          <w:lang w:val="fr-FR"/>
        </w:rPr>
        <w:t>’</w:t>
      </w:r>
      <w:r w:rsidRPr="00B96925">
        <w:rPr>
          <w:lang w:val="fr-FR"/>
        </w:rPr>
        <w:t>Ukraine à fournir toute information complémentaire concernant les critères U.2(b) et U.6</w:t>
      </w:r>
      <w:r w:rsidR="004829B3" w:rsidRPr="00B96925">
        <w:rPr>
          <w:lang w:val="fr-FR"/>
        </w:rPr>
        <w:t>,</w:t>
      </w:r>
      <w:r w:rsidRPr="00B96925">
        <w:rPr>
          <w:lang w:val="fr-FR"/>
        </w:rPr>
        <w:t xml:space="preserve"> en plus de celles fournies dans la lettre du 21 avril </w:t>
      </w:r>
      <w:r w:rsidR="004829B3" w:rsidRPr="00B96925">
        <w:rPr>
          <w:lang w:val="fr-FR"/>
        </w:rPr>
        <w:t>2022</w:t>
      </w:r>
      <w:r w:rsidRPr="00B96925">
        <w:rPr>
          <w:lang w:val="fr-FR"/>
        </w:rPr>
        <w:t>. Sur la base du retour d</w:t>
      </w:r>
      <w:r w:rsidR="00F14236" w:rsidRPr="00B96925">
        <w:rPr>
          <w:lang w:val="fr-FR"/>
        </w:rPr>
        <w:t>’</w:t>
      </w:r>
      <w:r w:rsidRPr="00B96925">
        <w:rPr>
          <w:lang w:val="fr-FR"/>
        </w:rPr>
        <w:t>expérience, le dossier de candidature pourra</w:t>
      </w:r>
      <w:r w:rsidR="004829B3" w:rsidRPr="00B96925">
        <w:rPr>
          <w:lang w:val="fr-FR"/>
        </w:rPr>
        <w:t>it</w:t>
      </w:r>
      <w:r w:rsidRPr="00B96925">
        <w:rPr>
          <w:lang w:val="fr-FR"/>
        </w:rPr>
        <w:t xml:space="preserve"> être transmis à l</w:t>
      </w:r>
      <w:r w:rsidR="00F14236" w:rsidRPr="00B96925">
        <w:rPr>
          <w:lang w:val="fr-FR"/>
        </w:rPr>
        <w:t>’</w:t>
      </w:r>
      <w:r w:rsidRPr="00B96925">
        <w:rPr>
          <w:lang w:val="fr-FR"/>
        </w:rPr>
        <w:t>Organe d</w:t>
      </w:r>
      <w:r w:rsidR="00F14236" w:rsidRPr="00B96925">
        <w:rPr>
          <w:lang w:val="fr-FR"/>
        </w:rPr>
        <w:t>’</w:t>
      </w:r>
      <w:r w:rsidRPr="00B96925">
        <w:rPr>
          <w:lang w:val="fr-FR"/>
        </w:rPr>
        <w:t xml:space="preserve">évaluation 2022 pour évaluation lors de sa réunion de juin (prévue du 20 au 25 juin 2022), avec une demande du Bureau de traiter le dossier </w:t>
      </w:r>
      <w:r w:rsidR="006605B2" w:rsidRPr="00B96925">
        <w:rPr>
          <w:lang w:val="fr-FR"/>
        </w:rPr>
        <w:t>en tant que</w:t>
      </w:r>
      <w:r w:rsidRPr="00B96925">
        <w:rPr>
          <w:lang w:val="fr-FR"/>
        </w:rPr>
        <w:t xml:space="preserve"> cas d</w:t>
      </w:r>
      <w:r w:rsidR="00F14236" w:rsidRPr="00B96925">
        <w:rPr>
          <w:lang w:val="fr-FR"/>
        </w:rPr>
        <w:t>’</w:t>
      </w:r>
      <w:r w:rsidRPr="00B96925">
        <w:rPr>
          <w:lang w:val="fr-FR"/>
        </w:rPr>
        <w:t>extrême urgence.</w:t>
      </w:r>
    </w:p>
    <w:p w14:paraId="7875DE9F" w14:textId="47D88CA9" w:rsidR="00831ABB" w:rsidRPr="00B96925" w:rsidRDefault="00831ABB" w:rsidP="004F4D4A">
      <w:pPr>
        <w:pStyle w:val="COMPara"/>
        <w:keepNext/>
        <w:numPr>
          <w:ilvl w:val="0"/>
          <w:numId w:val="9"/>
        </w:numPr>
        <w:spacing w:before="120"/>
        <w:ind w:left="567" w:hanging="567"/>
        <w:jc w:val="both"/>
        <w:rPr>
          <w:lang w:val="fr-FR"/>
        </w:rPr>
      </w:pPr>
      <w:r w:rsidRPr="00B96925">
        <w:rPr>
          <w:lang w:val="fr-FR"/>
        </w:rPr>
        <w:t>Le Bureau pourrait alors souhaiter se réunir à nouveau pour faire le point sur les progrès accomplis, examiner la recommandation de l</w:t>
      </w:r>
      <w:r w:rsidR="00F14236" w:rsidRPr="00B96925">
        <w:rPr>
          <w:lang w:val="fr-FR"/>
        </w:rPr>
        <w:t>’</w:t>
      </w:r>
      <w:r w:rsidRPr="00B96925">
        <w:rPr>
          <w:lang w:val="fr-FR"/>
        </w:rPr>
        <w:t>Organe d</w:t>
      </w:r>
      <w:r w:rsidR="00F14236" w:rsidRPr="00B96925">
        <w:rPr>
          <w:lang w:val="fr-FR"/>
        </w:rPr>
        <w:t>’</w:t>
      </w:r>
      <w:r w:rsidRPr="00B96925">
        <w:rPr>
          <w:lang w:val="fr-FR"/>
        </w:rPr>
        <w:t xml:space="preserve">évaluation et discuter des prochaines étapes </w:t>
      </w:r>
      <w:r w:rsidR="0050547F" w:rsidRPr="00B96925">
        <w:rPr>
          <w:rFonts w:eastAsia="SimSun"/>
          <w:lang w:val="fr-FR"/>
        </w:rPr>
        <w:t>pour soumettre la candidature au Comité pour son examen</w:t>
      </w:r>
      <w:r w:rsidRPr="00B96925">
        <w:rPr>
          <w:lang w:val="fr-FR"/>
        </w:rPr>
        <w:t xml:space="preserve">. </w:t>
      </w:r>
      <w:r w:rsidR="004829B3" w:rsidRPr="00B96925">
        <w:rPr>
          <w:lang w:val="fr-FR"/>
        </w:rPr>
        <w:t>À</w:t>
      </w:r>
      <w:r w:rsidRPr="00B96925">
        <w:rPr>
          <w:lang w:val="fr-FR"/>
        </w:rPr>
        <w:t xml:space="preserve"> cet égard, la proposition du Bureau pourrait être soit de présenter </w:t>
      </w:r>
      <w:r w:rsidR="00426221" w:rsidRPr="00B96925">
        <w:rPr>
          <w:lang w:val="fr-FR"/>
        </w:rPr>
        <w:t>la candidature</w:t>
      </w:r>
      <w:r w:rsidRPr="00B96925">
        <w:rPr>
          <w:lang w:val="fr-FR"/>
        </w:rPr>
        <w:t xml:space="preserve"> à la dix-septième session du Comité (28 novembre au 3 décembre 2022)</w:t>
      </w:r>
      <w:r w:rsidR="004829B3" w:rsidRPr="00B96925">
        <w:rPr>
          <w:lang w:val="fr-FR"/>
        </w:rPr>
        <w:t>,</w:t>
      </w:r>
      <w:r w:rsidRPr="00B96925">
        <w:rPr>
          <w:lang w:val="fr-FR"/>
        </w:rPr>
        <w:t xml:space="preserve"> soit de convoquer une session extraordinaire du Comité plus tôt</w:t>
      </w:r>
      <w:r w:rsidR="004829B3" w:rsidRPr="00B96925">
        <w:rPr>
          <w:lang w:val="fr-FR"/>
        </w:rPr>
        <w:t>,</w:t>
      </w:r>
      <w:r w:rsidRPr="00B96925">
        <w:rPr>
          <w:lang w:val="fr-FR"/>
        </w:rPr>
        <w:t xml:space="preserve"> autour de la neuvième session de l</w:t>
      </w:r>
      <w:r w:rsidR="00F14236" w:rsidRPr="00B96925">
        <w:rPr>
          <w:lang w:val="fr-FR"/>
        </w:rPr>
        <w:t>’</w:t>
      </w:r>
      <w:r w:rsidRPr="00B96925">
        <w:rPr>
          <w:lang w:val="fr-FR"/>
        </w:rPr>
        <w:t>Assemblée générale en juillet 2022 (dans ce dernier cas, un échange électronique avec les membres du Comité serait nécessaire, conformément à l</w:t>
      </w:r>
      <w:r w:rsidR="00F14236" w:rsidRPr="00B96925">
        <w:rPr>
          <w:lang w:val="fr-FR"/>
        </w:rPr>
        <w:t>’</w:t>
      </w:r>
      <w:r w:rsidRPr="00B96925">
        <w:rPr>
          <w:lang w:val="fr-FR"/>
        </w:rPr>
        <w:t>article 2.2 du Règlement intérieur du Comité).</w:t>
      </w:r>
    </w:p>
    <w:p w14:paraId="1387D9C0" w14:textId="1663CA46" w:rsidR="00831ABB" w:rsidRPr="00B96925" w:rsidRDefault="00831ABB" w:rsidP="004F4D4A">
      <w:pPr>
        <w:pStyle w:val="COMPara"/>
        <w:keepNext/>
        <w:numPr>
          <w:ilvl w:val="0"/>
          <w:numId w:val="9"/>
        </w:numPr>
        <w:spacing w:before="120"/>
        <w:ind w:left="567" w:hanging="567"/>
        <w:jc w:val="both"/>
        <w:rPr>
          <w:lang w:val="fr-FR"/>
        </w:rPr>
      </w:pPr>
      <w:r w:rsidRPr="00B96925">
        <w:rPr>
          <w:lang w:val="fr-FR"/>
        </w:rPr>
        <w:t>Les étapes à suivre avec le calendrier peuvent être résumées comme suit :</w:t>
      </w:r>
    </w:p>
    <w:tbl>
      <w:tblPr>
        <w:tblStyle w:val="TableGrid"/>
        <w:tblW w:w="0" w:type="auto"/>
        <w:tblInd w:w="567" w:type="dxa"/>
        <w:tblLook w:val="04A0" w:firstRow="1" w:lastRow="0" w:firstColumn="1" w:lastColumn="0" w:noHBand="0" w:noVBand="1"/>
      </w:tblPr>
      <w:tblGrid>
        <w:gridCol w:w="988"/>
        <w:gridCol w:w="5386"/>
        <w:gridCol w:w="2687"/>
      </w:tblGrid>
      <w:tr w:rsidR="00831ABB" w:rsidRPr="00B96925" w14:paraId="7D4C3C64" w14:textId="77777777" w:rsidTr="00AB7520">
        <w:tc>
          <w:tcPr>
            <w:tcW w:w="988" w:type="dxa"/>
            <w:shd w:val="clear" w:color="auto" w:fill="DBE5F1" w:themeFill="accent1" w:themeFillTint="33"/>
          </w:tcPr>
          <w:p w14:paraId="5D5566BE" w14:textId="62BE08D1" w:rsidR="00831ABB" w:rsidRPr="00B96925" w:rsidRDefault="004829B3" w:rsidP="004F4D4A">
            <w:pPr>
              <w:widowControl w:val="0"/>
              <w:tabs>
                <w:tab w:val="left" w:pos="567"/>
              </w:tabs>
              <w:snapToGrid w:val="0"/>
              <w:rPr>
                <w:rFonts w:ascii="Arial" w:eastAsia="SimSun" w:hAnsi="Arial" w:cs="Arial"/>
                <w:b/>
                <w:bCs/>
                <w:snapToGrid w:val="0"/>
                <w:sz w:val="22"/>
                <w:szCs w:val="22"/>
                <w:lang w:eastAsia="en-US"/>
              </w:rPr>
            </w:pPr>
            <w:r w:rsidRPr="00B96925">
              <w:rPr>
                <w:rFonts w:ascii="Arial" w:eastAsia="SimSun" w:hAnsi="Arial" w:cs="Arial"/>
                <w:b/>
                <w:bCs/>
                <w:snapToGrid w:val="0"/>
                <w:sz w:val="22"/>
                <w:szCs w:val="22"/>
                <w:lang w:eastAsia="en-US"/>
              </w:rPr>
              <w:t>É</w:t>
            </w:r>
            <w:r w:rsidR="00831ABB" w:rsidRPr="00B96925">
              <w:rPr>
                <w:rFonts w:ascii="Arial" w:eastAsia="SimSun" w:hAnsi="Arial" w:cs="Arial"/>
                <w:b/>
                <w:bCs/>
                <w:snapToGrid w:val="0"/>
                <w:sz w:val="22"/>
                <w:szCs w:val="22"/>
                <w:lang w:eastAsia="en-US"/>
              </w:rPr>
              <w:t>tapes</w:t>
            </w:r>
          </w:p>
        </w:tc>
        <w:tc>
          <w:tcPr>
            <w:tcW w:w="5386" w:type="dxa"/>
            <w:shd w:val="clear" w:color="auto" w:fill="DBE5F1" w:themeFill="accent1" w:themeFillTint="33"/>
          </w:tcPr>
          <w:p w14:paraId="305365A9" w14:textId="77777777" w:rsidR="00831ABB" w:rsidRPr="00B96925" w:rsidRDefault="00831ABB" w:rsidP="00B12B53">
            <w:pPr>
              <w:widowControl w:val="0"/>
              <w:tabs>
                <w:tab w:val="left" w:pos="567"/>
              </w:tabs>
              <w:snapToGrid w:val="0"/>
              <w:jc w:val="center"/>
              <w:rPr>
                <w:rFonts w:ascii="Arial" w:eastAsia="SimSun" w:hAnsi="Arial" w:cs="Arial"/>
                <w:b/>
                <w:bCs/>
                <w:snapToGrid w:val="0"/>
                <w:sz w:val="22"/>
                <w:szCs w:val="22"/>
                <w:lang w:eastAsia="en-US"/>
              </w:rPr>
            </w:pPr>
            <w:r w:rsidRPr="00B96925">
              <w:rPr>
                <w:rFonts w:ascii="Arial" w:eastAsia="SimSun" w:hAnsi="Arial" w:cs="Arial"/>
                <w:b/>
                <w:bCs/>
                <w:snapToGrid w:val="0"/>
                <w:sz w:val="22"/>
                <w:szCs w:val="22"/>
                <w:lang w:eastAsia="en-US"/>
              </w:rPr>
              <w:t>Actions</w:t>
            </w:r>
          </w:p>
        </w:tc>
        <w:tc>
          <w:tcPr>
            <w:tcW w:w="2687" w:type="dxa"/>
            <w:shd w:val="clear" w:color="auto" w:fill="DBE5F1" w:themeFill="accent1" w:themeFillTint="33"/>
          </w:tcPr>
          <w:p w14:paraId="0A6FC7AF" w14:textId="66765F4E" w:rsidR="00831ABB" w:rsidRPr="00B96925" w:rsidRDefault="00D336BA" w:rsidP="00B12B53">
            <w:pPr>
              <w:widowControl w:val="0"/>
              <w:tabs>
                <w:tab w:val="left" w:pos="567"/>
              </w:tabs>
              <w:snapToGrid w:val="0"/>
              <w:jc w:val="center"/>
              <w:rPr>
                <w:rFonts w:ascii="Arial" w:eastAsia="SimSun" w:hAnsi="Arial" w:cs="Arial"/>
                <w:b/>
                <w:bCs/>
                <w:snapToGrid w:val="0"/>
                <w:sz w:val="22"/>
                <w:szCs w:val="22"/>
                <w:lang w:eastAsia="en-US"/>
              </w:rPr>
            </w:pPr>
            <w:r w:rsidRPr="00B96925">
              <w:rPr>
                <w:rFonts w:ascii="Arial" w:eastAsia="SimSun" w:hAnsi="Arial" w:cs="Arial"/>
                <w:b/>
                <w:bCs/>
                <w:snapToGrid w:val="0"/>
                <w:sz w:val="22"/>
                <w:szCs w:val="22"/>
                <w:lang w:eastAsia="en-US"/>
              </w:rPr>
              <w:t>Calendrier</w:t>
            </w:r>
          </w:p>
        </w:tc>
      </w:tr>
      <w:tr w:rsidR="00831ABB" w:rsidRPr="00B96925" w14:paraId="56AEF795" w14:textId="77777777" w:rsidTr="00AB7520">
        <w:tc>
          <w:tcPr>
            <w:tcW w:w="988" w:type="dxa"/>
          </w:tcPr>
          <w:p w14:paraId="70B5D4E4" w14:textId="77777777" w:rsidR="00831ABB" w:rsidRPr="00B96925" w:rsidRDefault="00831ABB" w:rsidP="00B12B53">
            <w:pPr>
              <w:widowControl w:val="0"/>
              <w:tabs>
                <w:tab w:val="left" w:pos="567"/>
              </w:tabs>
              <w:snapToGrid w:val="0"/>
              <w:jc w:val="both"/>
              <w:rPr>
                <w:rFonts w:ascii="Arial" w:eastAsia="SimSun" w:hAnsi="Arial" w:cs="Arial"/>
                <w:snapToGrid w:val="0"/>
                <w:sz w:val="22"/>
                <w:szCs w:val="22"/>
                <w:lang w:eastAsia="en-US"/>
              </w:rPr>
            </w:pPr>
            <w:r w:rsidRPr="00B96925">
              <w:rPr>
                <w:rFonts w:ascii="Arial" w:eastAsia="SimSun" w:hAnsi="Arial" w:cs="Arial"/>
                <w:snapToGrid w:val="0"/>
                <w:sz w:val="22"/>
                <w:szCs w:val="22"/>
                <w:lang w:eastAsia="en-US"/>
              </w:rPr>
              <w:t>1</w:t>
            </w:r>
          </w:p>
        </w:tc>
        <w:tc>
          <w:tcPr>
            <w:tcW w:w="5386" w:type="dxa"/>
          </w:tcPr>
          <w:p w14:paraId="0AB525BE" w14:textId="6AD2C029" w:rsidR="00831ABB" w:rsidRPr="00B96925" w:rsidRDefault="00831ABB" w:rsidP="00B12B53">
            <w:pPr>
              <w:widowControl w:val="0"/>
              <w:tabs>
                <w:tab w:val="left" w:pos="567"/>
              </w:tabs>
              <w:snapToGrid w:val="0"/>
              <w:jc w:val="both"/>
              <w:rPr>
                <w:rFonts w:ascii="Arial" w:eastAsia="SimSun" w:hAnsi="Arial" w:cs="Arial"/>
                <w:snapToGrid w:val="0"/>
                <w:sz w:val="22"/>
                <w:szCs w:val="22"/>
                <w:lang w:eastAsia="en-US"/>
              </w:rPr>
            </w:pPr>
            <w:r w:rsidRPr="00B96925">
              <w:rPr>
                <w:rFonts w:ascii="Arial" w:eastAsia="SimSun" w:hAnsi="Arial" w:cs="Arial"/>
                <w:snapToGrid w:val="0"/>
                <w:sz w:val="22"/>
                <w:szCs w:val="22"/>
                <w:lang w:eastAsia="en-US"/>
              </w:rPr>
              <w:t xml:space="preserve">Demande du Ministre de la </w:t>
            </w:r>
            <w:r w:rsidR="004829B3" w:rsidRPr="00B96925">
              <w:rPr>
                <w:rFonts w:ascii="Arial" w:eastAsia="SimSun" w:hAnsi="Arial" w:cs="Arial"/>
                <w:snapToGrid w:val="0"/>
                <w:sz w:val="22"/>
                <w:szCs w:val="22"/>
                <w:lang w:eastAsia="en-US"/>
              </w:rPr>
              <w:t>c</w:t>
            </w:r>
            <w:r w:rsidRPr="00B96925">
              <w:rPr>
                <w:rFonts w:ascii="Arial" w:eastAsia="SimSun" w:hAnsi="Arial" w:cs="Arial"/>
                <w:snapToGrid w:val="0"/>
                <w:sz w:val="22"/>
                <w:szCs w:val="22"/>
                <w:lang w:eastAsia="en-US"/>
              </w:rPr>
              <w:t xml:space="preserve">ulture </w:t>
            </w:r>
            <w:r w:rsidR="004829B3" w:rsidRPr="00B96925">
              <w:rPr>
                <w:rFonts w:ascii="Arial" w:eastAsia="SimSun" w:hAnsi="Arial" w:cs="Arial"/>
                <w:snapToGrid w:val="0"/>
                <w:sz w:val="22"/>
                <w:szCs w:val="22"/>
                <w:lang w:eastAsia="en-US"/>
              </w:rPr>
              <w:t xml:space="preserve">et de la politique de l’information </w:t>
            </w:r>
            <w:r w:rsidRPr="00B96925">
              <w:rPr>
                <w:rFonts w:ascii="Arial" w:eastAsia="SimSun" w:hAnsi="Arial" w:cs="Arial"/>
                <w:snapToGrid w:val="0"/>
                <w:sz w:val="22"/>
                <w:szCs w:val="22"/>
                <w:lang w:eastAsia="en-US"/>
              </w:rPr>
              <w:t>de l</w:t>
            </w:r>
            <w:r w:rsidR="00F14236" w:rsidRPr="00B96925">
              <w:rPr>
                <w:rFonts w:ascii="Arial" w:eastAsia="SimSun" w:hAnsi="Arial" w:cs="Arial"/>
                <w:snapToGrid w:val="0"/>
                <w:sz w:val="22"/>
                <w:szCs w:val="22"/>
                <w:lang w:eastAsia="en-US"/>
              </w:rPr>
              <w:t>’</w:t>
            </w:r>
            <w:r w:rsidRPr="00B96925">
              <w:rPr>
                <w:rFonts w:ascii="Arial" w:eastAsia="SimSun" w:hAnsi="Arial" w:cs="Arial"/>
                <w:snapToGrid w:val="0"/>
                <w:sz w:val="22"/>
                <w:szCs w:val="22"/>
                <w:lang w:eastAsia="en-US"/>
              </w:rPr>
              <w:t xml:space="preserve">Ukraine transmise par la </w:t>
            </w:r>
            <w:r w:rsidR="004829B3" w:rsidRPr="00B96925">
              <w:rPr>
                <w:rFonts w:ascii="Arial" w:eastAsia="SimSun" w:hAnsi="Arial" w:cs="Arial"/>
                <w:snapToGrid w:val="0"/>
                <w:sz w:val="22"/>
                <w:szCs w:val="22"/>
                <w:lang w:eastAsia="en-US"/>
              </w:rPr>
              <w:t>d</w:t>
            </w:r>
            <w:r w:rsidRPr="00B96925">
              <w:rPr>
                <w:rFonts w:ascii="Arial" w:eastAsia="SimSun" w:hAnsi="Arial" w:cs="Arial"/>
                <w:snapToGrid w:val="0"/>
                <w:sz w:val="22"/>
                <w:szCs w:val="22"/>
                <w:lang w:eastAsia="en-US"/>
              </w:rPr>
              <w:t>élégation permanente de l</w:t>
            </w:r>
            <w:r w:rsidR="00F14236" w:rsidRPr="00B96925">
              <w:rPr>
                <w:rFonts w:ascii="Arial" w:eastAsia="SimSun" w:hAnsi="Arial" w:cs="Arial"/>
                <w:snapToGrid w:val="0"/>
                <w:sz w:val="22"/>
                <w:szCs w:val="22"/>
                <w:lang w:eastAsia="en-US"/>
              </w:rPr>
              <w:t>’</w:t>
            </w:r>
            <w:r w:rsidRPr="00B96925">
              <w:rPr>
                <w:rFonts w:ascii="Arial" w:eastAsia="SimSun" w:hAnsi="Arial" w:cs="Arial"/>
                <w:snapToGrid w:val="0"/>
                <w:sz w:val="22"/>
                <w:szCs w:val="22"/>
                <w:lang w:eastAsia="en-US"/>
              </w:rPr>
              <w:t>Ukraine au Secrétaire de la Convention de 2003</w:t>
            </w:r>
          </w:p>
        </w:tc>
        <w:tc>
          <w:tcPr>
            <w:tcW w:w="2687" w:type="dxa"/>
          </w:tcPr>
          <w:p w14:paraId="6275A7B0" w14:textId="552F18D6" w:rsidR="00831ABB" w:rsidRPr="00B96925" w:rsidRDefault="00831ABB" w:rsidP="004F4D4A">
            <w:pPr>
              <w:widowControl w:val="0"/>
              <w:tabs>
                <w:tab w:val="left" w:pos="567"/>
              </w:tabs>
              <w:snapToGrid w:val="0"/>
              <w:rPr>
                <w:rFonts w:ascii="Arial" w:eastAsia="SimSun" w:hAnsi="Arial" w:cs="Arial"/>
                <w:snapToGrid w:val="0"/>
                <w:sz w:val="22"/>
                <w:szCs w:val="22"/>
                <w:lang w:eastAsia="en-US"/>
              </w:rPr>
            </w:pPr>
            <w:r w:rsidRPr="00B96925">
              <w:rPr>
                <w:rFonts w:ascii="Arial" w:eastAsia="SimSun" w:hAnsi="Arial" w:cs="Arial"/>
                <w:snapToGrid w:val="0"/>
                <w:sz w:val="22"/>
                <w:szCs w:val="22"/>
                <w:lang w:eastAsia="en-US"/>
              </w:rPr>
              <w:t>21 avril 2022</w:t>
            </w:r>
          </w:p>
        </w:tc>
      </w:tr>
      <w:tr w:rsidR="00831ABB" w:rsidRPr="00B96925" w14:paraId="0FCD7EC1" w14:textId="77777777" w:rsidTr="00AB7520">
        <w:tc>
          <w:tcPr>
            <w:tcW w:w="988" w:type="dxa"/>
          </w:tcPr>
          <w:p w14:paraId="115CF782" w14:textId="77777777" w:rsidR="00831ABB" w:rsidRPr="00B96925" w:rsidRDefault="00831ABB" w:rsidP="00B12B53">
            <w:pPr>
              <w:widowControl w:val="0"/>
              <w:tabs>
                <w:tab w:val="left" w:pos="567"/>
              </w:tabs>
              <w:snapToGrid w:val="0"/>
              <w:jc w:val="both"/>
              <w:rPr>
                <w:rFonts w:ascii="Arial" w:eastAsia="SimSun" w:hAnsi="Arial" w:cs="Arial"/>
                <w:snapToGrid w:val="0"/>
                <w:sz w:val="22"/>
                <w:szCs w:val="22"/>
                <w:lang w:eastAsia="en-US"/>
              </w:rPr>
            </w:pPr>
            <w:r w:rsidRPr="00B96925">
              <w:rPr>
                <w:rFonts w:ascii="Arial" w:eastAsia="SimSun" w:hAnsi="Arial" w:cs="Arial"/>
                <w:snapToGrid w:val="0"/>
                <w:sz w:val="22"/>
                <w:szCs w:val="22"/>
                <w:lang w:eastAsia="en-US"/>
              </w:rPr>
              <w:t>2</w:t>
            </w:r>
          </w:p>
        </w:tc>
        <w:tc>
          <w:tcPr>
            <w:tcW w:w="5386" w:type="dxa"/>
          </w:tcPr>
          <w:p w14:paraId="368FEAAD" w14:textId="6A4DF7AB" w:rsidR="00831ABB" w:rsidRPr="00B96925" w:rsidRDefault="00831ABB" w:rsidP="00B12B53">
            <w:pPr>
              <w:widowControl w:val="0"/>
              <w:tabs>
                <w:tab w:val="left" w:pos="567"/>
              </w:tabs>
              <w:snapToGrid w:val="0"/>
              <w:jc w:val="both"/>
              <w:rPr>
                <w:rFonts w:ascii="Arial" w:eastAsia="SimSun" w:hAnsi="Arial" w:cs="Arial"/>
                <w:snapToGrid w:val="0"/>
                <w:sz w:val="22"/>
                <w:szCs w:val="22"/>
                <w:lang w:eastAsia="en-US"/>
              </w:rPr>
            </w:pPr>
            <w:r w:rsidRPr="00B96925">
              <w:rPr>
                <w:rFonts w:ascii="Arial" w:eastAsia="SimSun" w:hAnsi="Arial" w:cs="Arial"/>
                <w:snapToGrid w:val="0"/>
                <w:sz w:val="22"/>
                <w:szCs w:val="22"/>
                <w:lang w:eastAsia="en-US"/>
              </w:rPr>
              <w:t xml:space="preserve">Une </w:t>
            </w:r>
            <w:r w:rsidRPr="00B96925">
              <w:rPr>
                <w:rFonts w:ascii="Arial" w:eastAsia="SimSun" w:hAnsi="Arial" w:cs="Arial"/>
                <w:b/>
                <w:bCs/>
                <w:snapToGrid w:val="0"/>
                <w:sz w:val="22"/>
                <w:szCs w:val="22"/>
                <w:lang w:eastAsia="en-US"/>
              </w:rPr>
              <w:t>première réunion du Bureau</w:t>
            </w:r>
            <w:r w:rsidRPr="00B96925">
              <w:rPr>
                <w:rFonts w:ascii="Arial" w:eastAsia="SimSun" w:hAnsi="Arial" w:cs="Arial"/>
                <w:snapToGrid w:val="0"/>
                <w:sz w:val="22"/>
                <w:szCs w:val="22"/>
                <w:lang w:eastAsia="en-US"/>
              </w:rPr>
              <w:t xml:space="preserve"> de la dix-septième session du Comité de la Convention de 2003 pour discuter et établir la procédure</w:t>
            </w:r>
          </w:p>
        </w:tc>
        <w:tc>
          <w:tcPr>
            <w:tcW w:w="2687" w:type="dxa"/>
          </w:tcPr>
          <w:p w14:paraId="673C4FC7" w14:textId="37EE2CEA" w:rsidR="00831ABB" w:rsidRPr="00B96925" w:rsidRDefault="00831ABB" w:rsidP="007B589B">
            <w:pPr>
              <w:widowControl w:val="0"/>
              <w:tabs>
                <w:tab w:val="left" w:pos="567"/>
              </w:tabs>
              <w:snapToGrid w:val="0"/>
              <w:rPr>
                <w:rFonts w:ascii="Arial" w:eastAsia="SimSun" w:hAnsi="Arial" w:cs="Arial"/>
                <w:snapToGrid w:val="0"/>
                <w:sz w:val="22"/>
                <w:szCs w:val="22"/>
                <w:lang w:eastAsia="en-US"/>
              </w:rPr>
            </w:pPr>
            <w:r w:rsidRPr="00B96925">
              <w:rPr>
                <w:rFonts w:ascii="Arial" w:eastAsia="SimSun" w:hAnsi="Arial" w:cs="Arial"/>
                <w:snapToGrid w:val="0"/>
                <w:sz w:val="22"/>
                <w:szCs w:val="22"/>
                <w:lang w:eastAsia="en-US"/>
              </w:rPr>
              <w:t>6 mai 2022</w:t>
            </w:r>
          </w:p>
        </w:tc>
      </w:tr>
      <w:tr w:rsidR="00831ABB" w:rsidRPr="00B96925" w14:paraId="3AA8AD2C" w14:textId="77777777" w:rsidTr="00AB7520">
        <w:tc>
          <w:tcPr>
            <w:tcW w:w="988" w:type="dxa"/>
          </w:tcPr>
          <w:p w14:paraId="59847672" w14:textId="77777777" w:rsidR="00831ABB" w:rsidRPr="00B96925" w:rsidRDefault="00831ABB" w:rsidP="00B12B53">
            <w:pPr>
              <w:widowControl w:val="0"/>
              <w:tabs>
                <w:tab w:val="left" w:pos="567"/>
              </w:tabs>
              <w:snapToGrid w:val="0"/>
              <w:jc w:val="both"/>
              <w:rPr>
                <w:rFonts w:ascii="Arial" w:eastAsia="SimSun" w:hAnsi="Arial" w:cs="Arial"/>
                <w:snapToGrid w:val="0"/>
                <w:sz w:val="22"/>
                <w:szCs w:val="22"/>
                <w:lang w:eastAsia="en-US"/>
              </w:rPr>
            </w:pPr>
            <w:r w:rsidRPr="00B96925">
              <w:rPr>
                <w:rFonts w:ascii="Arial" w:eastAsia="SimSun" w:hAnsi="Arial" w:cs="Arial"/>
                <w:snapToGrid w:val="0"/>
                <w:sz w:val="22"/>
                <w:szCs w:val="22"/>
                <w:lang w:eastAsia="en-US"/>
              </w:rPr>
              <w:t>3</w:t>
            </w:r>
          </w:p>
        </w:tc>
        <w:tc>
          <w:tcPr>
            <w:tcW w:w="5386" w:type="dxa"/>
          </w:tcPr>
          <w:p w14:paraId="49C0E66E" w14:textId="02A28D73" w:rsidR="00831ABB" w:rsidRPr="00B96925" w:rsidRDefault="00831ABB" w:rsidP="00B12B53">
            <w:pPr>
              <w:widowControl w:val="0"/>
              <w:tabs>
                <w:tab w:val="left" w:pos="567"/>
              </w:tabs>
              <w:snapToGrid w:val="0"/>
              <w:jc w:val="both"/>
              <w:rPr>
                <w:rFonts w:ascii="Arial" w:eastAsia="SimSun" w:hAnsi="Arial" w:cs="Arial"/>
                <w:snapToGrid w:val="0"/>
                <w:sz w:val="22"/>
                <w:szCs w:val="22"/>
                <w:lang w:eastAsia="en-US"/>
              </w:rPr>
            </w:pPr>
            <w:r w:rsidRPr="00B96925">
              <w:rPr>
                <w:rFonts w:ascii="Arial" w:eastAsia="SimSun" w:hAnsi="Arial" w:cs="Arial"/>
                <w:snapToGrid w:val="0"/>
                <w:sz w:val="22"/>
                <w:szCs w:val="22"/>
                <w:lang w:eastAsia="en-US"/>
              </w:rPr>
              <w:t xml:space="preserve">Mise à jour du dossier de </w:t>
            </w:r>
            <w:r w:rsidR="004829B3" w:rsidRPr="00B96925">
              <w:rPr>
                <w:rFonts w:ascii="Arial" w:eastAsia="SimSun" w:hAnsi="Arial" w:cs="Arial"/>
                <w:snapToGrid w:val="0"/>
                <w:sz w:val="22"/>
                <w:szCs w:val="22"/>
                <w:lang w:eastAsia="en-US"/>
              </w:rPr>
              <w:t>candidature</w:t>
            </w:r>
            <w:r w:rsidRPr="00B96925">
              <w:rPr>
                <w:rFonts w:ascii="Arial" w:eastAsia="SimSun" w:hAnsi="Arial" w:cs="Arial"/>
                <w:snapToGrid w:val="0"/>
                <w:sz w:val="22"/>
                <w:szCs w:val="22"/>
                <w:lang w:eastAsia="en-US"/>
              </w:rPr>
              <w:t xml:space="preserve"> pour démontrer qu</w:t>
            </w:r>
            <w:r w:rsidR="00F14236" w:rsidRPr="00B96925">
              <w:rPr>
                <w:rFonts w:ascii="Arial" w:eastAsia="SimSun" w:hAnsi="Arial" w:cs="Arial"/>
                <w:snapToGrid w:val="0"/>
                <w:sz w:val="22"/>
                <w:szCs w:val="22"/>
                <w:lang w:eastAsia="en-US"/>
              </w:rPr>
              <w:t>’</w:t>
            </w:r>
            <w:r w:rsidRPr="00B96925">
              <w:rPr>
                <w:rFonts w:ascii="Arial" w:eastAsia="SimSun" w:hAnsi="Arial" w:cs="Arial"/>
                <w:snapToGrid w:val="0"/>
                <w:sz w:val="22"/>
                <w:szCs w:val="22"/>
                <w:lang w:eastAsia="en-US"/>
              </w:rPr>
              <w:t>il remplit les critères d</w:t>
            </w:r>
            <w:r w:rsidR="00F14236" w:rsidRPr="00B96925">
              <w:rPr>
                <w:rFonts w:ascii="Arial" w:eastAsia="SimSun" w:hAnsi="Arial" w:cs="Arial"/>
                <w:snapToGrid w:val="0"/>
                <w:sz w:val="22"/>
                <w:szCs w:val="22"/>
                <w:lang w:eastAsia="en-US"/>
              </w:rPr>
              <w:t>’</w:t>
            </w:r>
            <w:r w:rsidRPr="00B96925">
              <w:rPr>
                <w:rFonts w:ascii="Arial" w:eastAsia="SimSun" w:hAnsi="Arial" w:cs="Arial"/>
                <w:snapToGrid w:val="0"/>
                <w:sz w:val="22"/>
                <w:szCs w:val="22"/>
                <w:lang w:eastAsia="en-US"/>
              </w:rPr>
              <w:t>inscription sur la Liste de sauvegarde urgente (U.2(b) et U.6 en particulier)</w:t>
            </w:r>
          </w:p>
        </w:tc>
        <w:tc>
          <w:tcPr>
            <w:tcW w:w="2687" w:type="dxa"/>
          </w:tcPr>
          <w:p w14:paraId="0854DCD6" w14:textId="26B56687" w:rsidR="00831ABB" w:rsidRPr="00B96925" w:rsidRDefault="00831ABB" w:rsidP="004F4D4A">
            <w:pPr>
              <w:widowControl w:val="0"/>
              <w:tabs>
                <w:tab w:val="left" w:pos="567"/>
              </w:tabs>
              <w:snapToGrid w:val="0"/>
              <w:rPr>
                <w:rFonts w:ascii="Arial" w:eastAsia="SimSun" w:hAnsi="Arial" w:cs="Arial"/>
                <w:snapToGrid w:val="0"/>
                <w:sz w:val="22"/>
                <w:szCs w:val="22"/>
                <w:lang w:eastAsia="en-US"/>
              </w:rPr>
            </w:pPr>
            <w:r w:rsidRPr="00B96925">
              <w:rPr>
                <w:rFonts w:ascii="Arial" w:eastAsia="SimSun" w:hAnsi="Arial" w:cs="Arial"/>
                <w:snapToGrid w:val="0"/>
                <w:sz w:val="22"/>
                <w:szCs w:val="22"/>
                <w:lang w:eastAsia="en-US"/>
              </w:rPr>
              <w:t>Mai/juin 2022</w:t>
            </w:r>
          </w:p>
        </w:tc>
      </w:tr>
      <w:tr w:rsidR="00831ABB" w:rsidRPr="00B96925" w14:paraId="627452A9" w14:textId="77777777" w:rsidTr="00AB7520">
        <w:tc>
          <w:tcPr>
            <w:tcW w:w="988" w:type="dxa"/>
          </w:tcPr>
          <w:p w14:paraId="740849FF" w14:textId="77777777" w:rsidR="00831ABB" w:rsidRPr="00B96925" w:rsidRDefault="00831ABB" w:rsidP="00B12B53">
            <w:pPr>
              <w:widowControl w:val="0"/>
              <w:tabs>
                <w:tab w:val="left" w:pos="567"/>
              </w:tabs>
              <w:snapToGrid w:val="0"/>
              <w:jc w:val="both"/>
              <w:rPr>
                <w:rFonts w:ascii="Arial" w:eastAsia="SimSun" w:hAnsi="Arial" w:cs="Arial"/>
                <w:snapToGrid w:val="0"/>
                <w:sz w:val="22"/>
                <w:szCs w:val="22"/>
                <w:lang w:eastAsia="en-US"/>
              </w:rPr>
            </w:pPr>
            <w:r w:rsidRPr="00B96925">
              <w:rPr>
                <w:rFonts w:ascii="Arial" w:eastAsia="SimSun" w:hAnsi="Arial" w:cs="Arial"/>
                <w:snapToGrid w:val="0"/>
                <w:sz w:val="22"/>
                <w:szCs w:val="22"/>
                <w:lang w:eastAsia="en-US"/>
              </w:rPr>
              <w:t>4</w:t>
            </w:r>
          </w:p>
        </w:tc>
        <w:tc>
          <w:tcPr>
            <w:tcW w:w="5386" w:type="dxa"/>
          </w:tcPr>
          <w:p w14:paraId="7D0BB3BE" w14:textId="0723DA42" w:rsidR="00831ABB" w:rsidRPr="00B96925" w:rsidRDefault="00831ABB" w:rsidP="00B12B53">
            <w:pPr>
              <w:widowControl w:val="0"/>
              <w:tabs>
                <w:tab w:val="left" w:pos="567"/>
              </w:tabs>
              <w:snapToGrid w:val="0"/>
              <w:jc w:val="both"/>
              <w:rPr>
                <w:rFonts w:ascii="Arial" w:eastAsia="SimSun" w:hAnsi="Arial" w:cs="Arial"/>
                <w:snapToGrid w:val="0"/>
                <w:sz w:val="22"/>
                <w:szCs w:val="22"/>
                <w:lang w:eastAsia="en-US"/>
              </w:rPr>
            </w:pPr>
            <w:r w:rsidRPr="00B96925">
              <w:rPr>
                <w:rFonts w:ascii="Arial" w:eastAsia="SimSun" w:hAnsi="Arial" w:cs="Arial"/>
                <w:snapToGrid w:val="0"/>
                <w:sz w:val="22"/>
                <w:szCs w:val="22"/>
                <w:lang w:eastAsia="en-US"/>
              </w:rPr>
              <w:t>Évaluation complète du dossier de candidature par l</w:t>
            </w:r>
            <w:r w:rsidR="00F14236" w:rsidRPr="00B96925">
              <w:rPr>
                <w:rFonts w:ascii="Arial" w:eastAsia="SimSun" w:hAnsi="Arial" w:cs="Arial"/>
                <w:snapToGrid w:val="0"/>
                <w:sz w:val="22"/>
                <w:szCs w:val="22"/>
                <w:lang w:eastAsia="en-US"/>
              </w:rPr>
              <w:t>’</w:t>
            </w:r>
            <w:r w:rsidRPr="00B96925">
              <w:rPr>
                <w:rFonts w:ascii="Arial" w:eastAsia="SimSun" w:hAnsi="Arial" w:cs="Arial"/>
                <w:b/>
                <w:bCs/>
                <w:snapToGrid w:val="0"/>
                <w:sz w:val="22"/>
                <w:szCs w:val="22"/>
                <w:lang w:eastAsia="en-US"/>
              </w:rPr>
              <w:t>Organe d</w:t>
            </w:r>
            <w:r w:rsidR="00F14236" w:rsidRPr="00B96925">
              <w:rPr>
                <w:rFonts w:ascii="Arial" w:eastAsia="SimSun" w:hAnsi="Arial" w:cs="Arial"/>
                <w:b/>
                <w:bCs/>
                <w:snapToGrid w:val="0"/>
                <w:sz w:val="22"/>
                <w:szCs w:val="22"/>
                <w:lang w:eastAsia="en-US"/>
              </w:rPr>
              <w:t>’</w:t>
            </w:r>
            <w:r w:rsidRPr="00B96925">
              <w:rPr>
                <w:rFonts w:ascii="Arial" w:eastAsia="SimSun" w:hAnsi="Arial" w:cs="Arial"/>
                <w:b/>
                <w:bCs/>
                <w:snapToGrid w:val="0"/>
                <w:sz w:val="22"/>
                <w:szCs w:val="22"/>
                <w:lang w:eastAsia="en-US"/>
              </w:rPr>
              <w:t xml:space="preserve">évaluation </w:t>
            </w:r>
            <w:r w:rsidRPr="00B96925">
              <w:rPr>
                <w:rFonts w:ascii="Arial" w:eastAsia="SimSun" w:hAnsi="Arial" w:cs="Arial"/>
                <w:snapToGrid w:val="0"/>
                <w:sz w:val="22"/>
                <w:szCs w:val="22"/>
                <w:lang w:eastAsia="en-US"/>
              </w:rPr>
              <w:t>lors de sa réunion de juin. Les recommandations de l</w:t>
            </w:r>
            <w:r w:rsidR="00F14236" w:rsidRPr="00B96925">
              <w:rPr>
                <w:rFonts w:ascii="Arial" w:eastAsia="SimSun" w:hAnsi="Arial" w:cs="Arial"/>
                <w:snapToGrid w:val="0"/>
                <w:sz w:val="22"/>
                <w:szCs w:val="22"/>
                <w:lang w:eastAsia="en-US"/>
              </w:rPr>
              <w:t>’</w:t>
            </w:r>
            <w:r w:rsidRPr="00B96925">
              <w:rPr>
                <w:rFonts w:ascii="Arial" w:eastAsia="SimSun" w:hAnsi="Arial" w:cs="Arial"/>
                <w:snapToGrid w:val="0"/>
                <w:sz w:val="22"/>
                <w:szCs w:val="22"/>
                <w:lang w:eastAsia="en-US"/>
              </w:rPr>
              <w:t>Organe seront préparées sous la forme d</w:t>
            </w:r>
            <w:r w:rsidR="00F14236" w:rsidRPr="00B96925">
              <w:rPr>
                <w:rFonts w:ascii="Arial" w:eastAsia="SimSun" w:hAnsi="Arial" w:cs="Arial"/>
                <w:snapToGrid w:val="0"/>
                <w:sz w:val="22"/>
                <w:szCs w:val="22"/>
                <w:lang w:eastAsia="en-US"/>
              </w:rPr>
              <w:t>’</w:t>
            </w:r>
            <w:r w:rsidRPr="00B96925">
              <w:rPr>
                <w:rFonts w:ascii="Arial" w:eastAsia="SimSun" w:hAnsi="Arial" w:cs="Arial"/>
                <w:snapToGrid w:val="0"/>
                <w:sz w:val="22"/>
                <w:szCs w:val="22"/>
                <w:lang w:eastAsia="en-US"/>
              </w:rPr>
              <w:t>un projet de décision du Comité</w:t>
            </w:r>
          </w:p>
        </w:tc>
        <w:tc>
          <w:tcPr>
            <w:tcW w:w="2687" w:type="dxa"/>
          </w:tcPr>
          <w:p w14:paraId="006FF771" w14:textId="79D9E9E0" w:rsidR="00831ABB" w:rsidRPr="00B96925" w:rsidRDefault="00831ABB" w:rsidP="007B589B">
            <w:pPr>
              <w:widowControl w:val="0"/>
              <w:tabs>
                <w:tab w:val="left" w:pos="567"/>
              </w:tabs>
              <w:snapToGrid w:val="0"/>
              <w:rPr>
                <w:rFonts w:ascii="Arial" w:eastAsia="SimSun" w:hAnsi="Arial" w:cs="Arial"/>
                <w:snapToGrid w:val="0"/>
                <w:sz w:val="22"/>
                <w:szCs w:val="22"/>
                <w:lang w:eastAsia="en-US"/>
              </w:rPr>
            </w:pPr>
            <w:r w:rsidRPr="00B96925">
              <w:rPr>
                <w:rFonts w:ascii="Arial" w:eastAsia="SimSun" w:hAnsi="Arial" w:cs="Arial"/>
                <w:snapToGrid w:val="0"/>
                <w:sz w:val="22"/>
                <w:szCs w:val="22"/>
                <w:lang w:eastAsia="en-US"/>
              </w:rPr>
              <w:t>20 – 25 juin 2022</w:t>
            </w:r>
          </w:p>
        </w:tc>
      </w:tr>
      <w:tr w:rsidR="00831ABB" w:rsidRPr="00B96925" w14:paraId="165147AF" w14:textId="77777777" w:rsidTr="00AB7520">
        <w:tc>
          <w:tcPr>
            <w:tcW w:w="988" w:type="dxa"/>
          </w:tcPr>
          <w:p w14:paraId="23940878" w14:textId="77777777" w:rsidR="00831ABB" w:rsidRPr="00B96925" w:rsidRDefault="00831ABB" w:rsidP="00B12B53">
            <w:pPr>
              <w:widowControl w:val="0"/>
              <w:tabs>
                <w:tab w:val="left" w:pos="567"/>
              </w:tabs>
              <w:snapToGrid w:val="0"/>
              <w:jc w:val="both"/>
              <w:rPr>
                <w:rFonts w:ascii="Arial" w:eastAsia="SimSun" w:hAnsi="Arial" w:cs="Arial"/>
                <w:snapToGrid w:val="0"/>
                <w:sz w:val="22"/>
                <w:szCs w:val="22"/>
                <w:lang w:eastAsia="en-US"/>
              </w:rPr>
            </w:pPr>
            <w:r w:rsidRPr="00B96925">
              <w:rPr>
                <w:rFonts w:ascii="Arial" w:eastAsia="SimSun" w:hAnsi="Arial" w:cs="Arial"/>
                <w:snapToGrid w:val="0"/>
                <w:sz w:val="22"/>
                <w:szCs w:val="22"/>
                <w:lang w:eastAsia="en-US"/>
              </w:rPr>
              <w:t>5</w:t>
            </w:r>
          </w:p>
        </w:tc>
        <w:tc>
          <w:tcPr>
            <w:tcW w:w="5386" w:type="dxa"/>
          </w:tcPr>
          <w:p w14:paraId="0115B831" w14:textId="067351B4" w:rsidR="00831ABB" w:rsidRPr="00B96925" w:rsidRDefault="00831ABB" w:rsidP="00B12B53">
            <w:pPr>
              <w:widowControl w:val="0"/>
              <w:tabs>
                <w:tab w:val="left" w:pos="567"/>
              </w:tabs>
              <w:snapToGrid w:val="0"/>
              <w:jc w:val="both"/>
              <w:rPr>
                <w:rFonts w:ascii="Arial" w:eastAsia="SimSun" w:hAnsi="Arial" w:cs="Arial"/>
                <w:snapToGrid w:val="0"/>
                <w:sz w:val="22"/>
                <w:szCs w:val="22"/>
                <w:lang w:eastAsia="en-US"/>
              </w:rPr>
            </w:pPr>
            <w:r w:rsidRPr="00B96925">
              <w:rPr>
                <w:rFonts w:ascii="Arial" w:eastAsia="SimSun" w:hAnsi="Arial" w:cs="Arial"/>
                <w:snapToGrid w:val="0"/>
                <w:sz w:val="22"/>
                <w:szCs w:val="22"/>
                <w:lang w:eastAsia="en-US"/>
              </w:rPr>
              <w:t>Publication du rapport de l</w:t>
            </w:r>
            <w:r w:rsidR="00F14236" w:rsidRPr="00B96925">
              <w:rPr>
                <w:rFonts w:ascii="Arial" w:eastAsia="SimSun" w:hAnsi="Arial" w:cs="Arial"/>
                <w:snapToGrid w:val="0"/>
                <w:sz w:val="22"/>
                <w:szCs w:val="22"/>
                <w:lang w:eastAsia="en-US"/>
              </w:rPr>
              <w:t>’</w:t>
            </w:r>
            <w:r w:rsidRPr="00B96925">
              <w:rPr>
                <w:rFonts w:ascii="Arial" w:eastAsia="SimSun" w:hAnsi="Arial" w:cs="Arial"/>
                <w:snapToGrid w:val="0"/>
                <w:sz w:val="22"/>
                <w:szCs w:val="22"/>
                <w:lang w:eastAsia="en-US"/>
              </w:rPr>
              <w:t>Organe d</w:t>
            </w:r>
            <w:r w:rsidR="00F14236" w:rsidRPr="00B96925">
              <w:rPr>
                <w:rFonts w:ascii="Arial" w:eastAsia="SimSun" w:hAnsi="Arial" w:cs="Arial"/>
                <w:snapToGrid w:val="0"/>
                <w:sz w:val="22"/>
                <w:szCs w:val="22"/>
                <w:lang w:eastAsia="en-US"/>
              </w:rPr>
              <w:t>’</w:t>
            </w:r>
            <w:r w:rsidRPr="00B96925">
              <w:rPr>
                <w:rFonts w:ascii="Arial" w:eastAsia="SimSun" w:hAnsi="Arial" w:cs="Arial"/>
                <w:snapToGrid w:val="0"/>
                <w:sz w:val="22"/>
                <w:szCs w:val="22"/>
                <w:lang w:eastAsia="en-US"/>
              </w:rPr>
              <w:t>évaluation sur la candidature</w:t>
            </w:r>
            <w:r w:rsidR="00D336BA" w:rsidRPr="00B96925">
              <w:rPr>
                <w:rFonts w:ascii="Arial" w:eastAsia="SimSun" w:hAnsi="Arial" w:cs="Arial"/>
                <w:snapToGrid w:val="0"/>
                <w:sz w:val="22"/>
                <w:szCs w:val="22"/>
                <w:lang w:eastAsia="en-US"/>
              </w:rPr>
              <w:t xml:space="preserve"> </w:t>
            </w:r>
            <w:r w:rsidR="004829B3" w:rsidRPr="00B96925">
              <w:rPr>
                <w:rFonts w:ascii="Arial" w:eastAsia="SimSun" w:hAnsi="Arial" w:cs="Arial"/>
                <w:snapToGrid w:val="0"/>
                <w:sz w:val="22"/>
                <w:szCs w:val="22"/>
                <w:lang w:eastAsia="en-US"/>
              </w:rPr>
              <w:t xml:space="preserve">de la </w:t>
            </w:r>
            <w:r w:rsidR="00D336BA" w:rsidRPr="00B96925">
              <w:rPr>
                <w:rFonts w:ascii="Arial" w:eastAsia="SimSun" w:hAnsi="Arial" w:cs="Arial"/>
                <w:snapToGrid w:val="0"/>
                <w:sz w:val="22"/>
                <w:szCs w:val="22"/>
                <w:lang w:eastAsia="en-US"/>
              </w:rPr>
              <w:t>«</w:t>
            </w:r>
            <w:r w:rsidR="00D336BA" w:rsidRPr="00B96925">
              <w:rPr>
                <w:rFonts w:ascii="Arial" w:eastAsia="SimSun" w:hAnsi="Arial" w:cs="Arial"/>
                <w:sz w:val="22"/>
                <w:szCs w:val="22"/>
              </w:rPr>
              <w:t xml:space="preserve"> </w:t>
            </w:r>
            <w:bookmarkStart w:id="0" w:name="_Hlk102561302"/>
            <w:r w:rsidR="00D336BA" w:rsidRPr="00B96925">
              <w:rPr>
                <w:rFonts w:ascii="Arial" w:eastAsia="SimSun" w:hAnsi="Arial" w:cs="Arial"/>
                <w:sz w:val="22"/>
                <w:szCs w:val="22"/>
              </w:rPr>
              <w:t>Culture de la préparation du borscht ukrainien</w:t>
            </w:r>
            <w:r w:rsidRPr="00B96925">
              <w:rPr>
                <w:rFonts w:ascii="Arial" w:eastAsia="SimSun" w:hAnsi="Arial" w:cs="Arial"/>
                <w:snapToGrid w:val="0"/>
                <w:sz w:val="22"/>
                <w:szCs w:val="22"/>
                <w:lang w:eastAsia="en-US"/>
              </w:rPr>
              <w:t xml:space="preserve"> </w:t>
            </w:r>
            <w:bookmarkEnd w:id="0"/>
            <w:r w:rsidRPr="00B96925">
              <w:rPr>
                <w:rFonts w:ascii="Arial" w:eastAsia="SimSun" w:hAnsi="Arial" w:cs="Arial"/>
                <w:snapToGrid w:val="0"/>
                <w:sz w:val="22"/>
                <w:szCs w:val="22"/>
                <w:lang w:eastAsia="en-US"/>
              </w:rPr>
              <w:t>» avec ses recommandations</w:t>
            </w:r>
          </w:p>
        </w:tc>
        <w:tc>
          <w:tcPr>
            <w:tcW w:w="2687" w:type="dxa"/>
          </w:tcPr>
          <w:p w14:paraId="3947E60D" w14:textId="25CC81D6" w:rsidR="00831ABB" w:rsidRPr="00B96925" w:rsidRDefault="00831ABB" w:rsidP="004F4D4A">
            <w:pPr>
              <w:widowControl w:val="0"/>
              <w:tabs>
                <w:tab w:val="left" w:pos="567"/>
              </w:tabs>
              <w:snapToGrid w:val="0"/>
              <w:rPr>
                <w:rFonts w:ascii="Arial" w:eastAsia="SimSun" w:hAnsi="Arial" w:cs="Arial"/>
                <w:snapToGrid w:val="0"/>
                <w:sz w:val="22"/>
                <w:szCs w:val="22"/>
                <w:lang w:eastAsia="en-US"/>
              </w:rPr>
            </w:pPr>
            <w:r w:rsidRPr="00B96925">
              <w:rPr>
                <w:rFonts w:ascii="Arial" w:eastAsia="SimSun" w:hAnsi="Arial" w:cs="Arial"/>
                <w:snapToGrid w:val="0"/>
                <w:sz w:val="22"/>
                <w:szCs w:val="22"/>
                <w:lang w:eastAsia="en-US"/>
              </w:rPr>
              <w:t>Fin juin 2022</w:t>
            </w:r>
          </w:p>
        </w:tc>
      </w:tr>
      <w:tr w:rsidR="00831ABB" w:rsidRPr="00B96925" w14:paraId="20771C4D" w14:textId="77777777" w:rsidTr="00AB7520">
        <w:tc>
          <w:tcPr>
            <w:tcW w:w="988" w:type="dxa"/>
          </w:tcPr>
          <w:p w14:paraId="4737C40A" w14:textId="77777777" w:rsidR="00831ABB" w:rsidRPr="00B96925" w:rsidRDefault="00831ABB" w:rsidP="00B12B53">
            <w:pPr>
              <w:widowControl w:val="0"/>
              <w:tabs>
                <w:tab w:val="left" w:pos="567"/>
              </w:tabs>
              <w:snapToGrid w:val="0"/>
              <w:jc w:val="both"/>
              <w:rPr>
                <w:rFonts w:ascii="Arial" w:eastAsia="SimSun" w:hAnsi="Arial" w:cs="Arial"/>
                <w:snapToGrid w:val="0"/>
                <w:sz w:val="22"/>
                <w:szCs w:val="22"/>
                <w:lang w:eastAsia="en-US"/>
              </w:rPr>
            </w:pPr>
            <w:r w:rsidRPr="00B96925">
              <w:rPr>
                <w:rFonts w:ascii="Arial" w:eastAsia="SimSun" w:hAnsi="Arial" w:cs="Arial"/>
                <w:snapToGrid w:val="0"/>
                <w:sz w:val="22"/>
                <w:szCs w:val="22"/>
                <w:lang w:eastAsia="en-US"/>
              </w:rPr>
              <w:t>6</w:t>
            </w:r>
          </w:p>
        </w:tc>
        <w:tc>
          <w:tcPr>
            <w:tcW w:w="5386" w:type="dxa"/>
          </w:tcPr>
          <w:p w14:paraId="416887B4" w14:textId="4890C353" w:rsidR="00831ABB" w:rsidRPr="00B96925" w:rsidRDefault="00831ABB" w:rsidP="00B12B53">
            <w:pPr>
              <w:widowControl w:val="0"/>
              <w:tabs>
                <w:tab w:val="left" w:pos="567"/>
              </w:tabs>
              <w:snapToGrid w:val="0"/>
              <w:jc w:val="both"/>
              <w:rPr>
                <w:rFonts w:ascii="Arial" w:eastAsia="SimSun" w:hAnsi="Arial" w:cs="Arial"/>
                <w:snapToGrid w:val="0"/>
                <w:sz w:val="22"/>
                <w:szCs w:val="22"/>
                <w:lang w:eastAsia="en-US"/>
              </w:rPr>
            </w:pPr>
            <w:r w:rsidRPr="00B96925">
              <w:rPr>
                <w:rFonts w:ascii="Arial" w:eastAsia="SimSun" w:hAnsi="Arial" w:cs="Arial"/>
                <w:snapToGrid w:val="0"/>
                <w:sz w:val="22"/>
                <w:szCs w:val="22"/>
                <w:lang w:eastAsia="en-US"/>
              </w:rPr>
              <w:t xml:space="preserve">Une </w:t>
            </w:r>
            <w:r w:rsidRPr="00B96925">
              <w:rPr>
                <w:rFonts w:ascii="Arial" w:eastAsia="SimSun" w:hAnsi="Arial" w:cs="Arial"/>
                <w:b/>
                <w:bCs/>
                <w:snapToGrid w:val="0"/>
                <w:sz w:val="22"/>
                <w:szCs w:val="22"/>
                <w:lang w:eastAsia="en-US"/>
              </w:rPr>
              <w:t>deuxième réunion du Bureau</w:t>
            </w:r>
            <w:r w:rsidRPr="00B96925">
              <w:rPr>
                <w:rFonts w:ascii="Arial" w:eastAsia="SimSun" w:hAnsi="Arial" w:cs="Arial"/>
                <w:snapToGrid w:val="0"/>
                <w:sz w:val="22"/>
                <w:szCs w:val="22"/>
                <w:lang w:eastAsia="en-US"/>
              </w:rPr>
              <w:t xml:space="preserve"> de la dix-septième session du Comité, </w:t>
            </w:r>
            <w:r w:rsidR="004829B3" w:rsidRPr="00B96925">
              <w:rPr>
                <w:rFonts w:ascii="Arial" w:eastAsia="SimSun" w:hAnsi="Arial" w:cs="Arial"/>
                <w:snapToGrid w:val="0"/>
                <w:sz w:val="22"/>
                <w:szCs w:val="22"/>
                <w:lang w:eastAsia="en-US"/>
              </w:rPr>
              <w:t>si besoin</w:t>
            </w:r>
            <w:r w:rsidRPr="00B96925">
              <w:rPr>
                <w:rFonts w:ascii="Arial" w:eastAsia="SimSun" w:hAnsi="Arial" w:cs="Arial"/>
                <w:snapToGrid w:val="0"/>
                <w:sz w:val="22"/>
                <w:szCs w:val="22"/>
                <w:lang w:eastAsia="en-US"/>
              </w:rPr>
              <w:t xml:space="preserve">, pour faire le point sur les progrès et discuter des prochaines étapes </w:t>
            </w:r>
            <w:r w:rsidR="0050547F" w:rsidRPr="00B96925">
              <w:rPr>
                <w:rFonts w:ascii="Arial" w:eastAsia="SimSun" w:hAnsi="Arial" w:cs="Arial"/>
                <w:snapToGrid w:val="0"/>
                <w:sz w:val="22"/>
                <w:szCs w:val="22"/>
                <w:lang w:eastAsia="en-US"/>
              </w:rPr>
              <w:t>pour soumettre la candidature au Comité pour son examen</w:t>
            </w:r>
          </w:p>
        </w:tc>
        <w:tc>
          <w:tcPr>
            <w:tcW w:w="2687" w:type="dxa"/>
          </w:tcPr>
          <w:p w14:paraId="622AD696" w14:textId="24B44233" w:rsidR="00831ABB" w:rsidRPr="00B96925" w:rsidRDefault="00831ABB" w:rsidP="004F4D4A">
            <w:pPr>
              <w:widowControl w:val="0"/>
              <w:tabs>
                <w:tab w:val="left" w:pos="567"/>
              </w:tabs>
              <w:snapToGrid w:val="0"/>
              <w:rPr>
                <w:rFonts w:ascii="Arial" w:eastAsia="SimSun" w:hAnsi="Arial" w:cs="Arial"/>
                <w:snapToGrid w:val="0"/>
                <w:sz w:val="22"/>
                <w:szCs w:val="22"/>
                <w:lang w:eastAsia="en-US"/>
              </w:rPr>
            </w:pPr>
            <w:r w:rsidRPr="00B96925">
              <w:rPr>
                <w:rFonts w:ascii="Arial" w:eastAsia="SimSun" w:hAnsi="Arial" w:cs="Arial"/>
                <w:snapToGrid w:val="0"/>
                <w:sz w:val="22"/>
                <w:szCs w:val="22"/>
                <w:lang w:eastAsia="en-US"/>
              </w:rPr>
              <w:t>Fin juin/début juillet 2022</w:t>
            </w:r>
          </w:p>
        </w:tc>
      </w:tr>
      <w:tr w:rsidR="00831ABB" w:rsidRPr="00B96925" w14:paraId="689A5D2B" w14:textId="77777777" w:rsidTr="00AB7520">
        <w:tc>
          <w:tcPr>
            <w:tcW w:w="988" w:type="dxa"/>
          </w:tcPr>
          <w:p w14:paraId="1485675A" w14:textId="77777777" w:rsidR="00831ABB" w:rsidRPr="00B96925" w:rsidRDefault="00831ABB" w:rsidP="00B12B53">
            <w:pPr>
              <w:widowControl w:val="0"/>
              <w:tabs>
                <w:tab w:val="left" w:pos="567"/>
              </w:tabs>
              <w:snapToGrid w:val="0"/>
              <w:jc w:val="both"/>
              <w:rPr>
                <w:rFonts w:ascii="Arial" w:eastAsia="SimSun" w:hAnsi="Arial" w:cs="Arial"/>
                <w:snapToGrid w:val="0"/>
                <w:sz w:val="22"/>
                <w:szCs w:val="22"/>
                <w:lang w:eastAsia="en-US"/>
              </w:rPr>
            </w:pPr>
            <w:r w:rsidRPr="00B96925">
              <w:rPr>
                <w:rFonts w:ascii="Arial" w:eastAsia="SimSun" w:hAnsi="Arial" w:cs="Arial"/>
                <w:snapToGrid w:val="0"/>
                <w:sz w:val="22"/>
                <w:szCs w:val="22"/>
                <w:lang w:eastAsia="en-US"/>
              </w:rPr>
              <w:t>7</w:t>
            </w:r>
          </w:p>
        </w:tc>
        <w:tc>
          <w:tcPr>
            <w:tcW w:w="5386" w:type="dxa"/>
          </w:tcPr>
          <w:p w14:paraId="5CDAB612" w14:textId="6CF98DD9" w:rsidR="00831ABB" w:rsidRPr="00B96925" w:rsidRDefault="00831ABB" w:rsidP="00B12B53">
            <w:pPr>
              <w:widowControl w:val="0"/>
              <w:tabs>
                <w:tab w:val="left" w:pos="567"/>
              </w:tabs>
              <w:snapToGrid w:val="0"/>
              <w:jc w:val="both"/>
              <w:rPr>
                <w:rFonts w:ascii="Arial" w:eastAsia="SimSun" w:hAnsi="Arial" w:cs="Arial"/>
                <w:b/>
                <w:bCs/>
                <w:snapToGrid w:val="0"/>
                <w:sz w:val="22"/>
                <w:szCs w:val="22"/>
                <w:lang w:eastAsia="en-US"/>
              </w:rPr>
            </w:pPr>
            <w:r w:rsidRPr="00B96925">
              <w:rPr>
                <w:rFonts w:ascii="Arial" w:eastAsia="SimSun" w:hAnsi="Arial" w:cs="Arial"/>
                <w:snapToGrid w:val="0"/>
                <w:sz w:val="22"/>
                <w:szCs w:val="22"/>
                <w:lang w:eastAsia="en-US"/>
              </w:rPr>
              <w:t xml:space="preserve">Un </w:t>
            </w:r>
            <w:r w:rsidRPr="00B96925">
              <w:rPr>
                <w:rFonts w:ascii="Arial" w:eastAsia="SimSun" w:hAnsi="Arial" w:cs="Arial"/>
                <w:b/>
                <w:bCs/>
                <w:snapToGrid w:val="0"/>
                <w:sz w:val="22"/>
                <w:szCs w:val="22"/>
                <w:lang w:eastAsia="en-US"/>
              </w:rPr>
              <w:t>échange électronique du Comité</w:t>
            </w:r>
            <w:r w:rsidRPr="00B96925">
              <w:rPr>
                <w:rFonts w:ascii="Arial" w:eastAsia="SimSun" w:hAnsi="Arial" w:cs="Arial"/>
                <w:snapToGrid w:val="0"/>
                <w:sz w:val="22"/>
                <w:szCs w:val="22"/>
                <w:lang w:eastAsia="en-US"/>
              </w:rPr>
              <w:t xml:space="preserve"> </w:t>
            </w:r>
            <w:r w:rsidR="0050547F" w:rsidRPr="00B96925">
              <w:rPr>
                <w:rFonts w:ascii="Arial" w:eastAsia="SimSun" w:hAnsi="Arial" w:cs="Arial"/>
                <w:snapToGrid w:val="0"/>
                <w:sz w:val="22"/>
                <w:szCs w:val="22"/>
                <w:lang w:eastAsia="en-US"/>
              </w:rPr>
              <w:t>afin de</w:t>
            </w:r>
            <w:r w:rsidRPr="00B96925">
              <w:rPr>
                <w:rFonts w:ascii="Arial" w:eastAsia="SimSun" w:hAnsi="Arial" w:cs="Arial"/>
                <w:snapToGrid w:val="0"/>
                <w:sz w:val="22"/>
                <w:szCs w:val="22"/>
                <w:lang w:eastAsia="en-US"/>
              </w:rPr>
              <w:t xml:space="preserve"> décider d</w:t>
            </w:r>
            <w:r w:rsidR="0050547F" w:rsidRPr="00B96925">
              <w:rPr>
                <w:rFonts w:ascii="Arial" w:eastAsia="SimSun" w:hAnsi="Arial" w:cs="Arial"/>
                <w:snapToGrid w:val="0"/>
                <w:sz w:val="22"/>
                <w:szCs w:val="22"/>
                <w:lang w:eastAsia="en-US"/>
              </w:rPr>
              <w:t xml:space="preserve">u calendrier pour la </w:t>
            </w:r>
            <w:r w:rsidRPr="00B96925">
              <w:rPr>
                <w:rFonts w:ascii="Arial" w:eastAsia="SimSun" w:hAnsi="Arial" w:cs="Arial"/>
                <w:snapToGrid w:val="0"/>
                <w:sz w:val="22"/>
                <w:szCs w:val="22"/>
                <w:lang w:eastAsia="en-US"/>
              </w:rPr>
              <w:t>prise de décision</w:t>
            </w:r>
          </w:p>
        </w:tc>
        <w:tc>
          <w:tcPr>
            <w:tcW w:w="2687" w:type="dxa"/>
          </w:tcPr>
          <w:p w14:paraId="4D87AA3A" w14:textId="10F00567" w:rsidR="00831ABB" w:rsidRPr="00B96925" w:rsidRDefault="00781B87" w:rsidP="004F4D4A">
            <w:pPr>
              <w:widowControl w:val="0"/>
              <w:tabs>
                <w:tab w:val="left" w:pos="567"/>
              </w:tabs>
              <w:snapToGrid w:val="0"/>
              <w:rPr>
                <w:rFonts w:ascii="Arial" w:eastAsia="SimSun" w:hAnsi="Arial" w:cs="Arial"/>
                <w:snapToGrid w:val="0"/>
                <w:sz w:val="22"/>
                <w:szCs w:val="22"/>
                <w:lang w:eastAsia="en-US"/>
              </w:rPr>
            </w:pPr>
            <w:r w:rsidRPr="00B96925">
              <w:rPr>
                <w:rFonts w:ascii="Arial" w:eastAsia="SimSun" w:hAnsi="Arial" w:cs="Arial"/>
                <w:snapToGrid w:val="0"/>
                <w:sz w:val="22"/>
                <w:szCs w:val="22"/>
                <w:lang w:eastAsia="en-US"/>
              </w:rPr>
              <w:t>Fin juin/début juillet 2022</w:t>
            </w:r>
          </w:p>
        </w:tc>
      </w:tr>
      <w:tr w:rsidR="00831ABB" w:rsidRPr="00B96925" w14:paraId="233566FF" w14:textId="77777777" w:rsidTr="00AB7520">
        <w:tc>
          <w:tcPr>
            <w:tcW w:w="988" w:type="dxa"/>
            <w:vMerge w:val="restart"/>
          </w:tcPr>
          <w:p w14:paraId="04F51C42" w14:textId="77777777" w:rsidR="00831ABB" w:rsidRPr="00B96925" w:rsidRDefault="00831ABB" w:rsidP="00B12B53">
            <w:pPr>
              <w:widowControl w:val="0"/>
              <w:tabs>
                <w:tab w:val="left" w:pos="567"/>
              </w:tabs>
              <w:snapToGrid w:val="0"/>
              <w:jc w:val="both"/>
              <w:rPr>
                <w:rFonts w:ascii="Arial" w:eastAsia="SimSun" w:hAnsi="Arial" w:cs="Arial"/>
                <w:snapToGrid w:val="0"/>
                <w:sz w:val="22"/>
                <w:szCs w:val="22"/>
                <w:lang w:eastAsia="en-US"/>
              </w:rPr>
            </w:pPr>
            <w:r w:rsidRPr="00B96925">
              <w:rPr>
                <w:rFonts w:ascii="Arial" w:eastAsia="SimSun" w:hAnsi="Arial" w:cs="Arial"/>
                <w:snapToGrid w:val="0"/>
                <w:sz w:val="22"/>
                <w:szCs w:val="22"/>
                <w:lang w:eastAsia="en-US"/>
              </w:rPr>
              <w:t>8</w:t>
            </w:r>
          </w:p>
        </w:tc>
        <w:tc>
          <w:tcPr>
            <w:tcW w:w="5386" w:type="dxa"/>
          </w:tcPr>
          <w:p w14:paraId="4A49B717" w14:textId="5DEE7A79" w:rsidR="00831ABB" w:rsidRPr="00B96925" w:rsidRDefault="00831ABB" w:rsidP="00B12B53">
            <w:pPr>
              <w:widowControl w:val="0"/>
              <w:tabs>
                <w:tab w:val="left" w:pos="567"/>
              </w:tabs>
              <w:snapToGrid w:val="0"/>
              <w:jc w:val="both"/>
              <w:rPr>
                <w:rFonts w:ascii="Arial" w:eastAsia="SimSun" w:hAnsi="Arial" w:cs="Arial"/>
                <w:snapToGrid w:val="0"/>
                <w:sz w:val="22"/>
                <w:szCs w:val="22"/>
                <w:lang w:eastAsia="en-US"/>
              </w:rPr>
            </w:pPr>
            <w:r w:rsidRPr="00B96925">
              <w:rPr>
                <w:rFonts w:ascii="Arial" w:eastAsia="SimSun" w:hAnsi="Arial" w:cs="Arial"/>
                <w:snapToGrid w:val="0"/>
                <w:sz w:val="22"/>
                <w:szCs w:val="22"/>
                <w:lang w:eastAsia="en-US"/>
              </w:rPr>
              <w:t xml:space="preserve">Option a). Une </w:t>
            </w:r>
            <w:r w:rsidRPr="00B96925">
              <w:rPr>
                <w:rFonts w:ascii="Arial" w:eastAsia="SimSun" w:hAnsi="Arial" w:cs="Arial"/>
                <w:b/>
                <w:bCs/>
                <w:snapToGrid w:val="0"/>
                <w:sz w:val="22"/>
                <w:szCs w:val="22"/>
                <w:lang w:eastAsia="en-US"/>
              </w:rPr>
              <w:t>sixième session extraordinaire du Comité</w:t>
            </w:r>
            <w:r w:rsidRPr="00B96925">
              <w:rPr>
                <w:rFonts w:ascii="Arial" w:eastAsia="SimSun" w:hAnsi="Arial" w:cs="Arial"/>
                <w:snapToGrid w:val="0"/>
                <w:sz w:val="22"/>
                <w:szCs w:val="22"/>
                <w:lang w:eastAsia="en-US"/>
              </w:rPr>
              <w:t xml:space="preserve"> pour examiner le projet de décision du Comité tel que préparé par l</w:t>
            </w:r>
            <w:r w:rsidR="00F14236" w:rsidRPr="00B96925">
              <w:rPr>
                <w:rFonts w:ascii="Arial" w:eastAsia="SimSun" w:hAnsi="Arial" w:cs="Arial"/>
                <w:snapToGrid w:val="0"/>
                <w:sz w:val="22"/>
                <w:szCs w:val="22"/>
                <w:lang w:eastAsia="en-US"/>
              </w:rPr>
              <w:t>’</w:t>
            </w:r>
            <w:r w:rsidRPr="00B96925">
              <w:rPr>
                <w:rFonts w:ascii="Arial" w:eastAsia="SimSun" w:hAnsi="Arial" w:cs="Arial"/>
                <w:snapToGrid w:val="0"/>
                <w:sz w:val="22"/>
                <w:szCs w:val="22"/>
                <w:lang w:eastAsia="en-US"/>
              </w:rPr>
              <w:t>Organe d</w:t>
            </w:r>
            <w:r w:rsidR="00F14236" w:rsidRPr="00B96925">
              <w:rPr>
                <w:rFonts w:ascii="Arial" w:eastAsia="SimSun" w:hAnsi="Arial" w:cs="Arial"/>
                <w:snapToGrid w:val="0"/>
                <w:sz w:val="22"/>
                <w:szCs w:val="22"/>
                <w:lang w:eastAsia="en-US"/>
              </w:rPr>
              <w:t>’</w:t>
            </w:r>
            <w:r w:rsidRPr="00B96925">
              <w:rPr>
                <w:rFonts w:ascii="Arial" w:eastAsia="SimSun" w:hAnsi="Arial" w:cs="Arial"/>
                <w:snapToGrid w:val="0"/>
                <w:sz w:val="22"/>
                <w:szCs w:val="22"/>
                <w:lang w:eastAsia="en-US"/>
              </w:rPr>
              <w:t>évaluation</w:t>
            </w:r>
          </w:p>
        </w:tc>
        <w:tc>
          <w:tcPr>
            <w:tcW w:w="2687" w:type="dxa"/>
          </w:tcPr>
          <w:p w14:paraId="0901C028" w14:textId="20DD55AA" w:rsidR="00831ABB" w:rsidRPr="00B96925" w:rsidRDefault="00831ABB" w:rsidP="004F4D4A">
            <w:pPr>
              <w:widowControl w:val="0"/>
              <w:tabs>
                <w:tab w:val="left" w:pos="567"/>
              </w:tabs>
              <w:snapToGrid w:val="0"/>
              <w:rPr>
                <w:rFonts w:ascii="Arial" w:eastAsia="SimSun" w:hAnsi="Arial" w:cs="Arial"/>
                <w:snapToGrid w:val="0"/>
                <w:sz w:val="22"/>
                <w:szCs w:val="22"/>
                <w:lang w:eastAsia="en-US"/>
              </w:rPr>
            </w:pPr>
            <w:r w:rsidRPr="00B96925">
              <w:rPr>
                <w:rFonts w:ascii="Arial" w:eastAsia="SimSun" w:hAnsi="Arial" w:cs="Arial"/>
                <w:snapToGrid w:val="0"/>
                <w:sz w:val="22"/>
                <w:szCs w:val="22"/>
                <w:lang w:eastAsia="en-US"/>
              </w:rPr>
              <w:t>Juillet 2022 (avant ou après la neuvième session de l</w:t>
            </w:r>
            <w:r w:rsidR="00F14236" w:rsidRPr="00B96925">
              <w:rPr>
                <w:rFonts w:ascii="Arial" w:eastAsia="SimSun" w:hAnsi="Arial" w:cs="Arial"/>
                <w:snapToGrid w:val="0"/>
                <w:sz w:val="22"/>
                <w:szCs w:val="22"/>
                <w:lang w:eastAsia="en-US"/>
              </w:rPr>
              <w:t>’</w:t>
            </w:r>
            <w:r w:rsidRPr="00B96925">
              <w:rPr>
                <w:rFonts w:ascii="Arial" w:eastAsia="SimSun" w:hAnsi="Arial" w:cs="Arial"/>
                <w:snapToGrid w:val="0"/>
                <w:sz w:val="22"/>
                <w:szCs w:val="22"/>
                <w:lang w:eastAsia="en-US"/>
              </w:rPr>
              <w:t>Assemblée générale)</w:t>
            </w:r>
          </w:p>
        </w:tc>
      </w:tr>
      <w:tr w:rsidR="00831ABB" w:rsidRPr="00B96925" w14:paraId="02B98518" w14:textId="77777777" w:rsidTr="00AB7520">
        <w:tc>
          <w:tcPr>
            <w:tcW w:w="988" w:type="dxa"/>
            <w:vMerge/>
          </w:tcPr>
          <w:p w14:paraId="52BCFB69" w14:textId="77777777" w:rsidR="00831ABB" w:rsidRPr="00B96925" w:rsidRDefault="00831ABB" w:rsidP="00B12B53">
            <w:pPr>
              <w:widowControl w:val="0"/>
              <w:tabs>
                <w:tab w:val="left" w:pos="567"/>
              </w:tabs>
              <w:snapToGrid w:val="0"/>
              <w:jc w:val="both"/>
              <w:rPr>
                <w:rFonts w:ascii="Arial" w:eastAsia="SimSun" w:hAnsi="Arial" w:cs="Arial"/>
                <w:snapToGrid w:val="0"/>
                <w:sz w:val="22"/>
                <w:szCs w:val="22"/>
                <w:lang w:eastAsia="en-US"/>
              </w:rPr>
            </w:pPr>
          </w:p>
        </w:tc>
        <w:tc>
          <w:tcPr>
            <w:tcW w:w="5386" w:type="dxa"/>
          </w:tcPr>
          <w:p w14:paraId="3705BC84" w14:textId="2DF83C0B" w:rsidR="00831ABB" w:rsidRPr="00B96925" w:rsidRDefault="00831ABB" w:rsidP="00B12B53">
            <w:pPr>
              <w:widowControl w:val="0"/>
              <w:tabs>
                <w:tab w:val="left" w:pos="567"/>
              </w:tabs>
              <w:snapToGrid w:val="0"/>
              <w:jc w:val="both"/>
              <w:rPr>
                <w:rFonts w:ascii="Arial" w:eastAsia="SimSun" w:hAnsi="Arial" w:cs="Arial"/>
                <w:snapToGrid w:val="0"/>
                <w:sz w:val="22"/>
                <w:szCs w:val="22"/>
                <w:lang w:eastAsia="en-US"/>
              </w:rPr>
            </w:pPr>
            <w:r w:rsidRPr="00B96925">
              <w:rPr>
                <w:rFonts w:ascii="Arial" w:eastAsia="SimSun" w:hAnsi="Arial" w:cs="Arial"/>
                <w:snapToGrid w:val="0"/>
                <w:sz w:val="22"/>
                <w:szCs w:val="22"/>
                <w:lang w:eastAsia="en-US"/>
              </w:rPr>
              <w:t xml:space="preserve">Option b). La </w:t>
            </w:r>
            <w:r w:rsidRPr="00B96925">
              <w:rPr>
                <w:rFonts w:ascii="Arial" w:eastAsia="SimSun" w:hAnsi="Arial" w:cs="Arial"/>
                <w:b/>
                <w:bCs/>
                <w:snapToGrid w:val="0"/>
                <w:sz w:val="22"/>
                <w:szCs w:val="22"/>
                <w:lang w:eastAsia="en-US"/>
              </w:rPr>
              <w:t>dix-septième session ordinaire du Comité</w:t>
            </w:r>
            <w:r w:rsidRPr="00B96925">
              <w:rPr>
                <w:rFonts w:ascii="Arial" w:eastAsia="SimSun" w:hAnsi="Arial" w:cs="Arial"/>
                <w:snapToGrid w:val="0"/>
                <w:sz w:val="22"/>
                <w:szCs w:val="22"/>
                <w:lang w:eastAsia="en-US"/>
              </w:rPr>
              <w:t xml:space="preserve"> </w:t>
            </w:r>
            <w:r w:rsidR="00781B87" w:rsidRPr="00B96925">
              <w:rPr>
                <w:rFonts w:ascii="Arial" w:eastAsia="SimSun" w:hAnsi="Arial" w:cs="Arial"/>
                <w:snapToGrid w:val="0"/>
                <w:sz w:val="22"/>
                <w:szCs w:val="22"/>
                <w:lang w:eastAsia="en-US"/>
              </w:rPr>
              <w:t>pour examiner</w:t>
            </w:r>
            <w:r w:rsidRPr="00B96925">
              <w:rPr>
                <w:rFonts w:ascii="Arial" w:eastAsia="SimSun" w:hAnsi="Arial" w:cs="Arial"/>
                <w:snapToGrid w:val="0"/>
                <w:sz w:val="22"/>
                <w:szCs w:val="22"/>
                <w:lang w:eastAsia="en-US"/>
              </w:rPr>
              <w:t xml:space="preserve"> le projet de décision du Comité préparé par l</w:t>
            </w:r>
            <w:r w:rsidR="00F14236" w:rsidRPr="00B96925">
              <w:rPr>
                <w:rFonts w:ascii="Arial" w:eastAsia="SimSun" w:hAnsi="Arial" w:cs="Arial"/>
                <w:snapToGrid w:val="0"/>
                <w:sz w:val="22"/>
                <w:szCs w:val="22"/>
                <w:lang w:eastAsia="en-US"/>
              </w:rPr>
              <w:t>’</w:t>
            </w:r>
            <w:r w:rsidRPr="00B96925">
              <w:rPr>
                <w:rFonts w:ascii="Arial" w:eastAsia="SimSun" w:hAnsi="Arial" w:cs="Arial"/>
                <w:snapToGrid w:val="0"/>
                <w:sz w:val="22"/>
                <w:szCs w:val="22"/>
                <w:lang w:eastAsia="en-US"/>
              </w:rPr>
              <w:t>Organe d</w:t>
            </w:r>
            <w:r w:rsidR="00F14236" w:rsidRPr="00B96925">
              <w:rPr>
                <w:rFonts w:ascii="Arial" w:eastAsia="SimSun" w:hAnsi="Arial" w:cs="Arial"/>
                <w:snapToGrid w:val="0"/>
                <w:sz w:val="22"/>
                <w:szCs w:val="22"/>
                <w:lang w:eastAsia="en-US"/>
              </w:rPr>
              <w:t>’</w:t>
            </w:r>
            <w:r w:rsidRPr="00B96925">
              <w:rPr>
                <w:rFonts w:ascii="Arial" w:eastAsia="SimSun" w:hAnsi="Arial" w:cs="Arial"/>
                <w:snapToGrid w:val="0"/>
                <w:sz w:val="22"/>
                <w:szCs w:val="22"/>
                <w:lang w:eastAsia="en-US"/>
              </w:rPr>
              <w:t>évaluation</w:t>
            </w:r>
          </w:p>
        </w:tc>
        <w:tc>
          <w:tcPr>
            <w:tcW w:w="2687" w:type="dxa"/>
          </w:tcPr>
          <w:p w14:paraId="721DF7D4" w14:textId="27243176" w:rsidR="00831ABB" w:rsidRPr="00B96925" w:rsidRDefault="00831ABB" w:rsidP="004F4D4A">
            <w:pPr>
              <w:widowControl w:val="0"/>
              <w:tabs>
                <w:tab w:val="left" w:pos="567"/>
              </w:tabs>
              <w:snapToGrid w:val="0"/>
              <w:rPr>
                <w:rFonts w:ascii="Arial" w:eastAsia="SimSun" w:hAnsi="Arial" w:cs="Arial"/>
                <w:snapToGrid w:val="0"/>
                <w:sz w:val="22"/>
                <w:szCs w:val="22"/>
                <w:lang w:eastAsia="en-US"/>
              </w:rPr>
            </w:pPr>
            <w:r w:rsidRPr="00B96925">
              <w:rPr>
                <w:rFonts w:ascii="Arial" w:eastAsia="SimSun" w:hAnsi="Arial" w:cs="Arial"/>
                <w:snapToGrid w:val="0"/>
                <w:sz w:val="22"/>
                <w:szCs w:val="22"/>
                <w:lang w:eastAsia="en-US"/>
              </w:rPr>
              <w:t>28 novembre – 3</w:t>
            </w:r>
            <w:r w:rsidR="00781B87" w:rsidRPr="00B96925">
              <w:rPr>
                <w:rFonts w:ascii="Arial" w:eastAsia="SimSun" w:hAnsi="Arial" w:cs="Arial"/>
                <w:snapToGrid w:val="0"/>
                <w:sz w:val="22"/>
                <w:szCs w:val="22"/>
                <w:lang w:eastAsia="en-US"/>
              </w:rPr>
              <w:t> </w:t>
            </w:r>
            <w:r w:rsidRPr="00B96925">
              <w:rPr>
                <w:rFonts w:ascii="Arial" w:eastAsia="SimSun" w:hAnsi="Arial" w:cs="Arial"/>
                <w:snapToGrid w:val="0"/>
                <w:sz w:val="22"/>
                <w:szCs w:val="22"/>
                <w:lang w:eastAsia="en-US"/>
              </w:rPr>
              <w:t>décembre 2022</w:t>
            </w:r>
          </w:p>
        </w:tc>
      </w:tr>
    </w:tbl>
    <w:p w14:paraId="5E3222E3" w14:textId="77777777" w:rsidR="00355D9F" w:rsidRPr="00B96925" w:rsidRDefault="00355D9F" w:rsidP="00355D9F">
      <w:pPr>
        <w:pStyle w:val="COMPara"/>
        <w:rPr>
          <w:lang w:val="fr-FR"/>
        </w:rPr>
      </w:pPr>
    </w:p>
    <w:p w14:paraId="0D53A950" w14:textId="328A4FF0" w:rsidR="00831ABB" w:rsidRPr="00B96925" w:rsidRDefault="00355D9F" w:rsidP="004F4D4A">
      <w:pPr>
        <w:pStyle w:val="COMPara"/>
        <w:keepNext/>
        <w:numPr>
          <w:ilvl w:val="0"/>
          <w:numId w:val="9"/>
        </w:numPr>
        <w:spacing w:before="120"/>
        <w:ind w:left="567" w:hanging="567"/>
        <w:jc w:val="both"/>
        <w:rPr>
          <w:lang w:val="fr-FR"/>
        </w:rPr>
      </w:pPr>
      <w:r w:rsidRPr="00B96925">
        <w:rPr>
          <w:lang w:val="fr-FR"/>
        </w:rPr>
        <w:t>Le Bureau souhaitera peut-être adopter la décision suivante :</w:t>
      </w:r>
    </w:p>
    <w:p w14:paraId="182ADC81" w14:textId="49303B7D" w:rsidR="007E60C6" w:rsidRPr="00B96925" w:rsidRDefault="007E60C6" w:rsidP="007E60C6">
      <w:pPr>
        <w:pStyle w:val="GATitleResolution"/>
      </w:pPr>
      <w:r w:rsidRPr="00B96925">
        <w:t>PROJET DE DÉCISION 1</w:t>
      </w:r>
      <w:r w:rsidR="00AE3322" w:rsidRPr="00B96925">
        <w:t>7</w:t>
      </w:r>
      <w:r w:rsidRPr="00B96925">
        <w:t>.</w:t>
      </w:r>
      <w:r w:rsidR="00AC4027" w:rsidRPr="00B96925">
        <w:t>COM </w:t>
      </w:r>
      <w:r w:rsidR="00533799" w:rsidRPr="00B96925">
        <w:t>3</w:t>
      </w:r>
      <w:r w:rsidR="00AC4027" w:rsidRPr="00B96925">
        <w:t>.BUR </w:t>
      </w:r>
      <w:r w:rsidR="00355D9F" w:rsidRPr="00B96925">
        <w:t>3</w:t>
      </w:r>
    </w:p>
    <w:p w14:paraId="3F5A1010" w14:textId="1D90C0B9" w:rsidR="007E60C6" w:rsidRPr="00B96925" w:rsidRDefault="007E60C6" w:rsidP="007E60C6">
      <w:pPr>
        <w:pStyle w:val="COMPreambulaDecision"/>
      </w:pPr>
      <w:r w:rsidRPr="00B96925">
        <w:t xml:space="preserve">Le </w:t>
      </w:r>
      <w:r w:rsidR="000968FB" w:rsidRPr="00B96925">
        <w:t>Bureau</w:t>
      </w:r>
      <w:r w:rsidRPr="00B96925">
        <w:t>,</w:t>
      </w:r>
    </w:p>
    <w:p w14:paraId="7D270F6C" w14:textId="3B2B7A6E" w:rsidR="007E60C6" w:rsidRPr="00B96925" w:rsidRDefault="007E60C6" w:rsidP="00355D9F">
      <w:pPr>
        <w:pStyle w:val="COMParaDecision"/>
        <w:numPr>
          <w:ilvl w:val="0"/>
          <w:numId w:val="10"/>
        </w:numPr>
        <w:ind w:left="1134" w:hanging="567"/>
      </w:pPr>
      <w:r w:rsidRPr="00B96925">
        <w:t>Ayant examiné</w:t>
      </w:r>
      <w:r w:rsidRPr="00B96925">
        <w:rPr>
          <w:u w:val="none"/>
        </w:rPr>
        <w:t xml:space="preserve"> le document LHE/</w:t>
      </w:r>
      <w:r w:rsidR="00D520C1" w:rsidRPr="00B96925">
        <w:rPr>
          <w:u w:val="none"/>
        </w:rPr>
        <w:t>2</w:t>
      </w:r>
      <w:r w:rsidR="00AE3322" w:rsidRPr="00B96925">
        <w:rPr>
          <w:u w:val="none"/>
        </w:rPr>
        <w:t>2</w:t>
      </w:r>
      <w:r w:rsidRPr="00B96925">
        <w:rPr>
          <w:u w:val="none"/>
        </w:rPr>
        <w:t>/1</w:t>
      </w:r>
      <w:r w:rsidR="00AE3322" w:rsidRPr="00B96925">
        <w:rPr>
          <w:u w:val="none"/>
        </w:rPr>
        <w:t>7</w:t>
      </w:r>
      <w:r w:rsidRPr="00B96925">
        <w:rPr>
          <w:u w:val="none"/>
        </w:rPr>
        <w:t>.</w:t>
      </w:r>
      <w:r w:rsidR="00AC4027" w:rsidRPr="00B96925">
        <w:rPr>
          <w:u w:val="none"/>
        </w:rPr>
        <w:t>COM </w:t>
      </w:r>
      <w:r w:rsidR="00533799" w:rsidRPr="00B96925">
        <w:rPr>
          <w:u w:val="none"/>
        </w:rPr>
        <w:t>3</w:t>
      </w:r>
      <w:r w:rsidR="00AC4027" w:rsidRPr="00B96925">
        <w:rPr>
          <w:u w:val="none"/>
        </w:rPr>
        <w:t>.BUR/</w:t>
      </w:r>
      <w:r w:rsidR="00355D9F" w:rsidRPr="00B96925">
        <w:rPr>
          <w:u w:val="none"/>
        </w:rPr>
        <w:t>3</w:t>
      </w:r>
      <w:r w:rsidR="00AC4027" w:rsidRPr="00B96925">
        <w:rPr>
          <w:u w:val="none"/>
        </w:rPr>
        <w:t xml:space="preserve"> </w:t>
      </w:r>
      <w:r w:rsidR="009B223B" w:rsidRPr="00B96925">
        <w:rPr>
          <w:u w:val="none"/>
        </w:rPr>
        <w:t>et s</w:t>
      </w:r>
      <w:r w:rsidR="00355D9F" w:rsidRPr="00B96925">
        <w:rPr>
          <w:u w:val="none"/>
        </w:rPr>
        <w:t>es</w:t>
      </w:r>
      <w:r w:rsidR="009B223B" w:rsidRPr="00B96925">
        <w:rPr>
          <w:u w:val="none"/>
        </w:rPr>
        <w:t xml:space="preserve"> annexe</w:t>
      </w:r>
      <w:r w:rsidR="00355D9F" w:rsidRPr="00B96925">
        <w:rPr>
          <w:u w:val="none"/>
        </w:rPr>
        <w:t>s</w:t>
      </w:r>
      <w:r w:rsidR="009B223B" w:rsidRPr="00B96925">
        <w:rPr>
          <w:u w:val="none"/>
        </w:rPr>
        <w:t>,</w:t>
      </w:r>
    </w:p>
    <w:p w14:paraId="22D4830D" w14:textId="57C97EA4" w:rsidR="00355D9F" w:rsidRPr="00B96925" w:rsidRDefault="00355D9F" w:rsidP="00355D9F">
      <w:pPr>
        <w:pStyle w:val="COMParaDecision"/>
        <w:numPr>
          <w:ilvl w:val="0"/>
          <w:numId w:val="10"/>
        </w:numPr>
        <w:ind w:left="1134" w:hanging="567"/>
      </w:pPr>
      <w:r w:rsidRPr="00B96925">
        <w:rPr>
          <w:rFonts w:eastAsia="SimSun"/>
        </w:rPr>
        <w:t>Prend note</w:t>
      </w:r>
      <w:r w:rsidRPr="00B96925">
        <w:rPr>
          <w:rFonts w:eastAsia="SimSun"/>
          <w:u w:val="none"/>
        </w:rPr>
        <w:t xml:space="preserve"> de la demande de l</w:t>
      </w:r>
      <w:r w:rsidR="00F14236" w:rsidRPr="00B96925">
        <w:rPr>
          <w:rFonts w:eastAsia="SimSun"/>
          <w:u w:val="none"/>
        </w:rPr>
        <w:t>’</w:t>
      </w:r>
      <w:r w:rsidRPr="00B96925">
        <w:rPr>
          <w:rFonts w:eastAsia="SimSun"/>
          <w:u w:val="none"/>
        </w:rPr>
        <w:t>Ukraine d</w:t>
      </w:r>
      <w:r w:rsidR="00F14236" w:rsidRPr="00B96925">
        <w:rPr>
          <w:rFonts w:eastAsia="SimSun"/>
          <w:u w:val="none"/>
        </w:rPr>
        <w:t>’</w:t>
      </w:r>
      <w:r w:rsidRPr="00B96925">
        <w:rPr>
          <w:rFonts w:eastAsia="SimSun"/>
          <w:u w:val="none"/>
        </w:rPr>
        <w:t>examiner la candidature</w:t>
      </w:r>
      <w:r w:rsidR="00E62737" w:rsidRPr="00B96925">
        <w:rPr>
          <w:rFonts w:eastAsia="SimSun"/>
          <w:u w:val="none"/>
        </w:rPr>
        <w:t xml:space="preserve"> de la</w:t>
      </w:r>
      <w:r w:rsidRPr="00B96925">
        <w:rPr>
          <w:rFonts w:eastAsia="SimSun"/>
          <w:u w:val="none"/>
        </w:rPr>
        <w:t xml:space="preserve"> « </w:t>
      </w:r>
      <w:r w:rsidR="00D336BA" w:rsidRPr="00B96925">
        <w:rPr>
          <w:rFonts w:eastAsia="SimSun"/>
          <w:u w:val="none"/>
        </w:rPr>
        <w:t>Culture de la préparation du borscht ukrainien »</w:t>
      </w:r>
      <w:r w:rsidRPr="00B96925">
        <w:rPr>
          <w:rFonts w:eastAsia="SimSun"/>
          <w:u w:val="none"/>
        </w:rPr>
        <w:t xml:space="preserve"> (initialement soumise pour une éventuelle inscription sur la Liste représentative) pour inscription sur la Liste de sauvegarde urgente</w:t>
      </w:r>
      <w:r w:rsidR="00781B87" w:rsidRPr="00B96925">
        <w:rPr>
          <w:rFonts w:eastAsia="SimSun"/>
          <w:u w:val="none"/>
        </w:rPr>
        <w:t>,</w:t>
      </w:r>
      <w:r w:rsidRPr="00B96925">
        <w:rPr>
          <w:rFonts w:eastAsia="SimSun"/>
          <w:u w:val="none"/>
        </w:rPr>
        <w:t xml:space="preserve"> en</w:t>
      </w:r>
      <w:r w:rsidR="00781B87" w:rsidRPr="00B96925">
        <w:rPr>
          <w:rFonts w:eastAsia="SimSun"/>
          <w:u w:val="none"/>
        </w:rPr>
        <w:t xml:space="preserve"> tant que</w:t>
      </w:r>
      <w:r w:rsidRPr="00B96925">
        <w:rPr>
          <w:rFonts w:eastAsia="SimSun"/>
          <w:u w:val="none"/>
        </w:rPr>
        <w:t xml:space="preserve"> cas d</w:t>
      </w:r>
      <w:r w:rsidR="00F14236" w:rsidRPr="00B96925">
        <w:rPr>
          <w:rFonts w:eastAsia="SimSun"/>
          <w:u w:val="none"/>
        </w:rPr>
        <w:t>’</w:t>
      </w:r>
      <w:r w:rsidRPr="00B96925">
        <w:rPr>
          <w:rFonts w:eastAsia="SimSun"/>
          <w:u w:val="none"/>
        </w:rPr>
        <w:t>extrême urgence au sens de l</w:t>
      </w:r>
      <w:r w:rsidR="00F14236" w:rsidRPr="00B96925">
        <w:rPr>
          <w:rFonts w:eastAsia="SimSun"/>
          <w:u w:val="none"/>
        </w:rPr>
        <w:t>’</w:t>
      </w:r>
      <w:r w:rsidRPr="00B96925">
        <w:rPr>
          <w:rFonts w:eastAsia="SimSun"/>
          <w:u w:val="none"/>
        </w:rPr>
        <w:t>article 17.3 de la Convention</w:t>
      </w:r>
      <w:r w:rsidR="007573F9" w:rsidRPr="00B96925">
        <w:rPr>
          <w:rFonts w:eastAsia="SimSun"/>
          <w:u w:val="none"/>
        </w:rPr>
        <w:t> </w:t>
      </w:r>
      <w:r w:rsidRPr="00B96925">
        <w:rPr>
          <w:rFonts w:eastAsia="SimSun"/>
          <w:u w:val="none"/>
        </w:rPr>
        <w:t>;</w:t>
      </w:r>
    </w:p>
    <w:p w14:paraId="0700E19A" w14:textId="4754D5C6" w:rsidR="00355D9F" w:rsidRPr="00B96925" w:rsidRDefault="00D336BA" w:rsidP="00355D9F">
      <w:pPr>
        <w:pStyle w:val="COMParaDecision"/>
        <w:numPr>
          <w:ilvl w:val="0"/>
          <w:numId w:val="10"/>
        </w:numPr>
        <w:ind w:left="1134" w:hanging="567"/>
        <w:rPr>
          <w:u w:val="none"/>
        </w:rPr>
      </w:pPr>
      <w:r w:rsidRPr="00B96925">
        <w:t>Prend n</w:t>
      </w:r>
      <w:r w:rsidR="00355D9F" w:rsidRPr="00B96925">
        <w:t>ote en outre</w:t>
      </w:r>
      <w:r w:rsidR="00355D9F" w:rsidRPr="00B96925">
        <w:rPr>
          <w:u w:val="none"/>
        </w:rPr>
        <w:t xml:space="preserve"> </w:t>
      </w:r>
      <w:r w:rsidRPr="00B96925">
        <w:rPr>
          <w:u w:val="none"/>
        </w:rPr>
        <w:t xml:space="preserve">que </w:t>
      </w:r>
      <w:r w:rsidR="00355D9F" w:rsidRPr="00B96925">
        <w:rPr>
          <w:u w:val="none"/>
        </w:rPr>
        <w:t xml:space="preserve">conformément aux paragraphes 1 et 32 des </w:t>
      </w:r>
      <w:r w:rsidR="00781B87" w:rsidRPr="00B96925">
        <w:rPr>
          <w:u w:val="none"/>
        </w:rPr>
        <w:t>d</w:t>
      </w:r>
      <w:r w:rsidR="00355D9F" w:rsidRPr="00B96925">
        <w:rPr>
          <w:u w:val="none"/>
        </w:rPr>
        <w:t>irectives opérationnelles, le Bureau doit établir une procédure, au cas par cas, pour traiter cette demande</w:t>
      </w:r>
      <w:r w:rsidR="00781B87" w:rsidRPr="00B96925">
        <w:rPr>
          <w:u w:val="none"/>
        </w:rPr>
        <w:t>,</w:t>
      </w:r>
      <w:r w:rsidR="00355D9F" w:rsidRPr="00B96925">
        <w:rPr>
          <w:u w:val="none"/>
        </w:rPr>
        <w:t xml:space="preserve"> </w:t>
      </w:r>
      <w:r w:rsidR="00781B87" w:rsidRPr="00B96925">
        <w:rPr>
          <w:u w:val="none"/>
        </w:rPr>
        <w:t>en portant une attention particulière</w:t>
      </w:r>
      <w:r w:rsidRPr="00B96925">
        <w:rPr>
          <w:u w:val="none"/>
        </w:rPr>
        <w:t xml:space="preserve"> </w:t>
      </w:r>
      <w:r w:rsidR="00355D9F" w:rsidRPr="00B96925">
        <w:rPr>
          <w:u w:val="none"/>
        </w:rPr>
        <w:t>sur les critères d</w:t>
      </w:r>
      <w:r w:rsidR="00F14236" w:rsidRPr="00B96925">
        <w:rPr>
          <w:u w:val="none"/>
        </w:rPr>
        <w:t>’</w:t>
      </w:r>
      <w:r w:rsidR="00355D9F" w:rsidRPr="00B96925">
        <w:rPr>
          <w:u w:val="none"/>
        </w:rPr>
        <w:t>inscription U.2(b) et U.6</w:t>
      </w:r>
      <w:r w:rsidR="007573F9" w:rsidRPr="00B96925">
        <w:rPr>
          <w:u w:val="none"/>
        </w:rPr>
        <w:t> </w:t>
      </w:r>
      <w:r w:rsidR="00355D9F" w:rsidRPr="00B96925">
        <w:rPr>
          <w:u w:val="none"/>
        </w:rPr>
        <w:t>;</w:t>
      </w:r>
    </w:p>
    <w:p w14:paraId="58CB5B05" w14:textId="3A0B9FCA" w:rsidR="00355D9F" w:rsidRPr="00B96925" w:rsidRDefault="00355D9F" w:rsidP="00355D9F">
      <w:pPr>
        <w:pStyle w:val="COMParaDecision"/>
        <w:numPr>
          <w:ilvl w:val="0"/>
          <w:numId w:val="10"/>
        </w:numPr>
        <w:ind w:left="1134" w:hanging="567"/>
        <w:rPr>
          <w:u w:val="none"/>
        </w:rPr>
      </w:pPr>
      <w:r w:rsidRPr="00B96925">
        <w:t>Invite</w:t>
      </w:r>
      <w:r w:rsidRPr="00B96925">
        <w:rPr>
          <w:u w:val="none"/>
        </w:rPr>
        <w:t xml:space="preserve"> l</w:t>
      </w:r>
      <w:r w:rsidR="00F14236" w:rsidRPr="00B96925">
        <w:rPr>
          <w:u w:val="none"/>
        </w:rPr>
        <w:t>’</w:t>
      </w:r>
      <w:r w:rsidRPr="00B96925">
        <w:rPr>
          <w:u w:val="none"/>
        </w:rPr>
        <w:t>Ukraine à soumettre toute information supplémentaire en plus de ce qui a été fourni, en particulier en ce qui concerne les critères d</w:t>
      </w:r>
      <w:r w:rsidR="00F14236" w:rsidRPr="00B96925">
        <w:rPr>
          <w:u w:val="none"/>
        </w:rPr>
        <w:t>’</w:t>
      </w:r>
      <w:r w:rsidRPr="00B96925">
        <w:rPr>
          <w:u w:val="none"/>
        </w:rPr>
        <w:t xml:space="preserve">inscription U.2(b) et U.6 et </w:t>
      </w:r>
      <w:r w:rsidRPr="00B96925">
        <w:t>demande</w:t>
      </w:r>
      <w:r w:rsidRPr="00B96925">
        <w:rPr>
          <w:u w:val="none"/>
        </w:rPr>
        <w:t xml:space="preserve"> au Secrétariat d</w:t>
      </w:r>
      <w:r w:rsidR="00F14236" w:rsidRPr="00B96925">
        <w:rPr>
          <w:u w:val="none"/>
        </w:rPr>
        <w:t>’</w:t>
      </w:r>
      <w:r w:rsidRPr="00B96925">
        <w:rPr>
          <w:u w:val="none"/>
        </w:rPr>
        <w:t>inclure les informations dans le dossier de candidature, en consultation avec l</w:t>
      </w:r>
      <w:r w:rsidR="00F14236" w:rsidRPr="00B96925">
        <w:rPr>
          <w:u w:val="none"/>
        </w:rPr>
        <w:t>’</w:t>
      </w:r>
      <w:r w:rsidR="004C2C26" w:rsidRPr="00B96925">
        <w:rPr>
          <w:u w:val="none"/>
        </w:rPr>
        <w:t>État soumissionnaire</w:t>
      </w:r>
      <w:r w:rsidR="007573F9" w:rsidRPr="00B96925">
        <w:rPr>
          <w:u w:val="none"/>
        </w:rPr>
        <w:t> </w:t>
      </w:r>
      <w:r w:rsidR="004C2C26" w:rsidRPr="00B96925">
        <w:rPr>
          <w:u w:val="none"/>
        </w:rPr>
        <w:t>;</w:t>
      </w:r>
    </w:p>
    <w:p w14:paraId="65A93392" w14:textId="2894999D" w:rsidR="00355D9F" w:rsidRPr="00B96925" w:rsidRDefault="00355D9F" w:rsidP="00355D9F">
      <w:pPr>
        <w:pStyle w:val="COMParaDecision"/>
        <w:numPr>
          <w:ilvl w:val="0"/>
          <w:numId w:val="10"/>
        </w:numPr>
        <w:ind w:left="1134" w:hanging="567"/>
        <w:rPr>
          <w:u w:val="none"/>
        </w:rPr>
      </w:pPr>
      <w:r w:rsidRPr="00B96925">
        <w:t>Demande en outre</w:t>
      </w:r>
      <w:r w:rsidRPr="00B96925">
        <w:rPr>
          <w:u w:val="none"/>
        </w:rPr>
        <w:t xml:space="preserve"> à l</w:t>
      </w:r>
      <w:r w:rsidR="00F14236" w:rsidRPr="00B96925">
        <w:rPr>
          <w:u w:val="none"/>
        </w:rPr>
        <w:t>’</w:t>
      </w:r>
      <w:r w:rsidRPr="00B96925">
        <w:rPr>
          <w:u w:val="none"/>
        </w:rPr>
        <w:t>Organe d</w:t>
      </w:r>
      <w:r w:rsidR="00F14236" w:rsidRPr="00B96925">
        <w:rPr>
          <w:u w:val="none"/>
        </w:rPr>
        <w:t>’</w:t>
      </w:r>
      <w:r w:rsidRPr="00B96925">
        <w:rPr>
          <w:u w:val="none"/>
        </w:rPr>
        <w:t>évaluation 2022 d</w:t>
      </w:r>
      <w:r w:rsidR="00F14236" w:rsidRPr="00B96925">
        <w:rPr>
          <w:u w:val="none"/>
        </w:rPr>
        <w:t>’</w:t>
      </w:r>
      <w:r w:rsidRPr="00B96925">
        <w:rPr>
          <w:u w:val="none"/>
        </w:rPr>
        <w:t>évaluer le dossier de candidature, lors de sa réunion de juin, en tenant compte spécifiquement des critères d</w:t>
      </w:r>
      <w:r w:rsidR="00F14236" w:rsidRPr="00B96925">
        <w:rPr>
          <w:u w:val="none"/>
        </w:rPr>
        <w:t>’</w:t>
      </w:r>
      <w:r w:rsidRPr="00B96925">
        <w:rPr>
          <w:u w:val="none"/>
        </w:rPr>
        <w:t>inscription U.2(b) et U.6 et de fournir sa recommandation au Bureau dès que possible par la suite</w:t>
      </w:r>
      <w:r w:rsidR="007573F9" w:rsidRPr="00B96925">
        <w:rPr>
          <w:u w:val="none"/>
        </w:rPr>
        <w:t> </w:t>
      </w:r>
      <w:r w:rsidRPr="00B96925">
        <w:rPr>
          <w:u w:val="none"/>
        </w:rPr>
        <w:t>;</w:t>
      </w:r>
    </w:p>
    <w:p w14:paraId="639ED638" w14:textId="6C9FA4C0" w:rsidR="00355D9F" w:rsidRPr="00B96925" w:rsidRDefault="00355D9F" w:rsidP="00355D9F">
      <w:pPr>
        <w:pStyle w:val="COMParaDecision"/>
        <w:numPr>
          <w:ilvl w:val="0"/>
          <w:numId w:val="10"/>
        </w:numPr>
        <w:ind w:left="1134" w:hanging="567"/>
        <w:rPr>
          <w:u w:val="none"/>
        </w:rPr>
      </w:pPr>
      <w:r w:rsidRPr="00B96925">
        <w:t>Décide</w:t>
      </w:r>
      <w:r w:rsidRPr="00B96925">
        <w:rPr>
          <w:u w:val="none"/>
        </w:rPr>
        <w:t xml:space="preserve"> de se réunir à nouveau, après la réunion de juin de l</w:t>
      </w:r>
      <w:r w:rsidR="00F14236" w:rsidRPr="00B96925">
        <w:rPr>
          <w:u w:val="none"/>
        </w:rPr>
        <w:t>’</w:t>
      </w:r>
      <w:r w:rsidRPr="00B96925">
        <w:rPr>
          <w:u w:val="none"/>
        </w:rPr>
        <w:t>Organe d</w:t>
      </w:r>
      <w:r w:rsidR="00F14236" w:rsidRPr="00B96925">
        <w:rPr>
          <w:u w:val="none"/>
        </w:rPr>
        <w:t>’</w:t>
      </w:r>
      <w:r w:rsidRPr="00B96925">
        <w:rPr>
          <w:u w:val="none"/>
        </w:rPr>
        <w:t>évaluation, afin de faire le point sur l</w:t>
      </w:r>
      <w:r w:rsidR="00F14236" w:rsidRPr="00B96925">
        <w:rPr>
          <w:u w:val="none"/>
        </w:rPr>
        <w:t>’</w:t>
      </w:r>
      <w:r w:rsidRPr="00B96925">
        <w:rPr>
          <w:u w:val="none"/>
        </w:rPr>
        <w:t>état d</w:t>
      </w:r>
      <w:r w:rsidR="00F14236" w:rsidRPr="00B96925">
        <w:rPr>
          <w:u w:val="none"/>
        </w:rPr>
        <w:t>’</w:t>
      </w:r>
      <w:r w:rsidRPr="00B96925">
        <w:rPr>
          <w:u w:val="none"/>
        </w:rPr>
        <w:t>avancement du processus, d</w:t>
      </w:r>
      <w:r w:rsidR="00F14236" w:rsidRPr="00B96925">
        <w:rPr>
          <w:u w:val="none"/>
        </w:rPr>
        <w:t>’</w:t>
      </w:r>
      <w:r w:rsidRPr="00B96925">
        <w:rPr>
          <w:u w:val="none"/>
        </w:rPr>
        <w:t>examiner la recommandation de l</w:t>
      </w:r>
      <w:r w:rsidR="00F14236" w:rsidRPr="00B96925">
        <w:rPr>
          <w:u w:val="none"/>
        </w:rPr>
        <w:t>’</w:t>
      </w:r>
      <w:r w:rsidRPr="00B96925">
        <w:rPr>
          <w:u w:val="none"/>
        </w:rPr>
        <w:t>Organe d</w:t>
      </w:r>
      <w:r w:rsidR="00F14236" w:rsidRPr="00B96925">
        <w:rPr>
          <w:u w:val="none"/>
        </w:rPr>
        <w:t>’</w:t>
      </w:r>
      <w:r w:rsidRPr="00B96925">
        <w:rPr>
          <w:u w:val="none"/>
        </w:rPr>
        <w:t xml:space="preserve">évaluation et de discuter </w:t>
      </w:r>
      <w:r w:rsidR="0050547F" w:rsidRPr="00B96925">
        <w:rPr>
          <w:rFonts w:eastAsia="SimSun"/>
          <w:snapToGrid w:val="0"/>
          <w:u w:val="none"/>
          <w:lang w:eastAsia="en-US"/>
        </w:rPr>
        <w:t>des prochaines étapes pour soumettre la candidature au Comité pour son examen</w:t>
      </w:r>
      <w:r w:rsidRPr="00B96925">
        <w:rPr>
          <w:u w:val="none"/>
        </w:rPr>
        <w:t>.</w:t>
      </w:r>
    </w:p>
    <w:p w14:paraId="46D1F60B" w14:textId="51D2186D" w:rsidR="00BB4B53" w:rsidRPr="000E1413" w:rsidRDefault="00BB4B53">
      <w:r w:rsidRPr="000E1413">
        <w:br w:type="page"/>
      </w:r>
    </w:p>
    <w:p w14:paraId="03FFE75E" w14:textId="1B404A18" w:rsidR="00B12B53" w:rsidRPr="000E1413" w:rsidRDefault="009C4B97" w:rsidP="00B12B53">
      <w:pPr>
        <w:jc w:val="center"/>
        <w:rPr>
          <w:rFonts w:ascii="Arial" w:hAnsi="Arial" w:cs="Arial"/>
          <w:b/>
          <w:bCs/>
          <w:sz w:val="22"/>
          <w:szCs w:val="22"/>
        </w:rPr>
      </w:pPr>
      <w:bookmarkStart w:id="1" w:name="annexe1"/>
      <w:bookmarkEnd w:id="1"/>
      <w:r>
        <w:rPr>
          <w:rFonts w:ascii="Arial" w:hAnsi="Arial" w:cs="Arial"/>
          <w:b/>
          <w:bCs/>
          <w:sz w:val="22"/>
          <w:szCs w:val="22"/>
        </w:rPr>
        <w:t>A</w:t>
      </w:r>
      <w:r w:rsidR="00B12B53" w:rsidRPr="000E1413">
        <w:rPr>
          <w:rFonts w:ascii="Arial" w:hAnsi="Arial" w:cs="Arial"/>
          <w:b/>
          <w:bCs/>
          <w:sz w:val="22"/>
          <w:szCs w:val="22"/>
        </w:rPr>
        <w:t>nnexe 1</w:t>
      </w:r>
    </w:p>
    <w:p w14:paraId="2B9B27AD" w14:textId="21C33DDF" w:rsidR="002E2F53" w:rsidRPr="000E1413" w:rsidRDefault="00BB4B53" w:rsidP="0071728B">
      <w:pPr>
        <w:pStyle w:val="COMParaDecision"/>
        <w:jc w:val="center"/>
      </w:pPr>
      <w:r w:rsidRPr="000156D5">
        <w:rPr>
          <w:u w:val="none"/>
        </w:rPr>
        <w:object w:dxaOrig="8940" w:dyaOrig="12630" w14:anchorId="178D9A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05pt;height:631.35pt" o:ole="">
            <v:imagedata r:id="rId9" o:title=""/>
          </v:shape>
          <o:OLEObject Type="Embed" ProgID="AcroExch.Document.DC" ShapeID="_x0000_i1025" DrawAspect="Content" ObjectID="_1713198583" r:id="rId10"/>
        </w:object>
      </w:r>
    </w:p>
    <w:p w14:paraId="6E983377" w14:textId="5FFB3C36" w:rsidR="00B12B53" w:rsidRPr="000E1413" w:rsidRDefault="00B12B53">
      <w:pPr>
        <w:rPr>
          <w:rFonts w:ascii="Arial" w:hAnsi="Arial" w:cs="Arial"/>
          <w:sz w:val="22"/>
          <w:szCs w:val="22"/>
          <w:u w:val="single"/>
        </w:rPr>
      </w:pPr>
      <w:r w:rsidRPr="000E1413">
        <w:br w:type="page"/>
      </w:r>
    </w:p>
    <w:p w14:paraId="31565F18" w14:textId="6CF6CABF" w:rsidR="00EF5ADF" w:rsidRPr="000E1413" w:rsidRDefault="009C4B97" w:rsidP="00EF5ADF">
      <w:pPr>
        <w:jc w:val="center"/>
        <w:rPr>
          <w:rFonts w:ascii="Arial" w:hAnsi="Arial" w:cs="Arial"/>
          <w:b/>
          <w:bCs/>
          <w:sz w:val="22"/>
          <w:szCs w:val="22"/>
        </w:rPr>
      </w:pPr>
      <w:bookmarkStart w:id="2" w:name="annexe2"/>
      <w:bookmarkEnd w:id="2"/>
      <w:r>
        <w:rPr>
          <w:rFonts w:ascii="Arial" w:hAnsi="Arial" w:cs="Arial"/>
          <w:b/>
          <w:bCs/>
          <w:sz w:val="22"/>
          <w:szCs w:val="22"/>
        </w:rPr>
        <w:t>A</w:t>
      </w:r>
      <w:r w:rsidR="00EF5ADF" w:rsidRPr="000E1413">
        <w:rPr>
          <w:rFonts w:ascii="Arial" w:hAnsi="Arial" w:cs="Arial"/>
          <w:b/>
          <w:bCs/>
          <w:sz w:val="22"/>
          <w:szCs w:val="22"/>
        </w:rPr>
        <w:t>nnexe 2</w:t>
      </w:r>
    </w:p>
    <w:p w14:paraId="226355D9" w14:textId="77777777" w:rsidR="0002403F" w:rsidRPr="000E1413" w:rsidRDefault="0002403F" w:rsidP="0002403F">
      <w:pPr>
        <w:pStyle w:val="Marge"/>
        <w:keepNext/>
        <w:spacing w:after="120"/>
        <w:ind w:left="567"/>
        <w:jc w:val="right"/>
        <w:rPr>
          <w:rFonts w:eastAsia="SimSun" w:cs="Arial"/>
          <w:b/>
          <w:bCs/>
          <w:szCs w:val="22"/>
        </w:rPr>
      </w:pPr>
      <w:r w:rsidRPr="000E1413">
        <w:rPr>
          <w:rFonts w:eastAsia="SimSun" w:cs="Arial"/>
          <w:b/>
          <w:bCs/>
          <w:szCs w:val="22"/>
        </w:rPr>
        <w:t>N°2710/24/22</w:t>
      </w:r>
    </w:p>
    <w:p w14:paraId="7FDED376" w14:textId="403F635B" w:rsidR="0002403F" w:rsidRPr="000E1413" w:rsidRDefault="0002403F" w:rsidP="0002403F">
      <w:pPr>
        <w:pStyle w:val="Marge"/>
        <w:keepNext/>
        <w:spacing w:after="120"/>
        <w:ind w:left="567"/>
        <w:jc w:val="right"/>
        <w:rPr>
          <w:rFonts w:eastAsia="SimSun" w:cs="Arial"/>
          <w:b/>
          <w:bCs/>
          <w:szCs w:val="22"/>
        </w:rPr>
      </w:pPr>
      <w:r w:rsidRPr="000E1413">
        <w:rPr>
          <w:rFonts w:eastAsia="SimSun" w:cs="Arial"/>
          <w:b/>
          <w:bCs/>
          <w:szCs w:val="22"/>
        </w:rPr>
        <w:t>20 avril 2022</w:t>
      </w:r>
    </w:p>
    <w:p w14:paraId="4441D7AE" w14:textId="19801AEF" w:rsidR="00B12B53" w:rsidRPr="000E1413" w:rsidRDefault="0002403F" w:rsidP="0071728B">
      <w:pPr>
        <w:pStyle w:val="COMParaDecision"/>
        <w:jc w:val="center"/>
      </w:pPr>
      <w:r w:rsidRPr="008965E2">
        <w:rPr>
          <w:u w:val="none"/>
        </w:rPr>
        <w:object w:dxaOrig="8925" w:dyaOrig="12630" w14:anchorId="71F5B8C3">
          <v:shape id="_x0000_i1026" type="#_x0000_t75" style="width:470.15pt;height:631.35pt" o:ole="">
            <v:imagedata r:id="rId11" o:title=""/>
          </v:shape>
          <o:OLEObject Type="Embed" ProgID="AcroExch.Document.DC" ShapeID="_x0000_i1026" DrawAspect="Content" ObjectID="_1713198584" r:id="rId12"/>
        </w:object>
      </w:r>
    </w:p>
    <w:p w14:paraId="62960D3A" w14:textId="7A361126" w:rsidR="00702EB2" w:rsidRPr="000E1413" w:rsidRDefault="00702EB2">
      <w:pPr>
        <w:rPr>
          <w:rFonts w:ascii="Arial" w:hAnsi="Arial" w:cs="Arial"/>
          <w:sz w:val="22"/>
          <w:szCs w:val="22"/>
          <w:u w:val="single"/>
        </w:rPr>
      </w:pPr>
      <w:r w:rsidRPr="000E1413">
        <w:br w:type="page"/>
      </w:r>
    </w:p>
    <w:p w14:paraId="09075AE1" w14:textId="709DC6EF" w:rsidR="00702EB2" w:rsidRPr="000E1413" w:rsidRDefault="00C10C47" w:rsidP="00C10C47">
      <w:pPr>
        <w:pStyle w:val="COMParaDecision"/>
        <w:jc w:val="center"/>
      </w:pPr>
      <w:r w:rsidRPr="000156D5">
        <w:rPr>
          <w:u w:val="none"/>
        </w:rPr>
        <w:object w:dxaOrig="8925" w:dyaOrig="12630" w14:anchorId="3A0ACFBE">
          <v:shape id="_x0000_i1027" type="#_x0000_t75" style="width:446.5pt;height:631.35pt" o:ole="">
            <v:imagedata r:id="rId13" o:title=""/>
          </v:shape>
          <o:OLEObject Type="Embed" ProgID="AcroExch.Document.DC" ShapeID="_x0000_i1027" DrawAspect="Content" ObjectID="_1713198585" r:id="rId14"/>
        </w:object>
      </w:r>
    </w:p>
    <w:sectPr w:rsidR="00702EB2" w:rsidRPr="000E1413" w:rsidSect="00655736">
      <w:headerReference w:type="even" r:id="rId15"/>
      <w:headerReference w:type="default" r:id="rId16"/>
      <w:headerReference w:type="first" r:id="rId1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2C9A" w14:textId="77777777" w:rsidR="00993211" w:rsidRDefault="00993211" w:rsidP="00655736">
      <w:r>
        <w:separator/>
      </w:r>
    </w:p>
    <w:p w14:paraId="5B4ED301" w14:textId="77777777" w:rsidR="00993211" w:rsidRDefault="00993211"/>
    <w:p w14:paraId="7A01BD01" w14:textId="77777777" w:rsidR="00993211" w:rsidRDefault="00993211" w:rsidP="002E58D4"/>
    <w:p w14:paraId="2FBCCD65" w14:textId="77777777" w:rsidR="00993211" w:rsidRDefault="00993211" w:rsidP="002E58D4"/>
    <w:p w14:paraId="7920633F" w14:textId="77777777" w:rsidR="00993211" w:rsidRDefault="00993211" w:rsidP="002E58D4"/>
  </w:endnote>
  <w:endnote w:type="continuationSeparator" w:id="0">
    <w:p w14:paraId="24714F7C" w14:textId="77777777" w:rsidR="00993211" w:rsidRDefault="00993211" w:rsidP="00655736">
      <w:r>
        <w:continuationSeparator/>
      </w:r>
    </w:p>
    <w:p w14:paraId="2A031586" w14:textId="77777777" w:rsidR="00993211" w:rsidRDefault="00993211"/>
    <w:p w14:paraId="535D8879" w14:textId="77777777" w:rsidR="00993211" w:rsidRDefault="00993211" w:rsidP="002E58D4"/>
    <w:p w14:paraId="46497F25" w14:textId="77777777" w:rsidR="00993211" w:rsidRDefault="00993211" w:rsidP="002E58D4"/>
    <w:p w14:paraId="0C9F8B95" w14:textId="77777777" w:rsidR="00993211" w:rsidRDefault="00993211"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410C" w14:textId="77777777" w:rsidR="00993211" w:rsidRDefault="00993211" w:rsidP="00655736">
      <w:r>
        <w:separator/>
      </w:r>
    </w:p>
    <w:p w14:paraId="770169DC" w14:textId="77777777" w:rsidR="00993211" w:rsidRDefault="00993211"/>
    <w:p w14:paraId="0C470A8C" w14:textId="77777777" w:rsidR="00993211" w:rsidRDefault="00993211" w:rsidP="002E58D4"/>
    <w:p w14:paraId="1C6C4672" w14:textId="77777777" w:rsidR="00993211" w:rsidRDefault="00993211" w:rsidP="002E58D4"/>
    <w:p w14:paraId="00D755FD" w14:textId="77777777" w:rsidR="00993211" w:rsidRDefault="00993211" w:rsidP="002E58D4"/>
  </w:footnote>
  <w:footnote w:type="continuationSeparator" w:id="0">
    <w:p w14:paraId="0E96A285" w14:textId="77777777" w:rsidR="00993211" w:rsidRDefault="00993211" w:rsidP="00655736">
      <w:r>
        <w:continuationSeparator/>
      </w:r>
    </w:p>
    <w:p w14:paraId="43E57DAA" w14:textId="77777777" w:rsidR="00993211" w:rsidRDefault="00993211"/>
    <w:p w14:paraId="5612C92F" w14:textId="77777777" w:rsidR="00993211" w:rsidRDefault="00993211" w:rsidP="002E58D4"/>
    <w:p w14:paraId="29BCF587" w14:textId="77777777" w:rsidR="00993211" w:rsidRDefault="00993211" w:rsidP="002E58D4"/>
    <w:p w14:paraId="512413A2" w14:textId="77777777" w:rsidR="00993211" w:rsidRDefault="00993211"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C5C" w14:textId="461E3C6C" w:rsidR="006B5001" w:rsidRPr="00AC4027" w:rsidRDefault="008F09EC" w:rsidP="00461168">
    <w:pPr>
      <w:pStyle w:val="Header"/>
      <w:rPr>
        <w:rFonts w:ascii="Arial" w:hAnsi="Arial" w:cs="Arial"/>
      </w:rPr>
    </w:pPr>
    <w:r w:rsidRPr="00AC4027">
      <w:rPr>
        <w:rFonts w:ascii="Arial" w:hAnsi="Arial" w:cs="Arial"/>
        <w:sz w:val="20"/>
        <w:szCs w:val="20"/>
      </w:rPr>
      <w:t>LHE/</w:t>
    </w:r>
    <w:r w:rsidR="00D520C1" w:rsidRPr="00AC4027">
      <w:rPr>
        <w:rFonts w:ascii="Arial" w:hAnsi="Arial" w:cs="Arial"/>
        <w:sz w:val="20"/>
        <w:szCs w:val="20"/>
      </w:rPr>
      <w:t>2</w:t>
    </w:r>
    <w:r w:rsidR="00AE3322" w:rsidRPr="00AC4027">
      <w:rPr>
        <w:rFonts w:ascii="Arial" w:hAnsi="Arial" w:cs="Arial"/>
        <w:sz w:val="20"/>
        <w:szCs w:val="20"/>
      </w:rPr>
      <w:t>2</w:t>
    </w:r>
    <w:r w:rsidRPr="00AC4027">
      <w:rPr>
        <w:rFonts w:ascii="Arial" w:hAnsi="Arial" w:cs="Arial"/>
        <w:sz w:val="20"/>
        <w:szCs w:val="20"/>
      </w:rPr>
      <w:t>/1</w:t>
    </w:r>
    <w:r w:rsidR="00AE3322" w:rsidRPr="00AC4027">
      <w:rPr>
        <w:rFonts w:ascii="Arial" w:hAnsi="Arial" w:cs="Arial"/>
        <w:sz w:val="20"/>
        <w:szCs w:val="20"/>
      </w:rPr>
      <w:t>7</w:t>
    </w:r>
    <w:r w:rsidRPr="00AC4027">
      <w:rPr>
        <w:rFonts w:ascii="Arial" w:hAnsi="Arial" w:cs="Arial"/>
        <w:sz w:val="20"/>
        <w:szCs w:val="20"/>
      </w:rPr>
      <w:t>.</w:t>
    </w:r>
    <w:r w:rsidR="00AC4027">
      <w:rPr>
        <w:rFonts w:ascii="Arial" w:hAnsi="Arial" w:cs="Arial"/>
        <w:sz w:val="20"/>
        <w:szCs w:val="20"/>
      </w:rPr>
      <w:t>COM </w:t>
    </w:r>
    <w:r w:rsidR="00533799">
      <w:rPr>
        <w:rFonts w:ascii="Arial" w:hAnsi="Arial" w:cs="Arial"/>
        <w:sz w:val="20"/>
        <w:szCs w:val="20"/>
      </w:rPr>
      <w:t>3</w:t>
    </w:r>
    <w:r w:rsidR="00AC4027" w:rsidRPr="0036787A">
      <w:rPr>
        <w:rFonts w:ascii="Arial" w:hAnsi="Arial" w:cs="Arial"/>
        <w:sz w:val="20"/>
        <w:szCs w:val="20"/>
      </w:rPr>
      <w:t>.BUR/</w:t>
    </w:r>
    <w:r w:rsidR="00B74D48">
      <w:rPr>
        <w:rFonts w:ascii="Arial" w:hAnsi="Arial" w:cs="Arial"/>
        <w:sz w:val="20"/>
        <w:szCs w:val="20"/>
      </w:rPr>
      <w:t>3</w:t>
    </w:r>
    <w:r w:rsidR="00AC4027">
      <w:rPr>
        <w:rFonts w:ascii="Arial" w:hAnsi="Arial" w:cs="Arial"/>
        <w:sz w:val="20"/>
        <w:szCs w:val="20"/>
      </w:rPr>
      <w:t xml:space="preserve"> </w:t>
    </w:r>
    <w:r w:rsidR="00E9376C" w:rsidRPr="00AC4027">
      <w:rPr>
        <w:rFonts w:ascii="Arial" w:hAnsi="Arial" w:cs="Arial"/>
        <w:sz w:val="20"/>
        <w:szCs w:val="20"/>
      </w:rPr>
      <w:t xml:space="preserve">– page </w:t>
    </w:r>
    <w:r w:rsidR="00E9376C" w:rsidRPr="00EF563B">
      <w:rPr>
        <w:rStyle w:val="PageNumber"/>
        <w:rFonts w:ascii="Arial" w:hAnsi="Arial" w:cs="Arial"/>
        <w:sz w:val="20"/>
        <w:szCs w:val="20"/>
      </w:rPr>
      <w:fldChar w:fldCharType="begin"/>
    </w:r>
    <w:r w:rsidR="00E9376C" w:rsidRPr="00AC4027">
      <w:rPr>
        <w:rStyle w:val="PageNumber"/>
        <w:rFonts w:ascii="Arial" w:hAnsi="Arial" w:cs="Arial"/>
        <w:sz w:val="20"/>
        <w:szCs w:val="20"/>
      </w:rPr>
      <w:instrText xml:space="preserve"> PAGE </w:instrText>
    </w:r>
    <w:r w:rsidR="00E9376C" w:rsidRPr="00EF563B">
      <w:rPr>
        <w:rStyle w:val="PageNumber"/>
        <w:rFonts w:ascii="Arial" w:hAnsi="Arial" w:cs="Arial"/>
        <w:sz w:val="20"/>
        <w:szCs w:val="20"/>
      </w:rPr>
      <w:fldChar w:fldCharType="separate"/>
    </w:r>
    <w:r w:rsidR="009B223B" w:rsidRPr="00AC4027">
      <w:rPr>
        <w:rStyle w:val="PageNumber"/>
        <w:rFonts w:ascii="Arial" w:hAnsi="Arial" w:cs="Arial"/>
        <w:noProof/>
        <w:sz w:val="20"/>
        <w:szCs w:val="20"/>
      </w:rPr>
      <w:t>2</w:t>
    </w:r>
    <w:r w:rsidR="00E9376C"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CBE" w14:textId="00B28D5A" w:rsidR="006B5001" w:rsidRPr="00BC3420" w:rsidRDefault="008F09EC" w:rsidP="00461168">
    <w:pPr>
      <w:pStyle w:val="Header"/>
      <w:jc w:val="right"/>
      <w:rPr>
        <w:rFonts w:ascii="Arial" w:hAnsi="Arial" w:cs="Arial"/>
        <w:lang w:val="en-US"/>
      </w:rPr>
    </w:pPr>
    <w:r>
      <w:rPr>
        <w:rFonts w:ascii="Arial" w:hAnsi="Arial" w:cs="Arial"/>
        <w:sz w:val="20"/>
        <w:szCs w:val="20"/>
        <w:lang w:val="en-US"/>
      </w:rPr>
      <w:t>LHE/</w:t>
    </w:r>
    <w:r w:rsidR="00EF74E3">
      <w:rPr>
        <w:rFonts w:ascii="Arial" w:hAnsi="Arial" w:cs="Arial"/>
        <w:sz w:val="20"/>
        <w:szCs w:val="20"/>
        <w:lang w:val="en-US"/>
      </w:rPr>
      <w:t>2</w:t>
    </w:r>
    <w:r w:rsidR="002E2F53">
      <w:rPr>
        <w:rFonts w:ascii="Arial" w:hAnsi="Arial" w:cs="Arial"/>
        <w:sz w:val="20"/>
        <w:szCs w:val="20"/>
        <w:lang w:val="en-US"/>
      </w:rPr>
      <w:t>2</w:t>
    </w:r>
    <w:r w:rsidR="00EF74E3">
      <w:rPr>
        <w:rFonts w:ascii="Arial" w:hAnsi="Arial" w:cs="Arial"/>
        <w:sz w:val="20"/>
        <w:szCs w:val="20"/>
        <w:lang w:val="en-US"/>
      </w:rPr>
      <w:t>/1</w:t>
    </w:r>
    <w:r w:rsidR="002E2F53">
      <w:rPr>
        <w:rFonts w:ascii="Arial" w:hAnsi="Arial" w:cs="Arial"/>
        <w:sz w:val="20"/>
        <w:szCs w:val="20"/>
        <w:lang w:val="en-US"/>
      </w:rPr>
      <w:t>7</w:t>
    </w:r>
    <w:r>
      <w:rPr>
        <w:rFonts w:ascii="Arial" w:hAnsi="Arial" w:cs="Arial"/>
        <w:sz w:val="20"/>
        <w:szCs w:val="20"/>
        <w:lang w:val="en-US"/>
      </w:rPr>
      <w:t>.COM</w:t>
    </w:r>
    <w:r w:rsidR="00BB4B53">
      <w:rPr>
        <w:rFonts w:ascii="Arial" w:hAnsi="Arial" w:cs="Arial"/>
        <w:sz w:val="20"/>
        <w:szCs w:val="20"/>
        <w:lang w:val="en-US"/>
      </w:rPr>
      <w:t> </w:t>
    </w:r>
    <w:r w:rsidR="00F14236">
      <w:rPr>
        <w:rFonts w:ascii="Arial" w:hAnsi="Arial" w:cs="Arial"/>
        <w:sz w:val="20"/>
        <w:szCs w:val="20"/>
        <w:lang w:val="en-US"/>
      </w:rPr>
      <w:t>3.BUR</w:t>
    </w:r>
    <w:r w:rsidR="002C0D14">
      <w:rPr>
        <w:rFonts w:ascii="Arial" w:hAnsi="Arial" w:cs="Arial"/>
        <w:sz w:val="20"/>
        <w:szCs w:val="20"/>
        <w:lang w:val="en-US"/>
      </w:rPr>
      <w:t>/</w:t>
    </w:r>
    <w:r w:rsidR="006605B2">
      <w:rPr>
        <w:rFonts w:ascii="Arial" w:hAnsi="Arial" w:cs="Arial"/>
        <w:sz w:val="20"/>
        <w:szCs w:val="20"/>
        <w:lang w:val="en-US"/>
      </w:rPr>
      <w:t>3</w:t>
    </w:r>
    <w:r w:rsidR="002C0D14" w:rsidRPr="00EF563B">
      <w:rPr>
        <w:rFonts w:ascii="Arial" w:hAnsi="Arial" w:cs="Arial"/>
        <w:sz w:val="20"/>
        <w:szCs w:val="20"/>
        <w:lang w:val="en-US"/>
      </w:rPr>
      <w:t xml:space="preserve"> –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sidR="007C354B">
      <w:rPr>
        <w:rStyle w:val="PageNumber"/>
        <w:rFonts w:ascii="Arial" w:hAnsi="Arial" w:cs="Arial"/>
        <w:noProof/>
        <w:sz w:val="20"/>
        <w:szCs w:val="20"/>
        <w:lang w:val="en-US"/>
      </w:rPr>
      <w:t>3</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5A4" w14:textId="645F339E" w:rsidR="00E9376C" w:rsidRPr="008B64DF" w:rsidRDefault="00F84A0B">
    <w:pPr>
      <w:pStyle w:val="Header"/>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334C283D" wp14:editId="0BB07EF6">
          <wp:simplePos x="0" y="0"/>
          <wp:positionH relativeFrom="column">
            <wp:posOffset>0</wp:posOffset>
          </wp:positionH>
          <wp:positionV relativeFrom="paragraph">
            <wp:posOffset>156210</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5920C" w14:textId="7D2ADECF" w:rsidR="00AC4027" w:rsidRPr="00D7105A" w:rsidRDefault="00AC4027" w:rsidP="00AC4027">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Pr>
        <w:rFonts w:ascii="Arial" w:hAnsi="Arial" w:cs="Arial"/>
        <w:b/>
        <w:sz w:val="44"/>
        <w:szCs w:val="44"/>
        <w:lang w:val="pt-PT"/>
      </w:rPr>
      <w:t>7</w:t>
    </w:r>
    <w:r w:rsidR="00533799">
      <w:rPr>
        <w:rFonts w:ascii="Arial" w:hAnsi="Arial" w:cs="Arial"/>
        <w:b/>
        <w:sz w:val="44"/>
        <w:szCs w:val="44"/>
        <w:lang w:val="pt-PT"/>
      </w:rPr>
      <w:t> </w:t>
    </w:r>
    <w:r w:rsidRPr="00232D65">
      <w:rPr>
        <w:rFonts w:ascii="Arial" w:hAnsi="Arial" w:cs="Arial"/>
        <w:b/>
        <w:sz w:val="44"/>
        <w:szCs w:val="44"/>
        <w:lang w:val="pt-PT"/>
      </w:rPr>
      <w:t>COM</w:t>
    </w:r>
    <w:r w:rsidR="00533799">
      <w:rPr>
        <w:rFonts w:ascii="Arial" w:hAnsi="Arial" w:cs="Arial"/>
        <w:b/>
        <w:sz w:val="44"/>
        <w:szCs w:val="44"/>
        <w:lang w:val="pt-PT"/>
      </w:rPr>
      <w:t> 3 </w:t>
    </w:r>
    <w:r w:rsidRPr="00232D65">
      <w:rPr>
        <w:rFonts w:ascii="Arial" w:hAnsi="Arial" w:cs="Arial"/>
        <w:b/>
        <w:sz w:val="44"/>
        <w:szCs w:val="44"/>
        <w:lang w:val="pt-PT"/>
      </w:rPr>
      <w:t>BUR</w:t>
    </w:r>
  </w:p>
  <w:p w14:paraId="4AD38C3D" w14:textId="6B259CBB" w:rsidR="00E9376C" w:rsidRPr="004202C7" w:rsidRDefault="008F09EC" w:rsidP="008F09EC">
    <w:pPr>
      <w:jc w:val="right"/>
      <w:rPr>
        <w:rFonts w:ascii="Arial" w:hAnsi="Arial" w:cs="Arial"/>
        <w:b/>
        <w:sz w:val="22"/>
        <w:szCs w:val="22"/>
        <w:lang w:val="pt-PT"/>
      </w:rPr>
    </w:pPr>
    <w:r w:rsidRPr="004202C7">
      <w:rPr>
        <w:rFonts w:ascii="Arial" w:hAnsi="Arial" w:cs="Arial"/>
        <w:b/>
        <w:sz w:val="22"/>
        <w:szCs w:val="22"/>
        <w:lang w:val="pt-PT"/>
      </w:rPr>
      <w:t>LHE</w:t>
    </w:r>
    <w:r w:rsidR="00EA602C" w:rsidRPr="004202C7">
      <w:rPr>
        <w:rFonts w:ascii="Arial" w:hAnsi="Arial" w:cs="Arial"/>
        <w:b/>
        <w:sz w:val="22"/>
        <w:szCs w:val="22"/>
        <w:lang w:val="pt-PT"/>
      </w:rPr>
      <w:t>/</w:t>
    </w:r>
    <w:r w:rsidR="00D520C1" w:rsidRPr="004202C7">
      <w:rPr>
        <w:rFonts w:ascii="Arial" w:hAnsi="Arial" w:cs="Arial"/>
        <w:b/>
        <w:sz w:val="22"/>
        <w:szCs w:val="22"/>
        <w:lang w:val="pt-PT"/>
      </w:rPr>
      <w:t>2</w:t>
    </w:r>
    <w:r w:rsidR="00AE3322" w:rsidRPr="004202C7">
      <w:rPr>
        <w:rFonts w:ascii="Arial" w:hAnsi="Arial" w:cs="Arial"/>
        <w:b/>
        <w:sz w:val="22"/>
        <w:szCs w:val="22"/>
        <w:lang w:val="pt-PT"/>
      </w:rPr>
      <w:t>2</w:t>
    </w:r>
    <w:r w:rsidR="00E9376C" w:rsidRPr="004202C7">
      <w:rPr>
        <w:rFonts w:ascii="Arial" w:hAnsi="Arial" w:cs="Arial"/>
        <w:b/>
        <w:sz w:val="22"/>
        <w:szCs w:val="22"/>
        <w:lang w:val="pt-PT"/>
      </w:rPr>
      <w:t>/</w:t>
    </w:r>
    <w:r w:rsidR="00EA602C" w:rsidRPr="004202C7">
      <w:rPr>
        <w:rFonts w:ascii="Arial" w:hAnsi="Arial" w:cs="Arial"/>
        <w:b/>
        <w:sz w:val="22"/>
        <w:szCs w:val="22"/>
        <w:lang w:val="pt-PT"/>
      </w:rPr>
      <w:t>1</w:t>
    </w:r>
    <w:r w:rsidR="00AE3322" w:rsidRPr="004202C7">
      <w:rPr>
        <w:rFonts w:ascii="Arial" w:hAnsi="Arial" w:cs="Arial"/>
        <w:b/>
        <w:sz w:val="22"/>
        <w:szCs w:val="22"/>
        <w:lang w:val="pt-PT"/>
      </w:rPr>
      <w:t>7</w:t>
    </w:r>
    <w:r w:rsidR="00E9376C" w:rsidRPr="004202C7">
      <w:rPr>
        <w:rFonts w:ascii="Arial" w:hAnsi="Arial" w:cs="Arial"/>
        <w:b/>
        <w:sz w:val="22"/>
        <w:szCs w:val="22"/>
        <w:lang w:val="pt-PT"/>
      </w:rPr>
      <w:t>.</w:t>
    </w:r>
    <w:r w:rsidR="00AC4027" w:rsidRPr="004202C7">
      <w:rPr>
        <w:rFonts w:ascii="Arial" w:hAnsi="Arial" w:cs="Arial"/>
        <w:b/>
        <w:sz w:val="22"/>
        <w:szCs w:val="22"/>
        <w:lang w:val="pt-PT"/>
      </w:rPr>
      <w:t>COM </w:t>
    </w:r>
    <w:r w:rsidR="00533799" w:rsidRPr="004202C7">
      <w:rPr>
        <w:rFonts w:ascii="Arial" w:hAnsi="Arial" w:cs="Arial"/>
        <w:b/>
        <w:sz w:val="22"/>
        <w:szCs w:val="22"/>
        <w:lang w:val="pt-PT"/>
      </w:rPr>
      <w:t>3</w:t>
    </w:r>
    <w:r w:rsidR="00AC4027" w:rsidRPr="004202C7">
      <w:rPr>
        <w:rFonts w:ascii="Arial" w:hAnsi="Arial" w:cs="Arial"/>
        <w:b/>
        <w:sz w:val="22"/>
        <w:szCs w:val="22"/>
        <w:lang w:val="pt-PT"/>
      </w:rPr>
      <w:t>.BUR/</w:t>
    </w:r>
    <w:r w:rsidR="004202C7" w:rsidRPr="004202C7">
      <w:rPr>
        <w:rFonts w:ascii="Arial" w:hAnsi="Arial" w:cs="Arial"/>
        <w:b/>
        <w:sz w:val="22"/>
        <w:szCs w:val="22"/>
        <w:lang w:val="pt-PT"/>
      </w:rPr>
      <w:t>3</w:t>
    </w:r>
  </w:p>
  <w:p w14:paraId="30B7DEB9" w14:textId="6962E026" w:rsidR="00E9376C" w:rsidRPr="004202C7" w:rsidRDefault="008F09EC" w:rsidP="007E60C6">
    <w:pPr>
      <w:jc w:val="right"/>
      <w:rPr>
        <w:rFonts w:ascii="Arial" w:eastAsiaTheme="minorEastAsia" w:hAnsi="Arial" w:cs="Arial"/>
        <w:b/>
        <w:sz w:val="22"/>
        <w:szCs w:val="22"/>
        <w:lang w:eastAsia="ko-KR"/>
      </w:rPr>
    </w:pPr>
    <w:r w:rsidRPr="004202C7">
      <w:rPr>
        <w:rFonts w:ascii="Arial" w:hAnsi="Arial" w:cs="Arial"/>
        <w:b/>
        <w:sz w:val="22"/>
        <w:szCs w:val="22"/>
      </w:rPr>
      <w:t>Paris</w:t>
    </w:r>
    <w:r w:rsidR="00E9376C" w:rsidRPr="004202C7">
      <w:rPr>
        <w:rFonts w:ascii="Arial" w:hAnsi="Arial" w:cs="Arial"/>
        <w:b/>
        <w:sz w:val="22"/>
        <w:szCs w:val="22"/>
      </w:rPr>
      <w:t xml:space="preserve">, </w:t>
    </w:r>
    <w:r w:rsidR="00962119" w:rsidRPr="004202C7">
      <w:rPr>
        <w:rFonts w:ascii="Arial" w:hAnsi="Arial" w:cs="Arial"/>
        <w:b/>
        <w:sz w:val="22"/>
        <w:szCs w:val="22"/>
      </w:rPr>
      <w:t xml:space="preserve">le </w:t>
    </w:r>
    <w:r w:rsidR="004202C7" w:rsidRPr="004202C7">
      <w:rPr>
        <w:rFonts w:ascii="Arial" w:hAnsi="Arial" w:cs="Arial"/>
        <w:b/>
        <w:sz w:val="22"/>
        <w:szCs w:val="22"/>
      </w:rPr>
      <w:t>4</w:t>
    </w:r>
    <w:r w:rsidR="007E60C6" w:rsidRPr="004202C7">
      <w:rPr>
        <w:rFonts w:ascii="Arial" w:hAnsi="Arial" w:cs="Arial"/>
        <w:b/>
        <w:sz w:val="22"/>
        <w:szCs w:val="22"/>
      </w:rPr>
      <w:t xml:space="preserve"> </w:t>
    </w:r>
    <w:r w:rsidR="00533799" w:rsidRPr="004202C7">
      <w:rPr>
        <w:rFonts w:ascii="Arial" w:hAnsi="Arial" w:cs="Arial"/>
        <w:b/>
        <w:sz w:val="22"/>
        <w:szCs w:val="22"/>
      </w:rPr>
      <w:t>mai</w:t>
    </w:r>
    <w:r w:rsidR="00CC70DC" w:rsidRPr="004202C7">
      <w:rPr>
        <w:rFonts w:ascii="Arial" w:hAnsi="Arial" w:cs="Arial"/>
        <w:b/>
        <w:sz w:val="22"/>
        <w:szCs w:val="22"/>
      </w:rPr>
      <w:t xml:space="preserve"> </w:t>
    </w:r>
    <w:r w:rsidR="00495C25" w:rsidRPr="004202C7">
      <w:rPr>
        <w:rFonts w:ascii="Arial" w:hAnsi="Arial" w:cs="Arial"/>
        <w:b/>
        <w:sz w:val="22"/>
        <w:szCs w:val="22"/>
      </w:rPr>
      <w:t>20</w:t>
    </w:r>
    <w:r w:rsidR="00D520C1" w:rsidRPr="004202C7">
      <w:rPr>
        <w:rFonts w:ascii="Arial" w:hAnsi="Arial" w:cs="Arial"/>
        <w:b/>
        <w:sz w:val="22"/>
        <w:szCs w:val="22"/>
      </w:rPr>
      <w:t>2</w:t>
    </w:r>
    <w:r w:rsidR="00AE3322" w:rsidRPr="004202C7">
      <w:rPr>
        <w:rFonts w:ascii="Arial" w:hAnsi="Arial" w:cs="Arial"/>
        <w:b/>
        <w:sz w:val="22"/>
        <w:szCs w:val="22"/>
      </w:rPr>
      <w:t>2</w:t>
    </w:r>
  </w:p>
  <w:p w14:paraId="18E81B87" w14:textId="10ED7136" w:rsidR="00E9376C" w:rsidRPr="0020150F" w:rsidRDefault="00E9376C" w:rsidP="00F84A0B">
    <w:pPr>
      <w:spacing w:after="240"/>
      <w:jc w:val="right"/>
      <w:rPr>
        <w:rFonts w:ascii="Arial" w:hAnsi="Arial" w:cs="Arial"/>
        <w:b/>
        <w:sz w:val="22"/>
        <w:szCs w:val="22"/>
      </w:rPr>
    </w:pPr>
    <w:r w:rsidRPr="004202C7">
      <w:rPr>
        <w:rFonts w:ascii="Arial" w:hAnsi="Arial" w:cs="Arial"/>
        <w:b/>
        <w:sz w:val="22"/>
        <w:szCs w:val="22"/>
      </w:rPr>
      <w:t>Original</w:t>
    </w:r>
    <w:r w:rsidR="003E2A08" w:rsidRPr="004202C7">
      <w:rPr>
        <w:rFonts w:ascii="Arial" w:hAnsi="Arial" w:cs="Arial"/>
        <w:b/>
        <w:sz w:val="22"/>
        <w:szCs w:val="22"/>
      </w:rPr>
      <w:t> </w:t>
    </w:r>
    <w:r w:rsidRPr="004202C7">
      <w:rPr>
        <w:rFonts w:ascii="Arial" w:hAnsi="Arial" w:cs="Arial"/>
        <w:b/>
        <w:sz w:val="22"/>
        <w:szCs w:val="22"/>
      </w:rPr>
      <w:t xml:space="preserve">: </w:t>
    </w:r>
    <w:r w:rsidR="007F63C8" w:rsidRPr="004202C7">
      <w:rPr>
        <w:rFonts w:ascii="Arial" w:hAnsi="Arial" w:cs="Arial"/>
        <w:b/>
        <w:sz w:val="22"/>
        <w:szCs w:val="22"/>
      </w:rPr>
      <w:t>anglais</w:t>
    </w:r>
  </w:p>
  <w:p w14:paraId="1B74C5FD" w14:textId="77777777" w:rsidR="00E9376C" w:rsidRPr="008B64DF" w:rsidRDefault="00E9376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914231F0"/>
    <w:lvl w:ilvl="0" w:tplc="19DC8548">
      <w:start w:val="1"/>
      <w:numFmt w:val="decimal"/>
      <w:lvlText w:val="%1."/>
      <w:lvlJc w:val="left"/>
      <w:pPr>
        <w:ind w:left="720" w:hanging="360"/>
      </w:pPr>
      <w:rPr>
        <w:b w:val="0"/>
        <w:b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41360434"/>
    <w:lvl w:ilvl="0" w:tplc="B35A244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94D7DE2"/>
    <w:multiLevelType w:val="hybridMultilevel"/>
    <w:tmpl w:val="F82443C0"/>
    <w:lvl w:ilvl="0" w:tplc="C3D2D924">
      <w:start w:val="4"/>
      <w:numFmt w:val="bullet"/>
      <w:lvlText w:val=""/>
      <w:lvlJc w:val="left"/>
      <w:pPr>
        <w:ind w:left="720" w:hanging="360"/>
      </w:pPr>
      <w:rPr>
        <w:rFonts w:ascii="Symbol" w:eastAsia="Times New Roman" w:hAnsi="Symbo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16"/>
  </w:num>
  <w:num w:numId="5">
    <w:abstractNumId w:val="13"/>
  </w:num>
  <w:num w:numId="6">
    <w:abstractNumId w:val="0"/>
  </w:num>
  <w:num w:numId="7">
    <w:abstractNumId w:val="2"/>
  </w:num>
  <w:num w:numId="8">
    <w:abstractNumId w:val="9"/>
  </w:num>
  <w:num w:numId="9">
    <w:abstractNumId w:val="6"/>
  </w:num>
  <w:num w:numId="10">
    <w:abstractNumId w:val="8"/>
  </w:num>
  <w:num w:numId="11">
    <w:abstractNumId w:val="5"/>
  </w:num>
  <w:num w:numId="12">
    <w:abstractNumId w:val="4"/>
  </w:num>
  <w:num w:numId="13">
    <w:abstractNumId w:val="11"/>
  </w:num>
  <w:num w:numId="14">
    <w:abstractNumId w:val="3"/>
  </w:num>
  <w:num w:numId="15">
    <w:abstractNumId w:val="15"/>
  </w:num>
  <w:num w:numId="16">
    <w:abstractNumId w:val="10"/>
  </w:num>
  <w:num w:numId="17">
    <w:abstractNumId w:val="8"/>
    <w:lvlOverride w:ilvl="0">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156D5"/>
    <w:rsid w:val="00020BFC"/>
    <w:rsid w:val="00022428"/>
    <w:rsid w:val="0002403F"/>
    <w:rsid w:val="000253F3"/>
    <w:rsid w:val="000263BA"/>
    <w:rsid w:val="0003530D"/>
    <w:rsid w:val="0004539C"/>
    <w:rsid w:val="0005176E"/>
    <w:rsid w:val="00077AB7"/>
    <w:rsid w:val="00081CD8"/>
    <w:rsid w:val="0008329C"/>
    <w:rsid w:val="000968FB"/>
    <w:rsid w:val="000A7F0E"/>
    <w:rsid w:val="000E1413"/>
    <w:rsid w:val="000E6CD7"/>
    <w:rsid w:val="000F3A3F"/>
    <w:rsid w:val="001111CC"/>
    <w:rsid w:val="00143ED1"/>
    <w:rsid w:val="00164D56"/>
    <w:rsid w:val="00165170"/>
    <w:rsid w:val="00167B10"/>
    <w:rsid w:val="0019264E"/>
    <w:rsid w:val="00196C1B"/>
    <w:rsid w:val="001A766C"/>
    <w:rsid w:val="001B0F73"/>
    <w:rsid w:val="0020150F"/>
    <w:rsid w:val="00222A2D"/>
    <w:rsid w:val="002407AF"/>
    <w:rsid w:val="00247D22"/>
    <w:rsid w:val="00280D62"/>
    <w:rsid w:val="002A6C11"/>
    <w:rsid w:val="002A6F73"/>
    <w:rsid w:val="002C0D14"/>
    <w:rsid w:val="002E2F53"/>
    <w:rsid w:val="002E3D25"/>
    <w:rsid w:val="002E58D4"/>
    <w:rsid w:val="00301200"/>
    <w:rsid w:val="0032583C"/>
    <w:rsid w:val="00355D9F"/>
    <w:rsid w:val="003732E4"/>
    <w:rsid w:val="003845BE"/>
    <w:rsid w:val="003C1678"/>
    <w:rsid w:val="003D069C"/>
    <w:rsid w:val="003E07D8"/>
    <w:rsid w:val="003E2A08"/>
    <w:rsid w:val="003E53F3"/>
    <w:rsid w:val="003F113A"/>
    <w:rsid w:val="004202C7"/>
    <w:rsid w:val="004239C7"/>
    <w:rsid w:val="00426221"/>
    <w:rsid w:val="00440F9B"/>
    <w:rsid w:val="004421E5"/>
    <w:rsid w:val="00443880"/>
    <w:rsid w:val="00452284"/>
    <w:rsid w:val="00461168"/>
    <w:rsid w:val="00467FBE"/>
    <w:rsid w:val="004829B3"/>
    <w:rsid w:val="00486948"/>
    <w:rsid w:val="00495C25"/>
    <w:rsid w:val="0049705E"/>
    <w:rsid w:val="004A0051"/>
    <w:rsid w:val="004C2C26"/>
    <w:rsid w:val="004F4D4A"/>
    <w:rsid w:val="0050547F"/>
    <w:rsid w:val="005158FF"/>
    <w:rsid w:val="00526B7B"/>
    <w:rsid w:val="005308CE"/>
    <w:rsid w:val="00533799"/>
    <w:rsid w:val="005678AF"/>
    <w:rsid w:val="0057439C"/>
    <w:rsid w:val="005820B8"/>
    <w:rsid w:val="005B0127"/>
    <w:rsid w:val="005C094D"/>
    <w:rsid w:val="005C4B73"/>
    <w:rsid w:val="00600D93"/>
    <w:rsid w:val="00616C7B"/>
    <w:rsid w:val="00627C5C"/>
    <w:rsid w:val="00655736"/>
    <w:rsid w:val="006605B2"/>
    <w:rsid w:val="00663B8D"/>
    <w:rsid w:val="006923BD"/>
    <w:rsid w:val="00694FEA"/>
    <w:rsid w:val="00696C8D"/>
    <w:rsid w:val="006A2AC2"/>
    <w:rsid w:val="006A3317"/>
    <w:rsid w:val="006A3617"/>
    <w:rsid w:val="006B5001"/>
    <w:rsid w:val="006D21D9"/>
    <w:rsid w:val="006D2536"/>
    <w:rsid w:val="006E46E4"/>
    <w:rsid w:val="00702EB2"/>
    <w:rsid w:val="0071728B"/>
    <w:rsid w:val="00717AAB"/>
    <w:rsid w:val="00717DBD"/>
    <w:rsid w:val="00741016"/>
    <w:rsid w:val="007573F9"/>
    <w:rsid w:val="00764CF9"/>
    <w:rsid w:val="00772C39"/>
    <w:rsid w:val="00781B87"/>
    <w:rsid w:val="00784B8C"/>
    <w:rsid w:val="007A000F"/>
    <w:rsid w:val="007B589B"/>
    <w:rsid w:val="007C354B"/>
    <w:rsid w:val="007E60C6"/>
    <w:rsid w:val="007F63C8"/>
    <w:rsid w:val="008064F0"/>
    <w:rsid w:val="00823A11"/>
    <w:rsid w:val="00824EF7"/>
    <w:rsid w:val="00831ABB"/>
    <w:rsid w:val="0085414A"/>
    <w:rsid w:val="0086269D"/>
    <w:rsid w:val="00863302"/>
    <w:rsid w:val="008712A2"/>
    <w:rsid w:val="00871C8F"/>
    <w:rsid w:val="008724E5"/>
    <w:rsid w:val="00884A9D"/>
    <w:rsid w:val="008965E2"/>
    <w:rsid w:val="008A4E1E"/>
    <w:rsid w:val="008B64DF"/>
    <w:rsid w:val="008C0E44"/>
    <w:rsid w:val="008C296C"/>
    <w:rsid w:val="008D4305"/>
    <w:rsid w:val="008D4D0D"/>
    <w:rsid w:val="008E67D8"/>
    <w:rsid w:val="008E6DC0"/>
    <w:rsid w:val="008F09EC"/>
    <w:rsid w:val="00913D86"/>
    <w:rsid w:val="009163A7"/>
    <w:rsid w:val="00922E3E"/>
    <w:rsid w:val="00933C6B"/>
    <w:rsid w:val="00950F68"/>
    <w:rsid w:val="00962119"/>
    <w:rsid w:val="009625ED"/>
    <w:rsid w:val="00965363"/>
    <w:rsid w:val="00974249"/>
    <w:rsid w:val="00993211"/>
    <w:rsid w:val="009A18CD"/>
    <w:rsid w:val="009B223B"/>
    <w:rsid w:val="009B5302"/>
    <w:rsid w:val="009C4B97"/>
    <w:rsid w:val="009E1B50"/>
    <w:rsid w:val="00A12558"/>
    <w:rsid w:val="00A13903"/>
    <w:rsid w:val="00A22951"/>
    <w:rsid w:val="00A34ED5"/>
    <w:rsid w:val="00A45DBF"/>
    <w:rsid w:val="00A61C6E"/>
    <w:rsid w:val="00A755A2"/>
    <w:rsid w:val="00A90761"/>
    <w:rsid w:val="00AB2C36"/>
    <w:rsid w:val="00AB7520"/>
    <w:rsid w:val="00AC4027"/>
    <w:rsid w:val="00AD1A86"/>
    <w:rsid w:val="00AE103E"/>
    <w:rsid w:val="00AE3322"/>
    <w:rsid w:val="00AF0A07"/>
    <w:rsid w:val="00AF5AE5"/>
    <w:rsid w:val="00AF625E"/>
    <w:rsid w:val="00AF721B"/>
    <w:rsid w:val="00B12B53"/>
    <w:rsid w:val="00B152B1"/>
    <w:rsid w:val="00B402DE"/>
    <w:rsid w:val="00B43974"/>
    <w:rsid w:val="00B45750"/>
    <w:rsid w:val="00B74D48"/>
    <w:rsid w:val="00B90701"/>
    <w:rsid w:val="00B96925"/>
    <w:rsid w:val="00BB4B53"/>
    <w:rsid w:val="00BC3420"/>
    <w:rsid w:val="00BD52C9"/>
    <w:rsid w:val="00BE6354"/>
    <w:rsid w:val="00C06C42"/>
    <w:rsid w:val="00C10C47"/>
    <w:rsid w:val="00C318BF"/>
    <w:rsid w:val="00C358C4"/>
    <w:rsid w:val="00C377F5"/>
    <w:rsid w:val="00C70EA7"/>
    <w:rsid w:val="00C7516E"/>
    <w:rsid w:val="00CC70DC"/>
    <w:rsid w:val="00D00995"/>
    <w:rsid w:val="00D02494"/>
    <w:rsid w:val="00D24877"/>
    <w:rsid w:val="00D336BA"/>
    <w:rsid w:val="00D520C1"/>
    <w:rsid w:val="00D74F02"/>
    <w:rsid w:val="00D75D42"/>
    <w:rsid w:val="00DA36ED"/>
    <w:rsid w:val="00DB4A84"/>
    <w:rsid w:val="00DC0F3C"/>
    <w:rsid w:val="00DD0CEB"/>
    <w:rsid w:val="00DE34F1"/>
    <w:rsid w:val="00DF4942"/>
    <w:rsid w:val="00E22288"/>
    <w:rsid w:val="00E60B9D"/>
    <w:rsid w:val="00E62737"/>
    <w:rsid w:val="00E627B1"/>
    <w:rsid w:val="00E62B4C"/>
    <w:rsid w:val="00E86828"/>
    <w:rsid w:val="00E9376C"/>
    <w:rsid w:val="00EA602C"/>
    <w:rsid w:val="00ED3691"/>
    <w:rsid w:val="00EF0DCC"/>
    <w:rsid w:val="00EF5ADF"/>
    <w:rsid w:val="00EF74E3"/>
    <w:rsid w:val="00F134B7"/>
    <w:rsid w:val="00F14236"/>
    <w:rsid w:val="00F4581D"/>
    <w:rsid w:val="00F52A0A"/>
    <w:rsid w:val="00F576CB"/>
    <w:rsid w:val="00F62B05"/>
    <w:rsid w:val="00F84A0B"/>
    <w:rsid w:val="00FC2940"/>
    <w:rsid w:val="00FC3793"/>
    <w:rsid w:val="00FC4715"/>
    <w:rsid w:val="00FD122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7A776BAF"/>
  <w15:docId w15:val="{8025CCB9-5DB2-4F63-ADA1-207837C4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spacing w:after="120"/>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autoSpaceDE w:val="0"/>
      <w:autoSpaceDN w:val="0"/>
      <w:adjustRightInd w:val="0"/>
      <w:spacing w:after="120"/>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basedOn w:val="Normal"/>
    <w:uiPriority w:val="34"/>
    <w:qFormat/>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paragraph" w:customStyle="1" w:styleId="COMPara">
    <w:name w:val="COM Para"/>
    <w:qFormat/>
    <w:rsid w:val="00B74D48"/>
    <w:pPr>
      <w:spacing w:after="120"/>
      <w:ind w:left="720" w:hanging="360"/>
    </w:pPr>
    <w:rPr>
      <w:rFonts w:ascii="Arial" w:eastAsia="Times New Roman" w:hAnsi="Arial" w:cs="Arial"/>
      <w:snapToGrid w:val="0"/>
      <w:sz w:val="22"/>
      <w:szCs w:val="22"/>
      <w:lang w:val="en-GB" w:eastAsia="en-US"/>
    </w:rPr>
  </w:style>
  <w:style w:type="paragraph" w:styleId="HTMLPreformatted">
    <w:name w:val="HTML Preformatted"/>
    <w:basedOn w:val="Normal"/>
    <w:link w:val="HTMLPreformattedChar"/>
    <w:uiPriority w:val="99"/>
    <w:semiHidden/>
    <w:unhideWhenUsed/>
    <w:rsid w:val="00B74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B74D48"/>
    <w:rPr>
      <w:rFonts w:ascii="Courier New" w:eastAsia="Times New Roman" w:hAnsi="Courier New" w:cs="Courier New"/>
      <w:lang w:eastAsia="zh-CN"/>
    </w:rPr>
  </w:style>
  <w:style w:type="character" w:customStyle="1" w:styleId="y2iqfc">
    <w:name w:val="y2iqfc"/>
    <w:basedOn w:val="DefaultParagraphFont"/>
    <w:rsid w:val="00B74D48"/>
  </w:style>
  <w:style w:type="character" w:customStyle="1" w:styleId="MargeChar">
    <w:name w:val="Marge Char"/>
    <w:link w:val="Marge"/>
    <w:rsid w:val="00B74D48"/>
    <w:rPr>
      <w:rFonts w:ascii="Arial" w:eastAsia="Times New Roman" w:hAnsi="Arial"/>
      <w:snapToGrid w:val="0"/>
      <w:sz w:val="22"/>
      <w:szCs w:val="24"/>
      <w:lang w:eastAsia="en-US"/>
    </w:rPr>
  </w:style>
  <w:style w:type="character" w:styleId="UnresolvedMention">
    <w:name w:val="Unresolved Mention"/>
    <w:basedOn w:val="DefaultParagraphFont"/>
    <w:uiPriority w:val="99"/>
    <w:semiHidden/>
    <w:unhideWhenUsed/>
    <w:rsid w:val="00F14236"/>
    <w:rPr>
      <w:color w:val="605E5C"/>
      <w:shd w:val="clear" w:color="auto" w:fill="E1DFDD"/>
    </w:rPr>
  </w:style>
  <w:style w:type="character" w:styleId="FollowedHyperlink">
    <w:name w:val="FollowedHyperlink"/>
    <w:basedOn w:val="DefaultParagraphFont"/>
    <w:uiPriority w:val="99"/>
    <w:semiHidden/>
    <w:unhideWhenUsed/>
    <w:rsid w:val="004F4D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214345">
      <w:bodyDiv w:val="1"/>
      <w:marLeft w:val="0"/>
      <w:marRight w:val="0"/>
      <w:marTop w:val="0"/>
      <w:marBottom w:val="0"/>
      <w:divBdr>
        <w:top w:val="none" w:sz="0" w:space="0" w:color="auto"/>
        <w:left w:val="none" w:sz="0" w:space="0" w:color="auto"/>
        <w:bottom w:val="none" w:sz="0" w:space="0" w:color="auto"/>
        <w:right w:val="none" w:sz="0" w:space="0" w:color="auto"/>
      </w:divBdr>
    </w:div>
    <w:div w:id="995694005">
      <w:bodyDiv w:val="1"/>
      <w:marLeft w:val="0"/>
      <w:marRight w:val="0"/>
      <w:marTop w:val="0"/>
      <w:marBottom w:val="0"/>
      <w:divBdr>
        <w:top w:val="none" w:sz="0" w:space="0" w:color="auto"/>
        <w:left w:val="none" w:sz="0" w:space="0" w:color="auto"/>
        <w:bottom w:val="none" w:sz="0" w:space="0" w:color="auto"/>
        <w:right w:val="none" w:sz="0" w:space="0" w:color="auto"/>
      </w:divBdr>
    </w:div>
    <w:div w:id="1180385777">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mande-de-l-ukraine-17com-3bur-01252"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187</TotalTime>
  <Pages>7</Pages>
  <Words>1628</Words>
  <Characters>9284</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Nakata, Julien</cp:lastModifiedBy>
  <cp:revision>25</cp:revision>
  <cp:lastPrinted>2011-08-06T10:22:00Z</cp:lastPrinted>
  <dcterms:created xsi:type="dcterms:W3CDTF">2022-05-04T09:24:00Z</dcterms:created>
  <dcterms:modified xsi:type="dcterms:W3CDTF">2022-05-04T17:43:00Z</dcterms:modified>
</cp:coreProperties>
</file>