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6A00C9" w:rsidRDefault="00E52B09" w:rsidP="00E55FC9">
      <w:pPr>
        <w:pStyle w:val="Chapitre"/>
        <w:rPr>
          <w:noProof w:val="0"/>
          <w:lang w:val="es-ES_tradnl"/>
        </w:rPr>
      </w:pPr>
      <w:bookmarkStart w:id="0" w:name="_Toc280780666"/>
      <w:bookmarkStart w:id="1" w:name="_Toc328478686"/>
      <w:r>
        <w:rPr>
          <w:noProof w:val="0"/>
          <w:lang w:val="es-ES_tradnl"/>
        </w:rPr>
        <w:t>UNIDAD</w:t>
      </w:r>
      <w:r w:rsidR="00E55FC9" w:rsidRPr="006A00C9">
        <w:rPr>
          <w:noProof w:val="0"/>
          <w:lang w:val="es-ES_tradnl"/>
        </w:rPr>
        <w:t xml:space="preserve"> 41</w:t>
      </w:r>
    </w:p>
    <w:p w:rsidR="00E55FC9" w:rsidRPr="006A00C9" w:rsidRDefault="00BB4F05" w:rsidP="00661934">
      <w:pPr>
        <w:pStyle w:val="HO1"/>
        <w:rPr>
          <w:lang w:val="es-ES_tradnl"/>
        </w:rPr>
      </w:pPr>
      <w:r w:rsidRPr="006A00C9">
        <w:rPr>
          <w:lang w:val="es-ES_tradnl"/>
        </w:rPr>
        <w:t>Folleto</w:t>
      </w:r>
      <w:r w:rsidR="00092075">
        <w:rPr>
          <w:lang w:val="es-ES_tradnl"/>
        </w:rPr>
        <w:t xml:space="preserve"> 4</w:t>
      </w:r>
      <w:r w:rsidR="00E55FC9" w:rsidRPr="006A00C9">
        <w:rPr>
          <w:lang w:val="es-ES_tradnl"/>
        </w:rPr>
        <w:t xml:space="preserve">.b: </w:t>
      </w:r>
    </w:p>
    <w:p w:rsidR="00E55FC9" w:rsidRPr="00BB4F05" w:rsidRDefault="00BB4F05" w:rsidP="00092075">
      <w:pPr>
        <w:pStyle w:val="HO2"/>
        <w:rPr>
          <w:lang w:val="es-ES_tradnl"/>
        </w:rPr>
      </w:pPr>
      <w:r w:rsidRPr="00BB4F05">
        <w:rPr>
          <w:lang w:val="es-ES_tradnl"/>
        </w:rPr>
        <w:t>Examen general de la candidatura inicial del elemento “</w:t>
      </w:r>
      <w:r w:rsidR="00092075">
        <w:rPr>
          <w:lang w:val="es-ES_tradnl"/>
        </w:rPr>
        <w:t xml:space="preserve">El arte narrativo </w:t>
      </w:r>
      <w:r w:rsidR="00092075" w:rsidRPr="00092075">
        <w:rPr>
          <w:i/>
          <w:iCs/>
          <w:lang w:val="es-ES_tradnl"/>
        </w:rPr>
        <w:t>mashriq</w:t>
      </w:r>
      <w:r w:rsidRPr="00BB4F05">
        <w:rPr>
          <w:lang w:val="es-ES_tradnl"/>
        </w:rPr>
        <w:t>”</w:t>
      </w:r>
    </w:p>
    <w:bookmarkEnd w:id="0"/>
    <w:bookmarkEnd w:id="1"/>
    <w:p w:rsidR="00092075" w:rsidRPr="00092075" w:rsidRDefault="00092075" w:rsidP="00092075">
      <w:pPr>
        <w:pStyle w:val="Texte1"/>
      </w:pPr>
      <w:r w:rsidRPr="00092075">
        <w:t>Utilicen este folleto, junto con la lista de verificación de las Instrucciones, para analizar el expediente de candidatura inicial. Las preguntas que figuran a continuación pueden servir para orientar el análisis, pero les rogamos que se sientan con plena libertad para suscitar otras cuestiones y expresar otros motivos de preocupación con respecto al expediente inicial.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 xml:space="preserve">¿Es adecuado que el nombre del elemento y el expediente inicial en su conjunto se centren en las narraciones? 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¿Qué comunidades o grupos podrían estimar que el arte narrativo mashriq forma parte de su patrimonio cultural?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¿Cuál es la ubicación geográfica de las comunidades o grupos interesados? ¿Se ajusta el elemento al ámbito señalado en el expediente? ¿Qué otros ámbitos se podrían haber mencionado?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Los investigadores se están dedicando a restituir las versiones primigenias o auténticas de las narraciones. ¿Por qué la idea en la que se basa esta actividad es contraria al espíritu de la Convención?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¿Se tiene que indicar en el expediente si el elemento cumple con los criterios establecidos en lo referente al respeto de los derechos humanos y al desarrollo sostenible?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¿Cómo se puede determinar si el elemento es viable o no?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¿Cuáles de las amenazas mencionadas en el expediente suponen un peligro efectivo para el elemento? Expliquen por qué esas amenazas supondrían realmente un peligro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 xml:space="preserve">¿Qué medidas de salvaguardia propuestas son erróneas? ¿Permiten afrontar las amenazas que pesan sobre el elemento? 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¿Es una buena medida de salvaguardia la creación de un museo dedicado al arte narrativo mashriq? Argumenten sus respuestas a esta pregunta.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 xml:space="preserve">¿Garantizan la viabilidad del elemento las representaciones de los relatos que se están haciendo en los teatros? 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¿Qué participación adicional de la comunidad se requiere en el proceso de preparación de la candidatura y de las medidas de salvaguardia? ¿Qué información complementaria sobre la participación de la comunidad requieren los giriyatis?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¿Participaron la comunidad y los grupos o individuos interesados en la identificación y definición del elemento? ¿Participaron en la realización del inventario?</w:t>
      </w:r>
    </w:p>
    <w:p w:rsidR="00092075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lastRenderedPageBreak/>
        <w:t>¿Se han escogido acertadamente las fotografías y el vídeo? En caso de que así no sea, ¿qué tipo de fotografías y vídeo hubiera sido necesario escoger? ¿El número de documentos de este tipo presentados en este expediente sobrepasa el límite establecido, o no llega a alcanzarlo?</w:t>
      </w:r>
    </w:p>
    <w:p w:rsidR="00CE23BD" w:rsidRPr="00092075" w:rsidRDefault="00092075" w:rsidP="00092075">
      <w:pPr>
        <w:pStyle w:val="Texte1"/>
        <w:numPr>
          <w:ilvl w:val="0"/>
          <w:numId w:val="49"/>
        </w:numPr>
        <w:ind w:left="1208" w:hanging="357"/>
      </w:pPr>
      <w:r w:rsidRPr="00092075">
        <w:t>¿Ha firmado el formulario de candidat</w:t>
      </w:r>
      <w:bookmarkStart w:id="2" w:name="_GoBack"/>
      <w:bookmarkEnd w:id="2"/>
      <w:r w:rsidRPr="00092075">
        <w:t>ura la persona adecuada?</w:t>
      </w:r>
    </w:p>
    <w:sectPr w:rsidR="00CE23BD" w:rsidRPr="00092075" w:rsidSect="00890E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1E" w:rsidRDefault="0032101E">
      <w:pPr>
        <w:spacing w:before="0" w:after="0"/>
      </w:pPr>
      <w:r>
        <w:separator/>
      </w:r>
    </w:p>
  </w:endnote>
  <w:endnote w:type="continuationSeparator" w:id="0">
    <w:p w:rsidR="0032101E" w:rsidRDefault="003210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BB4F05" w:rsidRDefault="00785CB8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18B302B2" wp14:editId="267B2ADA">
          <wp:simplePos x="0" y="0"/>
          <wp:positionH relativeFrom="column">
            <wp:posOffset>2600325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5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40D32A28" wp14:editId="00051E0C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892175" cy="64706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ab/>
    </w:r>
    <w:r w:rsidR="00890E00" w:rsidRPr="00BB4F05">
      <w:rPr>
        <w:lang w:val="es-ES_tradnl"/>
      </w:rPr>
      <w:tab/>
      <w:t>U04</w:t>
    </w:r>
    <w:r w:rsidR="003E0F54" w:rsidRPr="00BB4F05">
      <w:rPr>
        <w:lang w:val="es-ES_tradnl"/>
      </w:rPr>
      <w:t>1-v1.1</w:t>
    </w:r>
    <w:r w:rsidR="00092075">
      <w:rPr>
        <w:lang w:val="es-ES_tradnl"/>
      </w:rPr>
      <w:t>-HO4</w:t>
    </w:r>
    <w:r w:rsidR="00890E00" w:rsidRPr="00BB4F05">
      <w:rPr>
        <w:lang w:val="es-ES_tradnl"/>
      </w:rPr>
      <w:t>.b</w:t>
    </w:r>
    <w:r w:rsidR="00BB4F05" w:rsidRPr="00BB4F05">
      <w:rPr>
        <w:lang w:val="es-ES_tradnl"/>
      </w:rPr>
      <w:t>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Pr="00BB4F05" w:rsidRDefault="00785CB8" w:rsidP="00BB4F05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18B302B2" wp14:editId="267B2ADA">
          <wp:simplePos x="0" y="0"/>
          <wp:positionH relativeFrom="column">
            <wp:posOffset>2600325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5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21552A4B" wp14:editId="5B4451F7">
          <wp:simplePos x="0" y="0"/>
          <wp:positionH relativeFrom="column">
            <wp:posOffset>5042535</wp:posOffset>
          </wp:positionH>
          <wp:positionV relativeFrom="paragraph">
            <wp:posOffset>-254000</wp:posOffset>
          </wp:positionV>
          <wp:extent cx="892175" cy="647065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>U04</w:t>
    </w:r>
    <w:r w:rsidR="003E0F54" w:rsidRPr="00BB4F05">
      <w:rPr>
        <w:lang w:val="es-ES_tradnl"/>
      </w:rPr>
      <w:t>1-v1.1</w:t>
    </w:r>
    <w:r w:rsidR="00092075">
      <w:rPr>
        <w:lang w:val="es-ES_tradnl"/>
      </w:rPr>
      <w:t>-HO4</w:t>
    </w:r>
    <w:r w:rsidR="00890E00" w:rsidRPr="00BB4F05">
      <w:rPr>
        <w:lang w:val="es-ES_tradnl"/>
      </w:rPr>
      <w:t>.b</w:t>
    </w:r>
    <w:r w:rsidR="00BB4F05" w:rsidRPr="00BB4F05">
      <w:rPr>
        <w:lang w:val="es-ES_tradnl"/>
      </w:rPr>
      <w:t>-ES</w:t>
    </w:r>
    <w:r w:rsidR="00890E00" w:rsidRPr="00BB4F05">
      <w:rPr>
        <w:lang w:val="es-ES_tradnl"/>
      </w:rPr>
      <w:tab/>
    </w:r>
    <w:r w:rsidR="00890E00" w:rsidRPr="00BB4F05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1E" w:rsidRDefault="0032101E">
      <w:pPr>
        <w:spacing w:before="0" w:after="0"/>
      </w:pPr>
      <w:r>
        <w:separator/>
      </w:r>
    </w:p>
  </w:footnote>
  <w:footnote w:type="continuationSeparator" w:id="0">
    <w:p w:rsidR="0032101E" w:rsidRDefault="003210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890E00" w:rsidP="00B7409E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5CB8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BB4F05" w:rsidRPr="006A00C9">
      <w:rPr>
        <w:lang w:val="es-ES_tradnl"/>
      </w:rPr>
      <w:t>Unidad</w:t>
    </w:r>
    <w:r w:rsidRPr="006A00C9">
      <w:rPr>
        <w:lang w:val="es-ES_tradnl"/>
      </w:rPr>
      <w:t xml:space="preserve"> 41: </w:t>
    </w:r>
    <w:r w:rsidR="00BB4F05" w:rsidRPr="006A00C9">
      <w:rPr>
        <w:lang w:val="es-ES_tradnl"/>
      </w:rPr>
      <w:t>Evaluaci</w:t>
    </w:r>
    <w:r w:rsidR="00BB4F05" w:rsidRPr="006A00C9">
      <w:rPr>
        <w:rFonts w:cs="Arial"/>
        <w:lang w:val="es-ES_tradnl"/>
      </w:rPr>
      <w:t>ó</w:t>
    </w:r>
    <w:r w:rsidR="00BB4F05" w:rsidRPr="006A00C9">
      <w:rPr>
        <w:lang w:val="es-ES_tradnl"/>
      </w:rPr>
      <w:t>n de modelos de candidatures iniciales</w:t>
    </w:r>
    <w:r>
      <w:rPr>
        <w:rStyle w:val="PageNumber"/>
      </w:rPr>
      <w:tab/>
    </w:r>
    <w:r w:rsidR="00BB4F05">
      <w:rPr>
        <w:szCs w:val="16"/>
      </w:rPr>
      <w:t>Folleto</w:t>
    </w:r>
    <w:r w:rsidDel="00136025">
      <w:rPr>
        <w:rStyle w:val="PageNumber"/>
      </w:rPr>
      <w:t xml:space="preserve"> </w:t>
    </w:r>
    <w:r w:rsidR="00092075">
      <w:rPr>
        <w:rStyle w:val="PageNumber"/>
      </w:rPr>
      <w:t>4</w:t>
    </w:r>
    <w:r>
      <w:t>.b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Default="00BB4F05" w:rsidP="00890E00">
    <w:pPr>
      <w:pStyle w:val="Header"/>
      <w:jc w:val="center"/>
    </w:pPr>
    <w:r>
      <w:rPr>
        <w:szCs w:val="16"/>
      </w:rPr>
      <w:t>Folleto</w:t>
    </w:r>
    <w:r w:rsidR="00092075">
      <w:rPr>
        <w:szCs w:val="16"/>
      </w:rPr>
      <w:t xml:space="preserve"> 4</w:t>
    </w:r>
    <w:r w:rsidR="00890E00">
      <w:rPr>
        <w:szCs w:val="16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16D"/>
    <w:multiLevelType w:val="hybridMultilevel"/>
    <w:tmpl w:val="84E6DE6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E0B68"/>
    <w:multiLevelType w:val="hybridMultilevel"/>
    <w:tmpl w:val="747E944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B61D2"/>
    <w:multiLevelType w:val="hybridMultilevel"/>
    <w:tmpl w:val="06CE52C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8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7"/>
  </w:num>
  <w:num w:numId="4">
    <w:abstractNumId w:val="38"/>
  </w:num>
  <w:num w:numId="5">
    <w:abstractNumId w:val="10"/>
  </w:num>
  <w:num w:numId="6">
    <w:abstractNumId w:val="21"/>
  </w:num>
  <w:num w:numId="7">
    <w:abstractNumId w:val="6"/>
  </w:num>
  <w:num w:numId="8">
    <w:abstractNumId w:val="33"/>
  </w:num>
  <w:num w:numId="9">
    <w:abstractNumId w:val="20"/>
  </w:num>
  <w:num w:numId="10">
    <w:abstractNumId w:val="12"/>
  </w:num>
  <w:num w:numId="11">
    <w:abstractNumId w:val="26"/>
  </w:num>
  <w:num w:numId="12">
    <w:abstractNumId w:val="48"/>
  </w:num>
  <w:num w:numId="13">
    <w:abstractNumId w:val="3"/>
  </w:num>
  <w:num w:numId="14">
    <w:abstractNumId w:val="37"/>
  </w:num>
  <w:num w:numId="15">
    <w:abstractNumId w:val="18"/>
  </w:num>
  <w:num w:numId="16">
    <w:abstractNumId w:val="22"/>
  </w:num>
  <w:num w:numId="17">
    <w:abstractNumId w:val="44"/>
  </w:num>
  <w:num w:numId="18">
    <w:abstractNumId w:val="24"/>
  </w:num>
  <w:num w:numId="19">
    <w:abstractNumId w:val="45"/>
  </w:num>
  <w:num w:numId="20">
    <w:abstractNumId w:val="42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6"/>
  </w:num>
  <w:num w:numId="31">
    <w:abstractNumId w:val="16"/>
  </w:num>
  <w:num w:numId="32">
    <w:abstractNumId w:val="39"/>
  </w:num>
  <w:num w:numId="33">
    <w:abstractNumId w:val="15"/>
  </w:num>
  <w:num w:numId="34">
    <w:abstractNumId w:val="43"/>
  </w:num>
  <w:num w:numId="35">
    <w:abstractNumId w:val="28"/>
  </w:num>
  <w:num w:numId="36">
    <w:abstractNumId w:val="23"/>
  </w:num>
  <w:num w:numId="37">
    <w:abstractNumId w:val="19"/>
  </w:num>
  <w:num w:numId="38">
    <w:abstractNumId w:val="34"/>
  </w:num>
  <w:num w:numId="39">
    <w:abstractNumId w:val="7"/>
  </w:num>
  <w:num w:numId="40">
    <w:abstractNumId w:val="46"/>
  </w:num>
  <w:num w:numId="41">
    <w:abstractNumId w:val="17"/>
  </w:num>
  <w:num w:numId="42">
    <w:abstractNumId w:val="40"/>
  </w:num>
  <w:num w:numId="43">
    <w:abstractNumId w:val="8"/>
  </w:num>
  <w:num w:numId="44">
    <w:abstractNumId w:val="47"/>
  </w:num>
  <w:num w:numId="45">
    <w:abstractNumId w:val="30"/>
  </w:num>
  <w:num w:numId="46">
    <w:abstractNumId w:val="32"/>
  </w:num>
  <w:num w:numId="47">
    <w:abstractNumId w:val="35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92075"/>
    <w:rsid w:val="00095D3A"/>
    <w:rsid w:val="00112797"/>
    <w:rsid w:val="00151194"/>
    <w:rsid w:val="0018324F"/>
    <w:rsid w:val="00243424"/>
    <w:rsid w:val="002B0174"/>
    <w:rsid w:val="002B67B8"/>
    <w:rsid w:val="002C0725"/>
    <w:rsid w:val="0032101E"/>
    <w:rsid w:val="003E0F54"/>
    <w:rsid w:val="003F286E"/>
    <w:rsid w:val="003F2923"/>
    <w:rsid w:val="00461063"/>
    <w:rsid w:val="004A3CA2"/>
    <w:rsid w:val="004C1FF1"/>
    <w:rsid w:val="005C7020"/>
    <w:rsid w:val="006558D7"/>
    <w:rsid w:val="00661934"/>
    <w:rsid w:val="006A00C9"/>
    <w:rsid w:val="006A6375"/>
    <w:rsid w:val="006B3B7B"/>
    <w:rsid w:val="006F0637"/>
    <w:rsid w:val="00785CB8"/>
    <w:rsid w:val="007C0CA9"/>
    <w:rsid w:val="007C553E"/>
    <w:rsid w:val="007F54D8"/>
    <w:rsid w:val="00815E42"/>
    <w:rsid w:val="00831C18"/>
    <w:rsid w:val="00890E00"/>
    <w:rsid w:val="008D056C"/>
    <w:rsid w:val="008D749C"/>
    <w:rsid w:val="008E0A23"/>
    <w:rsid w:val="008F6661"/>
    <w:rsid w:val="0097534B"/>
    <w:rsid w:val="00AD2B6D"/>
    <w:rsid w:val="00B07C0B"/>
    <w:rsid w:val="00B11801"/>
    <w:rsid w:val="00B23FFA"/>
    <w:rsid w:val="00B7409E"/>
    <w:rsid w:val="00BB4F05"/>
    <w:rsid w:val="00BE08C5"/>
    <w:rsid w:val="00C10618"/>
    <w:rsid w:val="00C222B3"/>
    <w:rsid w:val="00C515BB"/>
    <w:rsid w:val="00D6037B"/>
    <w:rsid w:val="00E01A43"/>
    <w:rsid w:val="00E51466"/>
    <w:rsid w:val="00E52B09"/>
    <w:rsid w:val="00E55FC9"/>
    <w:rsid w:val="00E75FC3"/>
    <w:rsid w:val="00EF7834"/>
    <w:rsid w:val="00F17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C11E9"/>
  <w15:docId w15:val="{D9D09122-7B1A-46EA-944F-255CFA9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15</cp:revision>
  <dcterms:created xsi:type="dcterms:W3CDTF">2014-11-04T08:07:00Z</dcterms:created>
  <dcterms:modified xsi:type="dcterms:W3CDTF">2018-03-26T15:29:00Z</dcterms:modified>
</cp:coreProperties>
</file>