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F8562D" w:rsidRDefault="00E84376" w:rsidP="009376D1">
      <w:pPr>
        <w:pStyle w:val="Chapitre"/>
        <w:rPr>
          <w:noProof w:val="0"/>
          <w:lang w:val="fr-FR"/>
        </w:rPr>
      </w:pPr>
      <w:bookmarkStart w:id="0" w:name="_Toc154220417"/>
      <w:bookmarkStart w:id="1" w:name="_Toc302374671"/>
      <w:bookmarkStart w:id="2" w:name="_Toc241644684"/>
      <w:bookmarkStart w:id="3" w:name="_GoBack"/>
      <w:bookmarkEnd w:id="3"/>
      <w:r w:rsidRPr="00F8562D">
        <w:rPr>
          <w:noProof w:val="0"/>
          <w:lang w:val="fr-FR"/>
        </w:rPr>
        <w:t>unit</w:t>
      </w:r>
      <w:r w:rsidR="00950F59" w:rsidRPr="00F8562D">
        <w:rPr>
          <w:noProof w:val="0"/>
          <w:lang w:val="fr-FR"/>
        </w:rPr>
        <w:t>é</w:t>
      </w:r>
      <w:r w:rsidRPr="00F8562D">
        <w:rPr>
          <w:noProof w:val="0"/>
          <w:lang w:val="fr-FR"/>
        </w:rPr>
        <w:t xml:space="preserve"> 43</w:t>
      </w:r>
    </w:p>
    <w:p w:rsidR="00A61172" w:rsidRPr="001419B2" w:rsidRDefault="00683492" w:rsidP="00FE7902">
      <w:pPr>
        <w:pStyle w:val="UPlan"/>
        <w:rPr>
          <w:lang w:val="fr-FR"/>
        </w:rPr>
      </w:pPr>
      <w:r w:rsidRPr="001419B2">
        <w:rPr>
          <w:lang w:val="fr-FR"/>
        </w:rPr>
        <w:t>description d’un élément</w:t>
      </w:r>
    </w:p>
    <w:p w:rsidR="001419B2" w:rsidRPr="00325834" w:rsidRDefault="001419B2" w:rsidP="001419B2">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2C7B27">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1419B2" w:rsidRPr="00325834" w:rsidRDefault="001419B2" w:rsidP="001419B2">
      <w:pPr>
        <w:autoSpaceDE w:val="0"/>
        <w:autoSpaceDN w:val="0"/>
        <w:adjustRightInd w:val="0"/>
        <w:rPr>
          <w:szCs w:val="22"/>
          <w:lang w:val="fr-FR"/>
        </w:rPr>
      </w:pPr>
      <w:r w:rsidRPr="00325834">
        <w:rPr>
          <w:szCs w:val="22"/>
          <w:lang w:val="fr-FR"/>
        </w:rPr>
        <w:t>7, place de Fontenoy, 75352 Paris 07 SP, France</w:t>
      </w:r>
    </w:p>
    <w:p w:rsidR="001419B2" w:rsidRPr="00325834" w:rsidRDefault="001419B2" w:rsidP="001419B2">
      <w:pPr>
        <w:autoSpaceDE w:val="0"/>
        <w:autoSpaceDN w:val="0"/>
        <w:adjustRightInd w:val="0"/>
        <w:rPr>
          <w:szCs w:val="22"/>
          <w:lang w:val="fr-FR"/>
        </w:rPr>
      </w:pPr>
    </w:p>
    <w:p w:rsidR="001419B2" w:rsidRPr="0063660E" w:rsidRDefault="001419B2" w:rsidP="001419B2">
      <w:pPr>
        <w:autoSpaceDE w:val="0"/>
        <w:autoSpaceDN w:val="0"/>
        <w:adjustRightInd w:val="0"/>
        <w:rPr>
          <w:szCs w:val="22"/>
          <w:lang w:val="fr-FR"/>
        </w:rPr>
      </w:pPr>
      <w:r w:rsidRPr="0063660E">
        <w:rPr>
          <w:szCs w:val="22"/>
          <w:lang w:val="fr-FR"/>
        </w:rPr>
        <w:t xml:space="preserve">© UNESCO </w:t>
      </w:r>
      <w:r w:rsidR="002C7B27">
        <w:rPr>
          <w:szCs w:val="22"/>
          <w:lang w:val="fr-FR"/>
        </w:rPr>
        <w:t>2016</w:t>
      </w:r>
    </w:p>
    <w:p w:rsidR="001419B2" w:rsidRPr="0063660E" w:rsidRDefault="001419B2" w:rsidP="001419B2">
      <w:pPr>
        <w:autoSpaceDE w:val="0"/>
        <w:autoSpaceDN w:val="0"/>
        <w:adjustRightInd w:val="0"/>
        <w:rPr>
          <w:szCs w:val="22"/>
          <w:lang w:val="fr-FR"/>
        </w:rPr>
      </w:pPr>
      <w:r w:rsidRPr="00CA0F44">
        <w:rPr>
          <w:noProof/>
          <w:szCs w:val="22"/>
          <w:lang w:val="fr-FR" w:eastAsia="ja-JP"/>
        </w:rPr>
        <w:drawing>
          <wp:anchor distT="0" distB="0" distL="114300" distR="114300" simplePos="0" relativeHeight="251665408" behindDoc="0" locked="0" layoutInCell="1" allowOverlap="1" wp14:anchorId="74FFCE20" wp14:editId="1493940B">
            <wp:simplePos x="0" y="0"/>
            <wp:positionH relativeFrom="column">
              <wp:posOffset>-3810</wp:posOffset>
            </wp:positionH>
            <wp:positionV relativeFrom="paragraph">
              <wp:posOffset>202565</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1419B2" w:rsidRDefault="001419B2" w:rsidP="001419B2">
      <w:pPr>
        <w:autoSpaceDE w:val="0"/>
        <w:autoSpaceDN w:val="0"/>
        <w:adjustRightInd w:val="0"/>
        <w:rPr>
          <w:szCs w:val="22"/>
          <w:lang w:val="fr-FR"/>
        </w:rPr>
      </w:pPr>
    </w:p>
    <w:p w:rsidR="001419B2" w:rsidRPr="00325834" w:rsidRDefault="001419B2" w:rsidP="001419B2">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1"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2" w:history="1">
        <w:r w:rsidRPr="00325834">
          <w:rPr>
            <w:szCs w:val="22"/>
            <w:lang w:val="fr-FR"/>
          </w:rPr>
          <w:t>www.unesco.org/open-access/terms-use-ccbysa-fr</w:t>
        </w:r>
      </w:hyperlink>
      <w:r w:rsidRPr="00325834">
        <w:rPr>
          <w:szCs w:val="22"/>
          <w:lang w:val="fr-FR"/>
        </w:rPr>
        <w:t>).</w:t>
      </w:r>
    </w:p>
    <w:p w:rsidR="001419B2" w:rsidRPr="00325834" w:rsidRDefault="001419B2" w:rsidP="001419B2">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1419B2" w:rsidRPr="00325834" w:rsidRDefault="001419B2" w:rsidP="001419B2">
      <w:pPr>
        <w:autoSpaceDE w:val="0"/>
        <w:autoSpaceDN w:val="0"/>
        <w:adjustRightInd w:val="0"/>
        <w:rPr>
          <w:szCs w:val="22"/>
          <w:lang w:val="fr-FR"/>
        </w:rPr>
      </w:pPr>
    </w:p>
    <w:p w:rsidR="001419B2" w:rsidRPr="002C7B27" w:rsidRDefault="001419B2" w:rsidP="001419B2">
      <w:pPr>
        <w:autoSpaceDE w:val="0"/>
        <w:autoSpaceDN w:val="0"/>
        <w:adjustRightInd w:val="0"/>
        <w:rPr>
          <w:szCs w:val="22"/>
          <w:lang w:val="fr-FR"/>
        </w:rPr>
      </w:pPr>
      <w:r w:rsidRPr="002C7B27">
        <w:rPr>
          <w:szCs w:val="22"/>
          <w:lang w:val="fr-FR"/>
        </w:rPr>
        <w:t>Titre original : Describing an element</w:t>
      </w:r>
    </w:p>
    <w:p w:rsidR="001419B2" w:rsidRPr="00325834" w:rsidRDefault="001419B2" w:rsidP="001419B2">
      <w:pPr>
        <w:autoSpaceDE w:val="0"/>
        <w:autoSpaceDN w:val="0"/>
        <w:adjustRightInd w:val="0"/>
        <w:rPr>
          <w:szCs w:val="22"/>
          <w:lang w:val="fr-FR"/>
        </w:rPr>
      </w:pPr>
      <w:r w:rsidRPr="00325834">
        <w:rPr>
          <w:szCs w:val="22"/>
          <w:lang w:val="fr-FR"/>
        </w:rPr>
        <w:t xml:space="preserve">Publié en </w:t>
      </w:r>
      <w:r w:rsidR="002C7B27">
        <w:rPr>
          <w:szCs w:val="22"/>
          <w:lang w:val="fr-FR"/>
        </w:rPr>
        <w:t>2016</w:t>
      </w:r>
      <w:r w:rsidRPr="00325834">
        <w:rPr>
          <w:szCs w:val="22"/>
          <w:lang w:val="fr-FR"/>
        </w:rPr>
        <w:t xml:space="preserve"> par l’Organisation des Nations Unies pour l’éducation, la science et la culture </w:t>
      </w:r>
    </w:p>
    <w:p w:rsidR="001419B2" w:rsidRPr="00325834" w:rsidRDefault="001419B2" w:rsidP="001419B2">
      <w:pPr>
        <w:autoSpaceDE w:val="0"/>
        <w:autoSpaceDN w:val="0"/>
        <w:adjustRightInd w:val="0"/>
        <w:rPr>
          <w:szCs w:val="22"/>
          <w:lang w:val="fr-FR"/>
        </w:rPr>
      </w:pPr>
    </w:p>
    <w:p w:rsidR="001419B2" w:rsidRPr="00325834" w:rsidRDefault="001419B2" w:rsidP="001419B2">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1419B2" w:rsidRPr="00325834" w:rsidRDefault="001419B2" w:rsidP="001419B2">
      <w:pPr>
        <w:autoSpaceDE w:val="0"/>
        <w:autoSpaceDN w:val="0"/>
        <w:adjustRightInd w:val="0"/>
        <w:rPr>
          <w:szCs w:val="22"/>
          <w:lang w:val="fr-FR"/>
        </w:rPr>
      </w:pPr>
    </w:p>
    <w:p w:rsidR="001419B2" w:rsidRDefault="001419B2" w:rsidP="001419B2">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rsidR="001419B2" w:rsidRPr="00325834" w:rsidRDefault="001419B2" w:rsidP="001419B2">
      <w:pPr>
        <w:autoSpaceDE w:val="0"/>
        <w:autoSpaceDN w:val="0"/>
        <w:adjustRightInd w:val="0"/>
        <w:rPr>
          <w:szCs w:val="22"/>
          <w:lang w:val="fr-FR"/>
        </w:rPr>
      </w:pPr>
      <w:r>
        <w:rPr>
          <w:szCs w:val="22"/>
          <w:lang w:val="fr-FR"/>
        </w:rPr>
        <w:br w:type="page"/>
      </w:r>
    </w:p>
    <w:p w:rsidR="000831E7" w:rsidRPr="008E60BD" w:rsidRDefault="001D555C">
      <w:pPr>
        <w:pStyle w:val="Titcoul"/>
        <w:rPr>
          <w:noProof w:val="0"/>
          <w:lang w:val="fr-FR"/>
        </w:rPr>
      </w:pPr>
      <w:r w:rsidRPr="008E60BD">
        <w:rPr>
          <w:noProof w:val="0"/>
          <w:lang w:val="fr-FR"/>
        </w:rPr>
        <w:lastRenderedPageBreak/>
        <w:t>plan de cours</w:t>
      </w:r>
    </w:p>
    <w:p w:rsidR="002B2341" w:rsidRPr="00F8562D" w:rsidRDefault="001D555C" w:rsidP="002B2341">
      <w:pPr>
        <w:pStyle w:val="UTit4"/>
        <w:rPr>
          <w:lang w:val="fr-FR"/>
        </w:rPr>
      </w:pPr>
      <w:r w:rsidRPr="008E60BD">
        <w:rPr>
          <w:lang w:val="fr-FR"/>
        </w:rPr>
        <w:t>Durée :</w:t>
      </w:r>
    </w:p>
    <w:p w:rsidR="002B2341" w:rsidRPr="008E60BD" w:rsidRDefault="001D555C" w:rsidP="002B2341">
      <w:pPr>
        <w:pStyle w:val="UTxt"/>
        <w:rPr>
          <w:i w:val="0"/>
          <w:lang w:eastAsia="en-US"/>
        </w:rPr>
      </w:pPr>
      <w:r w:rsidRPr="008E60BD">
        <w:rPr>
          <w:i w:val="0"/>
          <w:lang w:eastAsia="en-US"/>
        </w:rPr>
        <w:t>1 heure 30 minutes</w:t>
      </w:r>
    </w:p>
    <w:p w:rsidR="00A23F18" w:rsidRDefault="009E2138" w:rsidP="009E2138">
      <w:pPr>
        <w:pStyle w:val="UTit4"/>
        <w:spacing w:line="280" w:lineRule="exact"/>
        <w:rPr>
          <w:i/>
          <w:lang w:val="fr-FR"/>
        </w:rPr>
      </w:pPr>
      <w:r>
        <w:rPr>
          <w:lang w:val="fr-FR"/>
        </w:rPr>
        <w:t>Objectif(s) :</w:t>
      </w:r>
    </w:p>
    <w:p w:rsidR="00605F01" w:rsidRPr="00F8562D" w:rsidRDefault="001D555C" w:rsidP="00A23F18">
      <w:pPr>
        <w:pStyle w:val="UTit4"/>
        <w:spacing w:before="0" w:line="280" w:lineRule="exact"/>
        <w:rPr>
          <w:rFonts w:cs="Arial"/>
          <w:b w:val="0"/>
          <w:bCs w:val="0"/>
          <w:i/>
          <w:caps w:val="0"/>
          <w:lang w:val="fr-FR"/>
        </w:rPr>
      </w:pPr>
      <w:r w:rsidRPr="008E60BD">
        <w:rPr>
          <w:rFonts w:cs="Arial"/>
          <w:b w:val="0"/>
          <w:bCs w:val="0"/>
          <w:caps w:val="0"/>
          <w:lang w:val="fr-FR"/>
        </w:rPr>
        <w:t>Développer la capacité de rédiger le résumé d’un élément du patrimoine culturel immatériel</w:t>
      </w:r>
      <w:r w:rsidR="00915E13" w:rsidRPr="00F8562D">
        <w:rPr>
          <w:rFonts w:cs="Arial"/>
          <w:b w:val="0"/>
          <w:bCs w:val="0"/>
          <w:caps w:val="0"/>
          <w:lang w:val="fr-FR"/>
        </w:rPr>
        <w:t xml:space="preserve"> </w:t>
      </w:r>
      <w:r w:rsidRPr="008E60BD">
        <w:rPr>
          <w:rFonts w:cs="Arial"/>
          <w:b w:val="0"/>
          <w:bCs w:val="0"/>
          <w:caps w:val="0"/>
          <w:lang w:val="fr-FR"/>
        </w:rPr>
        <w:t>qui identifi</w:t>
      </w:r>
      <w:r w:rsidR="00915E13" w:rsidRPr="00F8562D">
        <w:rPr>
          <w:rFonts w:cs="Arial"/>
          <w:b w:val="0"/>
          <w:bCs w:val="0"/>
          <w:caps w:val="0"/>
          <w:lang w:val="fr-FR"/>
        </w:rPr>
        <w:t>e</w:t>
      </w:r>
      <w:r w:rsidRPr="008E60BD">
        <w:rPr>
          <w:rFonts w:cs="Arial"/>
          <w:b w:val="0"/>
          <w:bCs w:val="0"/>
          <w:caps w:val="0"/>
          <w:lang w:val="fr-FR"/>
        </w:rPr>
        <w:t xml:space="preserve"> et décrit l’élément succinctement pour ceux qui ne le connaissent pas, </w:t>
      </w:r>
      <w:r w:rsidR="00141B1C" w:rsidRPr="00F8562D">
        <w:rPr>
          <w:rFonts w:cs="Arial"/>
          <w:b w:val="0"/>
          <w:bCs w:val="0"/>
          <w:caps w:val="0"/>
          <w:lang w:val="fr-FR"/>
        </w:rPr>
        <w:t xml:space="preserve">tout en </w:t>
      </w:r>
      <w:r w:rsidRPr="008E60BD">
        <w:rPr>
          <w:rFonts w:cs="Arial"/>
          <w:b w:val="0"/>
          <w:bCs w:val="0"/>
          <w:caps w:val="0"/>
          <w:lang w:val="fr-FR"/>
        </w:rPr>
        <w:t>rend</w:t>
      </w:r>
      <w:r w:rsidR="00141B1C" w:rsidRPr="00F8562D">
        <w:rPr>
          <w:rFonts w:cs="Arial"/>
          <w:b w:val="0"/>
          <w:bCs w:val="0"/>
          <w:caps w:val="0"/>
          <w:lang w:val="fr-FR"/>
        </w:rPr>
        <w:t>ant</w:t>
      </w:r>
      <w:r w:rsidRPr="008E60BD">
        <w:rPr>
          <w:rFonts w:cs="Arial"/>
          <w:b w:val="0"/>
          <w:bCs w:val="0"/>
          <w:caps w:val="0"/>
          <w:lang w:val="fr-FR"/>
        </w:rPr>
        <w:t xml:space="preserve"> </w:t>
      </w:r>
      <w:r w:rsidR="00141B1C" w:rsidRPr="00F8562D">
        <w:rPr>
          <w:rFonts w:cs="Arial"/>
          <w:b w:val="0"/>
          <w:bCs w:val="0"/>
          <w:caps w:val="0"/>
          <w:lang w:val="fr-FR"/>
        </w:rPr>
        <w:t>c</w:t>
      </w:r>
      <w:r w:rsidRPr="008E60BD">
        <w:rPr>
          <w:rFonts w:cs="Arial"/>
          <w:b w:val="0"/>
          <w:bCs w:val="0"/>
          <w:caps w:val="0"/>
          <w:lang w:val="fr-FR"/>
        </w:rPr>
        <w:t>ompte de sa complexité. Comprendre l’importance d</w:t>
      </w:r>
      <w:r w:rsidR="00141B1C" w:rsidRPr="00F8562D">
        <w:rPr>
          <w:rFonts w:cs="Arial"/>
          <w:b w:val="0"/>
          <w:bCs w:val="0"/>
          <w:caps w:val="0"/>
          <w:lang w:val="fr-FR"/>
        </w:rPr>
        <w:t>e</w:t>
      </w:r>
      <w:r w:rsidR="00C710F1" w:rsidRPr="00F8562D">
        <w:rPr>
          <w:rFonts w:cs="Arial"/>
          <w:b w:val="0"/>
          <w:bCs w:val="0"/>
          <w:caps w:val="0"/>
          <w:lang w:val="fr-FR"/>
        </w:rPr>
        <w:t>s</w:t>
      </w:r>
      <w:r w:rsidR="00141B1C" w:rsidRPr="00F8562D">
        <w:rPr>
          <w:rFonts w:cs="Arial"/>
          <w:b w:val="0"/>
          <w:bCs w:val="0"/>
          <w:caps w:val="0"/>
          <w:lang w:val="fr-FR"/>
        </w:rPr>
        <w:t xml:space="preserve"> brèves</w:t>
      </w:r>
      <w:r w:rsidRPr="008E60BD">
        <w:rPr>
          <w:rFonts w:cs="Arial"/>
          <w:b w:val="0"/>
          <w:bCs w:val="0"/>
          <w:caps w:val="0"/>
          <w:lang w:val="fr-FR"/>
        </w:rPr>
        <w:t xml:space="preserve"> description</w:t>
      </w:r>
      <w:r w:rsidR="00141B1C" w:rsidRPr="00F8562D">
        <w:rPr>
          <w:rFonts w:cs="Arial"/>
          <w:b w:val="0"/>
          <w:bCs w:val="0"/>
          <w:caps w:val="0"/>
          <w:lang w:val="fr-FR"/>
        </w:rPr>
        <w:t>s</w:t>
      </w:r>
      <w:r w:rsidRPr="008E60BD">
        <w:rPr>
          <w:rFonts w:cs="Arial"/>
          <w:b w:val="0"/>
          <w:bCs w:val="0"/>
          <w:caps w:val="0"/>
          <w:lang w:val="fr-FR"/>
        </w:rPr>
        <w:t xml:space="preserve"> d’élément</w:t>
      </w:r>
      <w:r w:rsidR="00141B1C" w:rsidRPr="00F8562D">
        <w:rPr>
          <w:rFonts w:cs="Arial"/>
          <w:b w:val="0"/>
          <w:bCs w:val="0"/>
          <w:caps w:val="0"/>
          <w:lang w:val="fr-FR"/>
        </w:rPr>
        <w:t>s</w:t>
      </w:r>
      <w:r w:rsidRPr="008E60BD">
        <w:rPr>
          <w:rFonts w:cs="Arial"/>
          <w:b w:val="0"/>
          <w:bCs w:val="0"/>
          <w:caps w:val="0"/>
          <w:lang w:val="fr-FR"/>
        </w:rPr>
        <w:t xml:space="preserve"> pour la communication efficace du concept de patrimoine culturel immatériel tel que défini </w:t>
      </w:r>
      <w:r w:rsidR="00141B1C" w:rsidRPr="00F8562D">
        <w:rPr>
          <w:rFonts w:cs="Arial"/>
          <w:b w:val="0"/>
          <w:bCs w:val="0"/>
          <w:caps w:val="0"/>
          <w:lang w:val="fr-FR"/>
        </w:rPr>
        <w:t>à</w:t>
      </w:r>
      <w:r w:rsidRPr="008E60BD">
        <w:rPr>
          <w:rFonts w:cs="Arial"/>
          <w:b w:val="0"/>
          <w:bCs w:val="0"/>
          <w:caps w:val="0"/>
          <w:lang w:val="fr-FR"/>
        </w:rPr>
        <w:t xml:space="preserve"> l’article 2 de la Convention pour la sauvegarde du patrimoine culturel immatériel</w:t>
      </w:r>
      <w:r w:rsidRPr="008E60BD">
        <w:rPr>
          <w:rStyle w:val="FootnoteReference"/>
          <w:rFonts w:cs="Arial"/>
          <w:b w:val="0"/>
          <w:bCs w:val="0"/>
          <w:caps w:val="0"/>
          <w:lang w:val="fr-FR"/>
        </w:rPr>
        <w:footnoteReference w:id="1"/>
      </w:r>
      <w:r w:rsidRPr="008E60BD">
        <w:rPr>
          <w:rFonts w:cs="Arial"/>
          <w:b w:val="0"/>
          <w:bCs w:val="0"/>
          <w:caps w:val="0"/>
          <w:lang w:val="fr-FR"/>
        </w:rPr>
        <w:t>.</w:t>
      </w:r>
    </w:p>
    <w:p w:rsidR="00A23F18" w:rsidRDefault="001D555C" w:rsidP="00A23F18">
      <w:pPr>
        <w:pStyle w:val="UTit4"/>
        <w:jc w:val="both"/>
        <w:rPr>
          <w:lang w:val="fr-FR"/>
        </w:rPr>
      </w:pPr>
      <w:r w:rsidRPr="00A23F18">
        <w:t>Description</w:t>
      </w:r>
      <w:r w:rsidR="002D3A75" w:rsidRPr="00A23F18">
        <w:t> </w:t>
      </w:r>
      <w:r w:rsidRPr="00A23F18">
        <w:t>:</w:t>
      </w:r>
    </w:p>
    <w:p w:rsidR="00A61172" w:rsidRPr="00F8562D" w:rsidRDefault="00A13C14" w:rsidP="00A23F18">
      <w:pPr>
        <w:pStyle w:val="UTit4"/>
        <w:spacing w:before="0"/>
        <w:jc w:val="both"/>
        <w:rPr>
          <w:lang w:val="fr-FR"/>
        </w:rPr>
      </w:pPr>
      <w:r w:rsidRPr="00F8562D">
        <w:rPr>
          <w:rFonts w:cs="Arial"/>
          <w:b w:val="0"/>
          <w:bCs w:val="0"/>
          <w:caps w:val="0"/>
          <w:lang w:val="fr-FR"/>
        </w:rPr>
        <w:t>L’</w:t>
      </w:r>
      <w:r w:rsidR="001D555C" w:rsidRPr="008E60BD">
        <w:rPr>
          <w:rFonts w:cs="Arial"/>
          <w:b w:val="0"/>
          <w:bCs w:val="0"/>
          <w:caps w:val="0"/>
          <w:lang w:val="fr-FR"/>
        </w:rPr>
        <w:t xml:space="preserve">unité </w:t>
      </w:r>
      <w:r w:rsidRPr="00F8562D">
        <w:rPr>
          <w:rFonts w:cs="Arial"/>
          <w:b w:val="0"/>
          <w:bCs w:val="0"/>
          <w:caps w:val="0"/>
          <w:lang w:val="fr-FR"/>
        </w:rPr>
        <w:t xml:space="preserve">comporte </w:t>
      </w:r>
      <w:r w:rsidR="001D555C" w:rsidRPr="008E60BD">
        <w:rPr>
          <w:rFonts w:cs="Arial"/>
          <w:b w:val="0"/>
          <w:bCs w:val="0"/>
          <w:caps w:val="0"/>
          <w:lang w:val="fr-FR"/>
        </w:rPr>
        <w:t>toutes les connaissances conceptuelles et les orientations pratiques nécessaires à la rédaction d</w:t>
      </w:r>
      <w:r w:rsidR="00141B1C" w:rsidRPr="00F8562D">
        <w:rPr>
          <w:rFonts w:cs="Arial"/>
          <w:b w:val="0"/>
          <w:bCs w:val="0"/>
          <w:caps w:val="0"/>
          <w:lang w:val="fr-FR"/>
        </w:rPr>
        <w:t>u</w:t>
      </w:r>
      <w:r w:rsidR="001D555C" w:rsidRPr="008E60BD">
        <w:rPr>
          <w:rFonts w:cs="Arial"/>
          <w:b w:val="0"/>
          <w:bCs w:val="0"/>
          <w:caps w:val="0"/>
          <w:lang w:val="fr-FR"/>
        </w:rPr>
        <w:t xml:space="preserve"> résumé d’un élément du patrimoine culturel immatériel</w:t>
      </w:r>
      <w:r w:rsidR="00141B1C" w:rsidRPr="00F8562D">
        <w:rPr>
          <w:rFonts w:cs="Arial"/>
          <w:b w:val="0"/>
          <w:bCs w:val="0"/>
          <w:caps w:val="0"/>
          <w:lang w:val="fr-FR"/>
        </w:rPr>
        <w:t xml:space="preserve"> qui l’</w:t>
      </w:r>
      <w:r w:rsidR="001D555C" w:rsidRPr="008E60BD">
        <w:rPr>
          <w:rFonts w:cs="Arial"/>
          <w:b w:val="0"/>
          <w:bCs w:val="0"/>
          <w:caps w:val="0"/>
          <w:lang w:val="fr-FR"/>
        </w:rPr>
        <w:t xml:space="preserve">identifie et </w:t>
      </w:r>
      <w:r w:rsidR="00141B1C" w:rsidRPr="00F8562D">
        <w:rPr>
          <w:rFonts w:cs="Arial"/>
          <w:b w:val="0"/>
          <w:bCs w:val="0"/>
          <w:caps w:val="0"/>
          <w:lang w:val="fr-FR"/>
        </w:rPr>
        <w:t xml:space="preserve">le </w:t>
      </w:r>
      <w:r w:rsidR="001D555C" w:rsidRPr="008E60BD">
        <w:rPr>
          <w:rFonts w:cs="Arial"/>
          <w:b w:val="0"/>
          <w:bCs w:val="0"/>
          <w:caps w:val="0"/>
          <w:lang w:val="fr-FR"/>
        </w:rPr>
        <w:t xml:space="preserve">décrit </w:t>
      </w:r>
      <w:r w:rsidR="00A61172" w:rsidRPr="00F8562D">
        <w:rPr>
          <w:rFonts w:cs="Arial"/>
          <w:b w:val="0"/>
          <w:bCs w:val="0"/>
          <w:caps w:val="0"/>
          <w:lang w:val="fr-FR"/>
        </w:rPr>
        <w:t>à l’intention des personnes</w:t>
      </w:r>
      <w:r w:rsidR="001D555C" w:rsidRPr="008E60BD">
        <w:rPr>
          <w:rFonts w:cs="Arial"/>
          <w:b w:val="0"/>
          <w:bCs w:val="0"/>
          <w:caps w:val="0"/>
          <w:lang w:val="fr-FR"/>
        </w:rPr>
        <w:t xml:space="preserve"> extérieur</w:t>
      </w:r>
      <w:r w:rsidR="00A61172" w:rsidRPr="00F8562D">
        <w:rPr>
          <w:rFonts w:cs="Arial"/>
          <w:b w:val="0"/>
          <w:bCs w:val="0"/>
          <w:caps w:val="0"/>
          <w:lang w:val="fr-FR"/>
        </w:rPr>
        <w:t>e</w:t>
      </w:r>
      <w:r w:rsidR="001D555C" w:rsidRPr="008E60BD">
        <w:rPr>
          <w:rFonts w:cs="Arial"/>
          <w:b w:val="0"/>
          <w:bCs w:val="0"/>
          <w:caps w:val="0"/>
          <w:lang w:val="fr-FR"/>
        </w:rPr>
        <w:t xml:space="preserve">s à la communauté qui le pratique, conformément aux critères </w:t>
      </w:r>
      <w:r w:rsidR="00141B1C" w:rsidRPr="00F8562D">
        <w:rPr>
          <w:rFonts w:cs="Arial"/>
          <w:b w:val="0"/>
          <w:bCs w:val="0"/>
          <w:caps w:val="0"/>
          <w:lang w:val="fr-FR"/>
        </w:rPr>
        <w:t>énonc</w:t>
      </w:r>
      <w:r w:rsidR="001D555C" w:rsidRPr="008E60BD">
        <w:rPr>
          <w:rFonts w:cs="Arial"/>
          <w:b w:val="0"/>
          <w:bCs w:val="0"/>
          <w:caps w:val="0"/>
          <w:lang w:val="fr-FR"/>
        </w:rPr>
        <w:t>és dans le chapitre I des Directives opérationnelles</w:t>
      </w:r>
      <w:r w:rsidR="00141B1C" w:rsidRPr="00F8562D">
        <w:rPr>
          <w:rFonts w:cs="Arial"/>
          <w:b w:val="0"/>
          <w:bCs w:val="0"/>
          <w:caps w:val="0"/>
          <w:lang w:val="fr-FR"/>
        </w:rPr>
        <w:t xml:space="preserve">. </w:t>
      </w:r>
      <w:r w:rsidR="005D73FE" w:rsidRPr="00F8562D">
        <w:rPr>
          <w:rFonts w:cs="Arial"/>
          <w:b w:val="0"/>
          <w:bCs w:val="0"/>
          <w:caps w:val="0"/>
          <w:lang w:val="fr-FR"/>
        </w:rPr>
        <w:t xml:space="preserve">Dans le cadre de la méthodologie, </w:t>
      </w:r>
      <w:r w:rsidR="00A61172" w:rsidRPr="00F8562D">
        <w:rPr>
          <w:rFonts w:cs="Arial"/>
          <w:b w:val="0"/>
          <w:bCs w:val="0"/>
          <w:caps w:val="0"/>
          <w:lang w:val="fr-FR"/>
        </w:rPr>
        <w:t>la présen</w:t>
      </w:r>
      <w:r w:rsidR="001D555C" w:rsidRPr="008E60BD">
        <w:rPr>
          <w:rFonts w:cs="Arial"/>
          <w:b w:val="0"/>
          <w:bCs w:val="0"/>
          <w:caps w:val="0"/>
          <w:lang w:val="fr-FR"/>
        </w:rPr>
        <w:t xml:space="preserve">te unité </w:t>
      </w:r>
      <w:r w:rsidR="005D73FE" w:rsidRPr="00F8562D">
        <w:rPr>
          <w:rFonts w:cs="Arial"/>
          <w:b w:val="0"/>
          <w:bCs w:val="0"/>
          <w:caps w:val="0"/>
          <w:lang w:val="fr-FR"/>
        </w:rPr>
        <w:t>utilise les</w:t>
      </w:r>
      <w:r w:rsidR="001D555C" w:rsidRPr="008E60BD">
        <w:rPr>
          <w:rFonts w:cs="Arial"/>
          <w:b w:val="0"/>
          <w:bCs w:val="0"/>
          <w:caps w:val="0"/>
          <w:lang w:val="fr-FR"/>
        </w:rPr>
        <w:t xml:space="preserve"> instructions </w:t>
      </w:r>
      <w:r w:rsidR="005D73FE" w:rsidRPr="00F8562D">
        <w:rPr>
          <w:rFonts w:cs="Arial"/>
          <w:b w:val="0"/>
          <w:bCs w:val="0"/>
          <w:caps w:val="0"/>
          <w:lang w:val="fr-FR"/>
        </w:rPr>
        <w:t xml:space="preserve">fournies </w:t>
      </w:r>
      <w:r w:rsidR="001D555C" w:rsidRPr="008E60BD">
        <w:rPr>
          <w:rFonts w:cs="Arial"/>
          <w:b w:val="0"/>
          <w:bCs w:val="0"/>
          <w:caps w:val="0"/>
          <w:lang w:val="fr-FR"/>
        </w:rPr>
        <w:t xml:space="preserve">pour compléter les formulaires de candidature et </w:t>
      </w:r>
      <w:r w:rsidR="00A61172" w:rsidRPr="00F8562D">
        <w:rPr>
          <w:rFonts w:cs="Arial"/>
          <w:b w:val="0"/>
          <w:bCs w:val="0"/>
          <w:caps w:val="0"/>
          <w:lang w:val="fr-FR"/>
        </w:rPr>
        <w:t>se</w:t>
      </w:r>
      <w:r w:rsidR="005D73FE" w:rsidRPr="00F8562D">
        <w:rPr>
          <w:rFonts w:cs="Arial"/>
          <w:b w:val="0"/>
          <w:bCs w:val="0"/>
          <w:caps w:val="0"/>
          <w:lang w:val="fr-FR"/>
        </w:rPr>
        <w:t xml:space="preserve"> réf</w:t>
      </w:r>
      <w:r w:rsidR="00A61172" w:rsidRPr="00F8562D">
        <w:rPr>
          <w:rFonts w:cs="Arial"/>
          <w:b w:val="0"/>
          <w:bCs w:val="0"/>
          <w:caps w:val="0"/>
          <w:lang w:val="fr-FR"/>
        </w:rPr>
        <w:t>ère</w:t>
      </w:r>
      <w:r w:rsidR="005D73FE" w:rsidRPr="00F8562D">
        <w:rPr>
          <w:rFonts w:cs="Arial"/>
          <w:b w:val="0"/>
          <w:bCs w:val="0"/>
          <w:caps w:val="0"/>
          <w:lang w:val="fr-FR"/>
        </w:rPr>
        <w:t xml:space="preserve"> </w:t>
      </w:r>
      <w:r w:rsidR="001D555C" w:rsidRPr="008E60BD">
        <w:rPr>
          <w:rFonts w:cs="Arial"/>
          <w:b w:val="0"/>
          <w:bCs w:val="0"/>
          <w:caps w:val="0"/>
          <w:lang w:val="fr-FR"/>
        </w:rPr>
        <w:t xml:space="preserve">aux résumés existants disponibles en ligne pour tous les éléments inscrits sur les Listes de la Convention. </w:t>
      </w:r>
      <w:r w:rsidR="00080261" w:rsidRPr="00F8562D">
        <w:rPr>
          <w:rFonts w:cs="Arial"/>
          <w:b w:val="0"/>
          <w:bCs w:val="0"/>
          <w:caps w:val="0"/>
          <w:lang w:val="fr-FR"/>
        </w:rPr>
        <w:t xml:space="preserve">C’est </w:t>
      </w:r>
      <w:r w:rsidR="005D73FE" w:rsidRPr="00F8562D">
        <w:rPr>
          <w:rFonts w:cs="Arial"/>
          <w:b w:val="0"/>
          <w:bCs w:val="0"/>
          <w:caps w:val="0"/>
          <w:lang w:val="fr-FR"/>
        </w:rPr>
        <w:t>une unité générique qui peut facilement servir d’exercice dans d’autres ateliers.</w:t>
      </w:r>
    </w:p>
    <w:p w:rsidR="0056687B" w:rsidRPr="00F8562D" w:rsidRDefault="00915E13">
      <w:pPr>
        <w:pStyle w:val="Upuce"/>
        <w:spacing w:after="120"/>
        <w:ind w:left="113"/>
        <w:rPr>
          <w:i/>
        </w:rPr>
      </w:pPr>
      <w:r w:rsidRPr="00F8562D">
        <w:rPr>
          <w:i/>
        </w:rPr>
        <w:t>Séquence p</w:t>
      </w:r>
      <w:r w:rsidR="001D555C" w:rsidRPr="008E60BD">
        <w:rPr>
          <w:i/>
        </w:rPr>
        <w:t>ropos</w:t>
      </w:r>
      <w:r w:rsidRPr="00F8562D">
        <w:rPr>
          <w:i/>
        </w:rPr>
        <w:t>ée </w:t>
      </w:r>
      <w:r w:rsidR="001D555C" w:rsidRPr="008E60BD">
        <w:rPr>
          <w:i/>
        </w:rPr>
        <w:t>:</w:t>
      </w:r>
    </w:p>
    <w:p w:rsidR="0056687B" w:rsidRPr="00F8562D" w:rsidRDefault="001D555C" w:rsidP="008502AE">
      <w:pPr>
        <w:pStyle w:val="Upuce"/>
        <w:numPr>
          <w:ilvl w:val="0"/>
          <w:numId w:val="14"/>
        </w:numPr>
        <w:ind w:left="470" w:hanging="357"/>
      </w:pPr>
      <w:r w:rsidRPr="008E60BD">
        <w:t>Le facilitateur explique la nécessité d</w:t>
      </w:r>
      <w:r w:rsidR="00120041" w:rsidRPr="00F8562D">
        <w:t>u</w:t>
      </w:r>
      <w:r w:rsidRPr="008E60BD">
        <w:t xml:space="preserve"> résumé, l’importance d’apprendre à se concentrer sur les aspects essentiels d’un élément du PCI</w:t>
      </w:r>
      <w:r w:rsidR="004B787C" w:rsidRPr="00F8562D">
        <w:t>,</w:t>
      </w:r>
      <w:r w:rsidRPr="008E60BD">
        <w:t xml:space="preserve"> les caractéristiques d</w:t>
      </w:r>
      <w:r w:rsidR="00120041" w:rsidRPr="00F8562D">
        <w:t>u</w:t>
      </w:r>
      <w:r w:rsidRPr="008E60BD">
        <w:t xml:space="preserve"> résumé</w:t>
      </w:r>
      <w:r w:rsidR="004B787C" w:rsidRPr="00F8562D">
        <w:t xml:space="preserve"> et</w:t>
      </w:r>
      <w:r w:rsidRPr="008E60BD">
        <w:t xml:space="preserve"> </w:t>
      </w:r>
      <w:r w:rsidR="00120041" w:rsidRPr="00F8562D">
        <w:t xml:space="preserve">présente </w:t>
      </w:r>
      <w:r w:rsidRPr="008E60BD">
        <w:t xml:space="preserve">quelques exemples de résumés </w:t>
      </w:r>
      <w:r w:rsidR="00120041" w:rsidRPr="00F8562D">
        <w:t>à partir de</w:t>
      </w:r>
      <w:r w:rsidRPr="008E60BD">
        <w:t xml:space="preserve"> l’</w:t>
      </w:r>
      <w:r w:rsidR="004B787C" w:rsidRPr="00F8562D">
        <w:t>I</w:t>
      </w:r>
      <w:r w:rsidRPr="008E60BD">
        <w:t>mprimé 1 de l’Unité 43.</w:t>
      </w:r>
    </w:p>
    <w:p w:rsidR="00B2283B" w:rsidRPr="00F8562D" w:rsidRDefault="001D555C" w:rsidP="008502AE">
      <w:pPr>
        <w:pStyle w:val="Upuce"/>
        <w:numPr>
          <w:ilvl w:val="0"/>
          <w:numId w:val="14"/>
        </w:numPr>
        <w:ind w:left="470" w:hanging="357"/>
      </w:pPr>
      <w:r w:rsidRPr="008E60BD">
        <w:t xml:space="preserve">Les participants lisent les sections A-F et 1 et 2 de </w:t>
      </w:r>
      <w:r w:rsidR="00B2283B" w:rsidRPr="00F8562D">
        <w:t xml:space="preserve">l’Imprimé 3 de l’Unité 43 sur </w:t>
      </w:r>
      <w:r w:rsidRPr="008E60BD">
        <w:t xml:space="preserve">l’exemple de candidature </w:t>
      </w:r>
      <w:r w:rsidR="00697512" w:rsidRPr="00F8562D">
        <w:t>à la LSU</w:t>
      </w:r>
      <w:r w:rsidR="00697512" w:rsidRPr="00F8562D" w:rsidDel="00120041">
        <w:t xml:space="preserve"> </w:t>
      </w:r>
      <w:r w:rsidR="00120041" w:rsidRPr="00F8562D">
        <w:t>de</w:t>
      </w:r>
      <w:r w:rsidRPr="008E60BD">
        <w:t xml:space="preserve"> la </w:t>
      </w:r>
      <w:r w:rsidR="00697512" w:rsidRPr="00F8562D">
        <w:t>d</w:t>
      </w:r>
      <w:r w:rsidRPr="008E60BD">
        <w:t>anse du sabre</w:t>
      </w:r>
      <w:r w:rsidR="00B2283B" w:rsidRPr="00F8562D">
        <w:t>.</w:t>
      </w:r>
    </w:p>
    <w:p w:rsidR="0056687B" w:rsidRPr="00F8562D" w:rsidRDefault="001D555C" w:rsidP="008502AE">
      <w:pPr>
        <w:pStyle w:val="Upuce"/>
        <w:numPr>
          <w:ilvl w:val="0"/>
          <w:numId w:val="14"/>
        </w:numPr>
        <w:ind w:left="470" w:hanging="357"/>
      </w:pPr>
      <w:r w:rsidRPr="008E60BD">
        <w:t xml:space="preserve">Les participants, répartis en groupes, rédigent un résumé de 250 mots maximum (brève description) de </w:t>
      </w:r>
      <w:r w:rsidR="00590E6A" w:rsidRPr="00F8562D">
        <w:t xml:space="preserve">l’exemple de candidature à la LSU </w:t>
      </w:r>
      <w:r w:rsidR="00697512" w:rsidRPr="00F8562D">
        <w:t>de la d</w:t>
      </w:r>
      <w:r w:rsidR="00590E6A" w:rsidRPr="00F8562D">
        <w:t>anse du sabre</w:t>
      </w:r>
      <w:r w:rsidR="00697512" w:rsidRPr="00F8562D">
        <w:t>,</w:t>
      </w:r>
      <w:r w:rsidRPr="008E60BD">
        <w:t xml:space="preserve"> en veillant à couvr</w:t>
      </w:r>
      <w:r w:rsidR="00697512" w:rsidRPr="00F8562D">
        <w:t>ir</w:t>
      </w:r>
      <w:r w:rsidRPr="008E60BD">
        <w:t xml:space="preserve"> les questions identifiées dans l’</w:t>
      </w:r>
      <w:r w:rsidR="00590E6A" w:rsidRPr="00F8562D">
        <w:t>I</w:t>
      </w:r>
      <w:r w:rsidRPr="008E60BD">
        <w:t>mprimé 2 de l’Unité 43.</w:t>
      </w:r>
    </w:p>
    <w:p w:rsidR="00F6484B" w:rsidRPr="00F8562D" w:rsidRDefault="001D555C" w:rsidP="008502AE">
      <w:pPr>
        <w:pStyle w:val="Upuce"/>
        <w:numPr>
          <w:ilvl w:val="0"/>
          <w:numId w:val="14"/>
        </w:numPr>
        <w:ind w:left="470" w:hanging="357"/>
      </w:pPr>
      <w:r w:rsidRPr="008E60BD">
        <w:t xml:space="preserve">Les participants rendent compte du travail de </w:t>
      </w:r>
      <w:r w:rsidR="00697512" w:rsidRPr="00F8562D">
        <w:t xml:space="preserve">chacun de </w:t>
      </w:r>
      <w:r w:rsidRPr="008E60BD">
        <w:t>leur</w:t>
      </w:r>
      <w:r w:rsidR="00697512" w:rsidRPr="00F8562D">
        <w:t>s</w:t>
      </w:r>
      <w:r w:rsidRPr="008E60BD">
        <w:t xml:space="preserve"> groupe</w:t>
      </w:r>
      <w:r w:rsidR="00697512" w:rsidRPr="00F8562D">
        <w:t>s</w:t>
      </w:r>
      <w:r w:rsidRPr="008E60BD">
        <w:t xml:space="preserve"> </w:t>
      </w:r>
      <w:r w:rsidR="00697512" w:rsidRPr="00F8562D">
        <w:t>en</w:t>
      </w:r>
      <w:r w:rsidRPr="008E60BD">
        <w:t xml:space="preserve"> plénière</w:t>
      </w:r>
      <w:r w:rsidR="00F6484B" w:rsidRPr="00F8562D">
        <w:t xml:space="preserve"> </w:t>
      </w:r>
      <w:r w:rsidR="00697512" w:rsidRPr="00F8562D">
        <w:t>où ils présentent</w:t>
      </w:r>
      <w:r w:rsidR="00F6484B" w:rsidRPr="00F8562D">
        <w:t xml:space="preserve"> leurs résumés</w:t>
      </w:r>
      <w:r w:rsidRPr="008E60BD">
        <w:t>.</w:t>
      </w:r>
    </w:p>
    <w:p w:rsidR="0007448C" w:rsidRPr="00F8562D" w:rsidRDefault="00F6484B" w:rsidP="008502AE">
      <w:pPr>
        <w:pStyle w:val="Upuce"/>
        <w:numPr>
          <w:ilvl w:val="0"/>
          <w:numId w:val="14"/>
        </w:numPr>
        <w:ind w:left="470" w:hanging="357"/>
      </w:pPr>
      <w:r w:rsidRPr="00F8562D">
        <w:t xml:space="preserve">Les autres participants </w:t>
      </w:r>
      <w:r w:rsidR="00697512" w:rsidRPr="00F8562D">
        <w:t>o</w:t>
      </w:r>
      <w:r w:rsidRPr="00F8562D">
        <w:t xml:space="preserve">nt ensuite la possibilité de poser des questions et de faire </w:t>
      </w:r>
      <w:r w:rsidR="00D4755F" w:rsidRPr="00F8562D">
        <w:t>part de  leur</w:t>
      </w:r>
      <w:r w:rsidRPr="00F8562D">
        <w:t>s commentaires.</w:t>
      </w:r>
    </w:p>
    <w:p w:rsidR="009376D1" w:rsidRPr="00F8562D" w:rsidRDefault="001D555C" w:rsidP="00605F01">
      <w:pPr>
        <w:pStyle w:val="UTit4"/>
        <w:spacing w:line="280" w:lineRule="exact"/>
        <w:rPr>
          <w:lang w:val="fr-FR"/>
        </w:rPr>
      </w:pPr>
      <w:r w:rsidRPr="008E60BD">
        <w:rPr>
          <w:lang w:val="fr-FR"/>
        </w:rPr>
        <w:t>documents de référence</w:t>
      </w:r>
      <w:r w:rsidR="00F6484B" w:rsidRPr="00F8562D">
        <w:rPr>
          <w:lang w:val="fr-FR"/>
        </w:rPr>
        <w:t> </w:t>
      </w:r>
      <w:r w:rsidR="00683492">
        <w:rPr>
          <w:lang w:val="fr-FR"/>
        </w:rPr>
        <w:t>:</w:t>
      </w:r>
    </w:p>
    <w:p w:rsidR="00652A21" w:rsidRPr="00F8562D" w:rsidRDefault="001D555C" w:rsidP="008502AE">
      <w:pPr>
        <w:pStyle w:val="Upuce"/>
        <w:numPr>
          <w:ilvl w:val="0"/>
          <w:numId w:val="12"/>
        </w:numPr>
        <w:ind w:left="470" w:hanging="357"/>
      </w:pPr>
      <w:r w:rsidRPr="008E60BD">
        <w:t>Imprimé 1</w:t>
      </w:r>
      <w:r w:rsidR="00F6484B" w:rsidRPr="00F8562D">
        <w:t xml:space="preserve"> de l’</w:t>
      </w:r>
      <w:r w:rsidRPr="008E60BD">
        <w:t>Unité 43</w:t>
      </w:r>
      <w:r w:rsidR="00F6484B" w:rsidRPr="00F8562D">
        <w:t> </w:t>
      </w:r>
      <w:r w:rsidR="00683492">
        <w:t>: Exemples de résumés</w:t>
      </w:r>
    </w:p>
    <w:p w:rsidR="00652A21" w:rsidRPr="00F8562D" w:rsidRDefault="001D555C" w:rsidP="008502AE">
      <w:pPr>
        <w:pStyle w:val="Upuce"/>
        <w:numPr>
          <w:ilvl w:val="0"/>
          <w:numId w:val="12"/>
        </w:numPr>
        <w:ind w:left="470" w:hanging="357"/>
      </w:pPr>
      <w:r w:rsidRPr="008E60BD">
        <w:lastRenderedPageBreak/>
        <w:t>Imprimé 2</w:t>
      </w:r>
      <w:r w:rsidR="00F6484B" w:rsidRPr="00F8562D">
        <w:t xml:space="preserve"> de l’</w:t>
      </w:r>
      <w:r w:rsidRPr="008E60BD">
        <w:t>Unité 43</w:t>
      </w:r>
      <w:r w:rsidR="00F6484B" w:rsidRPr="00F8562D">
        <w:t> </w:t>
      </w:r>
      <w:r w:rsidRPr="008E60BD">
        <w:t>: Rédiger un résumé</w:t>
      </w:r>
    </w:p>
    <w:p w:rsidR="00652A21" w:rsidRPr="00F8562D" w:rsidRDefault="001D555C" w:rsidP="008502AE">
      <w:pPr>
        <w:pStyle w:val="Upuce"/>
        <w:numPr>
          <w:ilvl w:val="0"/>
          <w:numId w:val="12"/>
        </w:numPr>
        <w:ind w:left="470" w:hanging="357"/>
      </w:pPr>
      <w:r w:rsidRPr="008E60BD">
        <w:t>Imprimé 3</w:t>
      </w:r>
      <w:r w:rsidR="00F6484B" w:rsidRPr="00F8562D">
        <w:t xml:space="preserve"> de l’</w:t>
      </w:r>
      <w:r w:rsidRPr="008E60BD">
        <w:t>Unité 43</w:t>
      </w:r>
      <w:r w:rsidR="00F6484B" w:rsidRPr="00F8562D">
        <w:t> </w:t>
      </w:r>
      <w:r w:rsidRPr="008E60BD">
        <w:t>: Exemple de candidature de la Danse du sabre</w:t>
      </w:r>
    </w:p>
    <w:p w:rsidR="00F6484B" w:rsidRPr="008E60BD" w:rsidRDefault="001D555C" w:rsidP="008502AE">
      <w:pPr>
        <w:pStyle w:val="Upuce"/>
        <w:numPr>
          <w:ilvl w:val="0"/>
          <w:numId w:val="12"/>
        </w:numPr>
        <w:ind w:left="470" w:hanging="357"/>
        <w:rPr>
          <w:i/>
        </w:rPr>
      </w:pPr>
      <w:r w:rsidRPr="008E60BD">
        <w:rPr>
          <w:i/>
        </w:rPr>
        <w:t>Textes fondamentaux de la Convention de 2003 pour la sauvegarde du patrimoine culturel immatériel</w:t>
      </w:r>
      <w:r w:rsidR="00F6484B" w:rsidRPr="00F8562D">
        <w:rPr>
          <w:rStyle w:val="FootnoteReference"/>
          <w:i/>
        </w:rPr>
        <w:footnoteReference w:id="2"/>
      </w:r>
    </w:p>
    <w:p w:rsidR="00C41744" w:rsidRPr="00F8562D" w:rsidRDefault="00A23845" w:rsidP="000546CA">
      <w:pPr>
        <w:pStyle w:val="Soustitre"/>
        <w:rPr>
          <w:noProof w:val="0"/>
        </w:rPr>
      </w:pPr>
      <w:bookmarkStart w:id="4" w:name="_Toc278288187"/>
      <w:bookmarkStart w:id="5" w:name="_Toc280780646"/>
      <w:r w:rsidRPr="00F8562D">
        <w:rPr>
          <w:noProof w:val="0"/>
        </w:rPr>
        <w:t>Remarqu</w:t>
      </w:r>
      <w:r w:rsidR="001D555C" w:rsidRPr="008E60BD">
        <w:rPr>
          <w:noProof w:val="0"/>
        </w:rPr>
        <w:t>es et suggestions</w:t>
      </w:r>
    </w:p>
    <w:p w:rsidR="000546CA" w:rsidRPr="00F8562D" w:rsidRDefault="001D555C" w:rsidP="000546CA">
      <w:pPr>
        <w:spacing w:before="0" w:after="60" w:line="280" w:lineRule="exact"/>
        <w:ind w:left="851"/>
        <w:rPr>
          <w:sz w:val="20"/>
          <w:szCs w:val="20"/>
          <w:lang w:val="fr-FR"/>
        </w:rPr>
      </w:pPr>
      <w:bookmarkStart w:id="6" w:name="_Toc280780689"/>
      <w:r w:rsidRPr="008E60BD">
        <w:rPr>
          <w:sz w:val="20"/>
          <w:szCs w:val="20"/>
          <w:lang w:val="fr-FR"/>
        </w:rPr>
        <w:t xml:space="preserve">Les </w:t>
      </w:r>
      <w:r w:rsidR="00A23845" w:rsidRPr="00F8562D">
        <w:rPr>
          <w:sz w:val="20"/>
          <w:szCs w:val="20"/>
          <w:lang w:val="fr-FR"/>
        </w:rPr>
        <w:t>unités</w:t>
      </w:r>
      <w:r w:rsidRPr="008E60BD">
        <w:rPr>
          <w:sz w:val="20"/>
          <w:szCs w:val="20"/>
          <w:lang w:val="fr-FR"/>
        </w:rPr>
        <w:t xml:space="preserve"> sur la </w:t>
      </w:r>
      <w:r w:rsidR="00A23845" w:rsidRPr="00F8562D">
        <w:rPr>
          <w:sz w:val="20"/>
          <w:szCs w:val="20"/>
          <w:lang w:val="fr-FR"/>
        </w:rPr>
        <w:t>D</w:t>
      </w:r>
      <w:r w:rsidRPr="008E60BD">
        <w:rPr>
          <w:sz w:val="20"/>
          <w:szCs w:val="20"/>
          <w:lang w:val="fr-FR"/>
        </w:rPr>
        <w:t>escription d’un élément (Unité 43), l’</w:t>
      </w:r>
      <w:r w:rsidR="00A23845" w:rsidRPr="00F8562D">
        <w:rPr>
          <w:sz w:val="20"/>
          <w:szCs w:val="20"/>
          <w:lang w:val="fr-FR"/>
        </w:rPr>
        <w:t>I</w:t>
      </w:r>
      <w:r w:rsidRPr="008E60BD">
        <w:rPr>
          <w:sz w:val="20"/>
          <w:szCs w:val="20"/>
          <w:lang w:val="fr-FR"/>
        </w:rPr>
        <w:t>mplication des communautés concernées (Unité 7) et l</w:t>
      </w:r>
      <w:r w:rsidR="00A23845" w:rsidRPr="00F8562D">
        <w:rPr>
          <w:sz w:val="20"/>
          <w:szCs w:val="20"/>
          <w:lang w:val="fr-FR"/>
        </w:rPr>
        <w:t>a</w:t>
      </w:r>
      <w:r w:rsidRPr="008E60BD">
        <w:rPr>
          <w:sz w:val="20"/>
          <w:szCs w:val="20"/>
          <w:lang w:val="fr-FR"/>
        </w:rPr>
        <w:t xml:space="preserve"> </w:t>
      </w:r>
      <w:r w:rsidR="00A23845" w:rsidRPr="00F8562D">
        <w:rPr>
          <w:sz w:val="20"/>
          <w:szCs w:val="20"/>
          <w:lang w:val="fr-FR"/>
        </w:rPr>
        <w:t>S</w:t>
      </w:r>
      <w:r w:rsidRPr="008E60BD">
        <w:rPr>
          <w:sz w:val="20"/>
          <w:szCs w:val="20"/>
          <w:lang w:val="fr-FR"/>
        </w:rPr>
        <w:t xml:space="preserve">auvegarde (Unité 9) ont pour but d’aider les participants à </w:t>
      </w:r>
      <w:r w:rsidR="002D3795" w:rsidRPr="00F8562D">
        <w:rPr>
          <w:sz w:val="20"/>
          <w:szCs w:val="20"/>
          <w:lang w:val="fr-FR"/>
        </w:rPr>
        <w:t>appréhend</w:t>
      </w:r>
      <w:r w:rsidRPr="008E60BD">
        <w:rPr>
          <w:sz w:val="20"/>
          <w:szCs w:val="20"/>
          <w:lang w:val="fr-FR"/>
        </w:rPr>
        <w:t xml:space="preserve">er </w:t>
      </w:r>
      <w:r w:rsidR="002D3795" w:rsidRPr="00F8562D">
        <w:rPr>
          <w:sz w:val="20"/>
          <w:szCs w:val="20"/>
          <w:lang w:val="fr-FR"/>
        </w:rPr>
        <w:t>quelques-unes des</w:t>
      </w:r>
      <w:r w:rsidRPr="008E60BD">
        <w:rPr>
          <w:sz w:val="20"/>
          <w:szCs w:val="20"/>
          <w:lang w:val="fr-FR"/>
        </w:rPr>
        <w:t xml:space="preserve"> probl</w:t>
      </w:r>
      <w:r w:rsidR="002D3795" w:rsidRPr="00F8562D">
        <w:rPr>
          <w:sz w:val="20"/>
          <w:szCs w:val="20"/>
          <w:lang w:val="fr-FR"/>
        </w:rPr>
        <w:t>é</w:t>
      </w:r>
      <w:r w:rsidRPr="008E60BD">
        <w:rPr>
          <w:sz w:val="20"/>
          <w:szCs w:val="20"/>
          <w:lang w:val="fr-FR"/>
        </w:rPr>
        <w:t>m</w:t>
      </w:r>
      <w:r w:rsidR="002D3795" w:rsidRPr="00F8562D">
        <w:rPr>
          <w:sz w:val="20"/>
          <w:szCs w:val="20"/>
          <w:lang w:val="fr-FR"/>
        </w:rPr>
        <w:t>atiqu</w:t>
      </w:r>
      <w:r w:rsidRPr="008E60BD">
        <w:rPr>
          <w:sz w:val="20"/>
          <w:szCs w:val="20"/>
          <w:lang w:val="fr-FR"/>
        </w:rPr>
        <w:t>es sous-jacent</w:t>
      </w:r>
      <w:r w:rsidR="002D3795" w:rsidRPr="00F8562D">
        <w:rPr>
          <w:sz w:val="20"/>
          <w:szCs w:val="20"/>
          <w:lang w:val="fr-FR"/>
        </w:rPr>
        <w:t>e</w:t>
      </w:r>
      <w:r w:rsidRPr="008E60BD">
        <w:rPr>
          <w:sz w:val="20"/>
          <w:szCs w:val="20"/>
          <w:lang w:val="fr-FR"/>
        </w:rPr>
        <w:t>s dans l’élaboratio</w:t>
      </w:r>
      <w:r w:rsidR="00683492">
        <w:rPr>
          <w:sz w:val="20"/>
          <w:szCs w:val="20"/>
          <w:lang w:val="fr-FR"/>
        </w:rPr>
        <w:t>n d’un dossier de candidature :</w:t>
      </w:r>
    </w:p>
    <w:p w:rsidR="00A61172" w:rsidRPr="00F8562D" w:rsidRDefault="001D555C" w:rsidP="009E2138">
      <w:pPr>
        <w:pStyle w:val="ListBullet"/>
        <w:numPr>
          <w:ilvl w:val="0"/>
          <w:numId w:val="29"/>
        </w:numPr>
        <w:spacing w:before="0" w:after="60" w:line="280" w:lineRule="exact"/>
        <w:ind w:left="1276" w:hanging="426"/>
        <w:contextualSpacing w:val="0"/>
        <w:rPr>
          <w:sz w:val="20"/>
          <w:szCs w:val="20"/>
          <w:lang w:val="fr-FR"/>
        </w:rPr>
      </w:pPr>
      <w:r w:rsidRPr="008E60BD">
        <w:rPr>
          <w:sz w:val="20"/>
          <w:szCs w:val="20"/>
          <w:lang w:val="fr-FR"/>
        </w:rPr>
        <w:t>identifier et présenter un élément du patrimoine immatériel ;</w:t>
      </w:r>
    </w:p>
    <w:p w:rsidR="00A61172" w:rsidRPr="00F8562D" w:rsidRDefault="001D555C" w:rsidP="009E2138">
      <w:pPr>
        <w:pStyle w:val="ListBullet"/>
        <w:numPr>
          <w:ilvl w:val="0"/>
          <w:numId w:val="29"/>
        </w:numPr>
        <w:spacing w:before="0" w:after="60" w:line="280" w:lineRule="exact"/>
        <w:ind w:left="1276" w:hanging="426"/>
        <w:contextualSpacing w:val="0"/>
        <w:rPr>
          <w:sz w:val="20"/>
          <w:szCs w:val="20"/>
          <w:lang w:val="fr-FR"/>
        </w:rPr>
      </w:pPr>
      <w:r w:rsidRPr="008E60BD">
        <w:rPr>
          <w:sz w:val="20"/>
          <w:szCs w:val="20"/>
          <w:lang w:val="fr-FR"/>
        </w:rPr>
        <w:t>identifier les communautés et groupes concernés ;</w:t>
      </w:r>
    </w:p>
    <w:p w:rsidR="00A61172" w:rsidRPr="00F8562D" w:rsidRDefault="001D555C" w:rsidP="009E2138">
      <w:pPr>
        <w:pStyle w:val="ListBullet"/>
        <w:numPr>
          <w:ilvl w:val="0"/>
          <w:numId w:val="29"/>
        </w:numPr>
        <w:spacing w:before="0" w:after="60" w:line="280" w:lineRule="exact"/>
        <w:ind w:left="1276" w:hanging="426"/>
        <w:contextualSpacing w:val="0"/>
        <w:rPr>
          <w:sz w:val="20"/>
          <w:szCs w:val="20"/>
          <w:lang w:val="fr-FR"/>
        </w:rPr>
      </w:pPr>
      <w:r w:rsidRPr="008E60BD">
        <w:rPr>
          <w:sz w:val="20"/>
          <w:szCs w:val="20"/>
          <w:lang w:val="fr-FR"/>
        </w:rPr>
        <w:t>comprendre la valeur d’un élément pour la communauté concernée ;</w:t>
      </w:r>
    </w:p>
    <w:p w:rsidR="00A61172" w:rsidRPr="00F8562D" w:rsidRDefault="001D555C" w:rsidP="009E2138">
      <w:pPr>
        <w:pStyle w:val="ListBullet"/>
        <w:numPr>
          <w:ilvl w:val="0"/>
          <w:numId w:val="29"/>
        </w:numPr>
        <w:spacing w:before="0" w:after="60" w:line="280" w:lineRule="exact"/>
        <w:ind w:left="1276" w:hanging="426"/>
        <w:contextualSpacing w:val="0"/>
        <w:rPr>
          <w:sz w:val="20"/>
          <w:szCs w:val="20"/>
          <w:lang w:val="fr-FR"/>
        </w:rPr>
      </w:pPr>
      <w:r w:rsidRPr="008E60BD">
        <w:rPr>
          <w:sz w:val="20"/>
          <w:szCs w:val="20"/>
          <w:lang w:val="fr-FR"/>
        </w:rPr>
        <w:t>encourager la participation des communautés à la préparation du dossier, solliciter et enregistrer leur consentement à la candidature ; et</w:t>
      </w:r>
    </w:p>
    <w:p w:rsidR="00A61172" w:rsidRPr="00F8562D" w:rsidRDefault="001D555C" w:rsidP="009E2138">
      <w:pPr>
        <w:pStyle w:val="ListBullet"/>
        <w:numPr>
          <w:ilvl w:val="0"/>
          <w:numId w:val="29"/>
        </w:numPr>
        <w:spacing w:before="0" w:after="60" w:line="280" w:lineRule="exact"/>
        <w:ind w:left="1276" w:hanging="426"/>
        <w:contextualSpacing w:val="0"/>
        <w:rPr>
          <w:sz w:val="20"/>
          <w:szCs w:val="20"/>
          <w:lang w:val="fr-FR"/>
        </w:rPr>
      </w:pPr>
      <w:r w:rsidRPr="008E60BD">
        <w:rPr>
          <w:sz w:val="20"/>
          <w:szCs w:val="20"/>
          <w:lang w:val="fr-FR"/>
        </w:rPr>
        <w:t>élaborer des mesures de sauvegarde.</w:t>
      </w:r>
    </w:p>
    <w:p w:rsidR="00DE2A8C" w:rsidRPr="00F8562D" w:rsidRDefault="001D555C" w:rsidP="000546CA">
      <w:pPr>
        <w:spacing w:before="0" w:after="60" w:line="280" w:lineRule="exact"/>
        <w:ind w:left="851"/>
        <w:rPr>
          <w:sz w:val="20"/>
          <w:szCs w:val="20"/>
          <w:lang w:val="fr-FR"/>
        </w:rPr>
      </w:pPr>
      <w:r w:rsidRPr="008E60BD">
        <w:rPr>
          <w:sz w:val="20"/>
          <w:szCs w:val="20"/>
          <w:lang w:val="fr-FR"/>
        </w:rPr>
        <w:t xml:space="preserve">Les participants vont </w:t>
      </w:r>
      <w:r w:rsidR="00A23D24" w:rsidRPr="00F8562D">
        <w:rPr>
          <w:sz w:val="20"/>
          <w:szCs w:val="20"/>
          <w:lang w:val="fr-FR"/>
        </w:rPr>
        <w:t xml:space="preserve">commencer par </w:t>
      </w:r>
      <w:r w:rsidR="00584861" w:rsidRPr="00F8562D">
        <w:rPr>
          <w:sz w:val="20"/>
          <w:szCs w:val="20"/>
          <w:lang w:val="fr-FR"/>
        </w:rPr>
        <w:t>fai</w:t>
      </w:r>
      <w:r w:rsidRPr="008E60BD">
        <w:rPr>
          <w:sz w:val="20"/>
          <w:szCs w:val="20"/>
          <w:lang w:val="fr-FR"/>
        </w:rPr>
        <w:t>re le résumé d’un exemple d’élément intitulé « La Danse du sabre » (</w:t>
      </w:r>
      <w:r w:rsidR="00704CCF" w:rsidRPr="00F8562D">
        <w:rPr>
          <w:sz w:val="20"/>
          <w:szCs w:val="20"/>
          <w:lang w:val="fr-FR"/>
        </w:rPr>
        <w:t>l</w:t>
      </w:r>
      <w:r w:rsidRPr="008E60BD">
        <w:rPr>
          <w:sz w:val="20"/>
          <w:szCs w:val="20"/>
          <w:lang w:val="fr-FR"/>
        </w:rPr>
        <w:t>’</w:t>
      </w:r>
      <w:r w:rsidR="00704CCF" w:rsidRPr="00F8562D">
        <w:rPr>
          <w:sz w:val="20"/>
          <w:szCs w:val="20"/>
          <w:lang w:val="fr-FR"/>
        </w:rPr>
        <w:t>I</w:t>
      </w:r>
      <w:r w:rsidRPr="008E60BD">
        <w:rPr>
          <w:sz w:val="20"/>
          <w:szCs w:val="20"/>
          <w:lang w:val="fr-FR"/>
        </w:rPr>
        <w:t>mprimé</w:t>
      </w:r>
      <w:r w:rsidR="00704CCF" w:rsidRPr="00F8562D">
        <w:rPr>
          <w:sz w:val="20"/>
          <w:szCs w:val="20"/>
          <w:lang w:val="fr-FR"/>
        </w:rPr>
        <w:t> </w:t>
      </w:r>
      <w:r w:rsidRPr="008E60BD">
        <w:rPr>
          <w:sz w:val="20"/>
          <w:szCs w:val="20"/>
          <w:lang w:val="fr-FR"/>
        </w:rPr>
        <w:t>3 de l’Unité</w:t>
      </w:r>
      <w:r w:rsidR="00704CCF" w:rsidRPr="00F8562D">
        <w:rPr>
          <w:sz w:val="20"/>
          <w:szCs w:val="20"/>
          <w:lang w:val="fr-FR"/>
        </w:rPr>
        <w:t> </w:t>
      </w:r>
      <w:r w:rsidRPr="008E60BD">
        <w:rPr>
          <w:sz w:val="20"/>
          <w:szCs w:val="20"/>
          <w:lang w:val="fr-FR"/>
        </w:rPr>
        <w:t>43 est un formulaire d</w:t>
      </w:r>
      <w:r w:rsidR="00584861" w:rsidRPr="00F8562D">
        <w:rPr>
          <w:sz w:val="20"/>
          <w:szCs w:val="20"/>
          <w:lang w:val="fr-FR"/>
        </w:rPr>
        <w:t>e candidature</w:t>
      </w:r>
      <w:r w:rsidRPr="008E60BD">
        <w:rPr>
          <w:sz w:val="20"/>
          <w:szCs w:val="20"/>
          <w:lang w:val="fr-FR"/>
        </w:rPr>
        <w:t xml:space="preserve"> partiellement rempli pour cet élément). Le résumé est une brève description de l’élément à fournir dans </w:t>
      </w:r>
      <w:r w:rsidR="00B84DFB" w:rsidRPr="00F8562D">
        <w:rPr>
          <w:sz w:val="20"/>
          <w:szCs w:val="20"/>
          <w:lang w:val="fr-FR"/>
        </w:rPr>
        <w:t>chaque</w:t>
      </w:r>
      <w:r w:rsidRPr="008E60BD">
        <w:rPr>
          <w:sz w:val="20"/>
          <w:szCs w:val="20"/>
          <w:lang w:val="fr-FR"/>
        </w:rPr>
        <w:t xml:space="preserve"> dossier</w:t>
      </w:r>
      <w:r w:rsidR="00704CCF" w:rsidRPr="00F8562D">
        <w:rPr>
          <w:sz w:val="20"/>
          <w:szCs w:val="20"/>
          <w:lang w:val="fr-FR"/>
        </w:rPr>
        <w:t xml:space="preserve"> de</w:t>
      </w:r>
      <w:r w:rsidRPr="008E60BD">
        <w:rPr>
          <w:sz w:val="20"/>
          <w:szCs w:val="20"/>
          <w:lang w:val="fr-FR"/>
        </w:rPr>
        <w:t xml:space="preserve"> </w:t>
      </w:r>
      <w:r w:rsidR="00704CCF" w:rsidRPr="00F8562D">
        <w:rPr>
          <w:sz w:val="20"/>
          <w:szCs w:val="20"/>
          <w:lang w:val="fr-FR"/>
        </w:rPr>
        <w:t>candidature pour la Liste représentative (voir formulaire</w:t>
      </w:r>
      <w:r w:rsidRPr="008E60BD">
        <w:rPr>
          <w:sz w:val="20"/>
          <w:szCs w:val="20"/>
          <w:lang w:val="fr-FR"/>
        </w:rPr>
        <w:t xml:space="preserve"> ICH-02</w:t>
      </w:r>
      <w:r w:rsidR="00704CCF" w:rsidRPr="00F8562D">
        <w:rPr>
          <w:sz w:val="20"/>
          <w:szCs w:val="20"/>
          <w:lang w:val="fr-FR"/>
        </w:rPr>
        <w:t>)</w:t>
      </w:r>
      <w:r w:rsidRPr="008E60BD">
        <w:rPr>
          <w:sz w:val="20"/>
          <w:szCs w:val="20"/>
          <w:lang w:val="fr-FR"/>
        </w:rPr>
        <w:t xml:space="preserve">. </w:t>
      </w:r>
      <w:r w:rsidR="00B84DFB" w:rsidRPr="00F8562D">
        <w:rPr>
          <w:sz w:val="20"/>
          <w:szCs w:val="20"/>
          <w:lang w:val="fr-FR"/>
        </w:rPr>
        <w:t>Ce</w:t>
      </w:r>
      <w:r w:rsidRPr="008E60BD">
        <w:rPr>
          <w:sz w:val="20"/>
          <w:szCs w:val="20"/>
          <w:lang w:val="fr-FR"/>
        </w:rPr>
        <w:t xml:space="preserve"> résumé ne doit pas dépasser 250 mots en anglais et </w:t>
      </w:r>
      <w:r w:rsidR="00B84DFB" w:rsidRPr="00F8562D">
        <w:rPr>
          <w:sz w:val="20"/>
          <w:szCs w:val="20"/>
          <w:lang w:val="fr-FR"/>
        </w:rPr>
        <w:t xml:space="preserve">un peu </w:t>
      </w:r>
      <w:r w:rsidRPr="008E60BD">
        <w:rPr>
          <w:sz w:val="20"/>
          <w:szCs w:val="20"/>
          <w:lang w:val="fr-FR"/>
        </w:rPr>
        <w:t xml:space="preserve">plus en français (280 mots). </w:t>
      </w:r>
      <w:r w:rsidR="00704CCF" w:rsidRPr="00F8562D">
        <w:rPr>
          <w:sz w:val="20"/>
          <w:szCs w:val="20"/>
          <w:lang w:val="fr-FR"/>
        </w:rPr>
        <w:t>D</w:t>
      </w:r>
      <w:r w:rsidRPr="008E60BD">
        <w:rPr>
          <w:sz w:val="20"/>
          <w:szCs w:val="20"/>
          <w:lang w:val="fr-FR"/>
        </w:rPr>
        <w:t>e</w:t>
      </w:r>
      <w:r w:rsidR="00704CCF" w:rsidRPr="00F8562D">
        <w:rPr>
          <w:sz w:val="20"/>
          <w:szCs w:val="20"/>
          <w:lang w:val="fr-FR"/>
        </w:rPr>
        <w:t>s</w:t>
      </w:r>
      <w:r w:rsidRPr="008E60BD">
        <w:rPr>
          <w:sz w:val="20"/>
          <w:szCs w:val="20"/>
          <w:lang w:val="fr-FR"/>
        </w:rPr>
        <w:t xml:space="preserve"> résumé</w:t>
      </w:r>
      <w:r w:rsidR="00704CCF" w:rsidRPr="00F8562D">
        <w:rPr>
          <w:sz w:val="20"/>
          <w:szCs w:val="20"/>
          <w:lang w:val="fr-FR"/>
        </w:rPr>
        <w:t>s succincts</w:t>
      </w:r>
      <w:r w:rsidRPr="008E60BD">
        <w:rPr>
          <w:sz w:val="20"/>
          <w:szCs w:val="20"/>
          <w:lang w:val="fr-FR"/>
        </w:rPr>
        <w:t xml:space="preserve"> </w:t>
      </w:r>
      <w:r w:rsidR="0017768B" w:rsidRPr="00F8562D">
        <w:rPr>
          <w:sz w:val="20"/>
          <w:szCs w:val="20"/>
          <w:lang w:val="fr-FR"/>
        </w:rPr>
        <w:t>paraisse</w:t>
      </w:r>
      <w:r w:rsidR="00B84DFB" w:rsidRPr="00F8562D">
        <w:rPr>
          <w:sz w:val="20"/>
          <w:szCs w:val="20"/>
          <w:lang w:val="fr-FR"/>
        </w:rPr>
        <w:t xml:space="preserve">nt </w:t>
      </w:r>
      <w:r w:rsidR="00704CCF" w:rsidRPr="00F8562D">
        <w:rPr>
          <w:sz w:val="20"/>
          <w:szCs w:val="20"/>
          <w:lang w:val="fr-FR"/>
        </w:rPr>
        <w:t xml:space="preserve">systématiquement </w:t>
      </w:r>
      <w:r w:rsidRPr="008E60BD">
        <w:rPr>
          <w:sz w:val="20"/>
          <w:szCs w:val="20"/>
          <w:lang w:val="fr-FR"/>
        </w:rPr>
        <w:t xml:space="preserve">sur le site </w:t>
      </w:r>
      <w:r w:rsidR="00704CCF" w:rsidRPr="00F8562D">
        <w:rPr>
          <w:sz w:val="20"/>
          <w:szCs w:val="20"/>
          <w:lang w:val="fr-FR"/>
        </w:rPr>
        <w:t>W</w:t>
      </w:r>
      <w:r w:rsidRPr="008E60BD">
        <w:rPr>
          <w:sz w:val="20"/>
          <w:szCs w:val="20"/>
          <w:lang w:val="fr-FR"/>
        </w:rPr>
        <w:t>eb d</w:t>
      </w:r>
      <w:r w:rsidR="00704CCF" w:rsidRPr="00F8562D">
        <w:rPr>
          <w:sz w:val="20"/>
          <w:szCs w:val="20"/>
          <w:lang w:val="fr-FR"/>
        </w:rPr>
        <w:t>u PCI</w:t>
      </w:r>
      <w:r w:rsidRPr="008E60BD">
        <w:rPr>
          <w:sz w:val="20"/>
          <w:szCs w:val="20"/>
          <w:lang w:val="fr-FR"/>
        </w:rPr>
        <w:t xml:space="preserve"> après l’inscription d</w:t>
      </w:r>
      <w:r w:rsidR="00704CCF" w:rsidRPr="00F8562D">
        <w:rPr>
          <w:sz w:val="20"/>
          <w:szCs w:val="20"/>
          <w:lang w:val="fr-FR"/>
        </w:rPr>
        <w:t xml:space="preserve">’un </w:t>
      </w:r>
      <w:r w:rsidRPr="008E60BD">
        <w:rPr>
          <w:sz w:val="20"/>
          <w:szCs w:val="20"/>
          <w:lang w:val="fr-FR"/>
        </w:rPr>
        <w:t xml:space="preserve">élément sur </w:t>
      </w:r>
      <w:r w:rsidR="0017768B" w:rsidRPr="00F8562D">
        <w:rPr>
          <w:sz w:val="20"/>
          <w:szCs w:val="20"/>
          <w:lang w:val="fr-FR"/>
        </w:rPr>
        <w:t>l’</w:t>
      </w:r>
      <w:r w:rsidRPr="008E60BD">
        <w:rPr>
          <w:sz w:val="20"/>
          <w:szCs w:val="20"/>
          <w:lang w:val="fr-FR"/>
        </w:rPr>
        <w:t>u</w:t>
      </w:r>
      <w:r w:rsidR="00683492">
        <w:rPr>
          <w:sz w:val="20"/>
          <w:szCs w:val="20"/>
          <w:lang w:val="fr-FR"/>
        </w:rPr>
        <w:t>ne des Listes de la Convention.</w:t>
      </w:r>
    </w:p>
    <w:p w:rsidR="001E79C8" w:rsidRPr="00F8562D" w:rsidRDefault="001D555C" w:rsidP="000546CA">
      <w:pPr>
        <w:spacing w:before="0" w:after="60" w:line="280" w:lineRule="exact"/>
        <w:ind w:left="851"/>
        <w:rPr>
          <w:sz w:val="20"/>
          <w:szCs w:val="20"/>
          <w:lang w:val="fr-FR"/>
        </w:rPr>
      </w:pPr>
      <w:r w:rsidRPr="008E60BD">
        <w:rPr>
          <w:sz w:val="20"/>
          <w:szCs w:val="20"/>
          <w:lang w:val="fr-FR"/>
        </w:rPr>
        <w:t xml:space="preserve">Les formulaires </w:t>
      </w:r>
      <w:r w:rsidR="0017768B" w:rsidRPr="00F8562D">
        <w:rPr>
          <w:sz w:val="20"/>
          <w:szCs w:val="20"/>
          <w:lang w:val="fr-FR"/>
        </w:rPr>
        <w:t>consacr</w:t>
      </w:r>
      <w:r w:rsidRPr="008E60BD">
        <w:rPr>
          <w:sz w:val="20"/>
          <w:szCs w:val="20"/>
          <w:lang w:val="fr-FR"/>
        </w:rPr>
        <w:t xml:space="preserve">és aux candidatures </w:t>
      </w:r>
      <w:r w:rsidR="0017768B" w:rsidRPr="00F8562D">
        <w:rPr>
          <w:sz w:val="20"/>
          <w:szCs w:val="20"/>
          <w:lang w:val="fr-FR"/>
        </w:rPr>
        <w:t>en vue</w:t>
      </w:r>
      <w:r w:rsidRPr="008E60BD">
        <w:rPr>
          <w:sz w:val="20"/>
          <w:szCs w:val="20"/>
          <w:lang w:val="fr-FR"/>
        </w:rPr>
        <w:t xml:space="preserve"> </w:t>
      </w:r>
      <w:r w:rsidR="0017768B" w:rsidRPr="00F8562D">
        <w:rPr>
          <w:sz w:val="20"/>
          <w:szCs w:val="20"/>
          <w:lang w:val="fr-FR"/>
        </w:rPr>
        <w:t>d’</w:t>
      </w:r>
      <w:r w:rsidRPr="008E60BD">
        <w:rPr>
          <w:sz w:val="20"/>
          <w:szCs w:val="20"/>
          <w:lang w:val="fr-FR"/>
        </w:rPr>
        <w:t xml:space="preserve">une possible inscription sur la Liste de sauvegarde urgente (ICH-01) et </w:t>
      </w:r>
      <w:r w:rsidR="0017768B" w:rsidRPr="00F8562D">
        <w:rPr>
          <w:sz w:val="20"/>
          <w:szCs w:val="20"/>
          <w:lang w:val="fr-FR"/>
        </w:rPr>
        <w:t>aux</w:t>
      </w:r>
      <w:r w:rsidRPr="008E60BD">
        <w:rPr>
          <w:sz w:val="20"/>
          <w:szCs w:val="20"/>
          <w:lang w:val="fr-FR"/>
        </w:rPr>
        <w:t xml:space="preserve"> demande</w:t>
      </w:r>
      <w:r w:rsidR="007B4BF5" w:rsidRPr="00F8562D">
        <w:rPr>
          <w:sz w:val="20"/>
          <w:szCs w:val="20"/>
          <w:lang w:val="fr-FR"/>
        </w:rPr>
        <w:t>s</w:t>
      </w:r>
      <w:r w:rsidRPr="008E60BD">
        <w:rPr>
          <w:sz w:val="20"/>
          <w:szCs w:val="20"/>
          <w:lang w:val="fr-FR"/>
        </w:rPr>
        <w:t xml:space="preserve"> d’assistance internationale  (ICH-04), </w:t>
      </w:r>
      <w:r w:rsidRPr="008E60BD">
        <w:rPr>
          <w:sz w:val="20"/>
          <w:szCs w:val="20"/>
          <w:lang w:val="fr-FR" w:eastAsia="en-US"/>
        </w:rPr>
        <w:t>en particulier</w:t>
      </w:r>
      <w:r w:rsidRPr="008E60BD">
        <w:rPr>
          <w:sz w:val="20"/>
          <w:szCs w:val="20"/>
          <w:lang w:val="fr-FR"/>
        </w:rPr>
        <w:t xml:space="preserve"> </w:t>
      </w:r>
      <w:r w:rsidR="007B4BF5" w:rsidRPr="00F8562D">
        <w:rPr>
          <w:sz w:val="20"/>
          <w:szCs w:val="20"/>
          <w:lang w:val="fr-FR"/>
        </w:rPr>
        <w:t>les</w:t>
      </w:r>
      <w:r w:rsidRPr="008E60BD">
        <w:rPr>
          <w:sz w:val="20"/>
          <w:szCs w:val="20"/>
          <w:lang w:val="fr-FR"/>
        </w:rPr>
        <w:t xml:space="preserve"> demande</w:t>
      </w:r>
      <w:r w:rsidR="007B4BF5" w:rsidRPr="00F8562D">
        <w:rPr>
          <w:sz w:val="20"/>
          <w:szCs w:val="20"/>
          <w:lang w:val="fr-FR"/>
        </w:rPr>
        <w:t>s</w:t>
      </w:r>
      <w:r w:rsidRPr="008E60BD">
        <w:rPr>
          <w:sz w:val="20"/>
          <w:szCs w:val="20"/>
          <w:lang w:val="fr-FR"/>
        </w:rPr>
        <w:t xml:space="preserve"> de soutien </w:t>
      </w:r>
      <w:r w:rsidR="0017768B" w:rsidRPr="00F8562D">
        <w:rPr>
          <w:sz w:val="20"/>
          <w:szCs w:val="20"/>
          <w:lang w:val="fr-FR"/>
        </w:rPr>
        <w:t>d’</w:t>
      </w:r>
      <w:r w:rsidRPr="008E60BD">
        <w:rPr>
          <w:sz w:val="20"/>
          <w:szCs w:val="20"/>
          <w:lang w:val="fr-FR"/>
        </w:rPr>
        <w:t xml:space="preserve">un plan de sauvegarde, </w:t>
      </w:r>
      <w:r w:rsidR="007B4BF5" w:rsidRPr="00F8562D">
        <w:rPr>
          <w:sz w:val="20"/>
          <w:szCs w:val="20"/>
          <w:lang w:val="fr-FR"/>
        </w:rPr>
        <w:t>comport</w:t>
      </w:r>
      <w:r w:rsidRPr="008E60BD">
        <w:rPr>
          <w:sz w:val="20"/>
          <w:szCs w:val="20"/>
          <w:lang w:val="fr-FR"/>
        </w:rPr>
        <w:t>ent également une description de l’élément</w:t>
      </w:r>
      <w:r w:rsidR="007B4BF5" w:rsidRPr="00F8562D">
        <w:rPr>
          <w:sz w:val="20"/>
          <w:szCs w:val="20"/>
          <w:lang w:val="fr-FR"/>
        </w:rPr>
        <w:t>,</w:t>
      </w:r>
      <w:r w:rsidRPr="008E60BD">
        <w:rPr>
          <w:sz w:val="20"/>
          <w:szCs w:val="20"/>
          <w:lang w:val="fr-FR"/>
        </w:rPr>
        <w:t xml:space="preserve"> mais </w:t>
      </w:r>
      <w:r w:rsidR="009A582A" w:rsidRPr="00F8562D">
        <w:rPr>
          <w:sz w:val="20"/>
          <w:szCs w:val="20"/>
          <w:lang w:val="fr-FR"/>
        </w:rPr>
        <w:t>dans</w:t>
      </w:r>
      <w:r w:rsidRPr="008E60BD">
        <w:rPr>
          <w:sz w:val="20"/>
          <w:szCs w:val="20"/>
          <w:lang w:val="fr-FR"/>
        </w:rPr>
        <w:t xml:space="preserve"> un</w:t>
      </w:r>
      <w:r w:rsidR="007B4BF5" w:rsidRPr="00F8562D">
        <w:rPr>
          <w:sz w:val="20"/>
          <w:szCs w:val="20"/>
          <w:lang w:val="fr-FR"/>
        </w:rPr>
        <w:t>e version</w:t>
      </w:r>
      <w:r w:rsidRPr="008E60BD">
        <w:rPr>
          <w:sz w:val="20"/>
          <w:szCs w:val="20"/>
          <w:lang w:val="fr-FR"/>
        </w:rPr>
        <w:t xml:space="preserve"> </w:t>
      </w:r>
      <w:r w:rsidR="009A582A" w:rsidRPr="00F8562D">
        <w:rPr>
          <w:sz w:val="20"/>
          <w:szCs w:val="20"/>
          <w:lang w:val="fr-FR"/>
        </w:rPr>
        <w:t>un peu</w:t>
      </w:r>
      <w:r w:rsidR="007B4BF5" w:rsidRPr="00F8562D">
        <w:rPr>
          <w:sz w:val="20"/>
          <w:szCs w:val="20"/>
          <w:lang w:val="fr-FR"/>
        </w:rPr>
        <w:t xml:space="preserve"> </w:t>
      </w:r>
      <w:r w:rsidRPr="008E60BD">
        <w:rPr>
          <w:sz w:val="20"/>
          <w:szCs w:val="20"/>
          <w:lang w:val="fr-FR"/>
        </w:rPr>
        <w:t>plus long</w:t>
      </w:r>
      <w:r w:rsidR="007B4BF5" w:rsidRPr="00F8562D">
        <w:rPr>
          <w:sz w:val="20"/>
          <w:szCs w:val="20"/>
          <w:lang w:val="fr-FR"/>
        </w:rPr>
        <w:t>ue</w:t>
      </w:r>
      <w:r w:rsidRPr="008E60BD">
        <w:rPr>
          <w:sz w:val="20"/>
          <w:szCs w:val="20"/>
          <w:lang w:val="fr-FR"/>
        </w:rPr>
        <w:t xml:space="preserve"> qui n</w:t>
      </w:r>
      <w:r w:rsidR="007B4BF5" w:rsidRPr="00F8562D">
        <w:rPr>
          <w:sz w:val="20"/>
          <w:szCs w:val="20"/>
          <w:lang w:val="fr-FR"/>
        </w:rPr>
        <w:t>’exc</w:t>
      </w:r>
      <w:r w:rsidR="009A582A" w:rsidRPr="00F8562D">
        <w:rPr>
          <w:sz w:val="20"/>
          <w:szCs w:val="20"/>
          <w:lang w:val="fr-FR"/>
        </w:rPr>
        <w:t>è</w:t>
      </w:r>
      <w:r w:rsidR="007B4BF5" w:rsidRPr="00F8562D">
        <w:rPr>
          <w:sz w:val="20"/>
          <w:szCs w:val="20"/>
          <w:lang w:val="fr-FR"/>
        </w:rPr>
        <w:t>de</w:t>
      </w:r>
      <w:r w:rsidRPr="008E60BD">
        <w:rPr>
          <w:sz w:val="20"/>
          <w:szCs w:val="20"/>
          <w:lang w:val="fr-FR"/>
        </w:rPr>
        <w:t xml:space="preserve"> pas</w:t>
      </w:r>
      <w:r w:rsidR="009A582A" w:rsidRPr="00F8562D">
        <w:rPr>
          <w:sz w:val="20"/>
          <w:szCs w:val="20"/>
          <w:lang w:val="fr-FR"/>
        </w:rPr>
        <w:t xml:space="preserve"> 1 000 mots en anglais et</w:t>
      </w:r>
      <w:r w:rsidRPr="008E60BD">
        <w:rPr>
          <w:sz w:val="20"/>
          <w:szCs w:val="20"/>
          <w:lang w:val="fr-FR"/>
        </w:rPr>
        <w:t xml:space="preserve"> 1</w:t>
      </w:r>
      <w:r w:rsidR="009A582A" w:rsidRPr="00F8562D">
        <w:rPr>
          <w:sz w:val="20"/>
          <w:szCs w:val="20"/>
          <w:lang w:val="fr-FR"/>
        </w:rPr>
        <w:t> </w:t>
      </w:r>
      <w:r w:rsidR="00683492">
        <w:rPr>
          <w:sz w:val="20"/>
          <w:szCs w:val="20"/>
          <w:lang w:val="fr-FR"/>
        </w:rPr>
        <w:t>150 mots en français.</w:t>
      </w:r>
    </w:p>
    <w:p w:rsidR="000546CA" w:rsidRPr="00F8562D" w:rsidRDefault="008D67CA" w:rsidP="000546CA">
      <w:pPr>
        <w:spacing w:before="0" w:after="60" w:line="280" w:lineRule="exact"/>
        <w:ind w:left="851"/>
        <w:rPr>
          <w:sz w:val="20"/>
          <w:szCs w:val="20"/>
          <w:lang w:val="fr-FR"/>
        </w:rPr>
      </w:pPr>
      <w:r w:rsidRPr="00F8562D">
        <w:rPr>
          <w:sz w:val="20"/>
          <w:szCs w:val="20"/>
          <w:lang w:val="fr-FR"/>
        </w:rPr>
        <w:t>Le</w:t>
      </w:r>
      <w:r w:rsidR="001D555C" w:rsidRPr="008E60BD">
        <w:rPr>
          <w:sz w:val="20"/>
          <w:szCs w:val="20"/>
          <w:lang w:val="fr-FR"/>
        </w:rPr>
        <w:t xml:space="preserve"> résumé définit les caractéristiques importantes d</w:t>
      </w:r>
      <w:r w:rsidRPr="00F8562D">
        <w:rPr>
          <w:sz w:val="20"/>
          <w:szCs w:val="20"/>
          <w:lang w:val="fr-FR"/>
        </w:rPr>
        <w:t>e l</w:t>
      </w:r>
      <w:r w:rsidR="001D555C" w:rsidRPr="008E60BD">
        <w:rPr>
          <w:sz w:val="20"/>
          <w:szCs w:val="20"/>
          <w:lang w:val="fr-FR"/>
        </w:rPr>
        <w:t>’élément et les présente clairement au monde extérieur</w:t>
      </w:r>
      <w:r w:rsidR="00A344B5" w:rsidRPr="00F8562D">
        <w:rPr>
          <w:sz w:val="20"/>
          <w:szCs w:val="20"/>
          <w:lang w:val="fr-FR"/>
        </w:rPr>
        <w:t xml:space="preserve"> sans </w:t>
      </w:r>
      <w:r w:rsidRPr="00F8562D">
        <w:rPr>
          <w:sz w:val="20"/>
          <w:szCs w:val="20"/>
          <w:lang w:val="fr-FR"/>
        </w:rPr>
        <w:t>porter atteinte à</w:t>
      </w:r>
      <w:r w:rsidR="00A344B5" w:rsidRPr="00F8562D">
        <w:rPr>
          <w:sz w:val="20"/>
          <w:szCs w:val="20"/>
          <w:lang w:val="fr-FR"/>
        </w:rPr>
        <w:t xml:space="preserve"> la complexité </w:t>
      </w:r>
      <w:r w:rsidR="004D2574" w:rsidRPr="00F8562D">
        <w:rPr>
          <w:sz w:val="20"/>
          <w:szCs w:val="20"/>
          <w:lang w:val="fr-FR"/>
        </w:rPr>
        <w:t>du patrimoine culturel immatériel décrit</w:t>
      </w:r>
      <w:r w:rsidR="001D555C" w:rsidRPr="008E60BD">
        <w:rPr>
          <w:sz w:val="20"/>
          <w:szCs w:val="20"/>
          <w:lang w:val="fr-FR"/>
        </w:rPr>
        <w:t>. L</w:t>
      </w:r>
      <w:r w:rsidRPr="00F8562D">
        <w:rPr>
          <w:sz w:val="20"/>
          <w:szCs w:val="20"/>
          <w:lang w:val="fr-FR"/>
        </w:rPr>
        <w:t>a rédaction</w:t>
      </w:r>
      <w:r w:rsidR="001D555C" w:rsidRPr="008E60BD">
        <w:rPr>
          <w:sz w:val="20"/>
          <w:szCs w:val="20"/>
          <w:lang w:val="fr-FR"/>
        </w:rPr>
        <w:t xml:space="preserve"> d’un résumé est un bon exercice pour </w:t>
      </w:r>
      <w:r w:rsidRPr="00F8562D">
        <w:rPr>
          <w:sz w:val="20"/>
          <w:szCs w:val="20"/>
          <w:lang w:val="fr-FR"/>
        </w:rPr>
        <w:t xml:space="preserve">faire une brève </w:t>
      </w:r>
      <w:r w:rsidR="001D555C" w:rsidRPr="008E60BD">
        <w:rPr>
          <w:sz w:val="20"/>
          <w:szCs w:val="20"/>
          <w:lang w:val="fr-FR"/>
        </w:rPr>
        <w:t>présent</w:t>
      </w:r>
      <w:r w:rsidRPr="00F8562D">
        <w:rPr>
          <w:sz w:val="20"/>
          <w:szCs w:val="20"/>
          <w:lang w:val="fr-FR"/>
        </w:rPr>
        <w:t>ation d</w:t>
      </w:r>
      <w:r w:rsidR="001D555C" w:rsidRPr="008E60BD">
        <w:rPr>
          <w:sz w:val="20"/>
          <w:szCs w:val="20"/>
          <w:lang w:val="fr-FR"/>
        </w:rPr>
        <w:t xml:space="preserve">es traits essentiels d’un élément. </w:t>
      </w:r>
      <w:r w:rsidR="004B0628" w:rsidRPr="00F8562D">
        <w:rPr>
          <w:sz w:val="20"/>
          <w:szCs w:val="20"/>
          <w:lang w:val="fr-FR"/>
        </w:rPr>
        <w:t>Un</w:t>
      </w:r>
      <w:r w:rsidR="001D555C" w:rsidRPr="008E60BD">
        <w:rPr>
          <w:sz w:val="20"/>
          <w:szCs w:val="20"/>
          <w:lang w:val="fr-FR"/>
        </w:rPr>
        <w:t xml:space="preserve"> résumé peut être </w:t>
      </w:r>
      <w:r w:rsidR="004B0628" w:rsidRPr="00F8562D">
        <w:rPr>
          <w:sz w:val="20"/>
          <w:szCs w:val="20"/>
          <w:lang w:val="fr-FR"/>
        </w:rPr>
        <w:t>demandé</w:t>
      </w:r>
      <w:r w:rsidR="001D555C" w:rsidRPr="008E60BD">
        <w:rPr>
          <w:sz w:val="20"/>
          <w:szCs w:val="20"/>
          <w:lang w:val="fr-FR"/>
        </w:rPr>
        <w:t xml:space="preserve"> à la fois </w:t>
      </w:r>
      <w:r w:rsidR="004B0628" w:rsidRPr="00F8562D">
        <w:rPr>
          <w:sz w:val="20"/>
          <w:szCs w:val="20"/>
          <w:lang w:val="fr-FR"/>
        </w:rPr>
        <w:t>au niveau</w:t>
      </w:r>
      <w:r w:rsidR="001D555C" w:rsidRPr="008E60BD">
        <w:rPr>
          <w:sz w:val="20"/>
          <w:szCs w:val="20"/>
          <w:lang w:val="fr-FR"/>
        </w:rPr>
        <w:t xml:space="preserve"> national (visibilité, sensibilisation et dans </w:t>
      </w:r>
      <w:r w:rsidR="004D2574" w:rsidRPr="00F8562D">
        <w:rPr>
          <w:sz w:val="20"/>
          <w:szCs w:val="20"/>
          <w:lang w:val="fr-FR"/>
        </w:rPr>
        <w:t>les</w:t>
      </w:r>
      <w:r w:rsidR="001D555C" w:rsidRPr="008E60BD">
        <w:rPr>
          <w:sz w:val="20"/>
          <w:szCs w:val="20"/>
          <w:lang w:val="fr-FR"/>
        </w:rPr>
        <w:t xml:space="preserve"> inventaire</w:t>
      </w:r>
      <w:r w:rsidR="004D2574" w:rsidRPr="00F8562D">
        <w:rPr>
          <w:sz w:val="20"/>
          <w:szCs w:val="20"/>
          <w:lang w:val="fr-FR"/>
        </w:rPr>
        <w:t>s</w:t>
      </w:r>
      <w:r w:rsidR="001D555C" w:rsidRPr="008E60BD">
        <w:rPr>
          <w:sz w:val="20"/>
          <w:szCs w:val="20"/>
          <w:lang w:val="fr-FR"/>
        </w:rPr>
        <w:t xml:space="preserve">) et internationale (dans </w:t>
      </w:r>
      <w:r w:rsidR="004B0628" w:rsidRPr="00F8562D">
        <w:rPr>
          <w:sz w:val="20"/>
          <w:szCs w:val="20"/>
          <w:lang w:val="fr-FR"/>
        </w:rPr>
        <w:t>un</w:t>
      </w:r>
      <w:r w:rsidR="001D555C" w:rsidRPr="008E60BD">
        <w:rPr>
          <w:sz w:val="20"/>
          <w:szCs w:val="20"/>
          <w:lang w:val="fr-FR"/>
        </w:rPr>
        <w:t xml:space="preserve"> dossier d</w:t>
      </w:r>
      <w:r w:rsidR="004B0628" w:rsidRPr="00F8562D">
        <w:rPr>
          <w:sz w:val="20"/>
          <w:szCs w:val="20"/>
          <w:lang w:val="fr-FR"/>
        </w:rPr>
        <w:t>e candidature</w:t>
      </w:r>
      <w:r w:rsidR="001D555C" w:rsidRPr="008E60BD">
        <w:rPr>
          <w:sz w:val="20"/>
          <w:szCs w:val="20"/>
          <w:lang w:val="fr-FR"/>
        </w:rPr>
        <w:t xml:space="preserve"> à la LR et sur le site </w:t>
      </w:r>
      <w:r w:rsidR="004D2574" w:rsidRPr="00F8562D">
        <w:rPr>
          <w:sz w:val="20"/>
          <w:szCs w:val="20"/>
          <w:lang w:val="fr-FR"/>
        </w:rPr>
        <w:t>W</w:t>
      </w:r>
      <w:r w:rsidR="001D555C" w:rsidRPr="008E60BD">
        <w:rPr>
          <w:sz w:val="20"/>
          <w:szCs w:val="20"/>
          <w:lang w:val="fr-FR"/>
        </w:rPr>
        <w:t>eb d</w:t>
      </w:r>
      <w:r w:rsidR="004D2574" w:rsidRPr="00F8562D">
        <w:rPr>
          <w:sz w:val="20"/>
          <w:szCs w:val="20"/>
          <w:lang w:val="fr-FR"/>
        </w:rPr>
        <w:t>u PCI</w:t>
      </w:r>
      <w:r w:rsidR="00F840ED">
        <w:rPr>
          <w:sz w:val="20"/>
          <w:szCs w:val="20"/>
          <w:lang w:val="fr-FR"/>
        </w:rPr>
        <w:t>).</w:t>
      </w:r>
    </w:p>
    <w:p w:rsidR="00FC1EDF" w:rsidRPr="00F8562D" w:rsidRDefault="00C775FA" w:rsidP="000546CA">
      <w:pPr>
        <w:spacing w:before="0" w:after="60" w:line="280" w:lineRule="exact"/>
        <w:ind w:left="851"/>
        <w:rPr>
          <w:sz w:val="20"/>
          <w:szCs w:val="20"/>
          <w:lang w:val="fr-FR"/>
        </w:rPr>
      </w:pPr>
      <w:r w:rsidRPr="00F8562D">
        <w:rPr>
          <w:sz w:val="20"/>
          <w:szCs w:val="20"/>
          <w:lang w:val="fr-FR"/>
        </w:rPr>
        <w:t>En</w:t>
      </w:r>
      <w:r w:rsidR="004D2574" w:rsidRPr="00F8562D">
        <w:rPr>
          <w:sz w:val="20"/>
          <w:szCs w:val="20"/>
          <w:lang w:val="fr-FR"/>
        </w:rPr>
        <w:t xml:space="preserve"> alternative à l’activité </w:t>
      </w:r>
      <w:r w:rsidRPr="00F8562D">
        <w:rPr>
          <w:sz w:val="20"/>
          <w:szCs w:val="20"/>
          <w:lang w:val="fr-FR"/>
        </w:rPr>
        <w:t>décrit</w:t>
      </w:r>
      <w:r w:rsidR="004D2574" w:rsidRPr="00F8562D">
        <w:rPr>
          <w:sz w:val="20"/>
          <w:szCs w:val="20"/>
          <w:lang w:val="fr-FR"/>
        </w:rPr>
        <w:t xml:space="preserve">e dans </w:t>
      </w:r>
      <w:r w:rsidRPr="00F8562D">
        <w:rPr>
          <w:sz w:val="20"/>
          <w:szCs w:val="20"/>
          <w:lang w:val="fr-FR"/>
        </w:rPr>
        <w:t>la présen</w:t>
      </w:r>
      <w:r w:rsidR="004D2574" w:rsidRPr="00F8562D">
        <w:rPr>
          <w:sz w:val="20"/>
          <w:szCs w:val="20"/>
          <w:lang w:val="fr-FR"/>
        </w:rPr>
        <w:t xml:space="preserve">te unité, le facilitateur pourrait </w:t>
      </w:r>
      <w:r w:rsidRPr="00F8562D">
        <w:rPr>
          <w:sz w:val="20"/>
          <w:szCs w:val="20"/>
          <w:lang w:val="fr-FR"/>
        </w:rPr>
        <w:t>opter pour</w:t>
      </w:r>
      <w:r w:rsidR="00C42F3B" w:rsidRPr="00F8562D">
        <w:rPr>
          <w:sz w:val="20"/>
          <w:szCs w:val="20"/>
          <w:lang w:val="fr-FR"/>
        </w:rPr>
        <w:t xml:space="preserve"> une activité orale </w:t>
      </w:r>
      <w:r w:rsidRPr="00F8562D">
        <w:rPr>
          <w:sz w:val="20"/>
          <w:szCs w:val="20"/>
          <w:lang w:val="fr-FR"/>
        </w:rPr>
        <w:t>à la place de</w:t>
      </w:r>
      <w:r w:rsidR="00C42F3B" w:rsidRPr="00F8562D">
        <w:rPr>
          <w:sz w:val="20"/>
          <w:szCs w:val="20"/>
          <w:lang w:val="fr-FR"/>
        </w:rPr>
        <w:t xml:space="preserve"> la candidature</w:t>
      </w:r>
      <w:r w:rsidRPr="00F8562D">
        <w:rPr>
          <w:sz w:val="20"/>
          <w:szCs w:val="20"/>
          <w:lang w:val="fr-FR"/>
        </w:rPr>
        <w:t xml:space="preserve"> de la danse du sabre. Cela consisterait pour</w:t>
      </w:r>
      <w:r w:rsidR="00C42F3B" w:rsidRPr="00F8562D">
        <w:rPr>
          <w:sz w:val="20"/>
          <w:szCs w:val="20"/>
          <w:lang w:val="fr-FR"/>
        </w:rPr>
        <w:t xml:space="preserve"> un participant </w:t>
      </w:r>
      <w:r w:rsidRPr="00F8562D">
        <w:rPr>
          <w:sz w:val="20"/>
          <w:szCs w:val="20"/>
          <w:lang w:val="fr-FR"/>
        </w:rPr>
        <w:t>à</w:t>
      </w:r>
      <w:r w:rsidR="00C42F3B" w:rsidRPr="00F8562D">
        <w:rPr>
          <w:sz w:val="20"/>
          <w:szCs w:val="20"/>
          <w:lang w:val="fr-FR"/>
        </w:rPr>
        <w:t xml:space="preserve"> décrire oralement un élément du PCI </w:t>
      </w:r>
      <w:r w:rsidR="00C55872" w:rsidRPr="00F8562D">
        <w:rPr>
          <w:sz w:val="20"/>
          <w:szCs w:val="20"/>
          <w:lang w:val="fr-FR"/>
        </w:rPr>
        <w:t xml:space="preserve">qui lui est </w:t>
      </w:r>
      <w:r w:rsidR="00C42F3B" w:rsidRPr="00F8562D">
        <w:rPr>
          <w:sz w:val="20"/>
          <w:szCs w:val="20"/>
          <w:lang w:val="fr-FR"/>
        </w:rPr>
        <w:t xml:space="preserve">familier. Après, les autres participants peuvent </w:t>
      </w:r>
      <w:r w:rsidR="00C55872" w:rsidRPr="00F8562D">
        <w:rPr>
          <w:sz w:val="20"/>
          <w:szCs w:val="20"/>
          <w:lang w:val="fr-FR"/>
        </w:rPr>
        <w:t>pos</w:t>
      </w:r>
      <w:r w:rsidR="00C42F3B" w:rsidRPr="00F8562D">
        <w:rPr>
          <w:sz w:val="20"/>
          <w:szCs w:val="20"/>
          <w:lang w:val="fr-FR"/>
        </w:rPr>
        <w:t>er des questions pour clarifier</w:t>
      </w:r>
      <w:r w:rsidR="00C55872" w:rsidRPr="00F8562D">
        <w:rPr>
          <w:sz w:val="20"/>
          <w:szCs w:val="20"/>
          <w:lang w:val="fr-FR"/>
        </w:rPr>
        <w:t xml:space="preserve"> certain</w:t>
      </w:r>
      <w:r w:rsidR="00C42F3B" w:rsidRPr="00F8562D">
        <w:rPr>
          <w:sz w:val="20"/>
          <w:szCs w:val="20"/>
          <w:lang w:val="fr-FR"/>
        </w:rPr>
        <w:t xml:space="preserve">s détails </w:t>
      </w:r>
      <w:r w:rsidR="00C55872" w:rsidRPr="00F8562D">
        <w:rPr>
          <w:sz w:val="20"/>
          <w:szCs w:val="20"/>
          <w:lang w:val="fr-FR"/>
        </w:rPr>
        <w:t>concernant</w:t>
      </w:r>
      <w:r w:rsidR="00C42F3B" w:rsidRPr="00F8562D">
        <w:rPr>
          <w:sz w:val="20"/>
          <w:szCs w:val="20"/>
          <w:lang w:val="fr-FR"/>
        </w:rPr>
        <w:t xml:space="preserve"> l’élément en </w:t>
      </w:r>
      <w:r w:rsidR="00C55872" w:rsidRPr="00F8562D">
        <w:rPr>
          <w:sz w:val="20"/>
          <w:szCs w:val="20"/>
          <w:lang w:val="fr-FR"/>
        </w:rPr>
        <w:t>se servant d</w:t>
      </w:r>
      <w:r w:rsidR="00C42F3B" w:rsidRPr="00F8562D">
        <w:rPr>
          <w:sz w:val="20"/>
          <w:szCs w:val="20"/>
          <w:lang w:val="fr-FR"/>
        </w:rPr>
        <w:t>es questions de l’Imprimé 2 comme guide. Les participants s</w:t>
      </w:r>
      <w:r w:rsidR="00C55872" w:rsidRPr="00F8562D">
        <w:rPr>
          <w:sz w:val="20"/>
          <w:szCs w:val="20"/>
          <w:lang w:val="fr-FR"/>
        </w:rPr>
        <w:t>’organisent</w:t>
      </w:r>
      <w:r w:rsidR="00C42F3B" w:rsidRPr="00F8562D">
        <w:rPr>
          <w:sz w:val="20"/>
          <w:szCs w:val="20"/>
          <w:lang w:val="fr-FR"/>
        </w:rPr>
        <w:t xml:space="preserve"> ensuite en groupes </w:t>
      </w:r>
      <w:r w:rsidR="00C55872" w:rsidRPr="00F8562D">
        <w:rPr>
          <w:sz w:val="20"/>
          <w:szCs w:val="20"/>
          <w:lang w:val="fr-FR"/>
        </w:rPr>
        <w:t>pour</w:t>
      </w:r>
      <w:r w:rsidR="00C42F3B" w:rsidRPr="00F8562D">
        <w:rPr>
          <w:sz w:val="20"/>
          <w:szCs w:val="20"/>
          <w:lang w:val="fr-FR"/>
        </w:rPr>
        <w:t xml:space="preserve"> élaborer un </w:t>
      </w:r>
      <w:r w:rsidR="00C55872" w:rsidRPr="00F8562D">
        <w:rPr>
          <w:sz w:val="20"/>
          <w:szCs w:val="20"/>
          <w:lang w:val="fr-FR"/>
        </w:rPr>
        <w:t>résumé de l’élément décrit en 28</w:t>
      </w:r>
      <w:r w:rsidR="00C42F3B" w:rsidRPr="00F8562D">
        <w:rPr>
          <w:sz w:val="20"/>
          <w:szCs w:val="20"/>
          <w:lang w:val="fr-FR"/>
        </w:rPr>
        <w:t xml:space="preserve">0 mots. </w:t>
      </w:r>
      <w:r w:rsidR="00C42F3B" w:rsidRPr="00F8562D">
        <w:rPr>
          <w:sz w:val="20"/>
          <w:szCs w:val="20"/>
          <w:lang w:val="fr-FR"/>
        </w:rPr>
        <w:lastRenderedPageBreak/>
        <w:t xml:space="preserve">Les descriptions sont ensuite présentées en plénière et les autres groupes peuvent poser des questions ou faire </w:t>
      </w:r>
      <w:r w:rsidR="00C55872" w:rsidRPr="00F8562D">
        <w:rPr>
          <w:sz w:val="20"/>
          <w:szCs w:val="20"/>
          <w:lang w:val="fr-FR"/>
        </w:rPr>
        <w:t>part de leur</w:t>
      </w:r>
      <w:r w:rsidR="00C42F3B" w:rsidRPr="00F8562D">
        <w:rPr>
          <w:sz w:val="20"/>
          <w:szCs w:val="20"/>
          <w:lang w:val="fr-FR"/>
        </w:rPr>
        <w:t>s commentaires.</w:t>
      </w:r>
    </w:p>
    <w:p w:rsidR="00FC1EDF" w:rsidRPr="00F8562D" w:rsidRDefault="00C42F3B" w:rsidP="000546CA">
      <w:pPr>
        <w:spacing w:before="0" w:after="60" w:line="280" w:lineRule="exact"/>
        <w:ind w:left="851"/>
        <w:rPr>
          <w:sz w:val="20"/>
          <w:szCs w:val="20"/>
          <w:lang w:val="fr-FR"/>
        </w:rPr>
      </w:pPr>
      <w:r w:rsidRPr="00F8562D">
        <w:rPr>
          <w:sz w:val="20"/>
          <w:szCs w:val="20"/>
          <w:lang w:val="fr-FR"/>
        </w:rPr>
        <w:br w:type="page"/>
      </w:r>
    </w:p>
    <w:p w:rsidR="00A61172" w:rsidRPr="008E60BD" w:rsidRDefault="001D555C" w:rsidP="008E60BD">
      <w:pPr>
        <w:pStyle w:val="Chapitre"/>
        <w:rPr>
          <w:lang w:val="fr-FR"/>
        </w:rPr>
      </w:pPr>
      <w:r w:rsidRPr="008E60BD">
        <w:rPr>
          <w:noProof w:val="0"/>
          <w:lang w:val="fr-FR"/>
        </w:rPr>
        <w:lastRenderedPageBreak/>
        <w:t>unité 43</w:t>
      </w:r>
    </w:p>
    <w:p w:rsidR="00A61172" w:rsidRPr="008E60BD" w:rsidRDefault="001D555C" w:rsidP="008E60BD">
      <w:pPr>
        <w:pStyle w:val="UPlan"/>
        <w:rPr>
          <w:lang w:val="fr-FR"/>
        </w:rPr>
      </w:pPr>
      <w:r w:rsidRPr="008E60BD">
        <w:rPr>
          <w:noProof w:val="0"/>
          <w:lang w:val="fr-FR"/>
        </w:rPr>
        <w:t>d</w:t>
      </w:r>
      <w:r w:rsidR="00C55872" w:rsidRPr="008E60BD">
        <w:rPr>
          <w:noProof w:val="0"/>
          <w:lang w:val="fr-FR"/>
        </w:rPr>
        <w:t>escription d’</w:t>
      </w:r>
      <w:r w:rsidRPr="008E60BD">
        <w:rPr>
          <w:noProof w:val="0"/>
          <w:lang w:val="fr-FR"/>
        </w:rPr>
        <w:t>un élément</w:t>
      </w:r>
    </w:p>
    <w:p w:rsidR="00A61172" w:rsidRPr="008E60BD" w:rsidRDefault="00C42F3B" w:rsidP="008E60BD">
      <w:pPr>
        <w:pStyle w:val="Titcoul"/>
        <w:rPr>
          <w:lang w:val="fr-FR"/>
        </w:rPr>
      </w:pPr>
      <w:r w:rsidRPr="008E60BD">
        <w:rPr>
          <w:noProof w:val="0"/>
          <w:lang w:val="fr-FR"/>
        </w:rPr>
        <w:t>exposé</w:t>
      </w:r>
      <w:r w:rsidR="001D555C" w:rsidRPr="008E60BD">
        <w:rPr>
          <w:noProof w:val="0"/>
          <w:lang w:val="fr-FR"/>
        </w:rPr>
        <w:t xml:space="preserve"> du facilitateur</w:t>
      </w:r>
    </w:p>
    <w:bookmarkEnd w:id="6"/>
    <w:p w:rsidR="000546CA" w:rsidRPr="008E60BD" w:rsidRDefault="001D555C" w:rsidP="000546CA">
      <w:pPr>
        <w:pStyle w:val="Heading2"/>
        <w:spacing w:before="0" w:after="60" w:line="280" w:lineRule="exact"/>
        <w:rPr>
          <w:rFonts w:hint="eastAsia"/>
          <w:b/>
          <w:caps/>
          <w:sz w:val="20"/>
          <w:szCs w:val="20"/>
          <w:lang w:val="fr-FR"/>
        </w:rPr>
      </w:pPr>
      <w:r w:rsidRPr="008E60BD">
        <w:rPr>
          <w:b/>
          <w:caps/>
          <w:sz w:val="20"/>
          <w:szCs w:val="20"/>
          <w:lang w:val="fr-FR"/>
        </w:rPr>
        <w:t>Définir u</w:t>
      </w:r>
      <w:r w:rsidR="00683492">
        <w:rPr>
          <w:b/>
          <w:caps/>
          <w:sz w:val="20"/>
          <w:szCs w:val="20"/>
          <w:lang w:val="fr-FR"/>
        </w:rPr>
        <w:t>n élément : exemples à discuter</w:t>
      </w:r>
    </w:p>
    <w:p w:rsidR="000546CA" w:rsidRPr="00F8562D" w:rsidRDefault="001D555C" w:rsidP="000546CA">
      <w:pPr>
        <w:spacing w:before="0" w:after="60" w:line="280" w:lineRule="exact"/>
        <w:ind w:left="851"/>
        <w:rPr>
          <w:sz w:val="20"/>
          <w:szCs w:val="20"/>
          <w:lang w:val="fr-FR"/>
        </w:rPr>
      </w:pPr>
      <w:r w:rsidRPr="008E60BD">
        <w:rPr>
          <w:color w:val="000000" w:themeColor="text1"/>
          <w:sz w:val="20"/>
          <w:szCs w:val="20"/>
          <w:lang w:val="fr-FR"/>
        </w:rPr>
        <w:t>L’</w:t>
      </w:r>
      <w:r w:rsidR="002D644D" w:rsidRPr="00F8562D">
        <w:rPr>
          <w:color w:val="000000" w:themeColor="text1"/>
          <w:sz w:val="20"/>
          <w:szCs w:val="20"/>
          <w:lang w:val="fr-FR"/>
        </w:rPr>
        <w:t>I</w:t>
      </w:r>
      <w:r w:rsidRPr="008E60BD">
        <w:rPr>
          <w:color w:val="000000" w:themeColor="text1"/>
          <w:sz w:val="20"/>
          <w:szCs w:val="20"/>
          <w:lang w:val="fr-FR"/>
        </w:rPr>
        <w:t xml:space="preserve">mprimé 1 de l’Unité 43 </w:t>
      </w:r>
      <w:r w:rsidRPr="008E60BD">
        <w:rPr>
          <w:sz w:val="20"/>
          <w:szCs w:val="20"/>
          <w:lang w:val="fr-FR"/>
        </w:rPr>
        <w:t>présente plusieurs exemples de brèves descriptions d’éléments déjà inscrits sur les Listes de la Convention. Les participants ont la possibilité de s’en servir pour avoir une idée des divers moyens de définir et de décrire brièvement</w:t>
      </w:r>
      <w:r w:rsidR="006976D1" w:rsidRPr="00F8562D">
        <w:rPr>
          <w:sz w:val="20"/>
          <w:szCs w:val="20"/>
          <w:lang w:val="fr-FR"/>
        </w:rPr>
        <w:t xml:space="preserve"> un élément</w:t>
      </w:r>
      <w:r w:rsidR="00683492">
        <w:rPr>
          <w:sz w:val="20"/>
          <w:szCs w:val="20"/>
          <w:lang w:val="fr-FR"/>
        </w:rPr>
        <w:t>.</w:t>
      </w:r>
    </w:p>
    <w:p w:rsidR="00A61172" w:rsidRPr="008E60BD" w:rsidRDefault="001D555C" w:rsidP="008E60BD">
      <w:pPr>
        <w:spacing w:before="0" w:after="60" w:line="280" w:lineRule="exact"/>
        <w:ind w:left="851"/>
        <w:rPr>
          <w:lang w:val="fr-FR" w:bidi="en-US"/>
        </w:rPr>
      </w:pPr>
      <w:r w:rsidRPr="008E60BD">
        <w:rPr>
          <w:sz w:val="20"/>
          <w:szCs w:val="20"/>
          <w:lang w:val="fr-FR"/>
        </w:rPr>
        <w:t>Avant d</w:t>
      </w:r>
      <w:r w:rsidR="006976D1" w:rsidRPr="00F8562D">
        <w:rPr>
          <w:sz w:val="20"/>
          <w:szCs w:val="20"/>
          <w:lang w:val="fr-FR"/>
        </w:rPr>
        <w:t>’écrire</w:t>
      </w:r>
      <w:r w:rsidRPr="008E60BD">
        <w:rPr>
          <w:sz w:val="20"/>
          <w:szCs w:val="20"/>
          <w:lang w:val="fr-FR"/>
        </w:rPr>
        <w:t xml:space="preserve"> un résumé, il </w:t>
      </w:r>
      <w:r w:rsidR="007214A6" w:rsidRPr="00F8562D">
        <w:rPr>
          <w:sz w:val="20"/>
          <w:szCs w:val="20"/>
          <w:lang w:val="fr-FR"/>
        </w:rPr>
        <w:t>s’agit de</w:t>
      </w:r>
      <w:r w:rsidRPr="008E60BD">
        <w:rPr>
          <w:sz w:val="20"/>
          <w:szCs w:val="20"/>
          <w:lang w:val="fr-FR"/>
        </w:rPr>
        <w:t xml:space="preserve"> définir les contours et les </w:t>
      </w:r>
      <w:r w:rsidR="007214A6" w:rsidRPr="00F8562D">
        <w:rPr>
          <w:sz w:val="20"/>
          <w:szCs w:val="20"/>
          <w:lang w:val="fr-FR"/>
        </w:rPr>
        <w:t>dé</w:t>
      </w:r>
      <w:r w:rsidRPr="008E60BD">
        <w:rPr>
          <w:sz w:val="20"/>
          <w:szCs w:val="20"/>
          <w:lang w:val="fr-FR"/>
        </w:rPr>
        <w:t>limit</w:t>
      </w:r>
      <w:r w:rsidR="007214A6" w:rsidRPr="00F8562D">
        <w:rPr>
          <w:sz w:val="20"/>
          <w:szCs w:val="20"/>
          <w:lang w:val="fr-FR"/>
        </w:rPr>
        <w:t>ation</w:t>
      </w:r>
      <w:r w:rsidRPr="008E60BD">
        <w:rPr>
          <w:sz w:val="20"/>
          <w:szCs w:val="20"/>
          <w:lang w:val="fr-FR"/>
        </w:rPr>
        <w:t xml:space="preserve">s de l’élément en concertation avec les communautés, groupes et individus concernés, et en s’y référant. Il existe </w:t>
      </w:r>
      <w:r w:rsidR="007214A6" w:rsidRPr="00F8562D">
        <w:rPr>
          <w:sz w:val="20"/>
          <w:szCs w:val="20"/>
          <w:lang w:val="fr-FR"/>
        </w:rPr>
        <w:t xml:space="preserve">bien </w:t>
      </w:r>
      <w:r w:rsidRPr="008E60BD">
        <w:rPr>
          <w:sz w:val="20"/>
          <w:szCs w:val="20"/>
          <w:lang w:val="fr-FR"/>
        </w:rPr>
        <w:t>de</w:t>
      </w:r>
      <w:r w:rsidR="007214A6" w:rsidRPr="00F8562D">
        <w:rPr>
          <w:sz w:val="20"/>
          <w:szCs w:val="20"/>
          <w:lang w:val="fr-FR"/>
        </w:rPr>
        <w:t xml:space="preserve">s </w:t>
      </w:r>
      <w:r w:rsidRPr="008E60BD">
        <w:rPr>
          <w:sz w:val="20"/>
          <w:szCs w:val="20"/>
          <w:lang w:val="fr-FR"/>
        </w:rPr>
        <w:t>manières de définir un élément du PCI</w:t>
      </w:r>
      <w:r w:rsidR="007214A6" w:rsidRPr="00F8562D">
        <w:rPr>
          <w:sz w:val="20"/>
          <w:szCs w:val="20"/>
          <w:lang w:val="fr-FR"/>
        </w:rPr>
        <w:t>. Il est possible d’</w:t>
      </w:r>
      <w:r w:rsidRPr="008E60BD">
        <w:rPr>
          <w:sz w:val="20"/>
          <w:szCs w:val="20"/>
          <w:lang w:val="fr-FR"/>
        </w:rPr>
        <w:t>identifi</w:t>
      </w:r>
      <w:r w:rsidR="007214A6" w:rsidRPr="00F8562D">
        <w:rPr>
          <w:sz w:val="20"/>
          <w:szCs w:val="20"/>
          <w:lang w:val="fr-FR"/>
        </w:rPr>
        <w:t>er</w:t>
      </w:r>
      <w:r w:rsidRPr="008E60BD">
        <w:rPr>
          <w:sz w:val="20"/>
          <w:szCs w:val="20"/>
          <w:lang w:val="fr-FR"/>
        </w:rPr>
        <w:t xml:space="preserve"> et d</w:t>
      </w:r>
      <w:r w:rsidR="007214A6" w:rsidRPr="00F8562D">
        <w:rPr>
          <w:sz w:val="20"/>
          <w:szCs w:val="20"/>
          <w:lang w:val="fr-FR"/>
        </w:rPr>
        <w:t>e d</w:t>
      </w:r>
      <w:r w:rsidRPr="008E60BD">
        <w:rPr>
          <w:sz w:val="20"/>
          <w:szCs w:val="20"/>
          <w:lang w:val="fr-FR"/>
        </w:rPr>
        <w:t>éfini</w:t>
      </w:r>
      <w:r w:rsidR="007214A6" w:rsidRPr="00F8562D">
        <w:rPr>
          <w:sz w:val="20"/>
          <w:szCs w:val="20"/>
          <w:lang w:val="fr-FR"/>
        </w:rPr>
        <w:t>r des éléments du PCI</w:t>
      </w:r>
      <w:r w:rsidRPr="008E60BD">
        <w:rPr>
          <w:sz w:val="20"/>
          <w:szCs w:val="20"/>
          <w:lang w:val="fr-FR"/>
        </w:rPr>
        <w:t xml:space="preserve"> à des fins d’inventaire ou de sauvegarde </w:t>
      </w:r>
      <w:r w:rsidR="007214A6" w:rsidRPr="00F8562D">
        <w:rPr>
          <w:sz w:val="20"/>
          <w:szCs w:val="20"/>
          <w:lang w:val="fr-FR"/>
        </w:rPr>
        <w:t>à l’échelle</w:t>
      </w:r>
      <w:r w:rsidRPr="008E60BD">
        <w:rPr>
          <w:sz w:val="20"/>
          <w:szCs w:val="20"/>
          <w:lang w:val="fr-FR"/>
        </w:rPr>
        <w:t xml:space="preserve"> national</w:t>
      </w:r>
      <w:r w:rsidR="007214A6" w:rsidRPr="00F8562D">
        <w:rPr>
          <w:sz w:val="20"/>
          <w:szCs w:val="20"/>
          <w:lang w:val="fr-FR"/>
        </w:rPr>
        <w:t>e</w:t>
      </w:r>
      <w:r w:rsidRPr="008E60BD">
        <w:rPr>
          <w:sz w:val="20"/>
          <w:szCs w:val="20"/>
          <w:lang w:val="fr-FR"/>
        </w:rPr>
        <w:t xml:space="preserve"> ou local</w:t>
      </w:r>
      <w:r w:rsidR="007214A6" w:rsidRPr="00F8562D">
        <w:rPr>
          <w:sz w:val="20"/>
          <w:szCs w:val="20"/>
          <w:lang w:val="fr-FR"/>
        </w:rPr>
        <w:t>e ;</w:t>
      </w:r>
      <w:r w:rsidRPr="008E60BD">
        <w:rPr>
          <w:sz w:val="20"/>
          <w:szCs w:val="20"/>
          <w:lang w:val="fr-FR"/>
        </w:rPr>
        <w:t xml:space="preserve"> </w:t>
      </w:r>
      <w:r w:rsidR="00510A3E" w:rsidRPr="00F8562D">
        <w:rPr>
          <w:sz w:val="20"/>
          <w:szCs w:val="20"/>
          <w:lang w:val="fr-FR"/>
        </w:rPr>
        <w:t>toutefois</w:t>
      </w:r>
      <w:r w:rsidR="007214A6" w:rsidRPr="00F8562D">
        <w:rPr>
          <w:sz w:val="20"/>
          <w:szCs w:val="20"/>
          <w:lang w:val="fr-FR"/>
        </w:rPr>
        <w:t xml:space="preserve">, </w:t>
      </w:r>
      <w:r w:rsidRPr="008E60BD">
        <w:rPr>
          <w:sz w:val="20"/>
          <w:szCs w:val="20"/>
          <w:lang w:val="fr-FR"/>
        </w:rPr>
        <w:t xml:space="preserve">il y a certains aspects </w:t>
      </w:r>
      <w:r w:rsidR="00510A3E" w:rsidRPr="00F8562D">
        <w:rPr>
          <w:sz w:val="20"/>
          <w:szCs w:val="20"/>
          <w:lang w:val="fr-FR"/>
        </w:rPr>
        <w:t xml:space="preserve">qu’il convient de </w:t>
      </w:r>
      <w:r w:rsidRPr="008E60BD">
        <w:rPr>
          <w:sz w:val="20"/>
          <w:szCs w:val="20"/>
          <w:lang w:val="fr-FR"/>
        </w:rPr>
        <w:t>garder à l’esprit lorsqu’on propose la candidature d’éléments sur les Listes de la Convention</w:t>
      </w:r>
      <w:r w:rsidR="00510A3E" w:rsidRPr="00F8562D">
        <w:rPr>
          <w:sz w:val="20"/>
          <w:szCs w:val="20"/>
          <w:lang w:val="fr-FR"/>
        </w:rPr>
        <w:t>,</w:t>
      </w:r>
      <w:r w:rsidR="00CB3A85" w:rsidRPr="00F8562D">
        <w:rPr>
          <w:sz w:val="20"/>
          <w:szCs w:val="20"/>
          <w:lang w:val="fr-FR"/>
        </w:rPr>
        <w:t xml:space="preserve"> comme </w:t>
      </w:r>
      <w:r w:rsidRPr="008E60BD">
        <w:rPr>
          <w:sz w:val="20"/>
          <w:lang w:val="fr-FR"/>
        </w:rPr>
        <w:t>l’importance de proposer et d’inscrire des éléments qui ne sont ni trop généraux et englobant tout, ni trop semblables à des éléments déjà inscrits</w:t>
      </w:r>
      <w:r w:rsidRPr="008E60BD">
        <w:rPr>
          <w:lang w:val="fr-FR" w:bidi="en-US"/>
        </w:rPr>
        <w:t>.</w:t>
      </w:r>
    </w:p>
    <w:p w:rsidR="000546CA" w:rsidRPr="00F8562D" w:rsidRDefault="001D555C" w:rsidP="000546CA">
      <w:pPr>
        <w:spacing w:before="0" w:after="60" w:line="280" w:lineRule="exact"/>
        <w:ind w:left="851"/>
        <w:rPr>
          <w:sz w:val="20"/>
          <w:szCs w:val="20"/>
          <w:lang w:val="fr-FR" w:bidi="en-US"/>
        </w:rPr>
      </w:pPr>
      <w:r w:rsidRPr="008E60BD">
        <w:rPr>
          <w:i/>
          <w:color w:val="3366FF"/>
          <w:sz w:val="20"/>
          <w:szCs w:val="20"/>
          <w:lang w:val="fr-FR" w:bidi="en-US"/>
        </w:rPr>
        <w:t xml:space="preserve">Pour plus d’information, voir les </w:t>
      </w:r>
      <w:r w:rsidR="00742E18" w:rsidRPr="00F8562D">
        <w:rPr>
          <w:i/>
          <w:color w:val="3366FF"/>
          <w:sz w:val="20"/>
          <w:szCs w:val="20"/>
          <w:lang w:val="fr-FR" w:bidi="en-US"/>
        </w:rPr>
        <w:t>communications</w:t>
      </w:r>
      <w:r w:rsidRPr="008E60BD">
        <w:rPr>
          <w:i/>
          <w:color w:val="3366FF"/>
          <w:sz w:val="20"/>
          <w:szCs w:val="20"/>
          <w:lang w:val="fr-FR" w:bidi="en-US"/>
        </w:rPr>
        <w:t xml:space="preserve"> du </w:t>
      </w:r>
      <w:r w:rsidR="00742E18" w:rsidRPr="00F8562D">
        <w:rPr>
          <w:i/>
          <w:color w:val="3366FF"/>
          <w:sz w:val="20"/>
          <w:szCs w:val="20"/>
          <w:lang w:val="fr-FR" w:bidi="en-US"/>
        </w:rPr>
        <w:t>G</w:t>
      </w:r>
      <w:r w:rsidRPr="008E60BD">
        <w:rPr>
          <w:i/>
          <w:color w:val="3366FF"/>
          <w:sz w:val="20"/>
          <w:szCs w:val="20"/>
          <w:lang w:val="fr-FR" w:bidi="en-US"/>
        </w:rPr>
        <w:t xml:space="preserve">roupe de travail intergouvernemental à </w:t>
      </w:r>
      <w:r w:rsidR="00742E18" w:rsidRPr="008E60BD">
        <w:rPr>
          <w:i/>
          <w:noProof/>
          <w:color w:val="3366FF"/>
          <w:sz w:val="20"/>
          <w:szCs w:val="20"/>
          <w:lang w:val="fr-FR" w:eastAsia="ja-JP"/>
        </w:rPr>
        <w:drawing>
          <wp:anchor distT="0" distB="0" distL="114300" distR="114300" simplePos="0" relativeHeight="251663360" behindDoc="0" locked="1" layoutInCell="1" allowOverlap="0" wp14:anchorId="3B3AC6BF" wp14:editId="58E74E6C">
            <wp:simplePos x="0" y="0"/>
            <wp:positionH relativeFrom="column">
              <wp:posOffset>-635</wp:posOffset>
            </wp:positionH>
            <wp:positionV relativeFrom="paragraph">
              <wp:posOffset>-57785</wp:posOffset>
            </wp:positionV>
            <wp:extent cx="273050" cy="3492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Pr="008E60BD">
        <w:rPr>
          <w:i/>
          <w:color w:val="3366FF"/>
          <w:sz w:val="20"/>
          <w:szCs w:val="20"/>
          <w:lang w:val="fr-FR" w:bidi="en-US"/>
        </w:rPr>
        <w:t>composition non limitée sur la portée et l’étendue « adéquate » d’un élément :</w:t>
      </w:r>
      <w:r w:rsidR="00742E18" w:rsidRPr="00F8562D">
        <w:rPr>
          <w:i/>
          <w:color w:val="3366FF"/>
          <w:sz w:val="20"/>
          <w:szCs w:val="20"/>
          <w:lang w:val="fr-FR" w:bidi="en-US"/>
        </w:rPr>
        <w:t xml:space="preserve"> </w:t>
      </w:r>
      <w:hyperlink r:id="rId14" w:history="1">
        <w:r w:rsidRPr="008E60BD">
          <w:rPr>
            <w:rStyle w:val="Hyperlink"/>
            <w:i/>
            <w:color w:val="3366FF"/>
            <w:sz w:val="20"/>
            <w:szCs w:val="20"/>
            <w:lang w:val="fr-FR" w:bidi="en-US"/>
          </w:rPr>
          <w:t>http://www.unesco.org/culture/ich/index.php?lg=fr&amp;pg=00497</w:t>
        </w:r>
      </w:hyperlink>
      <w:r w:rsidR="002621F8" w:rsidRPr="00F8562D">
        <w:rPr>
          <w:sz w:val="20"/>
          <w:szCs w:val="20"/>
          <w:lang w:val="fr-FR" w:bidi="en-US"/>
        </w:rPr>
        <w:t>.</w:t>
      </w:r>
    </w:p>
    <w:p w:rsidR="00A61172" w:rsidRPr="00F8562D" w:rsidRDefault="001D555C" w:rsidP="008E60BD">
      <w:pPr>
        <w:pStyle w:val="Extract"/>
        <w:spacing w:before="0" w:after="60" w:line="280" w:lineRule="exact"/>
        <w:ind w:left="851"/>
        <w:rPr>
          <w:sz w:val="18"/>
          <w:szCs w:val="18"/>
          <w:lang w:val="fr-FR"/>
        </w:rPr>
      </w:pPr>
      <w:r w:rsidRPr="008E60BD">
        <w:rPr>
          <w:i/>
          <w:color w:val="3366FF"/>
          <w:szCs w:val="20"/>
          <w:lang w:val="fr-FR"/>
        </w:rPr>
        <w:t>Pour avoir un résumé des avis</w:t>
      </w:r>
      <w:r w:rsidR="002621F8" w:rsidRPr="00F8562D">
        <w:rPr>
          <w:i/>
          <w:color w:val="3366FF"/>
          <w:szCs w:val="20"/>
          <w:lang w:val="fr-FR"/>
        </w:rPr>
        <w:t xml:space="preserve"> sur la question</w:t>
      </w:r>
      <w:r w:rsidRPr="008E60BD">
        <w:rPr>
          <w:i/>
          <w:color w:val="3366FF"/>
          <w:szCs w:val="20"/>
          <w:lang w:val="fr-FR"/>
        </w:rPr>
        <w:t xml:space="preserve">, voir les Aide-mémoires pour </w:t>
      </w:r>
      <w:r w:rsidR="0066732B" w:rsidRPr="00F8562D">
        <w:rPr>
          <w:i/>
          <w:color w:val="3366FF"/>
          <w:szCs w:val="20"/>
          <w:lang w:val="fr-FR"/>
        </w:rPr>
        <w:t>remplir</w:t>
      </w:r>
      <w:r w:rsidRPr="008E60BD">
        <w:rPr>
          <w:i/>
          <w:color w:val="3366FF"/>
          <w:szCs w:val="20"/>
          <w:lang w:val="fr-FR"/>
        </w:rPr>
        <w:t xml:space="preserve"> les formulaires de candidature à l’inscription sur les Listes de la Convention : http://www.unesco.org/culture/ich/fr/formulaires</w:t>
      </w:r>
      <w:r w:rsidR="002621F8" w:rsidRPr="00F8562D">
        <w:rPr>
          <w:i/>
          <w:color w:val="3366FF"/>
          <w:szCs w:val="20"/>
          <w:lang w:val="fr-FR"/>
        </w:rPr>
        <w:t>/.</w:t>
      </w:r>
    </w:p>
    <w:p w:rsidR="00A61172" w:rsidRPr="009E2138" w:rsidRDefault="001D555C" w:rsidP="008E60BD">
      <w:pPr>
        <w:pStyle w:val="Heading2"/>
        <w:spacing w:before="480" w:after="60" w:line="280" w:lineRule="exact"/>
        <w:rPr>
          <w:rFonts w:hint="eastAsia"/>
          <w:b/>
          <w:caps/>
          <w:color w:val="000000" w:themeColor="text1"/>
          <w:sz w:val="20"/>
          <w:szCs w:val="20"/>
          <w:lang w:val="fr-FR" w:eastAsia="fr-FR"/>
        </w:rPr>
      </w:pPr>
      <w:r w:rsidRPr="009E2138">
        <w:rPr>
          <w:b/>
          <w:caps/>
          <w:color w:val="000000" w:themeColor="text1"/>
          <w:sz w:val="20"/>
          <w:szCs w:val="20"/>
          <w:lang w:val="fr-FR" w:eastAsia="fr-FR"/>
        </w:rPr>
        <w:t>L’exemple de candidature de la Danse du sabre</w:t>
      </w:r>
    </w:p>
    <w:p w:rsidR="006B7A84" w:rsidRPr="00F8562D" w:rsidRDefault="001D555C" w:rsidP="000546CA">
      <w:pPr>
        <w:spacing w:before="0" w:after="60" w:line="280" w:lineRule="exact"/>
        <w:ind w:left="851"/>
        <w:rPr>
          <w:sz w:val="20"/>
          <w:szCs w:val="20"/>
          <w:lang w:val="fr-FR"/>
        </w:rPr>
      </w:pPr>
      <w:r w:rsidRPr="008E60BD">
        <w:rPr>
          <w:sz w:val="20"/>
          <w:szCs w:val="20"/>
          <w:lang w:val="fr-FR"/>
        </w:rPr>
        <w:t xml:space="preserve">L’exemple de candidature de la </w:t>
      </w:r>
      <w:r w:rsidR="002621F8" w:rsidRPr="00F8562D">
        <w:rPr>
          <w:sz w:val="20"/>
          <w:szCs w:val="20"/>
          <w:lang w:val="fr-FR"/>
        </w:rPr>
        <w:t>d</w:t>
      </w:r>
      <w:r w:rsidRPr="008E60BD">
        <w:rPr>
          <w:sz w:val="20"/>
          <w:szCs w:val="20"/>
          <w:lang w:val="fr-FR"/>
        </w:rPr>
        <w:t xml:space="preserve">anse du </w:t>
      </w:r>
      <w:r w:rsidRPr="008E60BD">
        <w:rPr>
          <w:color w:val="000000" w:themeColor="text1"/>
          <w:sz w:val="20"/>
          <w:szCs w:val="20"/>
          <w:lang w:val="fr-FR"/>
        </w:rPr>
        <w:t>sabre</w:t>
      </w:r>
      <w:r w:rsidR="006B7A84" w:rsidRPr="00F8562D">
        <w:rPr>
          <w:color w:val="000000" w:themeColor="text1"/>
          <w:sz w:val="20"/>
          <w:szCs w:val="20"/>
          <w:lang w:val="fr-FR"/>
        </w:rPr>
        <w:t xml:space="preserve"> peut</w:t>
      </w:r>
      <w:r w:rsidRPr="008E60BD">
        <w:rPr>
          <w:color w:val="000000" w:themeColor="text1"/>
          <w:sz w:val="20"/>
          <w:szCs w:val="20"/>
          <w:lang w:val="fr-FR"/>
        </w:rPr>
        <w:t xml:space="preserve"> servir de base aux participants </w:t>
      </w:r>
      <w:r w:rsidR="006B7A84" w:rsidRPr="00F8562D">
        <w:rPr>
          <w:color w:val="000000" w:themeColor="text1"/>
          <w:sz w:val="20"/>
          <w:szCs w:val="20"/>
          <w:lang w:val="fr-FR"/>
        </w:rPr>
        <w:t>pour</w:t>
      </w:r>
      <w:r w:rsidR="006B7A84" w:rsidRPr="00F8562D">
        <w:rPr>
          <w:sz w:val="20"/>
          <w:szCs w:val="20"/>
          <w:lang w:val="fr-FR"/>
        </w:rPr>
        <w:t xml:space="preserve"> faire un résumé de l’élément en 250 mots.</w:t>
      </w:r>
    </w:p>
    <w:p w:rsidR="006B7A84" w:rsidRPr="00F8562D" w:rsidRDefault="006B7A84" w:rsidP="006B7A84">
      <w:pPr>
        <w:spacing w:before="0" w:after="60" w:line="280" w:lineRule="exact"/>
        <w:ind w:left="851"/>
        <w:rPr>
          <w:rFonts w:eastAsia="Calibri"/>
          <w:snapToGrid/>
          <w:sz w:val="20"/>
          <w:szCs w:val="20"/>
          <w:lang w:val="fr-FR" w:eastAsia="en-US"/>
        </w:rPr>
      </w:pPr>
      <w:r w:rsidRPr="00F8562D">
        <w:rPr>
          <w:sz w:val="20"/>
          <w:szCs w:val="20"/>
          <w:lang w:val="fr-FR" w:eastAsia="fr-FR"/>
        </w:rPr>
        <w:t>Cet exemple de formulaire de candidature est incomplet. Les participants peuvent imaginer qu</w:t>
      </w:r>
      <w:r w:rsidR="002621F8" w:rsidRPr="00F8562D">
        <w:rPr>
          <w:sz w:val="20"/>
          <w:szCs w:val="20"/>
          <w:lang w:val="fr-FR" w:eastAsia="fr-FR"/>
        </w:rPr>
        <w:t xml:space="preserve">’il en est plutôt </w:t>
      </w:r>
      <w:r w:rsidR="00851F2C" w:rsidRPr="00F8562D">
        <w:rPr>
          <w:sz w:val="20"/>
          <w:szCs w:val="20"/>
          <w:lang w:val="fr-FR" w:eastAsia="fr-FR"/>
        </w:rPr>
        <w:t>à l</w:t>
      </w:r>
      <w:r w:rsidR="002621F8" w:rsidRPr="00F8562D">
        <w:rPr>
          <w:sz w:val="20"/>
          <w:szCs w:val="20"/>
          <w:lang w:val="fr-FR" w:eastAsia="fr-FR"/>
        </w:rPr>
        <w:t>a phase</w:t>
      </w:r>
      <w:r w:rsidRPr="00F8562D">
        <w:rPr>
          <w:sz w:val="20"/>
          <w:szCs w:val="20"/>
          <w:lang w:val="fr-FR" w:eastAsia="fr-FR"/>
        </w:rPr>
        <w:t xml:space="preserve"> préliminaire</w:t>
      </w:r>
      <w:r w:rsidR="002621F8" w:rsidRPr="00F8562D">
        <w:rPr>
          <w:sz w:val="20"/>
          <w:szCs w:val="20"/>
          <w:lang w:val="fr-FR" w:eastAsia="fr-FR"/>
        </w:rPr>
        <w:t>. I</w:t>
      </w:r>
      <w:r w:rsidRPr="00F8562D">
        <w:rPr>
          <w:sz w:val="20"/>
          <w:szCs w:val="20"/>
          <w:lang w:val="fr-FR" w:eastAsia="fr-FR"/>
        </w:rPr>
        <w:t>l a été rédigé par l’Association des danseurs de sabre du Zukhri d</w:t>
      </w:r>
      <w:r w:rsidR="002621F8" w:rsidRPr="00F8562D">
        <w:rPr>
          <w:sz w:val="20"/>
          <w:szCs w:val="20"/>
          <w:lang w:val="fr-FR" w:eastAsia="fr-FR"/>
        </w:rPr>
        <w:t>ans l</w:t>
      </w:r>
      <w:r w:rsidRPr="00F8562D">
        <w:rPr>
          <w:sz w:val="20"/>
          <w:szCs w:val="20"/>
          <w:lang w:val="fr-FR" w:eastAsia="fr-FR"/>
        </w:rPr>
        <w:t xml:space="preserve">es pays H et J, et envoyé pour avis </w:t>
      </w:r>
      <w:r w:rsidR="00851F2C" w:rsidRPr="00F8562D">
        <w:rPr>
          <w:sz w:val="20"/>
          <w:szCs w:val="20"/>
          <w:lang w:val="fr-FR" w:eastAsia="fr-FR"/>
        </w:rPr>
        <w:t>à leur</w:t>
      </w:r>
      <w:r w:rsidRPr="00F8562D">
        <w:rPr>
          <w:sz w:val="20"/>
          <w:szCs w:val="20"/>
          <w:lang w:val="fr-FR" w:eastAsia="fr-FR"/>
        </w:rPr>
        <w:t xml:space="preserve"> Département de la Culture </w:t>
      </w:r>
      <w:r w:rsidR="00851F2C" w:rsidRPr="00F8562D">
        <w:rPr>
          <w:sz w:val="20"/>
          <w:szCs w:val="20"/>
          <w:lang w:val="fr-FR" w:eastAsia="fr-FR"/>
        </w:rPr>
        <w:t>respectif</w:t>
      </w:r>
      <w:r w:rsidRPr="00F8562D">
        <w:rPr>
          <w:sz w:val="20"/>
          <w:szCs w:val="20"/>
          <w:lang w:val="fr-FR" w:eastAsia="fr-FR"/>
        </w:rPr>
        <w:t xml:space="preserve"> avec une demande</w:t>
      </w:r>
      <w:r w:rsidR="00851F2C" w:rsidRPr="00F8562D">
        <w:rPr>
          <w:sz w:val="20"/>
          <w:szCs w:val="20"/>
          <w:lang w:val="fr-FR" w:eastAsia="fr-FR"/>
        </w:rPr>
        <w:t xml:space="preserve"> </w:t>
      </w:r>
      <w:r w:rsidR="00C24EE1" w:rsidRPr="00F8562D">
        <w:rPr>
          <w:sz w:val="20"/>
          <w:szCs w:val="20"/>
          <w:lang w:val="fr-FR" w:eastAsia="fr-FR"/>
        </w:rPr>
        <w:t>d’étude adressée</w:t>
      </w:r>
      <w:r w:rsidRPr="00F8562D">
        <w:rPr>
          <w:sz w:val="20"/>
          <w:szCs w:val="20"/>
          <w:lang w:val="fr-FR" w:eastAsia="fr-FR"/>
        </w:rPr>
        <w:t xml:space="preserve"> aux Ministres de la Culture des deux pays pour savoir s’ils envisageaient en définitive de proposer une candidature conjointe à la </w:t>
      </w:r>
      <w:r w:rsidRPr="00F8562D">
        <w:rPr>
          <w:rFonts w:eastAsia="Calibri"/>
          <w:snapToGrid/>
          <w:sz w:val="20"/>
          <w:szCs w:val="20"/>
          <w:lang w:val="fr-FR" w:eastAsia="en-US"/>
        </w:rPr>
        <w:t xml:space="preserve">LSU. Dans leur lettre au Département de la Culture, les membres de l’Association </w:t>
      </w:r>
      <w:r w:rsidR="00C24EE1" w:rsidRPr="00F8562D">
        <w:rPr>
          <w:rFonts w:eastAsia="Calibri"/>
          <w:snapToGrid/>
          <w:sz w:val="20"/>
          <w:szCs w:val="20"/>
          <w:lang w:val="fr-FR" w:eastAsia="en-US"/>
        </w:rPr>
        <w:t xml:space="preserve">ont </w:t>
      </w:r>
      <w:r w:rsidRPr="00F8562D">
        <w:rPr>
          <w:rFonts w:eastAsia="Calibri"/>
          <w:snapToGrid/>
          <w:sz w:val="20"/>
          <w:szCs w:val="20"/>
          <w:lang w:val="fr-FR" w:eastAsia="en-US"/>
        </w:rPr>
        <w:t>p</w:t>
      </w:r>
      <w:r w:rsidR="00C24EE1" w:rsidRPr="00F8562D">
        <w:rPr>
          <w:rFonts w:eastAsia="Calibri"/>
          <w:snapToGrid/>
          <w:sz w:val="20"/>
          <w:szCs w:val="20"/>
          <w:lang w:val="fr-FR" w:eastAsia="en-US"/>
        </w:rPr>
        <w:t>u</w:t>
      </w:r>
      <w:r w:rsidRPr="00F8562D">
        <w:rPr>
          <w:rFonts w:eastAsia="Calibri"/>
          <w:snapToGrid/>
          <w:sz w:val="20"/>
          <w:szCs w:val="20"/>
          <w:lang w:val="fr-FR" w:eastAsia="en-US"/>
        </w:rPr>
        <w:t xml:space="preserve"> demand</w:t>
      </w:r>
      <w:r w:rsidR="00C24EE1" w:rsidRPr="00F8562D">
        <w:rPr>
          <w:rFonts w:eastAsia="Calibri"/>
          <w:snapToGrid/>
          <w:sz w:val="20"/>
          <w:szCs w:val="20"/>
          <w:lang w:val="fr-FR" w:eastAsia="en-US"/>
        </w:rPr>
        <w:t>é</w:t>
      </w:r>
      <w:r w:rsidRPr="00F8562D">
        <w:rPr>
          <w:rFonts w:eastAsia="Calibri"/>
          <w:snapToGrid/>
          <w:sz w:val="20"/>
          <w:szCs w:val="20"/>
          <w:lang w:val="fr-FR" w:eastAsia="en-US"/>
        </w:rPr>
        <w:t xml:space="preserve"> des conseils et de l’aide sur :</w:t>
      </w:r>
    </w:p>
    <w:p w:rsidR="006B7A84" w:rsidRPr="00F8562D" w:rsidRDefault="006B7A84" w:rsidP="009E2138">
      <w:pPr>
        <w:pStyle w:val="ListBullet"/>
        <w:numPr>
          <w:ilvl w:val="0"/>
          <w:numId w:val="31"/>
        </w:numPr>
        <w:spacing w:before="0" w:after="60" w:line="280" w:lineRule="exact"/>
        <w:ind w:left="1210"/>
        <w:contextualSpacing w:val="0"/>
        <w:rPr>
          <w:sz w:val="20"/>
          <w:szCs w:val="20"/>
          <w:lang w:val="fr-FR"/>
        </w:rPr>
      </w:pPr>
      <w:r w:rsidRPr="00F8562D">
        <w:rPr>
          <w:sz w:val="20"/>
          <w:szCs w:val="20"/>
          <w:lang w:val="fr-FR"/>
        </w:rPr>
        <w:t>la façon d’impliquer l’ensemble de la communauté taraqa dans l’élaboration du dossier de candidature</w:t>
      </w:r>
      <w:r w:rsidR="00683492">
        <w:rPr>
          <w:sz w:val="20"/>
          <w:szCs w:val="20"/>
          <w:lang w:val="fr-FR"/>
        </w:rPr>
        <w:t xml:space="preserve"> et des mesures de sauvegarde ;</w:t>
      </w:r>
    </w:p>
    <w:p w:rsidR="006B7A84" w:rsidRPr="00F8562D" w:rsidRDefault="006B7A84" w:rsidP="009E2138">
      <w:pPr>
        <w:pStyle w:val="ListBullet"/>
        <w:numPr>
          <w:ilvl w:val="0"/>
          <w:numId w:val="31"/>
        </w:numPr>
        <w:spacing w:before="0" w:after="60" w:line="280" w:lineRule="exact"/>
        <w:ind w:left="1210"/>
        <w:contextualSpacing w:val="0"/>
        <w:rPr>
          <w:sz w:val="20"/>
          <w:szCs w:val="20"/>
          <w:lang w:val="fr-FR"/>
        </w:rPr>
      </w:pPr>
      <w:r w:rsidRPr="00F8562D">
        <w:rPr>
          <w:sz w:val="20"/>
          <w:szCs w:val="20"/>
          <w:lang w:val="fr-FR"/>
        </w:rPr>
        <w:lastRenderedPageBreak/>
        <w:t xml:space="preserve">si les deux États concernés </w:t>
      </w:r>
      <w:r w:rsidR="0056687B" w:rsidRPr="00F8562D">
        <w:rPr>
          <w:sz w:val="20"/>
          <w:szCs w:val="20"/>
          <w:lang w:val="fr-FR"/>
        </w:rPr>
        <w:t>ser</w:t>
      </w:r>
      <w:r w:rsidRPr="00F8562D">
        <w:rPr>
          <w:sz w:val="20"/>
          <w:szCs w:val="20"/>
          <w:lang w:val="fr-FR"/>
        </w:rPr>
        <w:t>aient prêts à soutenir activement la sauvegarde de l’élément ; et</w:t>
      </w:r>
    </w:p>
    <w:p w:rsidR="006B7A84" w:rsidRPr="00F8562D" w:rsidRDefault="006B7A84" w:rsidP="009E2138">
      <w:pPr>
        <w:pStyle w:val="ListBullet"/>
        <w:numPr>
          <w:ilvl w:val="0"/>
          <w:numId w:val="31"/>
        </w:numPr>
        <w:spacing w:before="0" w:after="60" w:line="280" w:lineRule="exact"/>
        <w:ind w:left="1210"/>
        <w:contextualSpacing w:val="0"/>
        <w:rPr>
          <w:sz w:val="20"/>
          <w:szCs w:val="20"/>
          <w:lang w:val="fr-FR"/>
        </w:rPr>
      </w:pPr>
      <w:r w:rsidRPr="00F8562D">
        <w:rPr>
          <w:sz w:val="20"/>
          <w:szCs w:val="20"/>
          <w:lang w:val="fr-FR"/>
        </w:rPr>
        <w:t xml:space="preserve">quelles mesures de sauvegarde l’Association et la communauté concernée pourraient envisager </w:t>
      </w:r>
      <w:r w:rsidR="006D2B63" w:rsidRPr="00F8562D">
        <w:rPr>
          <w:sz w:val="20"/>
          <w:szCs w:val="20"/>
          <w:lang w:val="fr-FR"/>
        </w:rPr>
        <w:t xml:space="preserve">à l’avenir </w:t>
      </w:r>
      <w:r w:rsidRPr="00F8562D">
        <w:rPr>
          <w:sz w:val="20"/>
          <w:szCs w:val="20"/>
          <w:lang w:val="fr-FR"/>
        </w:rPr>
        <w:t>pour l’élément.</w:t>
      </w:r>
    </w:p>
    <w:p w:rsidR="006B7A84" w:rsidRPr="00F8562D" w:rsidRDefault="006B7A84" w:rsidP="006B7A84">
      <w:pPr>
        <w:spacing w:before="0" w:after="60" w:line="280" w:lineRule="exact"/>
        <w:ind w:left="851"/>
        <w:rPr>
          <w:rFonts w:eastAsia="Calibri"/>
          <w:snapToGrid/>
          <w:sz w:val="20"/>
          <w:szCs w:val="20"/>
          <w:lang w:val="fr-FR" w:eastAsia="en-US"/>
        </w:rPr>
      </w:pPr>
      <w:r w:rsidRPr="00F8562D">
        <w:rPr>
          <w:sz w:val="20"/>
          <w:szCs w:val="20"/>
          <w:lang w:val="fr-FR" w:eastAsia="fr-FR"/>
        </w:rPr>
        <w:t>Les parti</w:t>
      </w:r>
      <w:r w:rsidR="0056687B" w:rsidRPr="00F8562D">
        <w:rPr>
          <w:sz w:val="20"/>
          <w:szCs w:val="20"/>
          <w:lang w:val="fr-FR" w:eastAsia="fr-FR"/>
        </w:rPr>
        <w:t>cipants peuvent imaginer que le Département</w:t>
      </w:r>
      <w:r w:rsidRPr="00F8562D">
        <w:rPr>
          <w:sz w:val="20"/>
          <w:szCs w:val="20"/>
          <w:lang w:val="fr-FR" w:eastAsia="fr-FR"/>
        </w:rPr>
        <w:t xml:space="preserve"> de l</w:t>
      </w:r>
      <w:r w:rsidR="0056687B" w:rsidRPr="00F8562D">
        <w:rPr>
          <w:sz w:val="20"/>
          <w:szCs w:val="20"/>
          <w:lang w:val="fr-FR" w:eastAsia="fr-FR"/>
        </w:rPr>
        <w:t>a Culture des deux pays leur a</w:t>
      </w:r>
      <w:r w:rsidRPr="00F8562D">
        <w:rPr>
          <w:sz w:val="20"/>
          <w:szCs w:val="20"/>
          <w:lang w:val="fr-FR" w:eastAsia="fr-FR"/>
        </w:rPr>
        <w:t xml:space="preserve"> demandé d’aider l’Association des danseur</w:t>
      </w:r>
      <w:r w:rsidR="006D2B63" w:rsidRPr="00F8562D">
        <w:rPr>
          <w:sz w:val="20"/>
          <w:szCs w:val="20"/>
          <w:lang w:val="fr-FR" w:eastAsia="fr-FR"/>
        </w:rPr>
        <w:t>s de sabre du Zukhri à trouver l</w:t>
      </w:r>
      <w:r w:rsidRPr="00F8562D">
        <w:rPr>
          <w:sz w:val="20"/>
          <w:szCs w:val="20"/>
          <w:lang w:val="fr-FR" w:eastAsia="fr-FR"/>
        </w:rPr>
        <w:t>es réponses à ces questions.</w:t>
      </w:r>
    </w:p>
    <w:p w:rsidR="00A61172" w:rsidRPr="009E2138" w:rsidRDefault="006D2B63" w:rsidP="009E2138">
      <w:pPr>
        <w:pStyle w:val="Heading2"/>
        <w:spacing w:before="360" w:after="120" w:line="280" w:lineRule="exact"/>
        <w:rPr>
          <w:rFonts w:eastAsia="Calibri"/>
          <w:b/>
          <w:caps/>
          <w:sz w:val="20"/>
          <w:szCs w:val="20"/>
          <w:lang w:val="fr-FR"/>
        </w:rPr>
      </w:pPr>
      <w:r w:rsidRPr="009E2138">
        <w:rPr>
          <w:rFonts w:eastAsia="Calibri"/>
          <w:b/>
          <w:caps/>
          <w:sz w:val="20"/>
          <w:szCs w:val="20"/>
          <w:lang w:val="fr-FR"/>
        </w:rPr>
        <w:t>faire</w:t>
      </w:r>
      <w:r w:rsidR="001D555C" w:rsidRPr="009E2138">
        <w:rPr>
          <w:rFonts w:eastAsia="Calibri"/>
          <w:b/>
          <w:caps/>
          <w:sz w:val="20"/>
          <w:szCs w:val="20"/>
          <w:lang w:val="fr-FR"/>
        </w:rPr>
        <w:t xml:space="preserve"> un résumé</w:t>
      </w:r>
    </w:p>
    <w:p w:rsidR="00A61172" w:rsidRPr="00F8562D" w:rsidRDefault="0056687B" w:rsidP="008E60BD">
      <w:pPr>
        <w:spacing w:before="240" w:after="60" w:line="280" w:lineRule="exact"/>
        <w:ind w:left="851"/>
        <w:rPr>
          <w:sz w:val="20"/>
          <w:szCs w:val="20"/>
          <w:lang w:val="fr-FR"/>
        </w:rPr>
      </w:pPr>
      <w:r w:rsidRPr="00F8562D">
        <w:rPr>
          <w:sz w:val="20"/>
          <w:szCs w:val="20"/>
          <w:lang w:val="fr-FR"/>
        </w:rPr>
        <w:t xml:space="preserve">Le facilitateur peut </w:t>
      </w:r>
      <w:r w:rsidR="00072128" w:rsidRPr="00F8562D">
        <w:rPr>
          <w:sz w:val="20"/>
          <w:szCs w:val="20"/>
          <w:lang w:val="fr-FR"/>
        </w:rPr>
        <w:t>réparti</w:t>
      </w:r>
      <w:r w:rsidRPr="00F8562D">
        <w:rPr>
          <w:sz w:val="20"/>
          <w:szCs w:val="20"/>
          <w:lang w:val="fr-FR"/>
        </w:rPr>
        <w:t>r les</w:t>
      </w:r>
      <w:r w:rsidR="00072128" w:rsidRPr="00F8562D">
        <w:rPr>
          <w:sz w:val="20"/>
          <w:szCs w:val="20"/>
          <w:lang w:val="fr-FR"/>
        </w:rPr>
        <w:t xml:space="preserve"> participants en p</w:t>
      </w:r>
      <w:r w:rsidR="00B74405" w:rsidRPr="00F8562D">
        <w:rPr>
          <w:sz w:val="20"/>
          <w:szCs w:val="20"/>
          <w:lang w:val="fr-FR"/>
        </w:rPr>
        <w:t>etits</w:t>
      </w:r>
      <w:r w:rsidR="00072128" w:rsidRPr="00F8562D">
        <w:rPr>
          <w:sz w:val="20"/>
          <w:szCs w:val="20"/>
          <w:lang w:val="fr-FR"/>
        </w:rPr>
        <w:t xml:space="preserve"> </w:t>
      </w:r>
      <w:r w:rsidRPr="00F8562D">
        <w:rPr>
          <w:sz w:val="20"/>
          <w:szCs w:val="20"/>
          <w:lang w:val="fr-FR"/>
        </w:rPr>
        <w:t>groupes (</w:t>
      </w:r>
      <w:r w:rsidR="00072128" w:rsidRPr="00F8562D">
        <w:rPr>
          <w:sz w:val="20"/>
          <w:szCs w:val="20"/>
          <w:lang w:val="fr-FR"/>
        </w:rPr>
        <w:t xml:space="preserve">idéalement </w:t>
      </w:r>
      <w:r w:rsidRPr="00F8562D">
        <w:rPr>
          <w:sz w:val="20"/>
          <w:szCs w:val="20"/>
          <w:lang w:val="fr-FR"/>
        </w:rPr>
        <w:t xml:space="preserve">de six à dix personnes) </w:t>
      </w:r>
      <w:r w:rsidR="00072128" w:rsidRPr="00F8562D">
        <w:rPr>
          <w:sz w:val="20"/>
          <w:szCs w:val="20"/>
          <w:lang w:val="fr-FR"/>
        </w:rPr>
        <w:t>et</w:t>
      </w:r>
      <w:r w:rsidRPr="00F8562D">
        <w:rPr>
          <w:sz w:val="20"/>
          <w:szCs w:val="20"/>
          <w:lang w:val="fr-FR"/>
        </w:rPr>
        <w:t xml:space="preserve"> demander </w:t>
      </w:r>
      <w:r w:rsidR="00072128" w:rsidRPr="00F8562D">
        <w:rPr>
          <w:sz w:val="20"/>
          <w:szCs w:val="20"/>
          <w:lang w:val="fr-FR"/>
        </w:rPr>
        <w:t>à cha</w:t>
      </w:r>
      <w:r w:rsidR="00B74405" w:rsidRPr="00F8562D">
        <w:rPr>
          <w:sz w:val="20"/>
          <w:szCs w:val="20"/>
          <w:lang w:val="fr-FR"/>
        </w:rPr>
        <w:t>que groupe</w:t>
      </w:r>
      <w:r w:rsidR="00072128" w:rsidRPr="00F8562D">
        <w:rPr>
          <w:sz w:val="20"/>
          <w:szCs w:val="20"/>
          <w:lang w:val="fr-FR"/>
        </w:rPr>
        <w:t xml:space="preserve"> </w:t>
      </w:r>
      <w:r w:rsidRPr="00F8562D">
        <w:rPr>
          <w:sz w:val="20"/>
          <w:szCs w:val="20"/>
          <w:lang w:val="fr-FR"/>
        </w:rPr>
        <w:t xml:space="preserve">d’élire un président et un rapporteur qui présentera leurs </w:t>
      </w:r>
      <w:r w:rsidR="00B74405" w:rsidRPr="00F8562D">
        <w:rPr>
          <w:sz w:val="20"/>
          <w:szCs w:val="20"/>
          <w:lang w:val="fr-FR"/>
        </w:rPr>
        <w:t>points de discussion. Dans leur groupe</w:t>
      </w:r>
      <w:r w:rsidRPr="00F8562D">
        <w:rPr>
          <w:sz w:val="20"/>
          <w:szCs w:val="20"/>
          <w:lang w:val="fr-FR"/>
        </w:rPr>
        <w:t xml:space="preserve">, les participants peuvent </w:t>
      </w:r>
      <w:r w:rsidR="00B74405" w:rsidRPr="00F8562D">
        <w:rPr>
          <w:sz w:val="20"/>
          <w:szCs w:val="20"/>
          <w:lang w:val="fr-FR"/>
        </w:rPr>
        <w:t xml:space="preserve">faire la lecture </w:t>
      </w:r>
      <w:r w:rsidRPr="00F8562D">
        <w:rPr>
          <w:sz w:val="20"/>
          <w:szCs w:val="20"/>
          <w:lang w:val="fr-FR"/>
        </w:rPr>
        <w:t>des sections A-F et 1 et 2 de l’exemple de dossier de</w:t>
      </w:r>
      <w:r w:rsidR="00B74405" w:rsidRPr="00F8562D">
        <w:rPr>
          <w:sz w:val="20"/>
          <w:szCs w:val="20"/>
          <w:lang w:val="fr-FR"/>
        </w:rPr>
        <w:t xml:space="preserve"> candidature de la d</w:t>
      </w:r>
      <w:r w:rsidRPr="00F8562D">
        <w:rPr>
          <w:sz w:val="20"/>
          <w:szCs w:val="20"/>
          <w:lang w:val="fr-FR"/>
        </w:rPr>
        <w:t>anse du sabre</w:t>
      </w:r>
      <w:r w:rsidRPr="00F8562D">
        <w:rPr>
          <w:color w:val="000000" w:themeColor="text1"/>
          <w:sz w:val="20"/>
          <w:szCs w:val="20"/>
          <w:lang w:val="fr-FR"/>
        </w:rPr>
        <w:t xml:space="preserve"> (</w:t>
      </w:r>
      <w:r w:rsidR="00072128" w:rsidRPr="00F8562D">
        <w:rPr>
          <w:color w:val="000000" w:themeColor="text1"/>
          <w:sz w:val="20"/>
          <w:szCs w:val="20"/>
          <w:lang w:val="fr-FR"/>
        </w:rPr>
        <w:t>voir Imprimé 3 de l’</w:t>
      </w:r>
      <w:r w:rsidRPr="00F8562D">
        <w:rPr>
          <w:color w:val="000000" w:themeColor="text1"/>
          <w:sz w:val="20"/>
          <w:szCs w:val="20"/>
          <w:lang w:val="fr-FR"/>
        </w:rPr>
        <w:t>Unité 43) et tra</w:t>
      </w:r>
      <w:r w:rsidR="00072128" w:rsidRPr="00F8562D">
        <w:rPr>
          <w:color w:val="000000" w:themeColor="text1"/>
          <w:sz w:val="20"/>
          <w:szCs w:val="20"/>
          <w:lang w:val="fr-FR"/>
        </w:rPr>
        <w:t>vailler sur les questions de l’I</w:t>
      </w:r>
      <w:r w:rsidRPr="00F8562D">
        <w:rPr>
          <w:color w:val="000000" w:themeColor="text1"/>
          <w:sz w:val="20"/>
          <w:szCs w:val="20"/>
          <w:lang w:val="fr-FR"/>
        </w:rPr>
        <w:t xml:space="preserve">mprimé 2 de l’Unité 43 </w:t>
      </w:r>
      <w:r w:rsidRPr="00F8562D">
        <w:rPr>
          <w:sz w:val="20"/>
          <w:szCs w:val="20"/>
          <w:lang w:val="fr-FR"/>
        </w:rPr>
        <w:t>pour faire un résumé de l’élément</w:t>
      </w:r>
      <w:r w:rsidR="0015722A" w:rsidRPr="00F8562D">
        <w:rPr>
          <w:sz w:val="20"/>
          <w:szCs w:val="20"/>
          <w:lang w:val="fr-FR"/>
        </w:rPr>
        <w:t xml:space="preserve"> en 25</w:t>
      </w:r>
      <w:r w:rsidR="00072128" w:rsidRPr="00F8562D">
        <w:rPr>
          <w:sz w:val="20"/>
          <w:szCs w:val="20"/>
          <w:lang w:val="fr-FR"/>
        </w:rPr>
        <w:t>0 mots, si possible sur ordinateur</w:t>
      </w:r>
      <w:r w:rsidRPr="00F8562D">
        <w:rPr>
          <w:sz w:val="20"/>
          <w:szCs w:val="20"/>
          <w:lang w:val="fr-FR"/>
        </w:rPr>
        <w:t xml:space="preserve">. </w:t>
      </w:r>
      <w:r w:rsidR="00072128" w:rsidRPr="00F8562D">
        <w:rPr>
          <w:sz w:val="20"/>
          <w:szCs w:val="20"/>
          <w:lang w:val="fr-FR"/>
        </w:rPr>
        <w:t>R</w:t>
      </w:r>
      <w:r w:rsidRPr="00F8562D">
        <w:rPr>
          <w:sz w:val="20"/>
          <w:szCs w:val="20"/>
          <w:lang w:val="fr-FR"/>
        </w:rPr>
        <w:t>app</w:t>
      </w:r>
      <w:r w:rsidR="00072128" w:rsidRPr="00F8562D">
        <w:rPr>
          <w:sz w:val="20"/>
          <w:szCs w:val="20"/>
          <w:lang w:val="fr-FR"/>
        </w:rPr>
        <w:t>elez-leur</w:t>
      </w:r>
      <w:r w:rsidR="00B74405" w:rsidRPr="00F8562D">
        <w:rPr>
          <w:sz w:val="20"/>
          <w:szCs w:val="20"/>
          <w:lang w:val="fr-FR"/>
        </w:rPr>
        <w:t xml:space="preserve"> qu’ils n</w:t>
      </w:r>
      <w:r w:rsidR="0015722A" w:rsidRPr="00F8562D">
        <w:rPr>
          <w:sz w:val="20"/>
          <w:szCs w:val="20"/>
          <w:lang w:val="fr-FR"/>
        </w:rPr>
        <w:t>e doivent pas dépasser les 25</w:t>
      </w:r>
      <w:r w:rsidRPr="00F8562D">
        <w:rPr>
          <w:sz w:val="20"/>
          <w:szCs w:val="20"/>
          <w:lang w:val="fr-FR"/>
        </w:rPr>
        <w:t xml:space="preserve">0 mots et </w:t>
      </w:r>
      <w:r w:rsidR="0015722A" w:rsidRPr="00F8562D">
        <w:rPr>
          <w:sz w:val="20"/>
          <w:szCs w:val="20"/>
          <w:lang w:val="fr-FR"/>
        </w:rPr>
        <w:t xml:space="preserve">qu’il leur faut </w:t>
      </w:r>
      <w:r w:rsidRPr="00F8562D">
        <w:rPr>
          <w:sz w:val="20"/>
          <w:szCs w:val="20"/>
          <w:lang w:val="fr-FR"/>
        </w:rPr>
        <w:t xml:space="preserve">donc </w:t>
      </w:r>
      <w:r w:rsidR="0015722A" w:rsidRPr="00F8562D">
        <w:rPr>
          <w:sz w:val="20"/>
          <w:szCs w:val="20"/>
          <w:lang w:val="fr-FR"/>
        </w:rPr>
        <w:t>être brefs</w:t>
      </w:r>
      <w:r w:rsidRPr="00F8562D">
        <w:rPr>
          <w:sz w:val="20"/>
          <w:szCs w:val="20"/>
          <w:lang w:val="fr-FR"/>
        </w:rPr>
        <w:t>.</w:t>
      </w:r>
    </w:p>
    <w:p w:rsidR="0056687B" w:rsidRPr="00F8562D" w:rsidRDefault="0056687B" w:rsidP="0056687B">
      <w:pPr>
        <w:spacing w:before="0" w:after="60" w:line="280" w:lineRule="exact"/>
        <w:ind w:left="851"/>
        <w:rPr>
          <w:sz w:val="20"/>
          <w:szCs w:val="20"/>
          <w:lang w:val="fr-FR"/>
        </w:rPr>
      </w:pPr>
      <w:r w:rsidRPr="00F8562D">
        <w:rPr>
          <w:sz w:val="20"/>
          <w:szCs w:val="20"/>
          <w:lang w:val="fr-FR"/>
        </w:rPr>
        <w:t xml:space="preserve">Après avoir rédigé leur résumé </w:t>
      </w:r>
      <w:r w:rsidR="00A8698B" w:rsidRPr="00F8562D">
        <w:rPr>
          <w:sz w:val="20"/>
          <w:szCs w:val="20"/>
          <w:lang w:val="fr-FR"/>
        </w:rPr>
        <w:t>chacun dans son</w:t>
      </w:r>
      <w:r w:rsidRPr="00F8562D">
        <w:rPr>
          <w:sz w:val="20"/>
          <w:szCs w:val="20"/>
          <w:lang w:val="fr-FR"/>
        </w:rPr>
        <w:t xml:space="preserve"> groupe, les participants retournent en plénière et un représentant de chaque groupe donne lecture du résumé </w:t>
      </w:r>
      <w:r w:rsidR="00756738" w:rsidRPr="00F8562D">
        <w:rPr>
          <w:sz w:val="20"/>
          <w:szCs w:val="20"/>
          <w:lang w:val="fr-FR"/>
        </w:rPr>
        <w:t>qu</w:t>
      </w:r>
      <w:r w:rsidR="00A8698B" w:rsidRPr="00F8562D">
        <w:rPr>
          <w:sz w:val="20"/>
          <w:szCs w:val="20"/>
          <w:lang w:val="fr-FR"/>
        </w:rPr>
        <w:t>e celui-ci</w:t>
      </w:r>
      <w:r w:rsidR="00756738" w:rsidRPr="00F8562D">
        <w:rPr>
          <w:sz w:val="20"/>
          <w:szCs w:val="20"/>
          <w:lang w:val="fr-FR"/>
        </w:rPr>
        <w:t xml:space="preserve"> vient </w:t>
      </w:r>
      <w:r w:rsidRPr="00F8562D">
        <w:rPr>
          <w:sz w:val="20"/>
          <w:szCs w:val="20"/>
          <w:lang w:val="fr-FR"/>
        </w:rPr>
        <w:t xml:space="preserve">ainsi </w:t>
      </w:r>
      <w:r w:rsidR="00756738" w:rsidRPr="00F8562D">
        <w:rPr>
          <w:sz w:val="20"/>
          <w:szCs w:val="20"/>
          <w:lang w:val="fr-FR"/>
        </w:rPr>
        <w:t>d’écrire</w:t>
      </w:r>
      <w:r w:rsidRPr="00F8562D">
        <w:rPr>
          <w:sz w:val="20"/>
          <w:szCs w:val="20"/>
          <w:lang w:val="fr-FR"/>
        </w:rPr>
        <w:t xml:space="preserve">. L’idéal </w:t>
      </w:r>
      <w:r w:rsidR="00756738" w:rsidRPr="00F8562D">
        <w:rPr>
          <w:sz w:val="20"/>
          <w:szCs w:val="20"/>
          <w:lang w:val="fr-FR"/>
        </w:rPr>
        <w:t>serai</w:t>
      </w:r>
      <w:r w:rsidRPr="00F8562D">
        <w:rPr>
          <w:sz w:val="20"/>
          <w:szCs w:val="20"/>
          <w:lang w:val="fr-FR"/>
        </w:rPr>
        <w:t>t de projeter les résumés sur écran</w:t>
      </w:r>
      <w:r w:rsidR="00C8193F" w:rsidRPr="00F8562D">
        <w:rPr>
          <w:sz w:val="20"/>
          <w:szCs w:val="20"/>
          <w:lang w:val="fr-FR"/>
        </w:rPr>
        <w:t xml:space="preserve"> devant le groupe au complet</w:t>
      </w:r>
      <w:r w:rsidRPr="00F8562D">
        <w:rPr>
          <w:sz w:val="20"/>
          <w:szCs w:val="20"/>
          <w:lang w:val="fr-FR"/>
        </w:rPr>
        <w:t xml:space="preserve">. </w:t>
      </w:r>
      <w:r w:rsidR="00A8698B" w:rsidRPr="00F8562D">
        <w:rPr>
          <w:sz w:val="20"/>
          <w:szCs w:val="20"/>
          <w:lang w:val="fr-FR"/>
        </w:rPr>
        <w:t>Les</w:t>
      </w:r>
      <w:r w:rsidRPr="00F8562D">
        <w:rPr>
          <w:sz w:val="20"/>
          <w:szCs w:val="20"/>
          <w:lang w:val="fr-FR"/>
        </w:rPr>
        <w:t xml:space="preserve"> autres participants </w:t>
      </w:r>
      <w:r w:rsidR="00A8698B" w:rsidRPr="00F8562D">
        <w:rPr>
          <w:sz w:val="20"/>
          <w:szCs w:val="20"/>
          <w:lang w:val="fr-FR"/>
        </w:rPr>
        <w:t xml:space="preserve">ont ensuite </w:t>
      </w:r>
      <w:r w:rsidRPr="00F8562D">
        <w:rPr>
          <w:sz w:val="20"/>
          <w:szCs w:val="20"/>
          <w:lang w:val="fr-FR"/>
        </w:rPr>
        <w:t>la possibilité de poser des questions. L</w:t>
      </w:r>
      <w:r w:rsidR="0008723F" w:rsidRPr="00F8562D">
        <w:rPr>
          <w:sz w:val="20"/>
          <w:szCs w:val="20"/>
          <w:lang w:val="fr-FR"/>
        </w:rPr>
        <w:t>a</w:t>
      </w:r>
      <w:r w:rsidRPr="00F8562D">
        <w:rPr>
          <w:sz w:val="20"/>
          <w:szCs w:val="20"/>
          <w:lang w:val="fr-FR"/>
        </w:rPr>
        <w:t xml:space="preserve"> plénière peut </w:t>
      </w:r>
      <w:r w:rsidR="0008723F" w:rsidRPr="00F8562D">
        <w:rPr>
          <w:sz w:val="20"/>
          <w:szCs w:val="20"/>
          <w:lang w:val="fr-FR"/>
        </w:rPr>
        <w:t>dire</w:t>
      </w:r>
      <w:r w:rsidRPr="00F8562D">
        <w:rPr>
          <w:sz w:val="20"/>
          <w:szCs w:val="20"/>
          <w:lang w:val="fr-FR"/>
        </w:rPr>
        <w:t xml:space="preserve"> si le résumé de chaque groupe </w:t>
      </w:r>
      <w:r w:rsidR="00FC394B" w:rsidRPr="00F8562D">
        <w:rPr>
          <w:sz w:val="20"/>
          <w:szCs w:val="20"/>
          <w:lang w:val="fr-FR"/>
        </w:rPr>
        <w:t xml:space="preserve">a </w:t>
      </w:r>
      <w:r w:rsidRPr="00F8562D">
        <w:rPr>
          <w:sz w:val="20"/>
          <w:szCs w:val="20"/>
          <w:lang w:val="fr-FR"/>
        </w:rPr>
        <w:t>répond</w:t>
      </w:r>
      <w:r w:rsidR="00FC394B" w:rsidRPr="00F8562D">
        <w:rPr>
          <w:sz w:val="20"/>
          <w:szCs w:val="20"/>
          <w:lang w:val="fr-FR"/>
        </w:rPr>
        <w:t>u</w:t>
      </w:r>
      <w:r w:rsidRPr="00F8562D">
        <w:rPr>
          <w:sz w:val="20"/>
          <w:szCs w:val="20"/>
          <w:lang w:val="fr-FR"/>
        </w:rPr>
        <w:t xml:space="preserve"> à toutes les questions les plus pertinentes d</w:t>
      </w:r>
      <w:r w:rsidR="00C8193F" w:rsidRPr="00F8562D">
        <w:rPr>
          <w:sz w:val="20"/>
          <w:szCs w:val="20"/>
          <w:lang w:val="fr-FR"/>
        </w:rPr>
        <w:t>e l’Imprimé 2</w:t>
      </w:r>
      <w:r w:rsidRPr="00F8562D">
        <w:rPr>
          <w:sz w:val="20"/>
          <w:szCs w:val="20"/>
          <w:lang w:val="fr-FR"/>
        </w:rPr>
        <w:t xml:space="preserve">. Pour gagner du temps, un groupe peut présenter son résumé </w:t>
      </w:r>
      <w:r w:rsidR="006F6A3B" w:rsidRPr="00F8562D">
        <w:rPr>
          <w:sz w:val="20"/>
          <w:szCs w:val="20"/>
          <w:lang w:val="fr-FR"/>
        </w:rPr>
        <w:t>pendan</w:t>
      </w:r>
      <w:r w:rsidRPr="00F8562D">
        <w:rPr>
          <w:sz w:val="20"/>
          <w:szCs w:val="20"/>
          <w:lang w:val="fr-FR"/>
        </w:rPr>
        <w:t xml:space="preserve">t </w:t>
      </w:r>
      <w:r w:rsidR="006F6A3B" w:rsidRPr="00F8562D">
        <w:rPr>
          <w:sz w:val="20"/>
          <w:szCs w:val="20"/>
          <w:lang w:val="fr-FR"/>
        </w:rPr>
        <w:t xml:space="preserve">que </w:t>
      </w:r>
      <w:r w:rsidRPr="00F8562D">
        <w:rPr>
          <w:sz w:val="20"/>
          <w:szCs w:val="20"/>
          <w:lang w:val="fr-FR"/>
        </w:rPr>
        <w:t xml:space="preserve">les autres </w:t>
      </w:r>
      <w:r w:rsidR="006F6A3B" w:rsidRPr="00F8562D">
        <w:rPr>
          <w:sz w:val="20"/>
          <w:szCs w:val="20"/>
          <w:lang w:val="fr-FR"/>
        </w:rPr>
        <w:t>ajoutent ou proposent</w:t>
      </w:r>
      <w:r w:rsidRPr="00F8562D">
        <w:rPr>
          <w:sz w:val="20"/>
          <w:szCs w:val="20"/>
          <w:lang w:val="fr-FR"/>
        </w:rPr>
        <w:t xml:space="preserve"> </w:t>
      </w:r>
      <w:r w:rsidR="006F6A3B" w:rsidRPr="00F8562D">
        <w:rPr>
          <w:sz w:val="20"/>
          <w:szCs w:val="20"/>
          <w:lang w:val="fr-FR"/>
        </w:rPr>
        <w:t xml:space="preserve">simplement </w:t>
      </w:r>
      <w:r w:rsidRPr="00F8562D">
        <w:rPr>
          <w:sz w:val="20"/>
          <w:szCs w:val="20"/>
          <w:lang w:val="fr-FR"/>
        </w:rPr>
        <w:t>des amendements à partir d</w:t>
      </w:r>
      <w:r w:rsidR="006F6A3B" w:rsidRPr="00F8562D">
        <w:rPr>
          <w:sz w:val="20"/>
          <w:szCs w:val="20"/>
          <w:lang w:val="fr-FR"/>
        </w:rPr>
        <w:t>es leurs,</w:t>
      </w:r>
      <w:r w:rsidRPr="00F8562D">
        <w:rPr>
          <w:sz w:val="20"/>
          <w:szCs w:val="20"/>
          <w:lang w:val="fr-FR"/>
        </w:rPr>
        <w:t xml:space="preserve"> s</w:t>
      </w:r>
      <w:r w:rsidR="006F6A3B" w:rsidRPr="00F8562D">
        <w:rPr>
          <w:sz w:val="20"/>
          <w:szCs w:val="20"/>
          <w:lang w:val="fr-FR"/>
        </w:rPr>
        <w:t xml:space="preserve">i </w:t>
      </w:r>
      <w:r w:rsidRPr="00F8562D">
        <w:rPr>
          <w:sz w:val="20"/>
          <w:szCs w:val="20"/>
          <w:lang w:val="fr-FR"/>
        </w:rPr>
        <w:t>besoin</w:t>
      </w:r>
      <w:r w:rsidR="006F6A3B" w:rsidRPr="00F8562D">
        <w:rPr>
          <w:sz w:val="20"/>
          <w:szCs w:val="20"/>
          <w:lang w:val="fr-FR"/>
        </w:rPr>
        <w:t xml:space="preserve"> e</w:t>
      </w:r>
      <w:r w:rsidRPr="00F8562D">
        <w:rPr>
          <w:sz w:val="20"/>
          <w:szCs w:val="20"/>
          <w:lang w:val="fr-FR"/>
        </w:rPr>
        <w:t>s</w:t>
      </w:r>
      <w:r w:rsidR="006F6A3B" w:rsidRPr="00F8562D">
        <w:rPr>
          <w:sz w:val="20"/>
          <w:szCs w:val="20"/>
          <w:lang w:val="fr-FR"/>
        </w:rPr>
        <w:t>t</w:t>
      </w:r>
      <w:r w:rsidRPr="00F8562D">
        <w:rPr>
          <w:sz w:val="20"/>
          <w:szCs w:val="20"/>
          <w:lang w:val="fr-FR"/>
        </w:rPr>
        <w:t>.</w:t>
      </w:r>
    </w:p>
    <w:p w:rsidR="004304F2" w:rsidRPr="00F8562D" w:rsidRDefault="007545D0" w:rsidP="000546CA">
      <w:pPr>
        <w:spacing w:before="0" w:after="60" w:line="280" w:lineRule="exact"/>
        <w:ind w:left="851"/>
        <w:rPr>
          <w:sz w:val="20"/>
          <w:szCs w:val="20"/>
          <w:lang w:val="fr-FR"/>
        </w:rPr>
      </w:pPr>
      <w:r w:rsidRPr="00F8562D">
        <w:rPr>
          <w:sz w:val="20"/>
          <w:szCs w:val="20"/>
          <w:lang w:val="fr-FR"/>
        </w:rPr>
        <w:t>Dans la discussion sur les</w:t>
      </w:r>
      <w:r w:rsidR="00C8193F" w:rsidRPr="00F8562D">
        <w:rPr>
          <w:sz w:val="20"/>
          <w:szCs w:val="20"/>
          <w:lang w:val="fr-FR"/>
        </w:rPr>
        <w:t xml:space="preserve"> résumés, le facilitateur devra vérifier si les participants ont répondu aux questions </w:t>
      </w:r>
      <w:r w:rsidRPr="00F8562D">
        <w:rPr>
          <w:sz w:val="20"/>
          <w:szCs w:val="20"/>
          <w:lang w:val="fr-FR"/>
        </w:rPr>
        <w:t>qui suivent</w:t>
      </w:r>
      <w:r w:rsidR="00C8193F" w:rsidRPr="00F8562D">
        <w:rPr>
          <w:sz w:val="20"/>
          <w:szCs w:val="20"/>
          <w:lang w:val="fr-FR"/>
        </w:rPr>
        <w:t xml:space="preserve">. </w:t>
      </w:r>
      <w:r w:rsidRPr="00F8562D">
        <w:rPr>
          <w:sz w:val="20"/>
          <w:szCs w:val="20"/>
          <w:lang w:val="fr-FR"/>
        </w:rPr>
        <w:t>Les renseignements supplémentaires</w:t>
      </w:r>
      <w:r w:rsidR="00C8193F" w:rsidRPr="00F8562D">
        <w:rPr>
          <w:sz w:val="20"/>
          <w:szCs w:val="20"/>
          <w:lang w:val="fr-FR"/>
        </w:rPr>
        <w:t xml:space="preserve"> donné</w:t>
      </w:r>
      <w:r w:rsidRPr="00F8562D">
        <w:rPr>
          <w:sz w:val="20"/>
          <w:szCs w:val="20"/>
          <w:lang w:val="fr-FR"/>
        </w:rPr>
        <w:t>s</w:t>
      </w:r>
      <w:r w:rsidR="00C8193F" w:rsidRPr="00F8562D">
        <w:rPr>
          <w:sz w:val="20"/>
          <w:szCs w:val="20"/>
          <w:lang w:val="fr-FR"/>
        </w:rPr>
        <w:t xml:space="preserve"> ci-</w:t>
      </w:r>
      <w:r w:rsidRPr="00F8562D">
        <w:rPr>
          <w:sz w:val="20"/>
          <w:szCs w:val="20"/>
          <w:lang w:val="fr-FR"/>
        </w:rPr>
        <w:t>dessous</w:t>
      </w:r>
      <w:r w:rsidR="00C8193F" w:rsidRPr="00F8562D">
        <w:rPr>
          <w:sz w:val="20"/>
          <w:szCs w:val="20"/>
          <w:lang w:val="fr-FR"/>
        </w:rPr>
        <w:t xml:space="preserve"> </w:t>
      </w:r>
      <w:r w:rsidRPr="00F8562D">
        <w:rPr>
          <w:sz w:val="20"/>
          <w:szCs w:val="20"/>
          <w:lang w:val="fr-FR"/>
        </w:rPr>
        <w:t>vont</w:t>
      </w:r>
      <w:r w:rsidR="00C8193F" w:rsidRPr="00F8562D">
        <w:rPr>
          <w:sz w:val="20"/>
          <w:szCs w:val="20"/>
          <w:lang w:val="fr-FR"/>
        </w:rPr>
        <w:t xml:space="preserve"> </w:t>
      </w:r>
      <w:r w:rsidRPr="00F8562D">
        <w:rPr>
          <w:sz w:val="20"/>
          <w:szCs w:val="20"/>
          <w:lang w:val="fr-FR"/>
        </w:rPr>
        <w:t xml:space="preserve">lui </w:t>
      </w:r>
      <w:r w:rsidR="00C8193F" w:rsidRPr="00F8562D">
        <w:rPr>
          <w:sz w:val="20"/>
          <w:szCs w:val="20"/>
          <w:lang w:val="fr-FR"/>
        </w:rPr>
        <w:t xml:space="preserve">permettre </w:t>
      </w:r>
      <w:r w:rsidRPr="00F8562D">
        <w:rPr>
          <w:sz w:val="20"/>
          <w:szCs w:val="20"/>
          <w:lang w:val="fr-FR"/>
        </w:rPr>
        <w:t>d</w:t>
      </w:r>
      <w:r w:rsidR="00C8193F" w:rsidRPr="00F8562D">
        <w:rPr>
          <w:sz w:val="20"/>
          <w:szCs w:val="20"/>
          <w:lang w:val="fr-FR"/>
        </w:rPr>
        <w:t xml:space="preserve">e vérifier facilement la pertinence et l’exactitude des informations fournies par les participants dans leurs </w:t>
      </w:r>
      <w:r w:rsidR="00D6108B" w:rsidRPr="00F8562D">
        <w:rPr>
          <w:sz w:val="20"/>
          <w:szCs w:val="20"/>
          <w:lang w:val="fr-FR"/>
        </w:rPr>
        <w:t xml:space="preserve">brèves </w:t>
      </w:r>
      <w:r w:rsidR="00C8193F" w:rsidRPr="00F8562D">
        <w:rPr>
          <w:sz w:val="20"/>
          <w:szCs w:val="20"/>
          <w:lang w:val="fr-FR"/>
        </w:rPr>
        <w:t xml:space="preserve">descriptions. Du fait des contraintes de longueur, </w:t>
      </w:r>
      <w:r w:rsidR="00585FDD" w:rsidRPr="00F8562D">
        <w:rPr>
          <w:sz w:val="20"/>
          <w:szCs w:val="20"/>
          <w:lang w:val="fr-FR"/>
        </w:rPr>
        <w:t>il n’est</w:t>
      </w:r>
      <w:r w:rsidR="00C8193F" w:rsidRPr="00F8562D">
        <w:rPr>
          <w:sz w:val="20"/>
          <w:szCs w:val="20"/>
          <w:lang w:val="fr-FR"/>
        </w:rPr>
        <w:t xml:space="preserve"> pas </w:t>
      </w:r>
      <w:r w:rsidR="00585FDD" w:rsidRPr="00F8562D">
        <w:rPr>
          <w:sz w:val="20"/>
          <w:szCs w:val="20"/>
          <w:lang w:val="fr-FR"/>
        </w:rPr>
        <w:t>possible d’</w:t>
      </w:r>
      <w:r w:rsidR="00C8193F" w:rsidRPr="00F8562D">
        <w:rPr>
          <w:sz w:val="20"/>
          <w:szCs w:val="20"/>
          <w:lang w:val="fr-FR"/>
        </w:rPr>
        <w:t xml:space="preserve">inclure </w:t>
      </w:r>
      <w:r w:rsidR="00585FDD" w:rsidRPr="00F8562D">
        <w:rPr>
          <w:sz w:val="20"/>
          <w:szCs w:val="20"/>
          <w:lang w:val="fr-FR"/>
        </w:rPr>
        <w:t>toutes l</w:t>
      </w:r>
      <w:r w:rsidR="00C8193F" w:rsidRPr="00F8562D">
        <w:rPr>
          <w:sz w:val="20"/>
          <w:szCs w:val="20"/>
          <w:lang w:val="fr-FR"/>
        </w:rPr>
        <w:t xml:space="preserve">es informations </w:t>
      </w:r>
      <w:r w:rsidR="000C1F71" w:rsidRPr="00F8562D">
        <w:rPr>
          <w:sz w:val="20"/>
          <w:szCs w:val="20"/>
          <w:lang w:val="fr-FR"/>
        </w:rPr>
        <w:t>suivantes</w:t>
      </w:r>
      <w:r w:rsidR="00683492">
        <w:rPr>
          <w:sz w:val="20"/>
          <w:szCs w:val="20"/>
          <w:lang w:val="fr-FR"/>
        </w:rPr>
        <w:t xml:space="preserve"> dans le résumé.</w:t>
      </w:r>
    </w:p>
    <w:p w:rsidR="00A61172" w:rsidRPr="00F8562D" w:rsidRDefault="00D6108B" w:rsidP="009E2138">
      <w:pPr>
        <w:spacing w:before="200" w:after="60" w:line="280" w:lineRule="exact"/>
        <w:rPr>
          <w:b/>
          <w:i/>
          <w:sz w:val="20"/>
          <w:szCs w:val="20"/>
          <w:lang w:val="fr-FR"/>
        </w:rPr>
      </w:pPr>
      <w:r w:rsidRPr="00F8562D">
        <w:rPr>
          <w:b/>
          <w:i/>
          <w:sz w:val="20"/>
          <w:szCs w:val="20"/>
          <w:lang w:val="fr-FR"/>
        </w:rPr>
        <w:t xml:space="preserve">1. </w:t>
      </w:r>
      <w:r w:rsidR="001D555C" w:rsidRPr="008E60BD">
        <w:rPr>
          <w:b/>
          <w:i/>
          <w:sz w:val="20"/>
          <w:szCs w:val="20"/>
          <w:lang w:val="fr-FR"/>
        </w:rPr>
        <w:t xml:space="preserve">Quelles pratiques, compétences ou autres </w:t>
      </w:r>
      <w:r w:rsidR="00915861" w:rsidRPr="00F8562D">
        <w:rPr>
          <w:b/>
          <w:i/>
          <w:sz w:val="20"/>
          <w:szCs w:val="20"/>
          <w:lang w:val="fr-FR"/>
        </w:rPr>
        <w:t>aspects</w:t>
      </w:r>
      <w:r w:rsidR="001D555C" w:rsidRPr="008E60BD">
        <w:rPr>
          <w:b/>
          <w:i/>
          <w:sz w:val="20"/>
          <w:szCs w:val="20"/>
          <w:lang w:val="fr-FR"/>
        </w:rPr>
        <w:t xml:space="preserve"> caractérisent l’élément concerné ?</w:t>
      </w:r>
      <w:r w:rsidR="009A3303" w:rsidRPr="00F8562D">
        <w:rPr>
          <w:b/>
          <w:i/>
          <w:sz w:val="20"/>
          <w:szCs w:val="20"/>
          <w:lang w:val="fr-FR"/>
        </w:rPr>
        <w:t xml:space="preserve"> Y a-t-il des instruments, d’autres objets ou</w:t>
      </w:r>
      <w:r w:rsidR="00915861" w:rsidRPr="00F8562D">
        <w:rPr>
          <w:b/>
          <w:i/>
          <w:sz w:val="20"/>
          <w:szCs w:val="20"/>
          <w:lang w:val="fr-FR"/>
        </w:rPr>
        <w:t xml:space="preserve"> </w:t>
      </w:r>
      <w:r w:rsidR="009A3303" w:rsidRPr="00F8562D">
        <w:rPr>
          <w:b/>
          <w:i/>
          <w:sz w:val="20"/>
          <w:szCs w:val="20"/>
          <w:lang w:val="fr-FR"/>
        </w:rPr>
        <w:t xml:space="preserve">lieux spécifiques </w:t>
      </w:r>
      <w:r w:rsidR="00915861" w:rsidRPr="00F8562D">
        <w:rPr>
          <w:b/>
          <w:i/>
          <w:sz w:val="20"/>
          <w:szCs w:val="20"/>
          <w:lang w:val="fr-FR"/>
        </w:rPr>
        <w:t xml:space="preserve">requis </w:t>
      </w:r>
      <w:r w:rsidR="009A3303" w:rsidRPr="00F8562D">
        <w:rPr>
          <w:b/>
          <w:i/>
          <w:sz w:val="20"/>
          <w:szCs w:val="20"/>
          <w:lang w:val="fr-FR"/>
        </w:rPr>
        <w:t>pour la représentation de l’élément ?</w:t>
      </w:r>
    </w:p>
    <w:p w:rsidR="000546CA" w:rsidRPr="00F8562D" w:rsidRDefault="001D555C" w:rsidP="009D13C8">
      <w:pPr>
        <w:pStyle w:val="ListParagraph"/>
        <w:numPr>
          <w:ilvl w:val="0"/>
          <w:numId w:val="32"/>
        </w:numPr>
        <w:spacing w:before="0" w:after="60" w:line="280" w:lineRule="exact"/>
        <w:ind w:left="1210"/>
        <w:rPr>
          <w:sz w:val="20"/>
          <w:szCs w:val="20"/>
          <w:lang w:val="fr-FR"/>
        </w:rPr>
      </w:pPr>
      <w:r w:rsidRPr="008E60BD">
        <w:rPr>
          <w:sz w:val="20"/>
          <w:szCs w:val="20"/>
          <w:lang w:val="fr-FR"/>
        </w:rPr>
        <w:t xml:space="preserve">La </w:t>
      </w:r>
      <w:r w:rsidR="00915861" w:rsidRPr="00F8562D">
        <w:rPr>
          <w:sz w:val="20"/>
          <w:szCs w:val="20"/>
          <w:lang w:val="fr-FR"/>
        </w:rPr>
        <w:t>d</w:t>
      </w:r>
      <w:r w:rsidRPr="008E60BD">
        <w:rPr>
          <w:sz w:val="20"/>
          <w:szCs w:val="20"/>
          <w:lang w:val="fr-FR"/>
        </w:rPr>
        <w:t xml:space="preserve">anse du sabre est pratiquée par </w:t>
      </w:r>
      <w:r w:rsidR="00915861" w:rsidRPr="00F8562D">
        <w:rPr>
          <w:sz w:val="20"/>
          <w:szCs w:val="20"/>
          <w:lang w:val="fr-FR"/>
        </w:rPr>
        <w:t>d</w:t>
      </w:r>
      <w:r w:rsidRPr="008E60BD">
        <w:rPr>
          <w:sz w:val="20"/>
          <w:szCs w:val="20"/>
          <w:lang w:val="fr-FR"/>
        </w:rPr>
        <w:t>es hommes taraqa</w:t>
      </w:r>
      <w:r w:rsidR="00915861" w:rsidRPr="00F8562D">
        <w:rPr>
          <w:sz w:val="20"/>
          <w:szCs w:val="20"/>
          <w:lang w:val="fr-FR"/>
        </w:rPr>
        <w:t>,</w:t>
      </w:r>
      <w:r w:rsidRPr="008E60BD">
        <w:rPr>
          <w:sz w:val="20"/>
          <w:szCs w:val="20"/>
          <w:lang w:val="fr-FR"/>
        </w:rPr>
        <w:t xml:space="preserve"> vêtus d’une longue robe noire</w:t>
      </w:r>
      <w:r w:rsidR="00450422" w:rsidRPr="00F8562D">
        <w:rPr>
          <w:sz w:val="20"/>
          <w:szCs w:val="20"/>
          <w:lang w:val="fr-FR"/>
        </w:rPr>
        <w:t>,</w:t>
      </w:r>
      <w:r w:rsidRPr="008E60BD">
        <w:rPr>
          <w:sz w:val="20"/>
          <w:szCs w:val="20"/>
          <w:lang w:val="fr-FR"/>
        </w:rPr>
        <w:t xml:space="preserve"> </w:t>
      </w:r>
      <w:r w:rsidR="00450422" w:rsidRPr="00F8562D">
        <w:rPr>
          <w:sz w:val="20"/>
          <w:szCs w:val="20"/>
          <w:lang w:val="fr-FR"/>
        </w:rPr>
        <w:t>la tête en</w:t>
      </w:r>
      <w:r w:rsidRPr="008E60BD">
        <w:rPr>
          <w:sz w:val="20"/>
          <w:szCs w:val="20"/>
          <w:lang w:val="fr-FR"/>
        </w:rPr>
        <w:t>turban</w:t>
      </w:r>
      <w:r w:rsidR="00450422" w:rsidRPr="00F8562D">
        <w:rPr>
          <w:sz w:val="20"/>
          <w:szCs w:val="20"/>
          <w:lang w:val="fr-FR"/>
        </w:rPr>
        <w:t>née dans un tissu</w:t>
      </w:r>
      <w:r w:rsidRPr="008E60BD">
        <w:rPr>
          <w:sz w:val="20"/>
          <w:szCs w:val="20"/>
          <w:lang w:val="fr-FR"/>
        </w:rPr>
        <w:t xml:space="preserve"> spécial. Ils portent un sabre et parfois aussi un petit bouclier en cuivre jaune. Un à trois hommes dansent à la fois entre deux rangées d’autres hommes qui scandent une mélopée en tapant des mains, parfois </w:t>
      </w:r>
      <w:r w:rsidR="00450422" w:rsidRPr="00F8562D">
        <w:rPr>
          <w:sz w:val="20"/>
          <w:szCs w:val="20"/>
          <w:lang w:val="fr-FR"/>
        </w:rPr>
        <w:t xml:space="preserve">accompagnés </w:t>
      </w:r>
      <w:r w:rsidRPr="008E60BD">
        <w:rPr>
          <w:sz w:val="20"/>
          <w:szCs w:val="20"/>
          <w:lang w:val="fr-FR"/>
        </w:rPr>
        <w:t xml:space="preserve">d’instruments de musique traditionnels comme le violon riqq. Les hommes placés au milieu font tournoyer </w:t>
      </w:r>
      <w:r w:rsidR="00450422" w:rsidRPr="00F8562D">
        <w:rPr>
          <w:sz w:val="20"/>
          <w:szCs w:val="20"/>
          <w:lang w:val="fr-FR"/>
        </w:rPr>
        <w:t xml:space="preserve">ou lancent </w:t>
      </w:r>
      <w:r w:rsidRPr="008E60BD">
        <w:rPr>
          <w:sz w:val="20"/>
          <w:szCs w:val="20"/>
          <w:lang w:val="fr-FR"/>
        </w:rPr>
        <w:t>leur sabre et s’engagent parfois dans un simulacre de bataille. À la fin de sa prestation, chaque danseur lève son sabre dans un</w:t>
      </w:r>
      <w:r w:rsidR="004C23BC" w:rsidRPr="00F8562D">
        <w:rPr>
          <w:sz w:val="20"/>
          <w:szCs w:val="20"/>
          <w:lang w:val="fr-FR"/>
        </w:rPr>
        <w:t>e démonstration</w:t>
      </w:r>
      <w:r w:rsidRPr="008E60BD">
        <w:rPr>
          <w:sz w:val="20"/>
          <w:szCs w:val="20"/>
          <w:lang w:val="fr-FR"/>
        </w:rPr>
        <w:t xml:space="preserve"> de bravoure tout en e</w:t>
      </w:r>
      <w:r w:rsidR="004C23BC" w:rsidRPr="00F8562D">
        <w:rPr>
          <w:sz w:val="20"/>
          <w:szCs w:val="20"/>
          <w:lang w:val="fr-FR"/>
        </w:rPr>
        <w:t>xécut</w:t>
      </w:r>
      <w:r w:rsidRPr="008E60BD">
        <w:rPr>
          <w:sz w:val="20"/>
          <w:szCs w:val="20"/>
          <w:lang w:val="fr-FR"/>
        </w:rPr>
        <w:t xml:space="preserve">ant un bond </w:t>
      </w:r>
      <w:r w:rsidR="00683492">
        <w:rPr>
          <w:sz w:val="20"/>
          <w:szCs w:val="20"/>
          <w:lang w:val="fr-FR"/>
        </w:rPr>
        <w:t>spectaculaire en bouquet final.</w:t>
      </w:r>
    </w:p>
    <w:p w:rsidR="00A61172" w:rsidRPr="00F8562D" w:rsidRDefault="007F3671" w:rsidP="009D13C8">
      <w:pPr>
        <w:spacing w:before="200" w:after="60" w:line="280" w:lineRule="exact"/>
        <w:rPr>
          <w:b/>
          <w:i/>
          <w:sz w:val="20"/>
          <w:szCs w:val="20"/>
          <w:lang w:val="fr-FR"/>
        </w:rPr>
      </w:pPr>
      <w:r w:rsidRPr="00F8562D">
        <w:rPr>
          <w:b/>
          <w:i/>
          <w:sz w:val="20"/>
          <w:szCs w:val="20"/>
          <w:lang w:val="fr-FR"/>
        </w:rPr>
        <w:t>2. Quels sont les domaines du PCI concernés ?</w:t>
      </w:r>
    </w:p>
    <w:p w:rsidR="007F3671" w:rsidRPr="00F8562D" w:rsidRDefault="007F3671" w:rsidP="009D13C8">
      <w:pPr>
        <w:pStyle w:val="ListBullet"/>
        <w:numPr>
          <w:ilvl w:val="0"/>
          <w:numId w:val="35"/>
        </w:numPr>
        <w:spacing w:before="0" w:after="60" w:line="280" w:lineRule="exact"/>
        <w:ind w:left="1210"/>
        <w:contextualSpacing w:val="0"/>
        <w:rPr>
          <w:sz w:val="20"/>
          <w:szCs w:val="20"/>
          <w:lang w:val="fr-FR"/>
        </w:rPr>
      </w:pPr>
      <w:r w:rsidRPr="00F8562D">
        <w:rPr>
          <w:sz w:val="20"/>
          <w:szCs w:val="20"/>
          <w:lang w:val="fr-FR"/>
        </w:rPr>
        <w:t>Les pratiques sociales, rituels et événements festifs ;</w:t>
      </w:r>
    </w:p>
    <w:p w:rsidR="007F3671" w:rsidRPr="00F8562D" w:rsidRDefault="007F3671" w:rsidP="009D13C8">
      <w:pPr>
        <w:pStyle w:val="ListBullet"/>
        <w:numPr>
          <w:ilvl w:val="0"/>
          <w:numId w:val="35"/>
        </w:numPr>
        <w:spacing w:before="0" w:after="60" w:line="280" w:lineRule="exact"/>
        <w:ind w:left="1210"/>
        <w:contextualSpacing w:val="0"/>
        <w:rPr>
          <w:sz w:val="20"/>
          <w:szCs w:val="20"/>
          <w:lang w:val="fr-FR"/>
        </w:rPr>
      </w:pPr>
      <w:r w:rsidRPr="00F8562D">
        <w:rPr>
          <w:sz w:val="20"/>
          <w:szCs w:val="20"/>
          <w:lang w:val="fr-FR"/>
        </w:rPr>
        <w:lastRenderedPageBreak/>
        <w:t>Les arts du spectacle (dans une certaine mesure – l’aspect de</w:t>
      </w:r>
      <w:r w:rsidR="00B05AD9" w:rsidRPr="00F8562D">
        <w:rPr>
          <w:sz w:val="20"/>
          <w:szCs w:val="20"/>
          <w:lang w:val="fr-FR"/>
        </w:rPr>
        <w:t xml:space="preserve">s </w:t>
      </w:r>
      <w:r w:rsidR="00BE4024" w:rsidRPr="00F8562D">
        <w:rPr>
          <w:sz w:val="20"/>
          <w:szCs w:val="20"/>
          <w:lang w:val="fr-FR"/>
        </w:rPr>
        <w:t>art</w:t>
      </w:r>
      <w:r w:rsidR="00B05AD9" w:rsidRPr="00F8562D">
        <w:rPr>
          <w:sz w:val="20"/>
          <w:szCs w:val="20"/>
          <w:lang w:val="fr-FR"/>
        </w:rPr>
        <w:t>s</w:t>
      </w:r>
      <w:r w:rsidR="00BE4024" w:rsidRPr="00F8562D">
        <w:rPr>
          <w:sz w:val="20"/>
          <w:szCs w:val="20"/>
          <w:lang w:val="fr-FR"/>
        </w:rPr>
        <w:t xml:space="preserve"> </w:t>
      </w:r>
      <w:r w:rsidR="00FA65F9" w:rsidRPr="00F8562D">
        <w:rPr>
          <w:sz w:val="20"/>
          <w:szCs w:val="20"/>
          <w:lang w:val="fr-FR"/>
        </w:rPr>
        <w:t>scénique</w:t>
      </w:r>
      <w:r w:rsidR="00B05AD9" w:rsidRPr="00F8562D">
        <w:rPr>
          <w:sz w:val="20"/>
          <w:szCs w:val="20"/>
          <w:lang w:val="fr-FR"/>
        </w:rPr>
        <w:t>s</w:t>
      </w:r>
      <w:r w:rsidRPr="00F8562D">
        <w:rPr>
          <w:sz w:val="20"/>
          <w:szCs w:val="20"/>
          <w:lang w:val="fr-FR"/>
        </w:rPr>
        <w:t xml:space="preserve"> est </w:t>
      </w:r>
      <w:r w:rsidR="00FF2782" w:rsidRPr="00F8562D">
        <w:rPr>
          <w:sz w:val="20"/>
          <w:szCs w:val="20"/>
          <w:lang w:val="fr-FR"/>
        </w:rPr>
        <w:t xml:space="preserve">accentué </w:t>
      </w:r>
      <w:r w:rsidR="00683492">
        <w:rPr>
          <w:sz w:val="20"/>
          <w:szCs w:val="20"/>
          <w:lang w:val="fr-FR"/>
        </w:rPr>
        <w:t>par le théâtre national) ;</w:t>
      </w:r>
    </w:p>
    <w:p w:rsidR="007F3671" w:rsidRPr="00F8562D" w:rsidRDefault="00FF2782" w:rsidP="009D13C8">
      <w:pPr>
        <w:pStyle w:val="ListBullet"/>
        <w:numPr>
          <w:ilvl w:val="0"/>
          <w:numId w:val="35"/>
        </w:numPr>
        <w:spacing w:before="0" w:after="60" w:line="280" w:lineRule="exact"/>
        <w:ind w:left="1210"/>
        <w:contextualSpacing w:val="0"/>
        <w:rPr>
          <w:sz w:val="20"/>
          <w:szCs w:val="20"/>
          <w:lang w:val="fr-FR"/>
        </w:rPr>
      </w:pPr>
      <w:r w:rsidRPr="00F8562D">
        <w:rPr>
          <w:sz w:val="20"/>
          <w:szCs w:val="20"/>
          <w:lang w:val="fr-FR"/>
        </w:rPr>
        <w:t>Les expressions orales (</w:t>
      </w:r>
      <w:r w:rsidR="007F3671" w:rsidRPr="00F8562D">
        <w:rPr>
          <w:sz w:val="20"/>
          <w:szCs w:val="20"/>
          <w:lang w:val="fr-FR"/>
        </w:rPr>
        <w:t>mélopées scandées pendant la danse).</w:t>
      </w:r>
    </w:p>
    <w:p w:rsidR="00A61172" w:rsidRPr="00F8562D" w:rsidRDefault="007F3671" w:rsidP="009D13C8">
      <w:pPr>
        <w:spacing w:before="200" w:after="60" w:line="280" w:lineRule="exact"/>
        <w:rPr>
          <w:b/>
          <w:i/>
          <w:sz w:val="20"/>
          <w:szCs w:val="20"/>
          <w:lang w:val="fr-FR"/>
        </w:rPr>
      </w:pPr>
      <w:r w:rsidRPr="00F8562D">
        <w:rPr>
          <w:b/>
          <w:i/>
          <w:sz w:val="20"/>
          <w:szCs w:val="20"/>
          <w:lang w:val="fr-FR"/>
        </w:rPr>
        <w:t xml:space="preserve">3. </w:t>
      </w:r>
      <w:r w:rsidR="001D555C" w:rsidRPr="008E60BD">
        <w:rPr>
          <w:b/>
          <w:i/>
          <w:sz w:val="20"/>
          <w:szCs w:val="20"/>
          <w:lang w:val="fr-FR"/>
        </w:rPr>
        <w:t>Quelles communautés ou groupes pratiquent ou interprètent l’élément et s’y identifient ?</w:t>
      </w:r>
    </w:p>
    <w:p w:rsidR="000546CA" w:rsidRPr="00F8562D" w:rsidRDefault="001D555C" w:rsidP="009D13C8">
      <w:pPr>
        <w:pStyle w:val="ListBullet"/>
        <w:numPr>
          <w:ilvl w:val="0"/>
          <w:numId w:val="33"/>
        </w:numPr>
        <w:spacing w:before="0" w:after="60" w:line="280" w:lineRule="exact"/>
        <w:ind w:left="1210"/>
        <w:contextualSpacing w:val="0"/>
        <w:rPr>
          <w:sz w:val="20"/>
          <w:szCs w:val="20"/>
          <w:lang w:val="fr-FR"/>
        </w:rPr>
      </w:pPr>
      <w:r w:rsidRPr="008E60BD">
        <w:rPr>
          <w:sz w:val="20"/>
          <w:szCs w:val="20"/>
          <w:lang w:val="fr-FR"/>
        </w:rPr>
        <w:t>Les Taraqa d</w:t>
      </w:r>
      <w:r w:rsidR="00683492">
        <w:rPr>
          <w:sz w:val="20"/>
          <w:szCs w:val="20"/>
          <w:lang w:val="fr-FR"/>
        </w:rPr>
        <w:t>es pays H et J au Moyen-Orient.</w:t>
      </w:r>
    </w:p>
    <w:p w:rsidR="000546CA" w:rsidRPr="00F8562D" w:rsidRDefault="001D555C" w:rsidP="009D13C8">
      <w:pPr>
        <w:pStyle w:val="ListBullet"/>
        <w:numPr>
          <w:ilvl w:val="0"/>
          <w:numId w:val="33"/>
        </w:numPr>
        <w:spacing w:before="0" w:after="60" w:line="280" w:lineRule="exact"/>
        <w:ind w:left="1210"/>
        <w:contextualSpacing w:val="0"/>
        <w:rPr>
          <w:sz w:val="20"/>
          <w:szCs w:val="20"/>
          <w:lang w:val="fr-FR"/>
        </w:rPr>
      </w:pPr>
      <w:r w:rsidRPr="008E60BD">
        <w:rPr>
          <w:sz w:val="20"/>
          <w:szCs w:val="20"/>
          <w:lang w:val="fr-FR"/>
        </w:rPr>
        <w:t>Chacun des clans nomades taraqa a sa version légèrement différente de la danse dont il fait varier la forme, le rythme de la musique et la nature de la performance avec le sabre.</w:t>
      </w:r>
    </w:p>
    <w:p w:rsidR="00A61172" w:rsidRPr="00F8562D" w:rsidRDefault="007F3671" w:rsidP="009D13C8">
      <w:pPr>
        <w:spacing w:before="200" w:after="60" w:line="280" w:lineRule="exact"/>
        <w:rPr>
          <w:b/>
          <w:i/>
          <w:sz w:val="20"/>
          <w:szCs w:val="20"/>
          <w:lang w:val="fr-FR"/>
        </w:rPr>
      </w:pPr>
      <w:r w:rsidRPr="00F8562D">
        <w:rPr>
          <w:b/>
          <w:i/>
          <w:sz w:val="20"/>
          <w:szCs w:val="20"/>
          <w:lang w:val="fr-FR"/>
        </w:rPr>
        <w:t xml:space="preserve">4. </w:t>
      </w:r>
      <w:r w:rsidR="001D555C" w:rsidRPr="008E60BD">
        <w:rPr>
          <w:b/>
          <w:i/>
          <w:sz w:val="20"/>
          <w:szCs w:val="20"/>
          <w:lang w:val="fr-FR"/>
        </w:rPr>
        <w:t>Où cett</w:t>
      </w:r>
      <w:r w:rsidR="00683492">
        <w:rPr>
          <w:b/>
          <w:i/>
          <w:sz w:val="20"/>
          <w:szCs w:val="20"/>
          <w:lang w:val="fr-FR"/>
        </w:rPr>
        <w:t>e pratique est-elle localisée ?</w:t>
      </w:r>
    </w:p>
    <w:p w:rsidR="000546CA" w:rsidRPr="00F8562D" w:rsidRDefault="001D555C" w:rsidP="009D13C8">
      <w:pPr>
        <w:pStyle w:val="ListBullet"/>
        <w:numPr>
          <w:ilvl w:val="0"/>
          <w:numId w:val="34"/>
        </w:numPr>
        <w:spacing w:before="0" w:after="60" w:line="280" w:lineRule="exact"/>
        <w:ind w:left="1210"/>
        <w:contextualSpacing w:val="0"/>
        <w:rPr>
          <w:sz w:val="20"/>
          <w:szCs w:val="20"/>
          <w:lang w:val="fr-FR"/>
        </w:rPr>
      </w:pPr>
      <w:r w:rsidRPr="008E60BD">
        <w:rPr>
          <w:sz w:val="20"/>
          <w:szCs w:val="20"/>
          <w:lang w:val="fr-FR"/>
        </w:rPr>
        <w:t>Dans les pays H et J au Moyen-Orient.</w:t>
      </w:r>
    </w:p>
    <w:p w:rsidR="00A61172" w:rsidRPr="00F8562D" w:rsidRDefault="007F3671" w:rsidP="009D13C8">
      <w:pPr>
        <w:spacing w:before="200" w:after="60" w:line="280" w:lineRule="exact"/>
        <w:rPr>
          <w:b/>
          <w:i/>
          <w:sz w:val="20"/>
          <w:szCs w:val="20"/>
          <w:lang w:val="fr-FR"/>
        </w:rPr>
      </w:pPr>
      <w:r w:rsidRPr="00F8562D">
        <w:rPr>
          <w:b/>
          <w:i/>
          <w:sz w:val="20"/>
          <w:szCs w:val="20"/>
          <w:lang w:val="fr-FR"/>
        </w:rPr>
        <w:t xml:space="preserve">5. </w:t>
      </w:r>
      <w:r w:rsidR="001D555C" w:rsidRPr="008E60BD">
        <w:rPr>
          <w:b/>
          <w:i/>
          <w:sz w:val="20"/>
          <w:szCs w:val="20"/>
          <w:lang w:val="fr-FR"/>
        </w:rPr>
        <w:t>Quand a-t-</w:t>
      </w:r>
      <w:r w:rsidR="00016135" w:rsidRPr="00F8562D">
        <w:rPr>
          <w:b/>
          <w:i/>
          <w:sz w:val="20"/>
          <w:szCs w:val="20"/>
          <w:lang w:val="fr-FR"/>
        </w:rPr>
        <w:t>elle</w:t>
      </w:r>
      <w:r w:rsidR="001D555C" w:rsidRPr="008E60BD">
        <w:rPr>
          <w:b/>
          <w:i/>
          <w:sz w:val="20"/>
          <w:szCs w:val="20"/>
          <w:lang w:val="fr-FR"/>
        </w:rPr>
        <w:t xml:space="preserve"> lieu ?</w:t>
      </w:r>
    </w:p>
    <w:p w:rsidR="000546CA" w:rsidRPr="00F8562D" w:rsidRDefault="001D555C" w:rsidP="009D13C8">
      <w:pPr>
        <w:pStyle w:val="ListBullet"/>
        <w:numPr>
          <w:ilvl w:val="0"/>
          <w:numId w:val="36"/>
        </w:numPr>
        <w:spacing w:before="0" w:after="60" w:line="280" w:lineRule="exact"/>
        <w:ind w:left="1210"/>
        <w:contextualSpacing w:val="0"/>
        <w:rPr>
          <w:sz w:val="20"/>
          <w:szCs w:val="20"/>
          <w:lang w:val="fr-FR"/>
        </w:rPr>
      </w:pPr>
      <w:r w:rsidRPr="008E60BD">
        <w:rPr>
          <w:sz w:val="20"/>
          <w:szCs w:val="20"/>
          <w:lang w:val="fr-FR"/>
        </w:rPr>
        <w:t>Lors d</w:t>
      </w:r>
      <w:r w:rsidR="00C13811" w:rsidRPr="00F8562D">
        <w:rPr>
          <w:sz w:val="20"/>
          <w:szCs w:val="20"/>
          <w:lang w:val="fr-FR"/>
        </w:rPr>
        <w:t>’événement</w:t>
      </w:r>
      <w:r w:rsidRPr="008E60BD">
        <w:rPr>
          <w:sz w:val="20"/>
          <w:szCs w:val="20"/>
          <w:lang w:val="fr-FR"/>
        </w:rPr>
        <w:t>s socia</w:t>
      </w:r>
      <w:r w:rsidR="00C13811" w:rsidRPr="00F8562D">
        <w:rPr>
          <w:sz w:val="20"/>
          <w:szCs w:val="20"/>
          <w:lang w:val="fr-FR"/>
        </w:rPr>
        <w:t>ux</w:t>
      </w:r>
      <w:r w:rsidRPr="008E60BD">
        <w:rPr>
          <w:sz w:val="20"/>
          <w:szCs w:val="20"/>
          <w:lang w:val="fr-FR"/>
        </w:rPr>
        <w:t xml:space="preserve"> comme les mariages, les cérémonies d’attribution du nom, les courses de chameaux et les concours équestres.</w:t>
      </w:r>
    </w:p>
    <w:p w:rsidR="00A61172" w:rsidRPr="00F8562D" w:rsidRDefault="007F3671" w:rsidP="009D13C8">
      <w:pPr>
        <w:spacing w:before="200" w:after="60" w:line="280" w:lineRule="exact"/>
        <w:rPr>
          <w:b/>
          <w:i/>
          <w:sz w:val="20"/>
          <w:szCs w:val="20"/>
          <w:lang w:val="fr-FR"/>
        </w:rPr>
      </w:pPr>
      <w:r w:rsidRPr="00F8562D">
        <w:rPr>
          <w:b/>
          <w:i/>
          <w:sz w:val="20"/>
          <w:szCs w:val="20"/>
          <w:lang w:val="fr-FR"/>
        </w:rPr>
        <w:t xml:space="preserve">6. </w:t>
      </w:r>
      <w:r w:rsidR="001D555C" w:rsidRPr="008E60BD">
        <w:rPr>
          <w:b/>
          <w:i/>
          <w:sz w:val="20"/>
          <w:szCs w:val="20"/>
          <w:lang w:val="fr-FR"/>
        </w:rPr>
        <w:t>Certaines personnes ont-elles un rôle ou une responsabilité particulière dans l</w:t>
      </w:r>
      <w:r w:rsidR="004E50FC" w:rsidRPr="00F8562D">
        <w:rPr>
          <w:b/>
          <w:i/>
          <w:sz w:val="20"/>
          <w:szCs w:val="20"/>
          <w:lang w:val="fr-FR"/>
        </w:rPr>
        <w:t>a représen</w:t>
      </w:r>
      <w:r w:rsidR="001D555C" w:rsidRPr="008E60BD">
        <w:rPr>
          <w:b/>
          <w:i/>
          <w:sz w:val="20"/>
          <w:szCs w:val="20"/>
          <w:lang w:val="fr-FR"/>
        </w:rPr>
        <w:t>tation ou la transmission de l’élément ?</w:t>
      </w:r>
    </w:p>
    <w:p w:rsidR="000546CA" w:rsidRPr="00F8562D" w:rsidRDefault="00A65267" w:rsidP="009D13C8">
      <w:pPr>
        <w:pStyle w:val="ListBullet"/>
        <w:numPr>
          <w:ilvl w:val="0"/>
          <w:numId w:val="37"/>
        </w:numPr>
        <w:spacing w:before="0" w:after="60" w:line="280" w:lineRule="exact"/>
        <w:ind w:left="1208" w:hanging="357"/>
        <w:contextualSpacing w:val="0"/>
        <w:rPr>
          <w:sz w:val="20"/>
          <w:szCs w:val="20"/>
          <w:lang w:val="fr-FR"/>
        </w:rPr>
      </w:pPr>
      <w:r w:rsidRPr="00F8562D">
        <w:rPr>
          <w:sz w:val="20"/>
          <w:szCs w:val="20"/>
          <w:lang w:val="fr-FR"/>
        </w:rPr>
        <w:t>Chez l</w:t>
      </w:r>
      <w:r w:rsidR="001D555C" w:rsidRPr="008E60BD">
        <w:rPr>
          <w:sz w:val="20"/>
          <w:szCs w:val="20"/>
          <w:lang w:val="fr-FR"/>
        </w:rPr>
        <w:t xml:space="preserve">es </w:t>
      </w:r>
      <w:r w:rsidRPr="00F8562D">
        <w:rPr>
          <w:sz w:val="20"/>
          <w:szCs w:val="20"/>
          <w:lang w:val="fr-FR"/>
        </w:rPr>
        <w:t xml:space="preserve">Taraqa les </w:t>
      </w:r>
      <w:r w:rsidR="001D555C" w:rsidRPr="008E60BD">
        <w:rPr>
          <w:sz w:val="20"/>
          <w:szCs w:val="20"/>
          <w:lang w:val="fr-FR"/>
        </w:rPr>
        <w:t>hommes (de plus de 15 ans) l’interprètent (certains en scandant des mélopées et en tapant des mains, d’autres en dansant).</w:t>
      </w:r>
    </w:p>
    <w:p w:rsidR="000546CA" w:rsidRPr="00F8562D" w:rsidRDefault="001D555C" w:rsidP="009D13C8">
      <w:pPr>
        <w:pStyle w:val="ListBullet"/>
        <w:numPr>
          <w:ilvl w:val="0"/>
          <w:numId w:val="37"/>
        </w:numPr>
        <w:spacing w:before="0" w:after="60" w:line="280" w:lineRule="exact"/>
        <w:ind w:left="1208" w:hanging="357"/>
        <w:contextualSpacing w:val="0"/>
        <w:rPr>
          <w:sz w:val="20"/>
          <w:szCs w:val="20"/>
          <w:lang w:val="fr-FR"/>
        </w:rPr>
      </w:pPr>
      <w:r w:rsidRPr="008E60BD">
        <w:rPr>
          <w:sz w:val="20"/>
          <w:szCs w:val="20"/>
          <w:lang w:val="fr-FR"/>
        </w:rPr>
        <w:t xml:space="preserve">Les hommes plus âgés (maîtres taraqa) </w:t>
      </w:r>
      <w:r w:rsidR="004E50FC" w:rsidRPr="00F8562D">
        <w:rPr>
          <w:sz w:val="20"/>
          <w:szCs w:val="20"/>
          <w:lang w:val="fr-FR"/>
        </w:rPr>
        <w:t>apprenn</w:t>
      </w:r>
      <w:r w:rsidRPr="008E60BD">
        <w:rPr>
          <w:sz w:val="20"/>
          <w:szCs w:val="20"/>
          <w:lang w:val="fr-FR"/>
        </w:rPr>
        <w:t>ent aux jeunes hommes</w:t>
      </w:r>
      <w:r w:rsidR="00A65267" w:rsidRPr="00F8562D">
        <w:rPr>
          <w:sz w:val="20"/>
          <w:szCs w:val="20"/>
          <w:lang w:val="fr-FR"/>
        </w:rPr>
        <w:t xml:space="preserve"> à exécuter la</w:t>
      </w:r>
      <w:r w:rsidR="004E50FC" w:rsidRPr="00F8562D">
        <w:rPr>
          <w:sz w:val="20"/>
          <w:szCs w:val="20"/>
          <w:lang w:val="fr-FR"/>
        </w:rPr>
        <w:t xml:space="preserve"> danse</w:t>
      </w:r>
      <w:r w:rsidRPr="008E60BD">
        <w:rPr>
          <w:sz w:val="20"/>
          <w:szCs w:val="20"/>
          <w:lang w:val="fr-FR"/>
        </w:rPr>
        <w:t>.</w:t>
      </w:r>
    </w:p>
    <w:p w:rsidR="000546CA" w:rsidRPr="00F8562D" w:rsidRDefault="001D555C" w:rsidP="009D13C8">
      <w:pPr>
        <w:pStyle w:val="ListBullet"/>
        <w:numPr>
          <w:ilvl w:val="0"/>
          <w:numId w:val="37"/>
        </w:numPr>
        <w:spacing w:before="0" w:after="60" w:line="280" w:lineRule="exact"/>
        <w:ind w:left="1208" w:hanging="357"/>
        <w:contextualSpacing w:val="0"/>
        <w:rPr>
          <w:sz w:val="20"/>
          <w:szCs w:val="20"/>
          <w:lang w:val="fr-FR"/>
        </w:rPr>
      </w:pPr>
      <w:r w:rsidRPr="008E60BD">
        <w:rPr>
          <w:sz w:val="20"/>
          <w:szCs w:val="20"/>
          <w:lang w:val="fr-FR"/>
        </w:rPr>
        <w:t>D’autres hommes, femmes et enfants constituent le public. Les femmes jouent aussi un rôle important en aidant les hommes à préparer leur</w:t>
      </w:r>
      <w:r w:rsidR="00A65267" w:rsidRPr="00F8562D">
        <w:rPr>
          <w:sz w:val="20"/>
          <w:szCs w:val="20"/>
          <w:lang w:val="fr-FR"/>
        </w:rPr>
        <w:t>s</w:t>
      </w:r>
      <w:r w:rsidRPr="008E60BD">
        <w:rPr>
          <w:sz w:val="20"/>
          <w:szCs w:val="20"/>
          <w:lang w:val="fr-FR"/>
        </w:rPr>
        <w:t xml:space="preserve"> sabre</w:t>
      </w:r>
      <w:r w:rsidR="00A65267" w:rsidRPr="00F8562D">
        <w:rPr>
          <w:sz w:val="20"/>
          <w:szCs w:val="20"/>
          <w:lang w:val="fr-FR"/>
        </w:rPr>
        <w:t>s</w:t>
      </w:r>
      <w:r w:rsidRPr="008E60BD">
        <w:rPr>
          <w:sz w:val="20"/>
          <w:szCs w:val="20"/>
          <w:lang w:val="fr-FR"/>
        </w:rPr>
        <w:t xml:space="preserve"> et à s’habiller pour l’occasion.</w:t>
      </w:r>
    </w:p>
    <w:p w:rsidR="00A61172" w:rsidRPr="00F8562D" w:rsidRDefault="00CA4F5C" w:rsidP="009D13C8">
      <w:pPr>
        <w:spacing w:before="200" w:after="60" w:line="280" w:lineRule="exact"/>
        <w:rPr>
          <w:b/>
          <w:i/>
          <w:sz w:val="20"/>
          <w:szCs w:val="20"/>
          <w:lang w:val="fr-FR"/>
        </w:rPr>
      </w:pPr>
      <w:r w:rsidRPr="00F8562D">
        <w:rPr>
          <w:b/>
          <w:i/>
          <w:sz w:val="20"/>
          <w:szCs w:val="20"/>
          <w:lang w:val="fr-FR"/>
        </w:rPr>
        <w:t xml:space="preserve">7. </w:t>
      </w:r>
      <w:r w:rsidR="001D555C" w:rsidRPr="008E60BD">
        <w:rPr>
          <w:b/>
          <w:i/>
          <w:sz w:val="20"/>
          <w:szCs w:val="20"/>
          <w:lang w:val="fr-FR"/>
        </w:rPr>
        <w:t>Quelles fonctions sociales et culturelles l’élément a-t-il pour la communauté concernée ? Quelle</w:t>
      </w:r>
      <w:r w:rsidR="00A65267" w:rsidRPr="00F8562D">
        <w:rPr>
          <w:b/>
          <w:i/>
          <w:sz w:val="20"/>
          <w:szCs w:val="20"/>
          <w:lang w:val="fr-FR"/>
        </w:rPr>
        <w:t xml:space="preserve"> est son</w:t>
      </w:r>
      <w:r w:rsidR="001D555C" w:rsidRPr="008E60BD">
        <w:rPr>
          <w:b/>
          <w:i/>
          <w:sz w:val="20"/>
          <w:szCs w:val="20"/>
          <w:lang w:val="fr-FR"/>
        </w:rPr>
        <w:t xml:space="preserve"> importance pour les communautés ou les groupes concernés ?</w:t>
      </w:r>
    </w:p>
    <w:p w:rsidR="000546CA" w:rsidRPr="00F8562D" w:rsidRDefault="001D555C" w:rsidP="009D13C8">
      <w:pPr>
        <w:pStyle w:val="ListBullet"/>
        <w:numPr>
          <w:ilvl w:val="0"/>
          <w:numId w:val="38"/>
        </w:numPr>
        <w:spacing w:before="0" w:after="60" w:line="280" w:lineRule="exact"/>
        <w:ind w:left="1210"/>
        <w:contextualSpacing w:val="0"/>
        <w:rPr>
          <w:sz w:val="20"/>
          <w:szCs w:val="20"/>
          <w:lang w:val="fr-FR"/>
        </w:rPr>
      </w:pPr>
      <w:r w:rsidRPr="008E60BD">
        <w:rPr>
          <w:sz w:val="20"/>
          <w:szCs w:val="20"/>
          <w:lang w:val="fr-FR"/>
        </w:rPr>
        <w:t xml:space="preserve">Il est </w:t>
      </w:r>
      <w:r w:rsidR="00CA4F5C" w:rsidRPr="00F8562D">
        <w:rPr>
          <w:sz w:val="20"/>
          <w:szCs w:val="20"/>
          <w:lang w:val="fr-FR"/>
        </w:rPr>
        <w:t>au cœur de</w:t>
      </w:r>
      <w:r w:rsidRPr="008E60BD">
        <w:rPr>
          <w:sz w:val="20"/>
          <w:szCs w:val="20"/>
          <w:lang w:val="fr-FR"/>
        </w:rPr>
        <w:t xml:space="preserve"> l’identité des Taraqa</w:t>
      </w:r>
      <w:r w:rsidR="00CA4F5C" w:rsidRPr="00F8562D">
        <w:rPr>
          <w:sz w:val="20"/>
          <w:szCs w:val="20"/>
          <w:lang w:val="fr-FR"/>
        </w:rPr>
        <w:t>,</w:t>
      </w:r>
      <w:r w:rsidRPr="008E60BD">
        <w:rPr>
          <w:sz w:val="20"/>
          <w:szCs w:val="20"/>
          <w:lang w:val="fr-FR"/>
        </w:rPr>
        <w:t xml:space="preserve"> car il les rassemble en tant que communauté </w:t>
      </w:r>
      <w:r w:rsidR="00A65267" w:rsidRPr="00F8562D">
        <w:rPr>
          <w:sz w:val="20"/>
          <w:szCs w:val="20"/>
          <w:lang w:val="fr-FR"/>
        </w:rPr>
        <w:t>dans</w:t>
      </w:r>
      <w:r w:rsidRPr="008E60BD">
        <w:rPr>
          <w:sz w:val="20"/>
          <w:szCs w:val="20"/>
          <w:lang w:val="fr-FR"/>
        </w:rPr>
        <w:t xml:space="preserve"> leurs événements sociaux.</w:t>
      </w:r>
    </w:p>
    <w:p w:rsidR="000546CA" w:rsidRPr="00F8562D" w:rsidRDefault="009C7206" w:rsidP="009D13C8">
      <w:pPr>
        <w:pStyle w:val="ListBullet"/>
        <w:numPr>
          <w:ilvl w:val="0"/>
          <w:numId w:val="38"/>
        </w:numPr>
        <w:spacing w:before="0" w:after="60" w:line="280" w:lineRule="exact"/>
        <w:ind w:left="1210"/>
        <w:contextualSpacing w:val="0"/>
        <w:rPr>
          <w:sz w:val="20"/>
          <w:szCs w:val="20"/>
          <w:lang w:val="fr-FR"/>
        </w:rPr>
      </w:pPr>
      <w:r w:rsidRPr="00F8562D">
        <w:rPr>
          <w:sz w:val="20"/>
          <w:szCs w:val="20"/>
          <w:lang w:val="fr-FR"/>
        </w:rPr>
        <w:t xml:space="preserve">Selon la croyance populaire, </w:t>
      </w:r>
      <w:r w:rsidR="001D555C" w:rsidRPr="008E60BD">
        <w:rPr>
          <w:sz w:val="20"/>
          <w:szCs w:val="20"/>
          <w:lang w:val="fr-FR"/>
        </w:rPr>
        <w:t xml:space="preserve">il </w:t>
      </w:r>
      <w:r w:rsidRPr="00F8562D">
        <w:rPr>
          <w:sz w:val="20"/>
          <w:szCs w:val="20"/>
          <w:lang w:val="fr-FR"/>
        </w:rPr>
        <w:t>offr</w:t>
      </w:r>
      <w:r w:rsidR="001D555C" w:rsidRPr="008E60BD">
        <w:rPr>
          <w:sz w:val="20"/>
          <w:szCs w:val="20"/>
          <w:lang w:val="fr-FR"/>
        </w:rPr>
        <w:t xml:space="preserve">e une protection contre les esprits malins et les démons, en particulier </w:t>
      </w:r>
      <w:r w:rsidR="00D41925" w:rsidRPr="00F8562D">
        <w:rPr>
          <w:sz w:val="20"/>
          <w:szCs w:val="20"/>
          <w:lang w:val="fr-FR"/>
        </w:rPr>
        <w:t>dans l</w:t>
      </w:r>
      <w:r w:rsidR="001D555C" w:rsidRPr="008E60BD">
        <w:rPr>
          <w:sz w:val="20"/>
          <w:szCs w:val="20"/>
          <w:lang w:val="fr-FR"/>
        </w:rPr>
        <w:t xml:space="preserve">es processions nuptiales où les mauvais esprits </w:t>
      </w:r>
      <w:r w:rsidR="00740EE7" w:rsidRPr="00F8562D">
        <w:rPr>
          <w:sz w:val="20"/>
          <w:szCs w:val="20"/>
          <w:lang w:val="fr-FR"/>
        </w:rPr>
        <w:t xml:space="preserve">sont souvent perçus comme </w:t>
      </w:r>
      <w:r w:rsidR="00D41925" w:rsidRPr="00F8562D">
        <w:rPr>
          <w:sz w:val="20"/>
          <w:szCs w:val="20"/>
          <w:lang w:val="fr-FR"/>
        </w:rPr>
        <w:t>ceux qui s’en prennent au</w:t>
      </w:r>
      <w:r w:rsidR="00683492">
        <w:rPr>
          <w:sz w:val="20"/>
          <w:szCs w:val="20"/>
          <w:lang w:val="fr-FR"/>
        </w:rPr>
        <w:t xml:space="preserve"> bonheur de la population.</w:t>
      </w:r>
    </w:p>
    <w:p w:rsidR="00A61172" w:rsidRPr="00F8562D" w:rsidRDefault="009C7206" w:rsidP="009D13C8">
      <w:pPr>
        <w:spacing w:before="200" w:after="60" w:line="280" w:lineRule="exact"/>
        <w:rPr>
          <w:b/>
          <w:i/>
          <w:sz w:val="20"/>
          <w:szCs w:val="20"/>
          <w:lang w:val="fr-FR"/>
        </w:rPr>
      </w:pPr>
      <w:r w:rsidRPr="00F8562D">
        <w:rPr>
          <w:b/>
          <w:i/>
          <w:sz w:val="20"/>
          <w:szCs w:val="20"/>
          <w:lang w:val="fr-FR"/>
        </w:rPr>
        <w:t xml:space="preserve">8. </w:t>
      </w:r>
      <w:r w:rsidR="001D555C" w:rsidRPr="008E60BD">
        <w:rPr>
          <w:b/>
          <w:i/>
          <w:sz w:val="20"/>
          <w:szCs w:val="20"/>
          <w:lang w:val="fr-FR"/>
        </w:rPr>
        <w:t>Comm</w:t>
      </w:r>
      <w:r w:rsidR="00683492">
        <w:rPr>
          <w:b/>
          <w:i/>
          <w:sz w:val="20"/>
          <w:szCs w:val="20"/>
          <w:lang w:val="fr-FR"/>
        </w:rPr>
        <w:t>ent l’élément est-il transmis ?</w:t>
      </w:r>
    </w:p>
    <w:p w:rsidR="000546CA" w:rsidRPr="00F8562D" w:rsidRDefault="001D555C" w:rsidP="009D13C8">
      <w:pPr>
        <w:pStyle w:val="ListBullet"/>
        <w:numPr>
          <w:ilvl w:val="0"/>
          <w:numId w:val="39"/>
        </w:numPr>
        <w:spacing w:before="0" w:after="60" w:line="280" w:lineRule="exact"/>
        <w:ind w:left="1210"/>
        <w:contextualSpacing w:val="0"/>
        <w:rPr>
          <w:b/>
          <w:sz w:val="20"/>
          <w:szCs w:val="20"/>
          <w:lang w:val="fr-FR"/>
        </w:rPr>
      </w:pPr>
      <w:r w:rsidRPr="008E60BD">
        <w:rPr>
          <w:sz w:val="20"/>
          <w:szCs w:val="20"/>
          <w:lang w:val="fr-FR"/>
        </w:rPr>
        <w:t xml:space="preserve">Les jeunes garçons héritent ou reçoivent un sabre de leur père à 15 ans. Ils apprennent leur art auprès des maîtres de la danse du sabre dans chaque clan et </w:t>
      </w:r>
      <w:r w:rsidR="00602A34" w:rsidRPr="00F8562D">
        <w:rPr>
          <w:sz w:val="20"/>
          <w:szCs w:val="20"/>
          <w:lang w:val="fr-FR"/>
        </w:rPr>
        <w:t xml:space="preserve">sont </w:t>
      </w:r>
      <w:r w:rsidRPr="008E60BD">
        <w:rPr>
          <w:sz w:val="20"/>
          <w:szCs w:val="20"/>
          <w:lang w:val="fr-FR"/>
        </w:rPr>
        <w:t>autoris</w:t>
      </w:r>
      <w:r w:rsidR="00602A34" w:rsidRPr="00F8562D">
        <w:rPr>
          <w:sz w:val="20"/>
          <w:szCs w:val="20"/>
          <w:lang w:val="fr-FR"/>
        </w:rPr>
        <w:t>és à</w:t>
      </w:r>
      <w:r w:rsidRPr="008E60BD">
        <w:rPr>
          <w:sz w:val="20"/>
          <w:szCs w:val="20"/>
          <w:lang w:val="fr-FR"/>
        </w:rPr>
        <w:t xml:space="preserve"> mettre en pratique leur savoir-faire </w:t>
      </w:r>
      <w:r w:rsidR="00D01BF2" w:rsidRPr="00F8562D">
        <w:rPr>
          <w:sz w:val="20"/>
          <w:szCs w:val="20"/>
          <w:lang w:val="fr-FR"/>
        </w:rPr>
        <w:t>dans l</w:t>
      </w:r>
      <w:r w:rsidRPr="008E60BD">
        <w:rPr>
          <w:sz w:val="20"/>
          <w:szCs w:val="20"/>
          <w:lang w:val="fr-FR"/>
        </w:rPr>
        <w:t xml:space="preserve">es processions nuptiales de </w:t>
      </w:r>
      <w:r w:rsidR="006A58E6" w:rsidRPr="00F8562D">
        <w:rPr>
          <w:sz w:val="20"/>
          <w:szCs w:val="20"/>
          <w:lang w:val="fr-FR"/>
        </w:rPr>
        <w:t>leurs proches</w:t>
      </w:r>
      <w:r w:rsidRPr="008E60BD">
        <w:rPr>
          <w:sz w:val="20"/>
          <w:szCs w:val="20"/>
          <w:lang w:val="fr-FR"/>
        </w:rPr>
        <w:t>.</w:t>
      </w:r>
    </w:p>
    <w:p w:rsidR="00A61172" w:rsidRPr="00F8562D" w:rsidRDefault="00602A34" w:rsidP="009D13C8">
      <w:pPr>
        <w:spacing w:before="200" w:after="60" w:line="280" w:lineRule="exact"/>
        <w:rPr>
          <w:b/>
          <w:i/>
          <w:sz w:val="20"/>
          <w:szCs w:val="20"/>
          <w:lang w:val="fr-FR"/>
        </w:rPr>
      </w:pPr>
      <w:r w:rsidRPr="00F8562D">
        <w:rPr>
          <w:b/>
          <w:i/>
          <w:sz w:val="20"/>
          <w:szCs w:val="20"/>
          <w:lang w:val="fr-FR"/>
        </w:rPr>
        <w:t xml:space="preserve">9. </w:t>
      </w:r>
      <w:r w:rsidR="001D555C" w:rsidRPr="008E60BD">
        <w:rPr>
          <w:b/>
          <w:i/>
          <w:sz w:val="20"/>
          <w:szCs w:val="20"/>
          <w:lang w:val="fr-FR"/>
        </w:rPr>
        <w:t xml:space="preserve">La pratique ou la transmission de l’élément est-elle menacée d’une manière </w:t>
      </w:r>
      <w:r w:rsidR="006A58E6" w:rsidRPr="00F8562D">
        <w:rPr>
          <w:b/>
          <w:i/>
          <w:sz w:val="20"/>
          <w:szCs w:val="20"/>
          <w:lang w:val="fr-FR"/>
        </w:rPr>
        <w:t>quelconque</w:t>
      </w:r>
      <w:r w:rsidR="001D555C" w:rsidRPr="008E60BD">
        <w:rPr>
          <w:b/>
          <w:i/>
          <w:sz w:val="20"/>
          <w:szCs w:val="20"/>
          <w:lang w:val="fr-FR"/>
        </w:rPr>
        <w:t> ?</w:t>
      </w:r>
    </w:p>
    <w:p w:rsidR="000546CA" w:rsidRPr="00F8562D" w:rsidRDefault="001D555C" w:rsidP="009D13C8">
      <w:pPr>
        <w:pStyle w:val="ListBullet"/>
        <w:numPr>
          <w:ilvl w:val="0"/>
          <w:numId w:val="40"/>
        </w:numPr>
        <w:spacing w:before="0" w:after="60" w:line="280" w:lineRule="exact"/>
        <w:ind w:left="1210"/>
        <w:contextualSpacing w:val="0"/>
        <w:rPr>
          <w:sz w:val="20"/>
          <w:szCs w:val="20"/>
          <w:lang w:val="fr-FR"/>
        </w:rPr>
      </w:pPr>
      <w:r w:rsidRPr="008E60BD">
        <w:rPr>
          <w:sz w:val="20"/>
          <w:szCs w:val="20"/>
          <w:lang w:val="fr-FR"/>
        </w:rPr>
        <w:t>La fréquence d’</w:t>
      </w:r>
      <w:r w:rsidR="006A58E6" w:rsidRPr="00F8562D">
        <w:rPr>
          <w:sz w:val="20"/>
          <w:szCs w:val="20"/>
          <w:lang w:val="fr-FR"/>
        </w:rPr>
        <w:t>exécu</w:t>
      </w:r>
      <w:r w:rsidRPr="008E60BD">
        <w:rPr>
          <w:sz w:val="20"/>
          <w:szCs w:val="20"/>
          <w:lang w:val="fr-FR"/>
        </w:rPr>
        <w:t xml:space="preserve">tion de la danse </w:t>
      </w:r>
      <w:r w:rsidR="006A58E6" w:rsidRPr="00F8562D">
        <w:rPr>
          <w:sz w:val="20"/>
          <w:szCs w:val="20"/>
          <w:lang w:val="fr-FR"/>
        </w:rPr>
        <w:t>a décliné avec le</w:t>
      </w:r>
      <w:r w:rsidRPr="008E60BD">
        <w:rPr>
          <w:sz w:val="20"/>
          <w:szCs w:val="20"/>
          <w:lang w:val="fr-FR"/>
        </w:rPr>
        <w:t xml:space="preserve"> départ de nombreux jeunes</w:t>
      </w:r>
      <w:r w:rsidR="006A58E6" w:rsidRPr="00F8562D">
        <w:rPr>
          <w:sz w:val="20"/>
          <w:szCs w:val="20"/>
          <w:lang w:val="fr-FR"/>
        </w:rPr>
        <w:t xml:space="preserve"> hommes</w:t>
      </w:r>
      <w:r w:rsidRPr="008E60BD">
        <w:rPr>
          <w:sz w:val="20"/>
          <w:szCs w:val="20"/>
          <w:lang w:val="fr-FR"/>
        </w:rPr>
        <w:t xml:space="preserve"> </w:t>
      </w:r>
      <w:r w:rsidR="006A58E6" w:rsidRPr="00F8562D">
        <w:rPr>
          <w:sz w:val="20"/>
          <w:szCs w:val="20"/>
          <w:lang w:val="fr-FR"/>
        </w:rPr>
        <w:t>t</w:t>
      </w:r>
      <w:r w:rsidRPr="008E60BD">
        <w:rPr>
          <w:sz w:val="20"/>
          <w:szCs w:val="20"/>
          <w:lang w:val="fr-FR"/>
        </w:rPr>
        <w:t>araqa vers les villes depuis les années 1950. De plus, l’intérêt porté au lancement du sabre dans l</w:t>
      </w:r>
      <w:r w:rsidR="00691152" w:rsidRPr="00F8562D">
        <w:rPr>
          <w:sz w:val="20"/>
          <w:szCs w:val="20"/>
          <w:lang w:val="fr-FR"/>
        </w:rPr>
        <w:t>es représentations</w:t>
      </w:r>
      <w:r w:rsidRPr="008E60BD">
        <w:rPr>
          <w:sz w:val="20"/>
          <w:szCs w:val="20"/>
          <w:lang w:val="fr-FR"/>
        </w:rPr>
        <w:t xml:space="preserve"> de</w:t>
      </w:r>
      <w:r w:rsidR="00691152" w:rsidRPr="00F8562D">
        <w:rPr>
          <w:sz w:val="20"/>
          <w:szCs w:val="20"/>
          <w:lang w:val="fr-FR"/>
        </w:rPr>
        <w:t xml:space="preserve"> la</w:t>
      </w:r>
      <w:r w:rsidRPr="008E60BD">
        <w:rPr>
          <w:sz w:val="20"/>
          <w:szCs w:val="20"/>
          <w:lang w:val="fr-FR"/>
        </w:rPr>
        <w:t xml:space="preserve"> danse du sabre au théâtre national et à la télévision a atténué la signification sociale de la danse et l’a transformée </w:t>
      </w:r>
      <w:r w:rsidR="00691152" w:rsidRPr="00F8562D">
        <w:rPr>
          <w:sz w:val="20"/>
          <w:szCs w:val="20"/>
          <w:lang w:val="fr-FR"/>
        </w:rPr>
        <w:lastRenderedPageBreak/>
        <w:t>davantage</w:t>
      </w:r>
      <w:r w:rsidRPr="008E60BD">
        <w:rPr>
          <w:sz w:val="20"/>
          <w:szCs w:val="20"/>
          <w:lang w:val="fr-FR"/>
        </w:rPr>
        <w:t xml:space="preserve"> en un événement spectaculaire</w:t>
      </w:r>
      <w:r w:rsidR="00691152" w:rsidRPr="00F8562D">
        <w:rPr>
          <w:sz w:val="20"/>
          <w:szCs w:val="20"/>
          <w:lang w:val="fr-FR"/>
        </w:rPr>
        <w:t>,</w:t>
      </w:r>
      <w:r w:rsidRPr="008E60BD">
        <w:rPr>
          <w:sz w:val="20"/>
          <w:szCs w:val="20"/>
          <w:lang w:val="fr-FR"/>
        </w:rPr>
        <w:t xml:space="preserve"> évolution jugée problématique par les danseurs de sabre taraqa.</w:t>
      </w:r>
      <w:bookmarkEnd w:id="0"/>
      <w:bookmarkEnd w:id="1"/>
      <w:bookmarkEnd w:id="2"/>
      <w:bookmarkEnd w:id="4"/>
      <w:bookmarkEnd w:id="5"/>
    </w:p>
    <w:sectPr w:rsidR="000546CA" w:rsidRPr="00F8562D" w:rsidSect="009B3A94">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2D" w:rsidRDefault="00F8562D" w:rsidP="000A699C">
      <w:pPr>
        <w:spacing w:before="0" w:after="0"/>
      </w:pPr>
      <w:r>
        <w:separator/>
      </w:r>
    </w:p>
  </w:endnote>
  <w:endnote w:type="continuationSeparator" w:id="0">
    <w:p w:rsidR="00F8562D" w:rsidRDefault="00F8562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Default="00A67CF7" w:rsidP="00BC25C0">
    <w:pPr>
      <w:pStyle w:val="Footer"/>
      <w:ind w:right="360" w:firstLine="360"/>
    </w:pPr>
    <w:r w:rsidRPr="006021AD">
      <w:rPr>
        <w:rFonts w:cs="Arial"/>
        <w:noProof/>
        <w:sz w:val="22"/>
        <w:lang w:val="fr-FR" w:eastAsia="ja-JP"/>
      </w:rPr>
      <w:drawing>
        <wp:anchor distT="0" distB="0" distL="114300" distR="114300" simplePos="0" relativeHeight="251804672" behindDoc="0" locked="0" layoutInCell="1" allowOverlap="1" wp14:anchorId="1615C4E1" wp14:editId="5C2EA522">
          <wp:simplePos x="0" y="0"/>
          <wp:positionH relativeFrom="column">
            <wp:posOffset>2571115</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E60BD">
      <w:rPr>
        <w:noProof/>
        <w:lang w:val="fr-FR" w:eastAsia="ja-JP"/>
      </w:rPr>
      <w:drawing>
        <wp:anchor distT="0" distB="0" distL="114300" distR="114300" simplePos="0" relativeHeight="251792384" behindDoc="1" locked="1" layoutInCell="1" allowOverlap="0" wp14:anchorId="15CEFB63" wp14:editId="408EB418">
          <wp:simplePos x="0" y="0"/>
          <wp:positionH relativeFrom="margin">
            <wp:align>left</wp:align>
          </wp:positionH>
          <wp:positionV relativeFrom="margin">
            <wp:posOffset>8707755</wp:posOffset>
          </wp:positionV>
          <wp:extent cx="763270" cy="533400"/>
          <wp:effectExtent l="0" t="0" r="0" b="0"/>
          <wp:wrapThrough wrapText="bothSides">
            <wp:wrapPolygon edited="0">
              <wp:start x="0" y="0"/>
              <wp:lineTo x="0" y="20829"/>
              <wp:lineTo x="21025" y="20829"/>
              <wp:lineTo x="210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0BD" w:rsidRPr="00D53593">
      <w:tab/>
    </w:r>
    <w:r w:rsidR="008E60BD">
      <w:tab/>
      <w:t>U043-v1.1</w:t>
    </w:r>
    <w:r w:rsidR="008E60BD" w:rsidRPr="00D53593">
      <w:t>-</w:t>
    </w:r>
    <w:r w:rsidR="008E60BD">
      <w:t>FN</w:t>
    </w:r>
    <w:r w:rsidR="008E60BD"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Pr="006758C9" w:rsidRDefault="00A67CF7" w:rsidP="006758C9">
    <w:pPr>
      <w:widowControl w:val="0"/>
      <w:tabs>
        <w:tab w:val="clear" w:pos="567"/>
        <w:tab w:val="center" w:pos="4423"/>
        <w:tab w:val="right" w:pos="8845"/>
      </w:tabs>
      <w:spacing w:before="0" w:after="0" w:line="280" w:lineRule="exact"/>
      <w:rPr>
        <w:szCs w:val="18"/>
        <w:lang w:val="fr-FR"/>
      </w:rPr>
    </w:pPr>
    <w:r w:rsidRPr="006021AD">
      <w:rPr>
        <w:noProof/>
        <w:lang w:val="fr-FR" w:eastAsia="ja-JP"/>
      </w:rPr>
      <w:drawing>
        <wp:anchor distT="0" distB="0" distL="114300" distR="114300" simplePos="0" relativeHeight="251806720" behindDoc="0" locked="0" layoutInCell="1" allowOverlap="1" wp14:anchorId="1615C4E1" wp14:editId="5C2EA522">
          <wp:simplePos x="0" y="0"/>
          <wp:positionH relativeFrom="column">
            <wp:posOffset>2733040</wp:posOffset>
          </wp:positionH>
          <wp:positionV relativeFrom="paragraph">
            <wp:posOffset>-17780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58C9" w:rsidRPr="00EE7846">
      <w:rPr>
        <w:sz w:val="16"/>
        <w:szCs w:val="18"/>
        <w:lang w:val="fr-FR"/>
      </w:rPr>
      <w:t>U</w:t>
    </w:r>
    <w:r w:rsidR="006758C9">
      <w:rPr>
        <w:sz w:val="16"/>
        <w:szCs w:val="18"/>
        <w:lang w:val="fr-FR"/>
      </w:rPr>
      <w:t>043-v1.1</w:t>
    </w:r>
    <w:r w:rsidR="006758C9" w:rsidRPr="00EE7846">
      <w:rPr>
        <w:sz w:val="16"/>
        <w:szCs w:val="18"/>
        <w:lang w:val="fr-FR"/>
      </w:rPr>
      <w:t xml:space="preserve">-FN-FR </w:t>
    </w:r>
    <w:r w:rsidR="006758C9" w:rsidRPr="00EE7846">
      <w:rPr>
        <w:sz w:val="16"/>
        <w:szCs w:val="18"/>
        <w:lang w:val="fr-FR"/>
      </w:rPr>
      <w:tab/>
    </w:r>
    <w:r w:rsidR="006758C9">
      <w:rPr>
        <w:noProof/>
        <w:snapToGrid/>
        <w:lang w:val="fr-FR" w:eastAsia="ja-JP"/>
      </w:rPr>
      <w:drawing>
        <wp:anchor distT="0" distB="0" distL="114300" distR="114300" simplePos="0" relativeHeight="251794432" behindDoc="1" locked="1" layoutInCell="1" allowOverlap="0" wp14:anchorId="5AB9C7EB" wp14:editId="24376102">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Pr="00032EAA" w:rsidRDefault="00A67CF7" w:rsidP="00BC25C0">
    <w:pPr>
      <w:widowControl w:val="0"/>
      <w:tabs>
        <w:tab w:val="clear" w:pos="567"/>
        <w:tab w:val="center" w:pos="4423"/>
        <w:tab w:val="right" w:pos="8845"/>
      </w:tabs>
      <w:spacing w:before="0" w:after="0" w:line="280" w:lineRule="exact"/>
      <w:rPr>
        <w:szCs w:val="18"/>
        <w:lang w:val="fr-FR"/>
      </w:rPr>
    </w:pPr>
    <w:r w:rsidRPr="006021AD">
      <w:rPr>
        <w:noProof/>
        <w:lang w:val="fr-FR" w:eastAsia="ja-JP"/>
      </w:rPr>
      <w:drawing>
        <wp:anchor distT="0" distB="0" distL="114300" distR="114300" simplePos="0" relativeHeight="251802624" behindDoc="0" locked="0" layoutInCell="1" allowOverlap="1" wp14:anchorId="1615C4E1" wp14:editId="5C2EA522">
          <wp:simplePos x="0" y="0"/>
          <wp:positionH relativeFrom="column">
            <wp:posOffset>2675890</wp:posOffset>
          </wp:positionH>
          <wp:positionV relativeFrom="paragraph">
            <wp:posOffset>-17780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E60BD" w:rsidRPr="00EE7846">
      <w:rPr>
        <w:sz w:val="16"/>
        <w:szCs w:val="18"/>
        <w:lang w:val="fr-FR"/>
      </w:rPr>
      <w:t>U</w:t>
    </w:r>
    <w:r w:rsidR="008E60BD">
      <w:rPr>
        <w:sz w:val="16"/>
        <w:szCs w:val="18"/>
        <w:lang w:val="fr-FR"/>
      </w:rPr>
      <w:t>043-v1.1</w:t>
    </w:r>
    <w:r w:rsidR="008E60BD" w:rsidRPr="00EE7846">
      <w:rPr>
        <w:sz w:val="16"/>
        <w:szCs w:val="18"/>
        <w:lang w:val="fr-FR"/>
      </w:rPr>
      <w:t xml:space="preserve">-FN-FR </w:t>
    </w:r>
    <w:r w:rsidR="008E60BD" w:rsidRPr="00EE7846">
      <w:rPr>
        <w:sz w:val="16"/>
        <w:szCs w:val="18"/>
        <w:lang w:val="fr-FR"/>
      </w:rPr>
      <w:tab/>
    </w:r>
    <w:r w:rsidR="008E60BD">
      <w:rPr>
        <w:noProof/>
        <w:snapToGrid/>
        <w:lang w:val="fr-FR" w:eastAsia="ja-JP"/>
      </w:rPr>
      <w:drawing>
        <wp:anchor distT="0" distB="0" distL="114300" distR="114300" simplePos="0" relativeHeight="251790336" behindDoc="1" locked="1" layoutInCell="1" allowOverlap="0" wp14:anchorId="30BAF815" wp14:editId="0FCC1A18">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2D" w:rsidRDefault="00F8562D" w:rsidP="000A699C">
      <w:pPr>
        <w:spacing w:before="0" w:after="0"/>
      </w:pPr>
      <w:r>
        <w:separator/>
      </w:r>
    </w:p>
  </w:footnote>
  <w:footnote w:type="continuationSeparator" w:id="0">
    <w:p w:rsidR="00F8562D" w:rsidRDefault="00F8562D" w:rsidP="000A699C">
      <w:pPr>
        <w:spacing w:before="0" w:after="0"/>
      </w:pPr>
      <w:r>
        <w:continuationSeparator/>
      </w:r>
    </w:p>
  </w:footnote>
  <w:footnote w:id="1">
    <w:p w:rsidR="00F8562D" w:rsidRPr="00032EAA" w:rsidRDefault="00F8562D" w:rsidP="00007159">
      <w:pPr>
        <w:pStyle w:val="FootnoteText"/>
        <w:rPr>
          <w:lang w:val="fr-FR"/>
        </w:rPr>
      </w:pPr>
      <w:r w:rsidRPr="00BC25C0">
        <w:rPr>
          <w:rStyle w:val="FootnoteReference"/>
          <w:vertAlign w:val="baseline"/>
        </w:rPr>
        <w:footnoteRef/>
      </w:r>
      <w:r w:rsidRPr="00BC25C0">
        <w:rPr>
          <w:lang w:val="fr-FR"/>
        </w:rPr>
        <w:t>.</w:t>
      </w:r>
      <w:r w:rsidRPr="00032EAA">
        <w:rPr>
          <w:lang w:val="fr-FR"/>
        </w:rPr>
        <w:tab/>
        <w:t>Fréquemment appelée « Convention du patrimoine immatériel », « Convention de 2003 » et, aux fins de la présente unité, dite simplement « la Convention ».</w:t>
      </w:r>
    </w:p>
  </w:footnote>
  <w:footnote w:id="2">
    <w:p w:rsidR="00F8562D" w:rsidRPr="00683492" w:rsidRDefault="00F8562D" w:rsidP="00683492">
      <w:pPr>
        <w:pStyle w:val="FootnoteText"/>
        <w:rPr>
          <w:lang w:val="fr-FR"/>
        </w:rPr>
      </w:pPr>
      <w:r w:rsidRPr="00032EAA">
        <w:rPr>
          <w:rStyle w:val="FootnoteReference"/>
          <w:vertAlign w:val="baseline"/>
        </w:rPr>
        <w:footnoteRef/>
      </w:r>
      <w:r w:rsidR="00032EAA" w:rsidRPr="00032EAA">
        <w:rPr>
          <w:lang w:val="fr-FR"/>
        </w:rPr>
        <w:t>.</w:t>
      </w:r>
      <w:r w:rsidR="00032EAA" w:rsidRPr="00032EAA">
        <w:rPr>
          <w:lang w:val="fr-FR"/>
        </w:rPr>
        <w:tab/>
      </w:r>
      <w:r w:rsidRPr="00032EAA">
        <w:rPr>
          <w:lang w:val="fr-FR"/>
        </w:rPr>
        <w:t>UNESCO. Textes fondamentaux de la Convention de 2003 pour la sauvegarde du patrimoine culturel immatériel (dénommé ci-après ‘Textes fo</w:t>
      </w:r>
      <w:r w:rsidRPr="00B6712F">
        <w:rPr>
          <w:lang w:val="fr-FR"/>
        </w:rPr>
        <w:t xml:space="preserve">ndamentaux’). Paris, UNESCO. </w:t>
      </w:r>
      <w:r w:rsidRPr="00683492">
        <w:rPr>
          <w:lang w:val="fr-FR"/>
        </w:rPr>
        <w:t>Disponible à l’adresse 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Pr="00950F59" w:rsidRDefault="00F8562D">
    <w:pPr>
      <w:pStyle w:val="Header"/>
      <w:rPr>
        <w:lang w:val="fr-FR"/>
      </w:rPr>
    </w:pPr>
    <w:r w:rsidRPr="00950F59">
      <w:rPr>
        <w:rStyle w:val="PageNumber"/>
        <w:lang w:val="fr-FR"/>
      </w:rPr>
      <w:fldChar w:fldCharType="begin"/>
    </w:r>
    <w:r w:rsidRPr="00950F59">
      <w:rPr>
        <w:rStyle w:val="PageNumber"/>
        <w:lang w:val="fr-FR"/>
      </w:rPr>
      <w:instrText xml:space="preserve"> PAGE </w:instrText>
    </w:r>
    <w:r w:rsidRPr="00950F59">
      <w:rPr>
        <w:rStyle w:val="PageNumber"/>
        <w:lang w:val="fr-FR"/>
      </w:rPr>
      <w:fldChar w:fldCharType="separate"/>
    </w:r>
    <w:r w:rsidR="002C7B27">
      <w:rPr>
        <w:rStyle w:val="PageNumber"/>
        <w:noProof/>
        <w:lang w:val="fr-FR"/>
      </w:rPr>
      <w:t>2</w:t>
    </w:r>
    <w:r w:rsidRPr="00950F59">
      <w:rPr>
        <w:rStyle w:val="PageNumber"/>
        <w:lang w:val="fr-FR"/>
      </w:rPr>
      <w:fldChar w:fldCharType="end"/>
    </w:r>
    <w:r w:rsidRPr="00950F59">
      <w:rPr>
        <w:rStyle w:val="PageNumber"/>
        <w:lang w:val="fr-FR"/>
      </w:rPr>
      <w:tab/>
    </w:r>
    <w:r>
      <w:rPr>
        <w:lang w:val="fr-FR"/>
      </w:rPr>
      <w:t>Unité 43 : D</w:t>
    </w:r>
    <w:r w:rsidRPr="00950F59">
      <w:rPr>
        <w:lang w:val="fr-FR"/>
      </w:rPr>
      <w:t>escription</w:t>
    </w:r>
    <w:r>
      <w:rPr>
        <w:lang w:val="fr-FR"/>
      </w:rPr>
      <w:t xml:space="preserve"> d’un élément</w:t>
    </w:r>
    <w:r w:rsidRPr="00950F59">
      <w:rPr>
        <w:lang w:val="fr-FR"/>
      </w:rPr>
      <w:tab/>
    </w:r>
    <w:r>
      <w:rPr>
        <w:lang w:val="fr-FR"/>
      </w:rPr>
      <w:t xml:space="preserve">Notes du </w:t>
    </w:r>
    <w:r w:rsidRPr="00950F59">
      <w:rPr>
        <w:lang w:val="fr-FR"/>
      </w:rPr>
      <w:t>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Pr="00950F59" w:rsidRDefault="00F8562D" w:rsidP="00D25BBB">
    <w:pPr>
      <w:pStyle w:val="Header"/>
      <w:rPr>
        <w:lang w:val="fr-FR"/>
      </w:rPr>
    </w:pPr>
    <w:r w:rsidRPr="00950F59">
      <w:rPr>
        <w:lang w:val="fr-FR"/>
      </w:rPr>
      <w:t>Notes du facilitateur</w:t>
    </w:r>
    <w:r w:rsidRPr="00950F59">
      <w:rPr>
        <w:lang w:val="fr-FR"/>
      </w:rPr>
      <w:tab/>
    </w:r>
    <w:r>
      <w:rPr>
        <w:lang w:val="fr-FR"/>
      </w:rPr>
      <w:t xml:space="preserve">Unité 43 : </w:t>
    </w:r>
    <w:r w:rsidRPr="00950F59">
      <w:rPr>
        <w:lang w:val="fr-FR"/>
      </w:rPr>
      <w:t>Description</w:t>
    </w:r>
    <w:r>
      <w:rPr>
        <w:lang w:val="fr-FR"/>
      </w:rPr>
      <w:t xml:space="preserve"> d’un </w:t>
    </w:r>
    <w:r w:rsidRPr="00950F59">
      <w:rPr>
        <w:lang w:val="fr-FR"/>
      </w:rPr>
      <w:t>élément</w:t>
    </w:r>
    <w:r>
      <w:rPr>
        <w:lang w:val="fr-FR"/>
      </w:rPr>
      <w:t xml:space="preserve"> </w:t>
    </w:r>
    <w:r w:rsidRPr="00950F59">
      <w:rPr>
        <w:lang w:val="fr-FR"/>
      </w:rPr>
      <w:tab/>
    </w:r>
    <w:r w:rsidRPr="00950F59">
      <w:rPr>
        <w:rStyle w:val="PageNumber"/>
        <w:lang w:val="fr-FR"/>
      </w:rPr>
      <w:fldChar w:fldCharType="begin"/>
    </w:r>
    <w:r w:rsidRPr="00950F59">
      <w:rPr>
        <w:rStyle w:val="PageNumber"/>
        <w:lang w:val="fr-FR"/>
      </w:rPr>
      <w:instrText xml:space="preserve"> PAGE </w:instrText>
    </w:r>
    <w:r w:rsidRPr="00950F59">
      <w:rPr>
        <w:rStyle w:val="PageNumber"/>
        <w:lang w:val="fr-FR"/>
      </w:rPr>
      <w:fldChar w:fldCharType="separate"/>
    </w:r>
    <w:r w:rsidR="002C7B27">
      <w:rPr>
        <w:rStyle w:val="PageNumber"/>
        <w:noProof/>
        <w:lang w:val="fr-FR"/>
      </w:rPr>
      <w:t>3</w:t>
    </w:r>
    <w:r w:rsidRPr="00950F59">
      <w:rPr>
        <w:rStyle w:val="PageNumbe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D" w:rsidRPr="00950F59" w:rsidRDefault="00F8562D" w:rsidP="00684065">
    <w:pPr>
      <w:pStyle w:val="Header"/>
      <w:ind w:right="360"/>
      <w:jc w:val="center"/>
      <w:rPr>
        <w:lang w:val="fr-FR"/>
      </w:rPr>
    </w:pPr>
    <w:r w:rsidRPr="00950F59">
      <w:rPr>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813492"/>
    <w:multiLevelType w:val="multilevel"/>
    <w:tmpl w:val="24449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C72DE1"/>
    <w:multiLevelType w:val="hybridMultilevel"/>
    <w:tmpl w:val="952C5D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255751"/>
    <w:multiLevelType w:val="hybridMultilevel"/>
    <w:tmpl w:val="108061F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A7D656F"/>
    <w:multiLevelType w:val="hybridMultilevel"/>
    <w:tmpl w:val="55FC2B7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58D467D"/>
    <w:multiLevelType w:val="hybridMultilevel"/>
    <w:tmpl w:val="CD58672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27937573"/>
    <w:multiLevelType w:val="hybridMultilevel"/>
    <w:tmpl w:val="0814630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771FAF"/>
    <w:multiLevelType w:val="hybridMultilevel"/>
    <w:tmpl w:val="49A22B8C"/>
    <w:lvl w:ilvl="0" w:tplc="040C0001">
      <w:start w:val="1"/>
      <w:numFmt w:val="bullet"/>
      <w:lvlText w:val=""/>
      <w:lvlJc w:val="left"/>
      <w:pPr>
        <w:ind w:left="1457" w:hanging="360"/>
      </w:pPr>
      <w:rPr>
        <w:rFonts w:ascii="Symbol" w:hAnsi="Symbol" w:hint="default"/>
      </w:r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12" w15:restartNumberingAfterBreak="0">
    <w:nsid w:val="392F0873"/>
    <w:multiLevelType w:val="hybridMultilevel"/>
    <w:tmpl w:val="8434377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3B131768"/>
    <w:multiLevelType w:val="hybridMultilevel"/>
    <w:tmpl w:val="65E2E6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3D675D7D"/>
    <w:multiLevelType w:val="hybridMultilevel"/>
    <w:tmpl w:val="8CB80B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D7742CF"/>
    <w:multiLevelType w:val="hybridMultilevel"/>
    <w:tmpl w:val="70FAAF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3E854663"/>
    <w:multiLevelType w:val="hybridMultilevel"/>
    <w:tmpl w:val="C0F04D6C"/>
    <w:lvl w:ilvl="0" w:tplc="08090001">
      <w:start w:val="1"/>
      <w:numFmt w:val="bullet"/>
      <w:lvlText w:val=""/>
      <w:lvlJc w:val="left"/>
      <w:pPr>
        <w:ind w:left="833" w:hanging="360"/>
      </w:pPr>
      <w:rPr>
        <w:rFonts w:ascii="Symbol" w:hAnsi="Symbol"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AA6593"/>
    <w:multiLevelType w:val="hybridMultilevel"/>
    <w:tmpl w:val="F748474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484E170B"/>
    <w:multiLevelType w:val="hybridMultilevel"/>
    <w:tmpl w:val="03367C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AA159CD"/>
    <w:multiLevelType w:val="hybridMultilevel"/>
    <w:tmpl w:val="CE7046E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4" w15:restartNumberingAfterBreak="0">
    <w:nsid w:val="55CB18B5"/>
    <w:multiLevelType w:val="hybridMultilevel"/>
    <w:tmpl w:val="107E0B3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562636B4"/>
    <w:multiLevelType w:val="hybridMultilevel"/>
    <w:tmpl w:val="5748EA7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836935"/>
    <w:multiLevelType w:val="hybridMultilevel"/>
    <w:tmpl w:val="BCD825F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416BDE"/>
    <w:multiLevelType w:val="hybridMultilevel"/>
    <w:tmpl w:val="3EACDB6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3" w15:restartNumberingAfterBreak="0">
    <w:nsid w:val="7E927C65"/>
    <w:multiLevelType w:val="hybridMultilevel"/>
    <w:tmpl w:val="0220D23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15:restartNumberingAfterBreak="0">
    <w:nsid w:val="7FFB0686"/>
    <w:multiLevelType w:val="hybridMultilevel"/>
    <w:tmpl w:val="F7F64C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2"/>
  </w:num>
  <w:num w:numId="2">
    <w:abstractNumId w:val="32"/>
  </w:num>
  <w:num w:numId="3">
    <w:abstractNumId w:val="5"/>
  </w:num>
  <w:num w:numId="4">
    <w:abstractNumId w:val="26"/>
  </w:num>
  <w:num w:numId="5">
    <w:abstractNumId w:val="16"/>
  </w:num>
  <w:num w:numId="6">
    <w:abstractNumId w:val="18"/>
  </w:num>
  <w:num w:numId="7">
    <w:abstractNumId w:val="29"/>
  </w:num>
  <w:num w:numId="8">
    <w:abstractNumId w:val="21"/>
  </w:num>
  <w:num w:numId="9">
    <w:abstractNumId w:val="30"/>
  </w:num>
  <w:num w:numId="10">
    <w:abstractNumId w:val="27"/>
  </w:num>
  <w:num w:numId="11">
    <w:abstractNumId w:val="10"/>
  </w:num>
  <w:num w:numId="12">
    <w:abstractNumId w:val="3"/>
  </w:num>
  <w:num w:numId="13">
    <w:abstractNumId w:val="0"/>
  </w:num>
  <w:num w:numId="14">
    <w:abstractNumId w:val="17"/>
  </w:num>
  <w:num w:numId="15">
    <w:abstractNumId w:val="9"/>
  </w:num>
  <w:num w:numId="16">
    <w:abstractNumId w:val="31"/>
  </w:num>
  <w:num w:numId="17">
    <w:abstractNumId w:val="20"/>
  </w:num>
  <w:num w:numId="18">
    <w:abstractNumId w:val="25"/>
  </w:num>
  <w:num w:numId="19">
    <w:abstractNumId w:val="15"/>
  </w:num>
  <w:num w:numId="20">
    <w:abstractNumId w:val="23"/>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7"/>
  </w:num>
  <w:num w:numId="31">
    <w:abstractNumId w:val="4"/>
  </w:num>
  <w:num w:numId="32">
    <w:abstractNumId w:val="19"/>
  </w:num>
  <w:num w:numId="33">
    <w:abstractNumId w:val="34"/>
  </w:num>
  <w:num w:numId="34">
    <w:abstractNumId w:val="6"/>
  </w:num>
  <w:num w:numId="35">
    <w:abstractNumId w:val="24"/>
  </w:num>
  <w:num w:numId="36">
    <w:abstractNumId w:val="33"/>
  </w:num>
  <w:num w:numId="37">
    <w:abstractNumId w:val="14"/>
  </w:num>
  <w:num w:numId="38">
    <w:abstractNumId w:val="13"/>
  </w:num>
  <w:num w:numId="39">
    <w:abstractNumId w:val="12"/>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159"/>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0EB"/>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135"/>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2EAA"/>
    <w:rsid w:val="000331D1"/>
    <w:rsid w:val="00033278"/>
    <w:rsid w:val="00033A48"/>
    <w:rsid w:val="00033A50"/>
    <w:rsid w:val="00033B94"/>
    <w:rsid w:val="00033FCB"/>
    <w:rsid w:val="00034C13"/>
    <w:rsid w:val="000352F7"/>
    <w:rsid w:val="0003534E"/>
    <w:rsid w:val="000354BB"/>
    <w:rsid w:val="00035541"/>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6CA"/>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75C"/>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128"/>
    <w:rsid w:val="000725C7"/>
    <w:rsid w:val="00072944"/>
    <w:rsid w:val="00072B79"/>
    <w:rsid w:val="00072BBE"/>
    <w:rsid w:val="00072C4E"/>
    <w:rsid w:val="00073091"/>
    <w:rsid w:val="00073941"/>
    <w:rsid w:val="00073C27"/>
    <w:rsid w:val="0007448C"/>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261"/>
    <w:rsid w:val="0008033D"/>
    <w:rsid w:val="00080E67"/>
    <w:rsid w:val="00081371"/>
    <w:rsid w:val="00081A4A"/>
    <w:rsid w:val="00082491"/>
    <w:rsid w:val="0008267A"/>
    <w:rsid w:val="000831E7"/>
    <w:rsid w:val="000837DB"/>
    <w:rsid w:val="0008391A"/>
    <w:rsid w:val="000842C9"/>
    <w:rsid w:val="00084F96"/>
    <w:rsid w:val="000851A4"/>
    <w:rsid w:val="00085531"/>
    <w:rsid w:val="00085B5A"/>
    <w:rsid w:val="00085C39"/>
    <w:rsid w:val="00085CFE"/>
    <w:rsid w:val="00085E5D"/>
    <w:rsid w:val="00085FAF"/>
    <w:rsid w:val="0008614B"/>
    <w:rsid w:val="00086DFB"/>
    <w:rsid w:val="00086EE5"/>
    <w:rsid w:val="0008723F"/>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35D7"/>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630"/>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1F71"/>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12B"/>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2E5A"/>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41"/>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9B2"/>
    <w:rsid w:val="00141A5F"/>
    <w:rsid w:val="00141B1C"/>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2A"/>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1D72"/>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68B"/>
    <w:rsid w:val="00177F68"/>
    <w:rsid w:val="00180709"/>
    <w:rsid w:val="001808F7"/>
    <w:rsid w:val="00180B9B"/>
    <w:rsid w:val="00180C00"/>
    <w:rsid w:val="00180D11"/>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C2D"/>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5B4B"/>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55C"/>
    <w:rsid w:val="001D5B8A"/>
    <w:rsid w:val="001D5B9B"/>
    <w:rsid w:val="001D61A8"/>
    <w:rsid w:val="001D65EA"/>
    <w:rsid w:val="001D6639"/>
    <w:rsid w:val="001D6C13"/>
    <w:rsid w:val="001D6CC9"/>
    <w:rsid w:val="001D7A7D"/>
    <w:rsid w:val="001D7BE1"/>
    <w:rsid w:val="001E03E9"/>
    <w:rsid w:val="001E0406"/>
    <w:rsid w:val="001E04C4"/>
    <w:rsid w:val="001E04DE"/>
    <w:rsid w:val="001E0618"/>
    <w:rsid w:val="001E073C"/>
    <w:rsid w:val="001E121C"/>
    <w:rsid w:val="001E183D"/>
    <w:rsid w:val="001E1B4B"/>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9C8"/>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B96"/>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EF2"/>
    <w:rsid w:val="00215153"/>
    <w:rsid w:val="00215C3B"/>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21"/>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1F8"/>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51F"/>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05F"/>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C7B27"/>
    <w:rsid w:val="002D098C"/>
    <w:rsid w:val="002D0B1E"/>
    <w:rsid w:val="002D11C3"/>
    <w:rsid w:val="002D1580"/>
    <w:rsid w:val="002D1915"/>
    <w:rsid w:val="002D1D90"/>
    <w:rsid w:val="002D24F6"/>
    <w:rsid w:val="002D279A"/>
    <w:rsid w:val="002D31B1"/>
    <w:rsid w:val="002D3779"/>
    <w:rsid w:val="002D3795"/>
    <w:rsid w:val="002D39EF"/>
    <w:rsid w:val="002D3A75"/>
    <w:rsid w:val="002D3AEB"/>
    <w:rsid w:val="002D3C34"/>
    <w:rsid w:val="002D3EBF"/>
    <w:rsid w:val="002D45B7"/>
    <w:rsid w:val="002D4B72"/>
    <w:rsid w:val="002D533C"/>
    <w:rsid w:val="002D5596"/>
    <w:rsid w:val="002D5615"/>
    <w:rsid w:val="002D6241"/>
    <w:rsid w:val="002D644D"/>
    <w:rsid w:val="002D7077"/>
    <w:rsid w:val="002D75D4"/>
    <w:rsid w:val="002D7661"/>
    <w:rsid w:val="002D7A10"/>
    <w:rsid w:val="002E037B"/>
    <w:rsid w:val="002E0875"/>
    <w:rsid w:val="002E0F50"/>
    <w:rsid w:val="002E13D8"/>
    <w:rsid w:val="002E1961"/>
    <w:rsid w:val="002E1C5C"/>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264"/>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85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4D0"/>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A0D"/>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4D72"/>
    <w:rsid w:val="00365195"/>
    <w:rsid w:val="003652EA"/>
    <w:rsid w:val="00365695"/>
    <w:rsid w:val="0036574D"/>
    <w:rsid w:val="0036588E"/>
    <w:rsid w:val="00365923"/>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0A9"/>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6B5"/>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9E8"/>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4F2"/>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422"/>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6D5"/>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A38"/>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5C7"/>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628"/>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87C"/>
    <w:rsid w:val="004B7998"/>
    <w:rsid w:val="004C0037"/>
    <w:rsid w:val="004C0416"/>
    <w:rsid w:val="004C093E"/>
    <w:rsid w:val="004C0B3A"/>
    <w:rsid w:val="004C0FAC"/>
    <w:rsid w:val="004C110A"/>
    <w:rsid w:val="004C1229"/>
    <w:rsid w:val="004C1E56"/>
    <w:rsid w:val="004C2329"/>
    <w:rsid w:val="004C2334"/>
    <w:rsid w:val="004C235B"/>
    <w:rsid w:val="004C23BC"/>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574"/>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0FC"/>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3E"/>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0A4"/>
    <w:rsid w:val="00515700"/>
    <w:rsid w:val="00515849"/>
    <w:rsid w:val="00515922"/>
    <w:rsid w:val="00515C1F"/>
    <w:rsid w:val="00515D82"/>
    <w:rsid w:val="005166E8"/>
    <w:rsid w:val="00516812"/>
    <w:rsid w:val="005172D9"/>
    <w:rsid w:val="00517542"/>
    <w:rsid w:val="00517A41"/>
    <w:rsid w:val="00517A97"/>
    <w:rsid w:val="00517AFE"/>
    <w:rsid w:val="0052034C"/>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A1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736"/>
    <w:rsid w:val="00564BFB"/>
    <w:rsid w:val="00564E13"/>
    <w:rsid w:val="00564F59"/>
    <w:rsid w:val="00565A8E"/>
    <w:rsid w:val="00565FDE"/>
    <w:rsid w:val="00566127"/>
    <w:rsid w:val="0056687B"/>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861"/>
    <w:rsid w:val="00584E0B"/>
    <w:rsid w:val="00585197"/>
    <w:rsid w:val="00585552"/>
    <w:rsid w:val="0058595B"/>
    <w:rsid w:val="00585C1C"/>
    <w:rsid w:val="00585C84"/>
    <w:rsid w:val="00585F4E"/>
    <w:rsid w:val="00585FDD"/>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0E6A"/>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A98"/>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D73FE"/>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34"/>
    <w:rsid w:val="00602AD4"/>
    <w:rsid w:val="00602AD6"/>
    <w:rsid w:val="00602AFC"/>
    <w:rsid w:val="006039F5"/>
    <w:rsid w:val="00604675"/>
    <w:rsid w:val="0060491B"/>
    <w:rsid w:val="00604E4F"/>
    <w:rsid w:val="00604E6F"/>
    <w:rsid w:val="006059E8"/>
    <w:rsid w:val="00605F01"/>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A21"/>
    <w:rsid w:val="00652B6B"/>
    <w:rsid w:val="00653354"/>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732B"/>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8C9"/>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ACA"/>
    <w:rsid w:val="00680D80"/>
    <w:rsid w:val="0068100B"/>
    <w:rsid w:val="0068123D"/>
    <w:rsid w:val="006819A7"/>
    <w:rsid w:val="00681A8E"/>
    <w:rsid w:val="00681BAF"/>
    <w:rsid w:val="00681BDA"/>
    <w:rsid w:val="00682645"/>
    <w:rsid w:val="00682735"/>
    <w:rsid w:val="0068287A"/>
    <w:rsid w:val="00683063"/>
    <w:rsid w:val="006831F2"/>
    <w:rsid w:val="0068320C"/>
    <w:rsid w:val="00683492"/>
    <w:rsid w:val="00683536"/>
    <w:rsid w:val="00683897"/>
    <w:rsid w:val="00683E26"/>
    <w:rsid w:val="00684065"/>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152"/>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512"/>
    <w:rsid w:val="006976D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8E6"/>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60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3CA"/>
    <w:rsid w:val="006B6609"/>
    <w:rsid w:val="006B760A"/>
    <w:rsid w:val="006B7A84"/>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B63"/>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A3B"/>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CCF"/>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A6"/>
    <w:rsid w:val="007214F1"/>
    <w:rsid w:val="00721569"/>
    <w:rsid w:val="0072166B"/>
    <w:rsid w:val="00721EE6"/>
    <w:rsid w:val="00721F1F"/>
    <w:rsid w:val="00721F7D"/>
    <w:rsid w:val="0072303E"/>
    <w:rsid w:val="0072326D"/>
    <w:rsid w:val="007236F2"/>
    <w:rsid w:val="007239B0"/>
    <w:rsid w:val="00723A45"/>
    <w:rsid w:val="00723BCA"/>
    <w:rsid w:val="007240D8"/>
    <w:rsid w:val="00724160"/>
    <w:rsid w:val="0072431B"/>
    <w:rsid w:val="00724344"/>
    <w:rsid w:val="00724DBD"/>
    <w:rsid w:val="007251EF"/>
    <w:rsid w:val="007252A4"/>
    <w:rsid w:val="007261AD"/>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0EE7"/>
    <w:rsid w:val="00741051"/>
    <w:rsid w:val="00741518"/>
    <w:rsid w:val="00741571"/>
    <w:rsid w:val="007415EA"/>
    <w:rsid w:val="007424B2"/>
    <w:rsid w:val="00742595"/>
    <w:rsid w:val="007427BD"/>
    <w:rsid w:val="007427C3"/>
    <w:rsid w:val="00742D5A"/>
    <w:rsid w:val="00742E18"/>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5D0"/>
    <w:rsid w:val="00754667"/>
    <w:rsid w:val="00755198"/>
    <w:rsid w:val="007558BB"/>
    <w:rsid w:val="0075593D"/>
    <w:rsid w:val="00755AC5"/>
    <w:rsid w:val="00755D33"/>
    <w:rsid w:val="00756189"/>
    <w:rsid w:val="00756470"/>
    <w:rsid w:val="007566D9"/>
    <w:rsid w:val="00756738"/>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4BF5"/>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71"/>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48D"/>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2AE"/>
    <w:rsid w:val="0085062F"/>
    <w:rsid w:val="008506AF"/>
    <w:rsid w:val="0085167F"/>
    <w:rsid w:val="00851CA9"/>
    <w:rsid w:val="00851CD6"/>
    <w:rsid w:val="00851F2C"/>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483"/>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DE1"/>
    <w:rsid w:val="008A5F4E"/>
    <w:rsid w:val="008A6279"/>
    <w:rsid w:val="008A6321"/>
    <w:rsid w:val="008A6343"/>
    <w:rsid w:val="008A67F5"/>
    <w:rsid w:val="008A6992"/>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67CA"/>
    <w:rsid w:val="008D738D"/>
    <w:rsid w:val="008D7499"/>
    <w:rsid w:val="008D74A5"/>
    <w:rsid w:val="008D7FC5"/>
    <w:rsid w:val="008E013A"/>
    <w:rsid w:val="008E0613"/>
    <w:rsid w:val="008E064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0BD"/>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C18"/>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68F3"/>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861"/>
    <w:rsid w:val="00915CD4"/>
    <w:rsid w:val="00915E13"/>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8E"/>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0F59"/>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8FB"/>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2FF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03"/>
    <w:rsid w:val="009A33BB"/>
    <w:rsid w:val="009A3BBA"/>
    <w:rsid w:val="009A3FDD"/>
    <w:rsid w:val="009A41BA"/>
    <w:rsid w:val="009A420E"/>
    <w:rsid w:val="009A4339"/>
    <w:rsid w:val="009A46B3"/>
    <w:rsid w:val="009A49FB"/>
    <w:rsid w:val="009A4AAE"/>
    <w:rsid w:val="009A5123"/>
    <w:rsid w:val="009A53BC"/>
    <w:rsid w:val="009A5792"/>
    <w:rsid w:val="009A5809"/>
    <w:rsid w:val="009A582A"/>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4D"/>
    <w:rsid w:val="009B25F5"/>
    <w:rsid w:val="009B2B0C"/>
    <w:rsid w:val="009B3129"/>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206"/>
    <w:rsid w:val="009C7479"/>
    <w:rsid w:val="009C7A49"/>
    <w:rsid w:val="009C7FEC"/>
    <w:rsid w:val="009D0333"/>
    <w:rsid w:val="009D0455"/>
    <w:rsid w:val="009D09C4"/>
    <w:rsid w:val="009D0AE8"/>
    <w:rsid w:val="009D0B3B"/>
    <w:rsid w:val="009D0D3E"/>
    <w:rsid w:val="009D0E48"/>
    <w:rsid w:val="009D0F71"/>
    <w:rsid w:val="009D1277"/>
    <w:rsid w:val="009D12F4"/>
    <w:rsid w:val="009D13C8"/>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138"/>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150"/>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3C14"/>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845"/>
    <w:rsid w:val="00A239BE"/>
    <w:rsid w:val="00A23B7C"/>
    <w:rsid w:val="00A23BB3"/>
    <w:rsid w:val="00A23D24"/>
    <w:rsid w:val="00A23EE2"/>
    <w:rsid w:val="00A23F18"/>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4B5"/>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172"/>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0AE"/>
    <w:rsid w:val="00A65267"/>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67CF7"/>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096"/>
    <w:rsid w:val="00A809B5"/>
    <w:rsid w:val="00A80DB3"/>
    <w:rsid w:val="00A817F5"/>
    <w:rsid w:val="00A81B4A"/>
    <w:rsid w:val="00A81C95"/>
    <w:rsid w:val="00A81F63"/>
    <w:rsid w:val="00A825B8"/>
    <w:rsid w:val="00A82AE3"/>
    <w:rsid w:val="00A83695"/>
    <w:rsid w:val="00A83833"/>
    <w:rsid w:val="00A84D28"/>
    <w:rsid w:val="00A85135"/>
    <w:rsid w:val="00A857F2"/>
    <w:rsid w:val="00A8698B"/>
    <w:rsid w:val="00A86E95"/>
    <w:rsid w:val="00A86F2C"/>
    <w:rsid w:val="00A86FB2"/>
    <w:rsid w:val="00A87037"/>
    <w:rsid w:val="00A872FD"/>
    <w:rsid w:val="00A87AAA"/>
    <w:rsid w:val="00A87E73"/>
    <w:rsid w:val="00A902D9"/>
    <w:rsid w:val="00A90416"/>
    <w:rsid w:val="00A90636"/>
    <w:rsid w:val="00A909D6"/>
    <w:rsid w:val="00A909F2"/>
    <w:rsid w:val="00A90C49"/>
    <w:rsid w:val="00A90E02"/>
    <w:rsid w:val="00A91AB9"/>
    <w:rsid w:val="00A92C2B"/>
    <w:rsid w:val="00A92CD4"/>
    <w:rsid w:val="00A9405C"/>
    <w:rsid w:val="00A94095"/>
    <w:rsid w:val="00A9427A"/>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D99"/>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AD9"/>
    <w:rsid w:val="00B05BE2"/>
    <w:rsid w:val="00B05CD7"/>
    <w:rsid w:val="00B05FD2"/>
    <w:rsid w:val="00B06757"/>
    <w:rsid w:val="00B071AA"/>
    <w:rsid w:val="00B072B2"/>
    <w:rsid w:val="00B07353"/>
    <w:rsid w:val="00B07693"/>
    <w:rsid w:val="00B078B1"/>
    <w:rsid w:val="00B07B92"/>
    <w:rsid w:val="00B07D49"/>
    <w:rsid w:val="00B10851"/>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095"/>
    <w:rsid w:val="00B2273B"/>
    <w:rsid w:val="00B228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3AE"/>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E9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12F"/>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05"/>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4DFB"/>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5C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024"/>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07A31"/>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811"/>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1"/>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7B2"/>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2F3B"/>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872"/>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21"/>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0F1"/>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5FA"/>
    <w:rsid w:val="00C77B01"/>
    <w:rsid w:val="00C77F67"/>
    <w:rsid w:val="00C800C0"/>
    <w:rsid w:val="00C804FC"/>
    <w:rsid w:val="00C80646"/>
    <w:rsid w:val="00C80846"/>
    <w:rsid w:val="00C81014"/>
    <w:rsid w:val="00C81062"/>
    <w:rsid w:val="00C815B8"/>
    <w:rsid w:val="00C81602"/>
    <w:rsid w:val="00C816C4"/>
    <w:rsid w:val="00C8192C"/>
    <w:rsid w:val="00C8193F"/>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4F5C"/>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A85"/>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1E9C"/>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BF2"/>
    <w:rsid w:val="00D01FA7"/>
    <w:rsid w:val="00D02545"/>
    <w:rsid w:val="00D0276D"/>
    <w:rsid w:val="00D02969"/>
    <w:rsid w:val="00D03321"/>
    <w:rsid w:val="00D035E5"/>
    <w:rsid w:val="00D03847"/>
    <w:rsid w:val="00D03995"/>
    <w:rsid w:val="00D03BD9"/>
    <w:rsid w:val="00D0411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4D5"/>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184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925"/>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55F"/>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8B"/>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A8C"/>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A49"/>
    <w:rsid w:val="00DF4E22"/>
    <w:rsid w:val="00DF4ED8"/>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FF3"/>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36A"/>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9CF"/>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376"/>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659"/>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B37"/>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5C4"/>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0F5"/>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7"/>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84B"/>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0ED"/>
    <w:rsid w:val="00F8423F"/>
    <w:rsid w:val="00F848F4"/>
    <w:rsid w:val="00F84C9A"/>
    <w:rsid w:val="00F84CA6"/>
    <w:rsid w:val="00F85019"/>
    <w:rsid w:val="00F8524D"/>
    <w:rsid w:val="00F852B7"/>
    <w:rsid w:val="00F8541F"/>
    <w:rsid w:val="00F8547B"/>
    <w:rsid w:val="00F8562D"/>
    <w:rsid w:val="00F85DE8"/>
    <w:rsid w:val="00F85EEB"/>
    <w:rsid w:val="00F860B4"/>
    <w:rsid w:val="00F8633E"/>
    <w:rsid w:val="00F86EB4"/>
    <w:rsid w:val="00F8716B"/>
    <w:rsid w:val="00F87432"/>
    <w:rsid w:val="00F8780B"/>
    <w:rsid w:val="00F87B8F"/>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F9"/>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1EDF"/>
    <w:rsid w:val="00FC2284"/>
    <w:rsid w:val="00FC22D5"/>
    <w:rsid w:val="00FC2912"/>
    <w:rsid w:val="00FC2A0F"/>
    <w:rsid w:val="00FC2A52"/>
    <w:rsid w:val="00FC2DE8"/>
    <w:rsid w:val="00FC394B"/>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40"/>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902"/>
    <w:rsid w:val="00FE7CA3"/>
    <w:rsid w:val="00FF035A"/>
    <w:rsid w:val="00FF08EB"/>
    <w:rsid w:val="00FF095E"/>
    <w:rsid w:val="00FF0C37"/>
    <w:rsid w:val="00FF11A9"/>
    <w:rsid w:val="00FF11C6"/>
    <w:rsid w:val="00FF186A"/>
    <w:rsid w:val="00FF18A8"/>
    <w:rsid w:val="00FF1A66"/>
    <w:rsid w:val="00FF1C95"/>
    <w:rsid w:val="00FF1E9D"/>
    <w:rsid w:val="00FF244A"/>
    <w:rsid w:val="00FF2782"/>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381"/>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7C8739-05A8-4C32-9596-A0515661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esco.org/open-access/terms-use-ccbysa-fr"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fr&amp;pg=0049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32D3-80CC-4A37-96E4-7CB2A42AADCB}">
  <ds:schemaRefs>
    <ds:schemaRef ds:uri="http://schemas.openxmlformats.org/officeDocument/2006/bibliography"/>
  </ds:schemaRefs>
</ds:datastoreItem>
</file>

<file path=customXml/itemProps2.xml><?xml version="1.0" encoding="utf-8"?>
<ds:datastoreItem xmlns:ds="http://schemas.openxmlformats.org/officeDocument/2006/customXml" ds:itemID="{74BB7BEE-39A6-4A48-BE48-7B0290C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2292</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U043-v1.1-FN-FRA.docx</vt:lpstr>
    </vt:vector>
  </TitlesOfParts>
  <Company>Hewlett-Packard Company</Company>
  <LinksUpToDate>false</LinksUpToDate>
  <CharactersWithSpaces>14870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U043-v1.1-FN-FRA.docx</dc:title>
  <dc:creator>Harriet</dc:creator>
  <cp:lastModifiedBy>Kim, Dain</cp:lastModifiedBy>
  <cp:revision>21</cp:revision>
  <cp:lastPrinted>2014-07-08T23:15:00Z</cp:lastPrinted>
  <dcterms:created xsi:type="dcterms:W3CDTF">2015-09-29T13:52:00Z</dcterms:created>
  <dcterms:modified xsi:type="dcterms:W3CDTF">2018-04-23T09:59:00Z</dcterms:modified>
</cp:coreProperties>
</file>