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02097">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502097">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502097">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502097">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File may be downloaded at:</w:t>
      </w:r>
    </w:p>
    <w:p w:rsidR="00000000" w:rsidRDefault="00502097">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502097">
      <w:pPr>
        <w:pStyle w:val="Sous-titreICH"/>
        <w:tabs>
          <w:tab w:val="left" w:pos="567"/>
          <w:tab w:val="left" w:pos="1134"/>
          <w:tab w:val="left" w:pos="1701"/>
          <w:tab w:val="left" w:pos="2268"/>
        </w:tabs>
        <w:spacing w:before="0"/>
        <w:jc w:val="left"/>
        <w:rPr>
          <w:iCs/>
        </w:rPr>
      </w:pPr>
      <w:r>
        <w:rPr>
          <w:rFonts w:cs="Arial"/>
          <w:b w:val="0"/>
          <w:i/>
          <w:iCs/>
          <w:sz w:val="22"/>
          <w:szCs w:val="22"/>
          <w:lang w:val="en-GB"/>
        </w:rPr>
        <w:t>Please provide only the information requested below. Annexes or other additional materials cannot be accepted.</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502097">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trPr>
          <w:cantSplit/>
          <w:jc w:val="center"/>
        </w:trPr>
        <w:tc>
          <w:tcPr>
            <w:tcW w:w="9729" w:type="dxa"/>
            <w:shd w:val="clear" w:color="auto" w:fill="FFFFFF"/>
            <w:hideMark/>
          </w:tcPr>
          <w:p w:rsidR="00000000" w:rsidRDefault="00502097">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Arial" w:eastAsia="SimSun" w:hAnsi="Arial" w:cs="Arial"/>
                <w:sz w:val="18"/>
                <w:szCs w:val="18"/>
                <w:lang w:val="en-GB"/>
              </w:rPr>
            </w:pP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 xml:space="preserve">Institute For Flemish Folk Art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 xml:space="preserve">NGO-90054 </w:t>
            </w:r>
          </w:p>
        </w:tc>
      </w:tr>
      <w:tr w:rsidR="00000000">
        <w:trPr>
          <w:trHeight w:val="405"/>
          <w:jc w:val="center"/>
        </w:trPr>
        <w:tc>
          <w:tcPr>
            <w:tcW w:w="9729" w:type="dxa"/>
            <w:tcBorders>
              <w:top w:val="single" w:sz="4" w:space="0" w:color="auto"/>
              <w:left w:val="nil"/>
              <w:bottom w:val="nil"/>
              <w:right w:val="nil"/>
            </w:tcBorders>
            <w:shd w:val="clear" w:color="auto" w:fill="FFFFFF"/>
            <w:hideMark/>
          </w:tcPr>
          <w:p w:rsidR="00000000" w:rsidRDefault="00502097">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trPr>
          <w:trHeight w:val="632"/>
          <w:jc w:val="center"/>
        </w:trPr>
        <w:tc>
          <w:tcPr>
            <w:tcW w:w="9729" w:type="dxa"/>
            <w:tcBorders>
              <w:top w:val="nil"/>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 xml:space="preserve">Provide the complete postal address of the organization, as well as additional contact information such as its </w:t>
            </w:r>
            <w:r>
              <w:rPr>
                <w:rFonts w:ascii="Arial" w:eastAsia="SimSun" w:hAnsi="Arial" w:cs="Arial"/>
                <w:bCs/>
                <w:i/>
                <w:sz w:val="18"/>
                <w:szCs w:val="20"/>
                <w:lang w:val="en-GB"/>
              </w:rPr>
              <w:t>telephone number, email address, website, etc. This should be the postal address where the organization carries out its business, regardless of where it may be legally domiciled. In the case of internationally active organizations, please provide the addre</w:t>
            </w:r>
            <w:r>
              <w:rPr>
                <w:rFonts w:ascii="Arial" w:eastAsia="SimSun" w:hAnsi="Arial" w:cs="Arial"/>
                <w:bCs/>
                <w:i/>
                <w:sz w:val="18"/>
                <w:szCs w:val="20"/>
                <w:lang w:val="en-GB"/>
              </w:rPr>
              <w:t>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50209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502097">
                  <w:pPr>
                    <w:rPr>
                      <w:rFonts w:ascii="Calibri" w:eastAsia="SimSun" w:hAnsi="Calibri" w:cs="Arial"/>
                      <w:sz w:val="20"/>
                      <w:szCs w:val="20"/>
                    </w:rPr>
                  </w:pPr>
                  <w:r>
                    <w:rPr>
                      <w:rFonts w:ascii="Calibri" w:eastAsia="SimSun" w:hAnsi="Calibri" w:cs="Arial"/>
                      <w:sz w:val="20"/>
                      <w:szCs w:val="20"/>
                    </w:rPr>
                    <w:t xml:space="preserve">Institute For Flemish Folk Art </w:t>
                  </w:r>
                </w:p>
              </w:tc>
            </w:tr>
            <w:tr w:rsidR="00000000">
              <w:tc>
                <w:tcPr>
                  <w:tcW w:w="2107" w:type="dxa"/>
                  <w:hideMark/>
                </w:tcPr>
                <w:p w:rsidR="00000000" w:rsidRDefault="0050209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502097">
                  <w:pPr>
                    <w:rPr>
                      <w:rFonts w:ascii="Calibri" w:eastAsia="SimSun" w:hAnsi="Calibri" w:cs="Arial"/>
                      <w:sz w:val="20"/>
                      <w:szCs w:val="20"/>
                    </w:rPr>
                  </w:pPr>
                  <w:r>
                    <w:rPr>
                      <w:rFonts w:ascii="Calibri" w:eastAsia="SimSun" w:hAnsi="Calibri" w:cs="Arial"/>
                      <w:sz w:val="20"/>
                      <w:szCs w:val="20"/>
                    </w:rPr>
                    <w:t xml:space="preserve">Jubellaan 123 </w:t>
                  </w:r>
                  <w:r>
                    <w:rPr>
                      <w:rFonts w:ascii="Calibri" w:eastAsia="SimSun" w:hAnsi="Calibri" w:cs="Arial"/>
                      <w:sz w:val="20"/>
                      <w:szCs w:val="20"/>
                    </w:rPr>
                    <w:br/>
                    <w:t>2800 Mechelen</w:t>
                  </w:r>
                  <w:r>
                    <w:rPr>
                      <w:rFonts w:ascii="Calibri" w:eastAsia="SimSun" w:hAnsi="Calibri" w:cs="Arial"/>
                      <w:sz w:val="20"/>
                      <w:szCs w:val="20"/>
                    </w:rPr>
                    <w:br/>
                    <w:t xml:space="preserve">BELGIUM </w:t>
                  </w:r>
                </w:p>
              </w:tc>
            </w:tr>
            <w:tr w:rsidR="00000000">
              <w:tc>
                <w:tcPr>
                  <w:tcW w:w="2107" w:type="dxa"/>
                  <w:hideMark/>
                </w:tcPr>
                <w:p w:rsidR="00000000" w:rsidRDefault="0050209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502097">
                  <w:pPr>
                    <w:rPr>
                      <w:rFonts w:ascii="Calibri" w:eastAsia="SimSun" w:hAnsi="Calibri" w:cs="Arial"/>
                      <w:sz w:val="20"/>
                      <w:szCs w:val="20"/>
                    </w:rPr>
                  </w:pPr>
                  <w:r>
                    <w:rPr>
                      <w:rFonts w:ascii="Calibri" w:eastAsia="SimSun" w:hAnsi="Calibri" w:cs="Arial"/>
                      <w:sz w:val="20"/>
                      <w:szCs w:val="20"/>
                    </w:rPr>
                    <w:t xml:space="preserve">+32 15 633 499 </w:t>
                  </w:r>
                </w:p>
              </w:tc>
            </w:tr>
            <w:tr w:rsidR="00000000">
              <w:tc>
                <w:tcPr>
                  <w:tcW w:w="2107" w:type="dxa"/>
                  <w:hideMark/>
                </w:tcPr>
                <w:p w:rsidR="00000000" w:rsidRDefault="0050209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502097">
                  <w:pPr>
                    <w:rPr>
                      <w:rFonts w:ascii="Calibri" w:eastAsia="SimSun" w:hAnsi="Calibri" w:cs="Arial"/>
                      <w:sz w:val="20"/>
                      <w:szCs w:val="20"/>
                    </w:rPr>
                  </w:pPr>
                  <w:r>
                    <w:rPr>
                      <w:rFonts w:ascii="Calibri" w:eastAsia="SimSun" w:hAnsi="Calibri" w:cs="Arial"/>
                      <w:sz w:val="20"/>
                      <w:szCs w:val="20"/>
                    </w:rPr>
                    <w:t xml:space="preserve">info@instituutvlaamsevolkskunst.be ; gert.laekeman@kuleuven.be ; secretariaat@instituutvlaamsevolkskunst.be </w:t>
                  </w:r>
                </w:p>
              </w:tc>
            </w:tr>
            <w:tr w:rsidR="00000000">
              <w:tc>
                <w:tcPr>
                  <w:tcW w:w="2107" w:type="dxa"/>
                  <w:hideMark/>
                </w:tcPr>
                <w:p w:rsidR="00000000" w:rsidRDefault="0050209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502097">
                  <w:pPr>
                    <w:rPr>
                      <w:rFonts w:ascii="Calibri" w:eastAsia="SimSun" w:hAnsi="Calibri" w:cs="Arial"/>
                      <w:sz w:val="20"/>
                      <w:szCs w:val="20"/>
                    </w:rPr>
                  </w:pPr>
                  <w:r>
                    <w:rPr>
                      <w:rFonts w:ascii="Calibri" w:eastAsia="SimSun" w:hAnsi="Calibri" w:cs="Arial"/>
                      <w:sz w:val="20"/>
                      <w:szCs w:val="20"/>
                    </w:rPr>
                    <w:t xml:space="preserve">www.instituutvlaamsevolkskunst.be </w:t>
                  </w:r>
                </w:p>
              </w:tc>
            </w:tr>
            <w:tr w:rsidR="00000000">
              <w:tc>
                <w:tcPr>
                  <w:tcW w:w="2107" w:type="dxa"/>
                  <w:hideMark/>
                </w:tcPr>
                <w:p w:rsidR="00000000" w:rsidRDefault="0050209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000000" w:rsidRDefault="00502097">
                  <w:pPr>
                    <w:rPr>
                      <w:rFonts w:ascii="Calibri" w:eastAsia="SimSun" w:hAnsi="Calibri" w:cs="Arial"/>
                      <w:sz w:val="20"/>
                      <w:szCs w:val="20"/>
                    </w:rPr>
                  </w:pPr>
                  <w:r>
                    <w:rPr>
                      <w:rFonts w:ascii="Calibri" w:eastAsia="SimSun" w:hAnsi="Calibri" w:cs="Arial"/>
                      <w:sz w:val="20"/>
                      <w:szCs w:val="20"/>
                    </w:rPr>
                    <w:t>The official name of our organisation in Flemish =nstituut voor Vlaamse V</w:t>
                  </w:r>
                  <w:r>
                    <w:rPr>
                      <w:rFonts w:ascii="Calibri" w:eastAsia="SimSun" w:hAnsi="Calibri" w:cs="Arial"/>
                      <w:sz w:val="20"/>
                      <w:szCs w:val="20"/>
                    </w:rPr>
                    <w:t xml:space="preserve">olkskunst (IVV) </w:t>
                  </w:r>
                </w:p>
              </w:tc>
            </w:tr>
          </w:tbl>
          <w:p w:rsidR="00000000" w:rsidRDefault="00502097">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502097">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t>A.3.</w:t>
            </w:r>
            <w:r>
              <w:rPr>
                <w:rFonts w:ascii="Arial" w:eastAsia="SimSun" w:hAnsi="Arial" w:cs="Arial"/>
                <w:b/>
                <w:sz w:val="22"/>
                <w:szCs w:val="22"/>
                <w:lang w:val="en-GB"/>
              </w:rPr>
              <w:tab/>
              <w:t>Contact person for correspondence</w:t>
            </w:r>
          </w:p>
        </w:tc>
      </w:tr>
      <w:tr w:rsidR="00000000">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50209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502097">
                  <w:pPr>
                    <w:rPr>
                      <w:rFonts w:ascii="Calibri" w:eastAsia="SimSun" w:hAnsi="Calibri" w:cs="Arial"/>
                      <w:sz w:val="20"/>
                      <w:szCs w:val="20"/>
                    </w:rPr>
                  </w:pPr>
                  <w:r>
                    <w:rPr>
                      <w:rFonts w:ascii="Calibri" w:eastAsia="SimSun" w:hAnsi="Calibri" w:cs="Arial"/>
                      <w:sz w:val="20"/>
                      <w:szCs w:val="20"/>
                    </w:rPr>
                    <w:t xml:space="preserve">Mr. </w:t>
                  </w:r>
                </w:p>
              </w:tc>
            </w:tr>
            <w:tr w:rsidR="00000000">
              <w:tc>
                <w:tcPr>
                  <w:tcW w:w="2125" w:type="dxa"/>
                  <w:hideMark/>
                </w:tcPr>
                <w:p w:rsidR="00000000" w:rsidRDefault="0050209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502097">
                  <w:pPr>
                    <w:rPr>
                      <w:rFonts w:ascii="Calibri" w:eastAsia="SimSun" w:hAnsi="Calibri" w:cs="Arial"/>
                      <w:sz w:val="20"/>
                      <w:szCs w:val="20"/>
                    </w:rPr>
                  </w:pPr>
                  <w:r>
                    <w:rPr>
                      <w:rFonts w:ascii="Calibri" w:eastAsia="SimSun" w:hAnsi="Calibri" w:cs="Arial"/>
                      <w:sz w:val="20"/>
                      <w:szCs w:val="20"/>
                    </w:rPr>
                    <w:t xml:space="preserve">LAEKEMAN </w:t>
                  </w:r>
                </w:p>
              </w:tc>
            </w:tr>
            <w:tr w:rsidR="00000000">
              <w:tc>
                <w:tcPr>
                  <w:tcW w:w="2125" w:type="dxa"/>
                  <w:hideMark/>
                </w:tcPr>
                <w:p w:rsidR="00000000" w:rsidRDefault="0050209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502097">
                  <w:pPr>
                    <w:rPr>
                      <w:rFonts w:ascii="Calibri" w:eastAsia="SimSun" w:hAnsi="Calibri" w:cs="Arial"/>
                      <w:sz w:val="20"/>
                      <w:szCs w:val="20"/>
                    </w:rPr>
                  </w:pPr>
                  <w:r>
                    <w:rPr>
                      <w:rFonts w:ascii="Calibri" w:eastAsia="SimSun" w:hAnsi="Calibri" w:cs="Arial"/>
                      <w:sz w:val="20"/>
                      <w:szCs w:val="20"/>
                    </w:rPr>
                    <w:t xml:space="preserve">GERT </w:t>
                  </w:r>
                </w:p>
              </w:tc>
            </w:tr>
            <w:tr w:rsidR="00000000">
              <w:tc>
                <w:tcPr>
                  <w:tcW w:w="2125" w:type="dxa"/>
                  <w:hideMark/>
                </w:tcPr>
                <w:p w:rsidR="00000000" w:rsidRDefault="0050209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Institution/position:</w:t>
                  </w:r>
                </w:p>
              </w:tc>
              <w:tc>
                <w:tcPr>
                  <w:tcW w:w="7494" w:type="dxa"/>
                  <w:vAlign w:val="center"/>
                  <w:hideMark/>
                </w:tcPr>
                <w:p w:rsidR="00000000" w:rsidRDefault="00502097">
                  <w:pPr>
                    <w:rPr>
                      <w:rFonts w:ascii="Calibri" w:eastAsia="SimSun" w:hAnsi="Calibri" w:cs="Arial"/>
                      <w:sz w:val="20"/>
                      <w:szCs w:val="20"/>
                    </w:rPr>
                  </w:pPr>
                  <w:r>
                    <w:rPr>
                      <w:rFonts w:ascii="Calibri" w:eastAsia="SimSun" w:hAnsi="Calibri" w:cs="Arial"/>
                      <w:sz w:val="20"/>
                      <w:szCs w:val="20"/>
                    </w:rPr>
                    <w:t xml:space="preserve">President </w:t>
                  </w:r>
                </w:p>
              </w:tc>
            </w:tr>
            <w:tr w:rsidR="00000000">
              <w:tc>
                <w:tcPr>
                  <w:tcW w:w="2125" w:type="dxa"/>
                  <w:hideMark/>
                </w:tcPr>
                <w:p w:rsidR="00000000" w:rsidRDefault="0050209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Address:</w:t>
                  </w:r>
                </w:p>
              </w:tc>
              <w:tc>
                <w:tcPr>
                  <w:tcW w:w="7494" w:type="dxa"/>
                  <w:vAlign w:val="center"/>
                  <w:hideMark/>
                </w:tcPr>
                <w:p w:rsidR="00000000" w:rsidRDefault="00502097">
                  <w:pPr>
                    <w:rPr>
                      <w:rFonts w:ascii="Calibri" w:eastAsia="SimSun" w:hAnsi="Calibri" w:cs="Arial"/>
                      <w:sz w:val="20"/>
                      <w:szCs w:val="20"/>
                    </w:rPr>
                  </w:pPr>
                  <w:r>
                    <w:rPr>
                      <w:rFonts w:ascii="Calibri" w:eastAsia="SimSun" w:hAnsi="Calibri" w:cs="Arial"/>
                      <w:sz w:val="20"/>
                      <w:szCs w:val="20"/>
                    </w:rPr>
                    <w:t>DORPSSTRAAT 83</w:t>
                  </w:r>
                  <w:r>
                    <w:rPr>
                      <w:rFonts w:ascii="Calibri" w:eastAsia="SimSun" w:hAnsi="Calibri" w:cs="Arial"/>
                      <w:sz w:val="20"/>
                      <w:szCs w:val="20"/>
                    </w:rPr>
                    <w:br/>
                    <w:t>9190 STEKENE</w:t>
                  </w:r>
                  <w:r>
                    <w:rPr>
                      <w:rFonts w:ascii="Calibri" w:eastAsia="SimSun" w:hAnsi="Calibri" w:cs="Arial"/>
                      <w:sz w:val="20"/>
                      <w:szCs w:val="20"/>
                    </w:rPr>
                    <w:br/>
                    <w:t xml:space="preserve">BELGIUM </w:t>
                  </w:r>
                </w:p>
              </w:tc>
            </w:tr>
            <w:tr w:rsidR="00000000">
              <w:tc>
                <w:tcPr>
                  <w:tcW w:w="2125" w:type="dxa"/>
                  <w:hideMark/>
                </w:tcPr>
                <w:p w:rsidR="00000000" w:rsidRDefault="0050209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494" w:type="dxa"/>
                  <w:vAlign w:val="center"/>
                  <w:hideMark/>
                </w:tcPr>
                <w:p w:rsidR="00000000" w:rsidRDefault="00502097">
                  <w:pPr>
                    <w:rPr>
                      <w:rFonts w:ascii="Calibri" w:eastAsia="SimSun" w:hAnsi="Calibri" w:cs="Arial"/>
                      <w:sz w:val="20"/>
                      <w:szCs w:val="20"/>
                    </w:rPr>
                  </w:pPr>
                  <w:r>
                    <w:rPr>
                      <w:rFonts w:ascii="Calibri" w:eastAsia="SimSun" w:hAnsi="Calibri" w:cs="Arial"/>
                      <w:sz w:val="20"/>
                      <w:szCs w:val="20"/>
                    </w:rPr>
                    <w:t xml:space="preserve">+32475960121 </w:t>
                  </w:r>
                </w:p>
              </w:tc>
            </w:tr>
            <w:tr w:rsidR="00000000">
              <w:tc>
                <w:tcPr>
                  <w:tcW w:w="2125" w:type="dxa"/>
                  <w:hideMark/>
                </w:tcPr>
                <w:p w:rsidR="00000000" w:rsidRDefault="0050209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502097">
                  <w:pPr>
                    <w:rPr>
                      <w:rFonts w:ascii="Calibri" w:eastAsia="SimSun" w:hAnsi="Calibri" w:cs="Arial"/>
                      <w:sz w:val="20"/>
                      <w:szCs w:val="20"/>
                    </w:rPr>
                  </w:pPr>
                  <w:r>
                    <w:rPr>
                      <w:rFonts w:ascii="Calibri" w:eastAsia="SimSun" w:hAnsi="Calibri" w:cs="Arial"/>
                      <w:sz w:val="20"/>
                      <w:szCs w:val="20"/>
                    </w:rPr>
                    <w:t xml:space="preserve">gert.laekeman@kuleuven.be </w:t>
                  </w:r>
                </w:p>
              </w:tc>
            </w:tr>
            <w:tr w:rsidR="00000000">
              <w:tc>
                <w:tcPr>
                  <w:tcW w:w="2125" w:type="dxa"/>
                  <w:hideMark/>
                </w:tcPr>
                <w:p w:rsidR="00000000" w:rsidRDefault="00502097">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000000" w:rsidRDefault="00502097">
                  <w:pPr>
                    <w:rPr>
                      <w:rFonts w:ascii="Calibri" w:eastAsia="SimSun" w:hAnsi="Calibri" w:cs="Arial"/>
                      <w:sz w:val="20"/>
                      <w:szCs w:val="20"/>
                    </w:rPr>
                  </w:pPr>
                  <w:r>
                    <w:rPr>
                      <w:rFonts w:ascii="Calibri" w:eastAsia="SimSun" w:hAnsi="Calibri" w:cs="Arial"/>
                      <w:sz w:val="20"/>
                      <w:szCs w:val="20"/>
                    </w:rPr>
                    <w:t>Professional title of Gert Laekeman:</w:t>
                  </w:r>
                  <w:r>
                    <w:rPr>
                      <w:rFonts w:ascii="Calibri" w:eastAsia="SimSun" w:hAnsi="Calibri" w:cs="Arial"/>
                      <w:sz w:val="20"/>
                      <w:szCs w:val="20"/>
                    </w:rPr>
                    <w:br/>
                    <w:t xml:space="preserve">Prof. dr. Gert </w:t>
                  </w:r>
                  <w:r>
                    <w:rPr>
                      <w:rFonts w:ascii="Calibri" w:eastAsia="SimSun" w:hAnsi="Calibri" w:cs="Arial"/>
                      <w:sz w:val="20"/>
                      <w:szCs w:val="20"/>
                    </w:rPr>
                    <w:t>Laekeman</w:t>
                  </w:r>
                  <w:r>
                    <w:rPr>
                      <w:rFonts w:ascii="Calibri" w:eastAsia="SimSun" w:hAnsi="Calibri" w:cs="Arial"/>
                      <w:sz w:val="20"/>
                      <w:szCs w:val="20"/>
                    </w:rPr>
                    <w:br/>
                    <w:t>Ordinary professor - Emeritus</w:t>
                  </w:r>
                  <w:r>
                    <w:rPr>
                      <w:rFonts w:ascii="Calibri" w:eastAsia="SimSun" w:hAnsi="Calibri" w:cs="Arial"/>
                      <w:sz w:val="20"/>
                      <w:szCs w:val="20"/>
                    </w:rPr>
                    <w:br/>
                    <w:t>Faculty of Pharmaceutical Sciences</w:t>
                  </w:r>
                  <w:r>
                    <w:rPr>
                      <w:rFonts w:ascii="Calibri" w:eastAsia="SimSun" w:hAnsi="Calibri" w:cs="Arial"/>
                      <w:sz w:val="20"/>
                      <w:szCs w:val="20"/>
                    </w:rPr>
                    <w:br/>
                    <w:t>Clinical Pharmacology and Pharmacotherapy</w:t>
                  </w:r>
                  <w:r>
                    <w:rPr>
                      <w:rFonts w:ascii="Calibri" w:eastAsia="SimSun" w:hAnsi="Calibri" w:cs="Arial"/>
                      <w:sz w:val="20"/>
                      <w:szCs w:val="20"/>
                    </w:rPr>
                    <w:br/>
                    <w:t>KULeuven</w:t>
                  </w:r>
                  <w:r>
                    <w:rPr>
                      <w:rFonts w:ascii="Calibri" w:eastAsia="SimSun" w:hAnsi="Calibri" w:cs="Arial"/>
                      <w:sz w:val="20"/>
                      <w:szCs w:val="20"/>
                    </w:rPr>
                    <w:br/>
                    <w:t>ON2 - PB521</w:t>
                  </w:r>
                  <w:r>
                    <w:rPr>
                      <w:rFonts w:ascii="Calibri" w:eastAsia="SimSun" w:hAnsi="Calibri" w:cs="Arial"/>
                      <w:sz w:val="20"/>
                      <w:szCs w:val="20"/>
                    </w:rPr>
                    <w:br/>
                    <w:t>Herestraat 49</w:t>
                  </w:r>
                  <w:r>
                    <w:rPr>
                      <w:rFonts w:ascii="Calibri" w:eastAsia="SimSun" w:hAnsi="Calibri" w:cs="Arial"/>
                      <w:sz w:val="20"/>
                      <w:szCs w:val="20"/>
                    </w:rPr>
                    <w:br/>
                    <w:t>BE 3000 Leuven</w:t>
                  </w:r>
                  <w:r>
                    <w:rPr>
                      <w:rFonts w:ascii="Calibri" w:eastAsia="SimSun" w:hAnsi="Calibri" w:cs="Arial"/>
                      <w:sz w:val="20"/>
                      <w:szCs w:val="20"/>
                    </w:rPr>
                    <w:br/>
                    <w:t>Belgium</w:t>
                  </w:r>
                  <w:r>
                    <w:rPr>
                      <w:rFonts w:ascii="Calibri" w:eastAsia="SimSun" w:hAnsi="Calibri" w:cs="Arial"/>
                      <w:sz w:val="20"/>
                      <w:szCs w:val="20"/>
                    </w:rPr>
                    <w:br/>
                    <w:t>mobile +32 475 96 01 21</w:t>
                  </w:r>
                  <w:r>
                    <w:rPr>
                      <w:rFonts w:ascii="Calibri" w:eastAsia="SimSun" w:hAnsi="Calibri" w:cs="Arial"/>
                      <w:sz w:val="20"/>
                      <w:szCs w:val="20"/>
                    </w:rPr>
                    <w:br/>
                    <w:t xml:space="preserve">url: http://pharm.kuleuven.be/clinpharmacotherapy </w:t>
                  </w:r>
                </w:p>
              </w:tc>
            </w:tr>
          </w:tbl>
          <w:p w:rsidR="00000000" w:rsidRDefault="00502097">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502097">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trPr>
          <w:cantSplit/>
          <w:trHeight w:val="445"/>
          <w:jc w:val="center"/>
        </w:trPr>
        <w:tc>
          <w:tcPr>
            <w:tcW w:w="9729" w:type="dxa"/>
            <w:shd w:val="clear" w:color="auto" w:fill="D9D9D9"/>
            <w:vAlign w:val="center"/>
            <w:hideMark/>
          </w:tcPr>
          <w:p w:rsidR="00000000" w:rsidRDefault="00502097">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trPr>
          <w:cantSplit/>
          <w:trHeight w:val="444"/>
          <w:jc w:val="center"/>
        </w:trPr>
        <w:tc>
          <w:tcPr>
            <w:tcW w:w="9729" w:type="dxa"/>
            <w:shd w:val="clear" w:color="auto" w:fill="FFFFFF"/>
            <w:vAlign w:val="center"/>
            <w:hideMark/>
          </w:tcPr>
          <w:p w:rsidR="00000000" w:rsidRDefault="00502097">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Distinguish between completed activities and ongoing act</w:t>
            </w:r>
            <w:r>
              <w:rPr>
                <w:rFonts w:cs="Arial"/>
                <w:i/>
                <w:sz w:val="18"/>
                <w:szCs w:val="20"/>
                <w:lang w:val="en-GB"/>
              </w:rPr>
              <w:t>ivities. If you have not contributed, this should be indicated. Also describe any obstacles or difficulties that your organization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Operational Directive (OD) 154), e.g. in the drafting o</w:t>
            </w:r>
            <w:r>
              <w:rPr>
                <w:rFonts w:ascii="Arial" w:eastAsia="SimSun" w:hAnsi="Arial" w:cs="Arial"/>
                <w:bCs/>
                <w:i/>
                <w:iCs/>
                <w:sz w:val="18"/>
                <w:szCs w:val="18"/>
                <w:lang w:val="en-GB"/>
              </w:rPr>
              <w:t>f ICH-related policies or legislation, in the establishment of national ICH committees or in other government-led processes.</w:t>
            </w:r>
          </w:p>
          <w:p w:rsidR="00000000" w:rsidRDefault="00502097">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The Insitute for Flemish Folk Art (IVV) acts in agreement with the Agency for Arts and Cultural Heritage of the Flemish Community in Belgium. Five working parties within IVV guarantee safeguarding of ICH: (1) Collecting and disseminating data on Flemish fo</w:t>
            </w:r>
            <w:r>
              <w:rPr>
                <w:rFonts w:ascii="Calibri" w:eastAsia="SimSun" w:hAnsi="Calibri" w:cs="Arial"/>
                <w:sz w:val="20"/>
                <w:szCs w:val="20"/>
              </w:rPr>
              <w:t>lkdances and related music; (2) Research on traditional costumes and trades; (3) Collecting, creating and disseminating flag waving choreographies; (4) Collecting archives of persons who were active in the field of folk art and register them into a databas</w:t>
            </w:r>
            <w:r>
              <w:rPr>
                <w:rFonts w:ascii="Calibri" w:eastAsia="SimSun" w:hAnsi="Calibri" w:cs="Arial"/>
                <w:sz w:val="20"/>
                <w:szCs w:val="20"/>
              </w:rPr>
              <w:t>e available in the public domain; (5) Communicating on different aspects of folk art by a website and by a quarterly journal.</w:t>
            </w:r>
            <w:r>
              <w:rPr>
                <w:rFonts w:ascii="Calibri" w:eastAsia="SimSun" w:hAnsi="Calibri" w:cs="Arial"/>
                <w:sz w:val="20"/>
                <w:szCs w:val="20"/>
              </w:rPr>
              <w:br/>
              <w:t>IVV organises meeting platforms and cooperated with organisations in the field. Since its last accreditation by the Intergovernmen</w:t>
            </w:r>
            <w:r>
              <w:rPr>
                <w:rFonts w:ascii="Calibri" w:eastAsia="SimSun" w:hAnsi="Calibri" w:cs="Arial"/>
                <w:sz w:val="20"/>
                <w:szCs w:val="20"/>
              </w:rPr>
              <w:t>tal Committee for the Safeguarding of the Intangible Cultural Heritage in 2015, IVV has made further efforts in national and international networking, communication by IT- and in written forms and management of archives.</w:t>
            </w:r>
            <w:r>
              <w:rPr>
                <w:rFonts w:ascii="Calibri" w:eastAsia="SimSun" w:hAnsi="Calibri" w:cs="Arial"/>
                <w:sz w:val="20"/>
                <w:szCs w:val="20"/>
              </w:rPr>
              <w:br/>
              <w:t xml:space="preserve">IVV contributes to the content and </w:t>
            </w:r>
            <w:r>
              <w:rPr>
                <w:rFonts w:ascii="Calibri" w:eastAsia="SimSun" w:hAnsi="Calibri" w:cs="Arial"/>
                <w:sz w:val="20"/>
                <w:szCs w:val="20"/>
              </w:rPr>
              <w:t xml:space="preserve">expertise in relation with the Immaterial Cultural Heritage of Flanders since 1964 and has its 55th anniversary this year.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with competent governmental bodies for the safeguarding of intangible cultural herita</w:t>
            </w:r>
            <w:r>
              <w:rPr>
                <w:rFonts w:ascii="Arial" w:eastAsia="SimSun" w:hAnsi="Arial" w:cs="Arial"/>
                <w:bCs/>
                <w:i/>
                <w:iCs/>
                <w:sz w:val="18"/>
                <w:szCs w:val="18"/>
                <w:lang w:val="en-GB"/>
              </w:rPr>
              <w:t>ge (Article 13), including existing institutions for training on and the documentation of ICH (OD 154).</w:t>
            </w:r>
          </w:p>
          <w:p w:rsidR="00000000" w:rsidRDefault="00502097">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'Danspunt' is the official supporting platform for all forms of dance within the Flemish Community. IVV supported 'Danspunt' du</w:t>
            </w:r>
            <w:r>
              <w:rPr>
                <w:rFonts w:ascii="Calibri" w:eastAsia="SimSun" w:hAnsi="Calibri" w:cs="Arial"/>
                <w:sz w:val="20"/>
                <w:szCs w:val="20"/>
              </w:rPr>
              <w:t>ring 3 dancing courses in the past and facilitated consulting rounds in Flanders in 2018. Since 2018 a folk arts consultant is engaged by 'Danspunt' and IVV collaborated with 'Danspunt' for the symposium 'Rendez-Vous' on 17 November 2018.</w:t>
            </w:r>
            <w:r>
              <w:rPr>
                <w:rFonts w:ascii="Calibri" w:eastAsia="SimSun" w:hAnsi="Calibri" w:cs="Arial"/>
                <w:sz w:val="20"/>
                <w:szCs w:val="20"/>
              </w:rPr>
              <w:br/>
              <w:t xml:space="preserve">IVV continues to </w:t>
            </w:r>
            <w:r>
              <w:rPr>
                <w:rFonts w:ascii="Calibri" w:eastAsia="SimSun" w:hAnsi="Calibri" w:cs="Arial"/>
                <w:sz w:val="20"/>
                <w:szCs w:val="20"/>
              </w:rPr>
              <w:t>collaborate with KADOC (the Catholic Documentation Centre of KULeuven; see our reporting in 2015). Since the last reporting to UNESCO, about 500 new items or entries were recorded in Scope, the archiving system of KADOC, and made available in the KADOC lib</w:t>
            </w:r>
            <w:r>
              <w:rPr>
                <w:rFonts w:ascii="Calibri" w:eastAsia="SimSun" w:hAnsi="Calibri" w:cs="Arial"/>
                <w:sz w:val="20"/>
                <w:szCs w:val="20"/>
              </w:rPr>
              <w:t>rary. At this moment the IVV-archives consist of nearly 1700 items in 16 collections, some of them with more than 500 entries. Two new collections are currently recorded. Apart from registering archives, IVV also participates in ODIS, a system which couple</w:t>
            </w:r>
            <w:r>
              <w:rPr>
                <w:rFonts w:ascii="Calibri" w:eastAsia="SimSun" w:hAnsi="Calibri" w:cs="Arial"/>
                <w:sz w:val="20"/>
                <w:szCs w:val="20"/>
              </w:rPr>
              <w:t>s information on persons, organisations and events. A first file about Mr. Frans Geens, our late president of honour, has beenmade public and files on IVV and late IVV experts are in preparation.</w:t>
            </w:r>
            <w:r>
              <w:rPr>
                <w:rFonts w:ascii="Calibri" w:eastAsia="SimSun" w:hAnsi="Calibri" w:cs="Arial"/>
                <w:sz w:val="20"/>
                <w:szCs w:val="20"/>
              </w:rPr>
              <w:br/>
              <w:t xml:space="preserve">The president of IVV is a member of the Executive Committee </w:t>
            </w:r>
            <w:r>
              <w:rPr>
                <w:rFonts w:ascii="Calibri" w:eastAsia="SimSun" w:hAnsi="Calibri" w:cs="Arial"/>
                <w:sz w:val="20"/>
                <w:szCs w:val="20"/>
              </w:rPr>
              <w:t>of 'Heemkunde Vlaanderen', an organisation subsidised by the Flemish Community and covering activities related to local history in Flemish Communities. IVV participated in symposia and working parties organised by 'Heemkunde Vlaanderen'.</w:t>
            </w:r>
            <w:r>
              <w:rPr>
                <w:rFonts w:ascii="Calibri" w:eastAsia="SimSun" w:hAnsi="Calibri" w:cs="Arial"/>
                <w:sz w:val="20"/>
                <w:szCs w:val="20"/>
              </w:rPr>
              <w:br/>
              <w:t>IVV gave advice ab</w:t>
            </w:r>
            <w:r>
              <w:rPr>
                <w:rFonts w:ascii="Calibri" w:eastAsia="SimSun" w:hAnsi="Calibri" w:cs="Arial"/>
                <w:sz w:val="20"/>
                <w:szCs w:val="20"/>
              </w:rPr>
              <w:t xml:space="preserve">out textile and clothing to the Museum of Bokrijk (recognised by UNESCO as an expertise centre), the largest open air museum of Flanders.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the drafting of the State’s Periodic Report (OD </w:t>
            </w:r>
            <w:r>
              <w:rPr>
                <w:rFonts w:ascii="Arial" w:eastAsia="SimSun" w:hAnsi="Arial" w:cs="Arial"/>
                <w:bCs/>
                <w:i/>
                <w:iCs/>
                <w:sz w:val="18"/>
                <w:szCs w:val="18"/>
                <w:lang w:val="en-GB"/>
              </w:rPr>
              <w:t>152).</w:t>
            </w:r>
          </w:p>
          <w:p w:rsidR="00000000" w:rsidRDefault="00502097">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 xml:space="preserve">Since its origin, IVV experts from all partner organisations (VVKB, VVK, VVG, VDCV, WEVO, KLJ) collaborated in harmony to support folk art groups by publications, courses and structured meetings. All members of the board and </w:t>
            </w:r>
            <w:r>
              <w:rPr>
                <w:rFonts w:ascii="Calibri" w:eastAsia="SimSun" w:hAnsi="Calibri" w:cs="Arial"/>
                <w:sz w:val="20"/>
                <w:szCs w:val="20"/>
              </w:rPr>
              <w:t>the working parties are themselves practising in folk art groups or closely collaborating with the field.</w:t>
            </w:r>
            <w:r>
              <w:rPr>
                <w:rFonts w:ascii="Calibri" w:eastAsia="SimSun" w:hAnsi="Calibri" w:cs="Arial"/>
                <w:sz w:val="20"/>
                <w:szCs w:val="20"/>
              </w:rPr>
              <w:br/>
              <w:t>Altough IVV does not receive structural financial support from the Flemish Community, it makes yearly reports wherein parts of interest for the practi</w:t>
            </w:r>
            <w:r>
              <w:rPr>
                <w:rFonts w:ascii="Calibri" w:eastAsia="SimSun" w:hAnsi="Calibri" w:cs="Arial"/>
                <w:sz w:val="20"/>
                <w:szCs w:val="20"/>
              </w:rPr>
              <w:t>sing field are published. These reports are available for the Flemisch Agency of Intangible Cultural Heritage.</w:t>
            </w:r>
            <w:r>
              <w:rPr>
                <w:rFonts w:ascii="Calibri" w:eastAsia="SimSun" w:hAnsi="Calibri" w:cs="Arial"/>
                <w:sz w:val="20"/>
                <w:szCs w:val="20"/>
              </w:rPr>
              <w:br/>
              <w:t>IVV attends the yearly forum of staff of cultural organisations/bodies the so-called 'Groot Onderhoud' (Grand Gathering) organised by FARO.</w:t>
            </w:r>
            <w:r>
              <w:rPr>
                <w:rFonts w:ascii="Calibri" w:eastAsia="SimSun" w:hAnsi="Calibri" w:cs="Arial"/>
                <w:sz w:val="20"/>
                <w:szCs w:val="20"/>
              </w:rPr>
              <w:br/>
            </w:r>
            <w:r>
              <w:rPr>
                <w:rFonts w:ascii="Calibri" w:eastAsia="SimSun" w:hAnsi="Calibri" w:cs="Arial"/>
                <w:sz w:val="20"/>
                <w:szCs w:val="20"/>
              </w:rPr>
              <w:lastRenderedPageBreak/>
              <w:t>Contr</w:t>
            </w:r>
            <w:r>
              <w:rPr>
                <w:rFonts w:ascii="Calibri" w:eastAsia="SimSun" w:hAnsi="Calibri" w:cs="Arial"/>
                <w:sz w:val="20"/>
                <w:szCs w:val="20"/>
              </w:rPr>
              <w:t>ibutions by IVV are freely available by its website and quarterly journal.</w:t>
            </w:r>
            <w:r>
              <w:rPr>
                <w:rFonts w:ascii="Calibri" w:eastAsia="SimSun" w:hAnsi="Calibri" w:cs="Arial"/>
                <w:sz w:val="20"/>
                <w:szCs w:val="20"/>
              </w:rPr>
              <w:br/>
              <w:t>To fulfill its mission IVV unpaid volunteers are engaged. Despite the fact that these collaborators are not paid, a yearly inventory is made of the time the spend and costs they mak</w:t>
            </w:r>
            <w:r>
              <w:rPr>
                <w:rFonts w:ascii="Calibri" w:eastAsia="SimSun" w:hAnsi="Calibri" w:cs="Arial"/>
                <w:sz w:val="20"/>
                <w:szCs w:val="20"/>
              </w:rPr>
              <w:t>e in their committment for IVV and IVV networking activities.</w:t>
            </w:r>
            <w:r>
              <w:rPr>
                <w:rFonts w:ascii="Calibri" w:eastAsia="SimSun" w:hAnsi="Calibri" w:cs="Arial"/>
                <w:sz w:val="20"/>
                <w:szCs w:val="20"/>
              </w:rPr>
              <w:br/>
            </w:r>
            <w:r>
              <w:rPr>
                <w:rFonts w:ascii="Calibri" w:eastAsia="SimSun" w:hAnsi="Calibri" w:cs="Arial"/>
                <w:sz w:val="20"/>
                <w:szCs w:val="20"/>
              </w:rPr>
              <w:br/>
            </w:r>
            <w:r>
              <w:rPr>
                <w:rFonts w:ascii="Calibri" w:eastAsia="SimSun" w:hAnsi="Calibri" w:cs="Arial"/>
                <w:sz w:val="20"/>
                <w:szCs w:val="20"/>
              </w:rPr>
              <w:br/>
            </w:r>
            <w:r>
              <w:rPr>
                <w:rFonts w:ascii="Calibri" w:eastAsia="SimSun" w:hAnsi="Calibri" w:cs="Arial"/>
                <w:sz w:val="20"/>
                <w:szCs w:val="20"/>
              </w:rPr>
              <w:br/>
              <w:t>Het Instituut voor Vlaamse Volkskunst vzw (IVV) bestudeert en verspreidt Vlaamse volksdans, bijhorende muziek, streekdrachten en vendelspelen. Binnen dit domein van immaterieel cultureel erfg</w:t>
            </w:r>
            <w:r>
              <w:rPr>
                <w:rFonts w:ascii="Calibri" w:eastAsia="SimSun" w:hAnsi="Calibri" w:cs="Arial"/>
                <w:sz w:val="20"/>
                <w:szCs w:val="20"/>
              </w:rPr>
              <w:t xml:space="preserve">oed verzorgt het IVV publicaties, cursussen, demonstraties en begeleiding.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nominations to the Urgent Safeguarding List or Representative List, requests for International Assistance or p</w:t>
            </w:r>
            <w:r>
              <w:rPr>
                <w:rFonts w:ascii="Arial" w:eastAsia="SimSun" w:hAnsi="Arial" w:cs="Arial"/>
                <w:bCs/>
                <w:i/>
                <w:iCs/>
                <w:sz w:val="18"/>
                <w:szCs w:val="18"/>
                <w:lang w:val="en-GB"/>
              </w:rPr>
              <w:t>roposals of Good Safeguarding Practices.</w:t>
            </w:r>
          </w:p>
          <w:p w:rsidR="00000000" w:rsidRDefault="00502097">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IVV prepared the nomination of the 'Trawantel' one of the oldest Flemish traditional dances with a high symbolic value. The nomination package includes the historical context, the safeguarding by the archery corporations in the northern region of Flanders,</w:t>
            </w:r>
            <w:r>
              <w:rPr>
                <w:rFonts w:ascii="Calibri" w:eastAsia="SimSun" w:hAnsi="Calibri" w:cs="Arial"/>
                <w:sz w:val="20"/>
                <w:szCs w:val="20"/>
              </w:rPr>
              <w:t xml:space="preserve"> the dance description and the rhytm of the drum used to guide the dancers. Drawings of the dancers' positions have been made as well. The whole has been edited as a book and is used to teach the dance. During the past 40 years the dance has been tought to</w:t>
            </w:r>
            <w:r>
              <w:rPr>
                <w:rFonts w:ascii="Calibri" w:eastAsia="SimSun" w:hAnsi="Calibri" w:cs="Arial"/>
                <w:sz w:val="20"/>
                <w:szCs w:val="20"/>
              </w:rPr>
              <w:t xml:space="preserve"> dancing groups in Flanders. The dance was shown during international festivals throughout Europe (Dansen uit Westerlo, Vlaams dansarchief Schoten 116 pages, 1st edition in 1977; Edition made available by the website of IVV: https://www.instituutvlaamsevol</w:t>
            </w:r>
            <w:r>
              <w:rPr>
                <w:rFonts w:ascii="Calibri" w:eastAsia="SimSun" w:hAnsi="Calibri" w:cs="Arial"/>
                <w:sz w:val="20"/>
                <w:szCs w:val="20"/>
              </w:rPr>
              <w:t xml:space="preserve">kskunst.be/).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B.5.</w:t>
            </w:r>
            <w:r>
              <w:rPr>
                <w:rFonts w:ascii="Arial" w:eastAsia="SimSun" w:hAnsi="Arial" w:cs="Arial"/>
                <w:b/>
                <w:sz w:val="18"/>
                <w:szCs w:val="18"/>
                <w:lang w:val="en-GB"/>
              </w:rPr>
              <w:tab/>
            </w:r>
            <w:r>
              <w:rPr>
                <w:rFonts w:ascii="Arial" w:eastAsia="SimSun" w:hAnsi="Arial" w:cs="Arial"/>
                <w:bCs/>
                <w:i/>
                <w:iCs/>
                <w:sz w:val="18"/>
                <w:szCs w:val="18"/>
                <w:lang w:val="en-GB"/>
              </w:rPr>
              <w:t xml:space="preserve">Describe your organization’s participation in the identification, definition (Article 11.b) and inventorying of ICH (Article 12, OD 80 and OD 153). Explain, in particular, how your organization cooperates with communities, groups and, </w:t>
            </w:r>
            <w:r>
              <w:rPr>
                <w:rFonts w:ascii="Arial" w:eastAsia="SimSun" w:hAnsi="Arial" w:cs="Arial"/>
                <w:bCs/>
                <w:i/>
                <w:iCs/>
                <w:sz w:val="18"/>
                <w:szCs w:val="18"/>
                <w:lang w:val="en-GB"/>
              </w:rPr>
              <w:t>where relevant, individuals.</w:t>
            </w:r>
          </w:p>
          <w:p w:rsidR="00000000" w:rsidRDefault="00502097">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 xml:space="preserve">Traditional folk dance. IVV edited 200 traditional dances in 20 editions. The reader is informed about the ICH regional context, history, description of the dances, dancing music and drawings depicting </w:t>
            </w:r>
            <w:r>
              <w:rPr>
                <w:rFonts w:ascii="Calibri" w:eastAsia="SimSun" w:hAnsi="Calibri" w:cs="Arial"/>
                <w:sz w:val="20"/>
                <w:szCs w:val="20"/>
              </w:rPr>
              <w:t>dancers in different positions. When appropriate traditional thematic songs are incorporated. A standardised terminology was developed for describing passes, formations and positions. Furthermore, folk art groups are approached to learn about their their o</w:t>
            </w:r>
            <w:r>
              <w:rPr>
                <w:rFonts w:ascii="Calibri" w:eastAsia="SimSun" w:hAnsi="Calibri" w:cs="Arial"/>
                <w:sz w:val="20"/>
                <w:szCs w:val="20"/>
              </w:rPr>
              <w:t>wn dance creations. This resulted in 11 editions with more than 60 dance creations. IVV cooperates with 'Danspunt' and VVKB for dance instruction. In May 2018 IVV patronised a dancing round about dances from Diest in the city of Diest (Brabant).</w:t>
            </w:r>
            <w:r>
              <w:rPr>
                <w:rFonts w:ascii="Calibri" w:eastAsia="SimSun" w:hAnsi="Calibri" w:cs="Arial"/>
                <w:sz w:val="20"/>
                <w:szCs w:val="20"/>
              </w:rPr>
              <w:br/>
              <w:t>Flag wavin</w:t>
            </w:r>
            <w:r>
              <w:rPr>
                <w:rFonts w:ascii="Calibri" w:eastAsia="SimSun" w:hAnsi="Calibri" w:cs="Arial"/>
                <w:sz w:val="20"/>
                <w:szCs w:val="20"/>
              </w:rPr>
              <w:t>g tradition. Traditional and recent choreography was reggistered and editied in 8 editions in cooperation with practicing groups IVV organises its yearly course on flag waving on the last Sunday of November for members of folk art groups, individuals and y</w:t>
            </w:r>
            <w:r>
              <w:rPr>
                <w:rFonts w:ascii="Calibri" w:eastAsia="SimSun" w:hAnsi="Calibri" w:cs="Arial"/>
                <w:sz w:val="20"/>
                <w:szCs w:val="20"/>
              </w:rPr>
              <w:t>outh organisations such as KLJ. During the last edition in November 2018 there was also a delegation from the city of Namur in Wallony (=ench speaking community in Belgium). At least two initiating courses in flag waving are organised yearly .</w:t>
            </w:r>
            <w:r>
              <w:rPr>
                <w:rFonts w:ascii="Calibri" w:eastAsia="SimSun" w:hAnsi="Calibri" w:cs="Arial"/>
                <w:sz w:val="20"/>
                <w:szCs w:val="20"/>
              </w:rPr>
              <w:br/>
              <w:t xml:space="preserve">Traditional </w:t>
            </w:r>
            <w:r>
              <w:rPr>
                <w:rFonts w:ascii="Calibri" w:eastAsia="SimSun" w:hAnsi="Calibri" w:cs="Arial"/>
                <w:sz w:val="20"/>
                <w:szCs w:val="20"/>
              </w:rPr>
              <w:t>costumes and everyday life. Already two books about traditional costumes are editied (1994, 2010). In every issue of the journal of IVV, at least one contribution is made about traditional dresses. As dresses are related to daily activities, the subject wa</w:t>
            </w:r>
            <w:r>
              <w:rPr>
                <w:rFonts w:ascii="Calibri" w:eastAsia="SimSun" w:hAnsi="Calibri" w:cs="Arial"/>
                <w:sz w:val="20"/>
                <w:szCs w:val="20"/>
              </w:rPr>
              <w:t xml:space="preserve">s enlarged and resulted in the publication of a book about pre- and post first World War I, edited in April 2018.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B.6.</w:t>
            </w:r>
            <w:r>
              <w:rPr>
                <w:rFonts w:ascii="Arial" w:eastAsia="SimSun" w:hAnsi="Arial" w:cs="Arial"/>
                <w:b/>
                <w:sz w:val="18"/>
                <w:szCs w:val="18"/>
                <w:lang w:val="en-GB"/>
              </w:rPr>
              <w:tab/>
            </w:r>
            <w:r>
              <w:rPr>
                <w:rFonts w:ascii="Arial" w:eastAsia="SimSun" w:hAnsi="Arial" w:cs="Arial"/>
                <w:bCs/>
                <w:i/>
                <w:iCs/>
                <w:sz w:val="18"/>
                <w:szCs w:val="18"/>
                <w:lang w:val="en-GB"/>
              </w:rPr>
              <w:t xml:space="preserve">Describe your organization’s participation in other safeguarding measures, including those referred to in Article 13 and OD 153, aimed </w:t>
            </w:r>
            <w:r>
              <w:rPr>
                <w:rFonts w:ascii="Arial" w:eastAsia="SimSun" w:hAnsi="Arial" w:cs="Arial"/>
                <w:bCs/>
                <w:i/>
                <w:iCs/>
                <w:sz w:val="18"/>
                <w:szCs w:val="18"/>
                <w:lang w:val="en-GB"/>
              </w:rPr>
              <w:t>at:</w:t>
            </w:r>
          </w:p>
          <w:p w:rsidR="00000000" w:rsidRDefault="00502097">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society;</w:t>
            </w:r>
          </w:p>
          <w:p w:rsidR="00000000" w:rsidRDefault="00502097">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artistic studies with a view to effective safeguarding;</w:t>
            </w:r>
          </w:p>
          <w:p w:rsidR="00000000" w:rsidRDefault="00502097">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facilitating, to the extent possible, access to information relating to ICH while respecting customary practices gover</w:t>
            </w:r>
            <w:r>
              <w:rPr>
                <w:rFonts w:ascii="Arial" w:eastAsia="SimSun" w:hAnsi="Arial" w:cs="Arial"/>
                <w:bCs/>
                <w:i/>
                <w:iCs/>
                <w:sz w:val="18"/>
                <w:szCs w:val="18"/>
                <w:lang w:val="en-GB"/>
              </w:rPr>
              <w:t>ning access to specific aspects of it.</w:t>
            </w:r>
          </w:p>
          <w:p w:rsidR="00000000" w:rsidRDefault="00502097">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rsidR="00000000" w:rsidRDefault="00502097">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 xml:space="preserve">An integrated study of ICH in daily life was made in 2018. It focused upon changes before and after World War I. This war had a significant influence on the way of living in Belgium and Flanders. It was entitled 'World War I, crossroads in daily life or a </w:t>
            </w:r>
            <w:r>
              <w:rPr>
                <w:rFonts w:ascii="Calibri" w:eastAsia="SimSun" w:hAnsi="Calibri" w:cs="Arial"/>
                <w:sz w:val="20"/>
                <w:szCs w:val="20"/>
              </w:rPr>
              <w:t>changing Flemish community'. Covered subjects: historical context, men's and lady's dressing, hair mode, eating habits, dances music and music instruments, flag waving, celebrating christmas and new-year habits, popular celebration culture, health conditio</w:t>
            </w:r>
            <w:r>
              <w:rPr>
                <w:rFonts w:ascii="Calibri" w:eastAsia="SimSun" w:hAnsi="Calibri" w:cs="Arial"/>
                <w:sz w:val="20"/>
                <w:szCs w:val="20"/>
              </w:rPr>
              <w:t>ns and Spanish flu. Local musea made photo's, drawings and written documents available. The book was edited by IVV. Official presentations were organised in April 2018 (Stekene in Eastern Flanders) and October 2018 (Kortenberg in Brabant). In Kortenberg an</w:t>
            </w:r>
            <w:r>
              <w:rPr>
                <w:rFonts w:ascii="Calibri" w:eastAsia="SimSun" w:hAnsi="Calibri" w:cs="Arial"/>
                <w:sz w:val="20"/>
                <w:szCs w:val="20"/>
              </w:rPr>
              <w:t xml:space="preserve"> historical walking tour was inaugurated with pictures from the book.</w:t>
            </w:r>
            <w:r>
              <w:rPr>
                <w:rFonts w:ascii="Calibri" w:eastAsia="SimSun" w:hAnsi="Calibri" w:cs="Arial"/>
                <w:sz w:val="20"/>
                <w:szCs w:val="20"/>
              </w:rPr>
              <w:br/>
              <w:t>In order to have close contacts with the practising community and folk art groups, IVV is present during folk art festivals every year. Some examples: Schoten, Leuven, Bonheiden, Westerl</w:t>
            </w:r>
            <w:r>
              <w:rPr>
                <w:rFonts w:ascii="Calibri" w:eastAsia="SimSun" w:hAnsi="Calibri" w:cs="Arial"/>
                <w:sz w:val="20"/>
                <w:szCs w:val="20"/>
              </w:rPr>
              <w:t xml:space="preserve">o, Hasselt, Vosselaar, Dendermonde, Gooik, Torhout, Sint-Niklaas (=laces in the 5 Flemish Provinces). When allowed IVV presents its publications. Every year members of IVV attend the Europeade, a gathering of folk dance groups from all European Countries. </w:t>
            </w:r>
            <w:r>
              <w:rPr>
                <w:rFonts w:ascii="Calibri" w:eastAsia="SimSun" w:hAnsi="Calibri" w:cs="Arial"/>
                <w:sz w:val="20"/>
                <w:szCs w:val="20"/>
              </w:rPr>
              <w:t>The 2018 edition took place in Viseu (Portugal).</w:t>
            </w:r>
            <w:r>
              <w:rPr>
                <w:rFonts w:ascii="Calibri" w:eastAsia="SimSun" w:hAnsi="Calibri" w:cs="Arial"/>
                <w:sz w:val="20"/>
                <w:szCs w:val="20"/>
              </w:rPr>
              <w:br/>
              <w:t>Reporting of these festivals is made in the quarterly journal 'Volkskunst' (Volkskunst =olk Art). Since January 2018 IVV changed the lay-out of its journal 'Volkskunst'. The issues are now printed in color o</w:t>
            </w:r>
            <w:r>
              <w:rPr>
                <w:rFonts w:ascii="Calibri" w:eastAsia="SimSun" w:hAnsi="Calibri" w:cs="Arial"/>
                <w:sz w:val="20"/>
                <w:szCs w:val="20"/>
              </w:rPr>
              <w:t xml:space="preserve">n A4 format, which is a huge investment for a not financially supported organisation.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ensure greater recognition of, respect for and enhancement of ICH, in particular those referred to in Artic</w:t>
            </w:r>
            <w:r>
              <w:rPr>
                <w:rFonts w:ascii="Arial" w:eastAsia="SimSun" w:hAnsi="Arial" w:cs="Arial"/>
                <w:bCs/>
                <w:i/>
                <w:iCs/>
                <w:sz w:val="18"/>
                <w:szCs w:val="18"/>
                <w:lang w:val="en-GB"/>
              </w:rPr>
              <w:t>le 14, ODs 105 to 109 and OD 155:</w:t>
            </w:r>
          </w:p>
          <w:p w:rsidR="00000000" w:rsidRDefault="00502097">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awareness-raising and information programmes aimed at the general public, in particular young people;</w:t>
            </w:r>
          </w:p>
          <w:p w:rsidR="00000000" w:rsidRDefault="00502097">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programmes within the communities and groups concerned;</w:t>
            </w:r>
          </w:p>
          <w:p w:rsidR="00000000" w:rsidRDefault="00502097">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w:t>
            </w:r>
            <w:r>
              <w:rPr>
                <w:rFonts w:ascii="Arial" w:eastAsia="SimSun" w:hAnsi="Arial" w:cs="Arial"/>
                <w:bCs/>
                <w:i/>
                <w:iCs/>
                <w:sz w:val="18"/>
                <w:szCs w:val="18"/>
                <w:lang w:val="en-GB"/>
              </w:rPr>
              <w:t>es for the safeguarding of ICH;</w:t>
            </w:r>
          </w:p>
          <w:p w:rsidR="00000000" w:rsidRDefault="00502097">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000000" w:rsidRDefault="00502097">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bCs/>
                <w:i/>
                <w:iCs/>
                <w:sz w:val="18"/>
                <w:szCs w:val="18"/>
                <w:lang w:val="en-GB"/>
              </w:rPr>
              <w:t>education for the protection of natural spaces and places of memory whose existence is necessary for expres</w:t>
            </w:r>
            <w:r>
              <w:rPr>
                <w:rFonts w:ascii="Arial" w:eastAsia="SimSun" w:hAnsi="Arial" w:cs="Arial"/>
                <w:i/>
                <w:sz w:val="18"/>
                <w:szCs w:val="18"/>
                <w:lang w:val="en-GB"/>
              </w:rPr>
              <w:t>sing ICH.</w:t>
            </w:r>
          </w:p>
          <w:p w:rsidR="00000000" w:rsidRDefault="00502097">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Explain, in particular, how your organization cooperates with c</w:t>
            </w:r>
            <w:r>
              <w:rPr>
                <w:rFonts w:ascii="Arial" w:eastAsia="SimSun" w:hAnsi="Arial" w:cs="Arial"/>
                <w:i/>
                <w:sz w:val="18"/>
                <w:szCs w:val="18"/>
                <w:lang w:val="en-GB"/>
              </w:rPr>
              <w:t>ommunities, groups and, where relevant, individuals when participating in such measures.</w:t>
            </w:r>
          </w:p>
          <w:p w:rsidR="00000000" w:rsidRDefault="00502097">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a. In 2016 IVV organised workshops for children covering several aspects of ICH: folk dance, singing of traditional Flemish songs for children, making clothing for puppets, making music instruments with common materials, initiation of flag waving.</w:t>
            </w:r>
            <w:r>
              <w:rPr>
                <w:rFonts w:ascii="Calibri" w:eastAsia="SimSun" w:hAnsi="Calibri" w:cs="Arial"/>
                <w:sz w:val="20"/>
                <w:szCs w:val="20"/>
              </w:rPr>
              <w:br/>
              <w:t>b. IVV c</w:t>
            </w:r>
            <w:r>
              <w:rPr>
                <w:rFonts w:ascii="Calibri" w:eastAsia="SimSun" w:hAnsi="Calibri" w:cs="Arial"/>
                <w:sz w:val="20"/>
                <w:szCs w:val="20"/>
              </w:rPr>
              <w:t xml:space="preserve">ollaborates with individual folk art groups, 'Danspunt' and VVKB (the Flemish movement of folk arts) in training and supporting (dances, costumes and flag waving). Yearly events are organised, a.o. the yearly meeting of flag waving. </w:t>
            </w:r>
            <w:r>
              <w:rPr>
                <w:rFonts w:ascii="Calibri" w:eastAsia="SimSun" w:hAnsi="Calibri" w:cs="Arial"/>
                <w:sz w:val="20"/>
                <w:szCs w:val="20"/>
              </w:rPr>
              <w:br/>
              <w:t>c. In 2016 IVV organis</w:t>
            </w:r>
            <w:r>
              <w:rPr>
                <w:rFonts w:ascii="Calibri" w:eastAsia="SimSun" w:hAnsi="Calibri" w:cs="Arial"/>
                <w:sz w:val="20"/>
                <w:szCs w:val="20"/>
              </w:rPr>
              <w:t xml:space="preserve">ed a colloquium with representatives of folk dance groups. A self-administered questionnaire was replied by the </w:t>
            </w:r>
            <w:r>
              <w:rPr>
                <w:rFonts w:ascii="Calibri" w:eastAsia="SimSun" w:hAnsi="Calibri" w:cs="Arial"/>
                <w:sz w:val="20"/>
                <w:szCs w:val="20"/>
              </w:rPr>
              <w:lastRenderedPageBreak/>
              <w:t>participants. It covered aspects of the mission of IVV. The results pointed to a supporting role of IVV in research and dissemination. On 30 Nov</w:t>
            </w:r>
            <w:r>
              <w:rPr>
                <w:rFonts w:ascii="Calibri" w:eastAsia="SimSun" w:hAnsi="Calibri" w:cs="Arial"/>
                <w:sz w:val="20"/>
                <w:szCs w:val="20"/>
              </w:rPr>
              <w:t>ember 2019 a forum about traditional costumes will be organised, with the participation of folk art groups. The purpose is to assist groups in choosing historically based elements of clothing and facilitate technical support in making traditional dresses.</w:t>
            </w:r>
            <w:r>
              <w:rPr>
                <w:rFonts w:ascii="Calibri" w:eastAsia="SimSun" w:hAnsi="Calibri" w:cs="Arial"/>
                <w:sz w:val="20"/>
                <w:szCs w:val="20"/>
              </w:rPr>
              <w:br/>
            </w:r>
            <w:r>
              <w:rPr>
                <w:rFonts w:ascii="Calibri" w:eastAsia="SimSun" w:hAnsi="Calibri" w:cs="Arial"/>
                <w:sz w:val="20"/>
                <w:szCs w:val="20"/>
              </w:rPr>
              <w:t>d. IVV is currently working on making description of Flemish folk dances available by internet. Recorded music is collected in a cloud. These materials will be released after copyright control. Also images of recorded dances are selected for use and collab</w:t>
            </w:r>
            <w:r>
              <w:rPr>
                <w:rFonts w:ascii="Calibri" w:eastAsia="SimSun" w:hAnsi="Calibri" w:cs="Arial"/>
                <w:sz w:val="20"/>
                <w:szCs w:val="20"/>
              </w:rPr>
              <w:t>oration is sought to make new records.</w:t>
            </w:r>
            <w:r>
              <w:rPr>
                <w:rFonts w:ascii="Calibri" w:eastAsia="SimSun" w:hAnsi="Calibri" w:cs="Arial"/>
                <w:sz w:val="20"/>
                <w:szCs w:val="20"/>
              </w:rPr>
              <w:br/>
              <w:t>e. Throughout its publications IVV is paying attention to places of interest for ICH. Dances as well as traditional clothing are clearly situated in their places of origin and the historical context is described. Ther</w:t>
            </w:r>
            <w:r>
              <w:rPr>
                <w:rFonts w:ascii="Calibri" w:eastAsia="SimSun" w:hAnsi="Calibri" w:cs="Arial"/>
                <w:sz w:val="20"/>
                <w:szCs w:val="20"/>
              </w:rPr>
              <w:t xml:space="preserve">e is a collaboration with local communities and musea. </w:t>
            </w:r>
          </w:p>
        </w:tc>
      </w:tr>
      <w:tr w:rsidR="00000000">
        <w:trPr>
          <w:cantSplit/>
          <w:trHeight w:val="539"/>
          <w:jc w:val="center"/>
        </w:trPr>
        <w:tc>
          <w:tcPr>
            <w:tcW w:w="9729" w:type="dxa"/>
            <w:tcBorders>
              <w:top w:val="single" w:sz="4" w:space="0" w:color="auto"/>
              <w:left w:val="nil"/>
              <w:bottom w:val="nil"/>
              <w:right w:val="nil"/>
            </w:tcBorders>
            <w:shd w:val="clear" w:color="auto" w:fill="FFFFFF"/>
          </w:tcPr>
          <w:p w:rsidR="00000000" w:rsidRDefault="00502097">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trPr>
          <w:cantSplit/>
          <w:trHeight w:val="715"/>
          <w:jc w:val="center"/>
        </w:trPr>
        <w:tc>
          <w:tcPr>
            <w:tcW w:w="9729" w:type="dxa"/>
            <w:shd w:val="clear" w:color="auto" w:fill="D9D9D9"/>
            <w:hideMark/>
          </w:tcPr>
          <w:p w:rsidR="00000000" w:rsidRDefault="00502097">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regional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any activities carried out by your organization at the bilateral, subregional, regional or international levels for the implementation of the Convention, including initiatives such as the exchange of information and experience, and other joint in</w:t>
            </w:r>
            <w:r>
              <w:rPr>
                <w:rFonts w:ascii="Arial" w:eastAsia="SimSun" w:hAnsi="Arial" w:cs="Arial"/>
                <w:i/>
                <w:sz w:val="18"/>
                <w:szCs w:val="18"/>
                <w:lang w:val="en-GB"/>
              </w:rPr>
              <w:t>itiatives, as referred to in Article 19 and OD 156. You may, for example, consider the following issues:</w:t>
            </w:r>
          </w:p>
          <w:p w:rsidR="00000000" w:rsidRDefault="00502097">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502097">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 xml:space="preserve">participating in regional cooperation activities including, for example, those of </w:t>
            </w:r>
            <w:r>
              <w:rPr>
                <w:rFonts w:ascii="Arial" w:eastAsia="SimSun" w:hAnsi="Arial" w:cs="Arial"/>
                <w:i/>
                <w:sz w:val="18"/>
                <w:szCs w:val="18"/>
                <w:lang w:val="en-GB"/>
              </w:rPr>
              <w:t>category 2 centres for ICH established under the auspices of UNESCO (OD 88);</w:t>
            </w:r>
          </w:p>
          <w:p w:rsidR="00000000" w:rsidRDefault="00502097">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Pr>
                <w:rFonts w:ascii="Arial" w:eastAsia="SimSun" w:hAnsi="Arial" w:cs="Arial"/>
                <w:i/>
                <w:sz w:val="18"/>
                <w:szCs w:val="18"/>
                <w:lang w:val="en-GB"/>
              </w:rPr>
              <w:t>developing networks of NGOs, communities, experts, centres of expertise and research institutes at subregional and regional levels to develop joint and interdisciplinary approache</w:t>
            </w:r>
            <w:r>
              <w:rPr>
                <w:rFonts w:ascii="Arial" w:eastAsia="SimSun" w:hAnsi="Arial" w:cs="Arial"/>
                <w:i/>
                <w:sz w:val="18"/>
                <w:szCs w:val="18"/>
                <w:lang w:val="en-GB"/>
              </w:rPr>
              <w:t>s concerning shared ICH (OD 86).</w:t>
            </w:r>
          </w:p>
          <w:p w:rsidR="00000000" w:rsidRDefault="00502097">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502097">
            <w:pPr>
              <w:rPr>
                <w:rFonts w:ascii="Calibri" w:eastAsia="SimSun" w:hAnsi="Calibri" w:cs="Arial"/>
                <w:sz w:val="20"/>
                <w:szCs w:val="20"/>
              </w:rPr>
            </w:pPr>
            <w:r>
              <w:rPr>
                <w:rFonts w:ascii="Calibri" w:eastAsia="SimSun" w:hAnsi="Calibri" w:cs="Arial"/>
                <w:sz w:val="20"/>
                <w:szCs w:val="20"/>
              </w:rPr>
              <w:t xml:space="preserve">a. Collaboration with the Shangai Boashan International Folk Arts Festival continues by the IVV vice-president. The IVV president and vice-president attended the 10th edition of the festival in Shangai from the 24th of October to the 2nd of November 2018. </w:t>
            </w:r>
            <w:r>
              <w:rPr>
                <w:rFonts w:ascii="Calibri" w:eastAsia="SimSun" w:hAnsi="Calibri" w:cs="Arial"/>
                <w:sz w:val="20"/>
                <w:szCs w:val="20"/>
              </w:rPr>
              <w:t xml:space="preserve">The contacts between IVV and Shangai resulted a.o. in a material contribution to the permanent Shangai Baoshan International Folk Art Exhibition: the Donation Exhibition of Etienne Vankeirsbilck's Personal Collection. By this the Flemish Cultural Heritage </w:t>
            </w:r>
            <w:r>
              <w:rPr>
                <w:rFonts w:ascii="Calibri" w:eastAsia="SimSun" w:hAnsi="Calibri" w:cs="Arial"/>
                <w:sz w:val="20"/>
                <w:szCs w:val="20"/>
              </w:rPr>
              <w:t>is present as parts of traditional dresses from the 19th century, weaven baskets and a more than 100 years old accordeon.</w:t>
            </w:r>
            <w:r>
              <w:rPr>
                <w:rFonts w:ascii="Calibri" w:eastAsia="SimSun" w:hAnsi="Calibri" w:cs="Arial"/>
                <w:sz w:val="20"/>
                <w:szCs w:val="20"/>
              </w:rPr>
              <w:br/>
              <w:t xml:space="preserve">b. Contacts with the Flanders UNESCO Committee will lead to participation in the national UNESCO symposium in Mechelen on 17th of May </w:t>
            </w:r>
            <w:r>
              <w:rPr>
                <w:rFonts w:ascii="Calibri" w:eastAsia="SimSun" w:hAnsi="Calibri" w:cs="Arial"/>
                <w:sz w:val="20"/>
                <w:szCs w:val="20"/>
              </w:rPr>
              <w:t>2019.</w:t>
            </w:r>
            <w:r>
              <w:rPr>
                <w:rFonts w:ascii="Calibri" w:eastAsia="SimSun" w:hAnsi="Calibri" w:cs="Arial"/>
                <w:sz w:val="20"/>
                <w:szCs w:val="20"/>
              </w:rPr>
              <w:br/>
              <w:t>c. IVV is actively participating in flag waving on an international level. In 2016 there was a presentation of the history of Flemish flag waving during the 50th anniversary event of the Italian group in Cori. There are structural contacts with the G</w:t>
            </w:r>
            <w:r>
              <w:rPr>
                <w:rFonts w:ascii="Calibri" w:eastAsia="SimSun" w:hAnsi="Calibri" w:cs="Arial"/>
                <w:sz w:val="20"/>
                <w:szCs w:val="20"/>
              </w:rPr>
              <w:t xml:space="preserve">erman Ligue for Flag Waving (LISP and FISP). Informal communication exists with the Netherlands and the Czech Republic. In July 2018 the European Confederation of Flags was founded. Two IVV-members were co-founders, and one of them is the secretary of the </w:t>
            </w:r>
            <w:r>
              <w:rPr>
                <w:rFonts w:ascii="Calibri" w:eastAsia="SimSun" w:hAnsi="Calibri" w:cs="Arial"/>
                <w:sz w:val="20"/>
                <w:szCs w:val="20"/>
              </w:rPr>
              <w:t xml:space="preserve">organisation. The yearly world championship in flag height throwing is taking place in Flanders, with the structural participation of the IVV working party. </w:t>
            </w:r>
          </w:p>
        </w:tc>
      </w:tr>
      <w:tr w:rsidR="00000000">
        <w:trPr>
          <w:jc w:val="center"/>
        </w:trPr>
        <w:tc>
          <w:tcPr>
            <w:tcW w:w="9729" w:type="dxa"/>
            <w:tcBorders>
              <w:top w:val="single" w:sz="4" w:space="0" w:color="auto"/>
              <w:left w:val="nil"/>
              <w:bottom w:val="nil"/>
              <w:right w:val="nil"/>
            </w:tcBorders>
            <w:shd w:val="clear" w:color="auto" w:fill="FFFFFF"/>
          </w:tcPr>
          <w:p w:rsidR="00000000" w:rsidRDefault="00502097">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D9D9D9"/>
            <w:hideMark/>
          </w:tcPr>
          <w:p w:rsidR="00000000" w:rsidRDefault="00502097">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Safeguarding of the Int</w:t>
            </w:r>
            <w:r>
              <w:rPr>
                <w:rFonts w:ascii="Arial" w:eastAsia="SimSun" w:hAnsi="Arial" w:cs="Arial"/>
                <w:b/>
                <w:szCs w:val="20"/>
                <w:lang w:val="en-GB"/>
              </w:rPr>
              <w: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your organization participated in the Committee meetings or those of the General Assembly? If so, please indicate which meetings you attended and describe the nature of your contribution to the Committee’s work.</w:t>
            </w:r>
          </w:p>
          <w:p w:rsidR="00000000" w:rsidRDefault="00502097">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w:t>
            </w:r>
            <w:r>
              <w:rPr>
                <w:rFonts w:ascii="Arial" w:eastAsia="SimSun" w:hAnsi="Arial" w:cs="Arial"/>
                <w:i/>
                <w:sz w:val="18"/>
                <w:szCs w:val="18"/>
                <w:lang w:val="en-GB"/>
              </w:rPr>
              <w:t>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4.GA; 11.COM</w:t>
            </w:r>
            <w:r>
              <w:rPr>
                <w:rFonts w:ascii="Calibri" w:eastAsia="SimSun" w:hAnsi="Calibri" w:cs="Arial"/>
                <w:sz w:val="20"/>
                <w:szCs w:val="20"/>
              </w:rPr>
              <w:br/>
              <w:t>See former report. As the IVV resources are mainly spent to the national level, it is not possible to yearly participate in the General Assemblee of UNESCO. Representatives from Flanders are mainly belonging to financially supp</w:t>
            </w:r>
            <w:r>
              <w:rPr>
                <w:rFonts w:ascii="Calibri" w:eastAsia="SimSun" w:hAnsi="Calibri" w:cs="Arial"/>
                <w:sz w:val="20"/>
                <w:szCs w:val="20"/>
              </w:rPr>
              <w:t xml:space="preserve">orted organisations (e.g. FARO). </w:t>
            </w:r>
            <w:r>
              <w:rPr>
                <w:rFonts w:ascii="Calibri" w:eastAsia="SimSun" w:hAnsi="Calibri" w:cs="Arial"/>
                <w:sz w:val="20"/>
                <w:szCs w:val="20"/>
              </w:rPr>
              <w:br/>
              <w:t xml:space="preserve">Nevertheless IVV is member of IOV and CIOFF. It will be investigated whether a regular attendance can be supported.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Has your organization served as a member of the Evaluation Body (OD 26 to 31), or as a member of the</w:t>
            </w:r>
            <w:r>
              <w:rPr>
                <w:rFonts w:ascii="Arial" w:eastAsia="SimSun" w:hAnsi="Arial" w:cs="Arial"/>
                <w:bCs/>
                <w:i/>
                <w:iCs/>
                <w:sz w:val="18"/>
                <w:szCs w:val="18"/>
                <w:lang w:val="en-GB"/>
              </w:rPr>
              <w:t xml:space="preserve"> Consultative Body (between 2012 and 2014)? If so, please indicate the period.</w:t>
            </w:r>
          </w:p>
          <w:p w:rsidR="00000000" w:rsidRDefault="00502097">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 xml:space="preserve">Up to now IVV was not asked to serve in Evaluation Bodies.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D.3</w:t>
            </w:r>
            <w:r>
              <w:rPr>
                <w:rFonts w:ascii="Arial" w:eastAsia="SimSun" w:hAnsi="Arial" w:cs="Arial"/>
                <w:b/>
                <w:sz w:val="18"/>
                <w:szCs w:val="18"/>
                <w:lang w:val="en-GB"/>
              </w:rPr>
              <w:tab/>
            </w:r>
            <w:r>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000000" w:rsidRDefault="00502097">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502097">
            <w:pPr>
              <w:rPr>
                <w:rFonts w:ascii="Calibri" w:eastAsia="SimSun" w:hAnsi="Calibri" w:cs="Arial"/>
                <w:sz w:val="20"/>
                <w:szCs w:val="20"/>
              </w:rPr>
            </w:pPr>
            <w:r>
              <w:rPr>
                <w:rFonts w:ascii="Calibri" w:eastAsia="SimSun" w:hAnsi="Calibri" w:cs="Arial"/>
                <w:sz w:val="20"/>
                <w:szCs w:val="20"/>
              </w:rPr>
              <w:t>We are willing to serve UNESCO when our expertise is usefu</w:t>
            </w:r>
            <w:r>
              <w:rPr>
                <w:rFonts w:ascii="Calibri" w:eastAsia="SimSun" w:hAnsi="Calibri" w:cs="Arial"/>
                <w:sz w:val="20"/>
                <w:szCs w:val="20"/>
              </w:rPr>
              <w:t xml:space="preserve">l. Contacts wit the National Unesco Committee will be intensified. </w:t>
            </w:r>
          </w:p>
        </w:tc>
      </w:tr>
      <w:tr w:rsidR="00000000">
        <w:trPr>
          <w:cantSplit/>
          <w:jc w:val="center"/>
        </w:trPr>
        <w:tc>
          <w:tcPr>
            <w:tcW w:w="9729" w:type="dxa"/>
            <w:tcBorders>
              <w:top w:val="single" w:sz="4" w:space="0" w:color="auto"/>
              <w:left w:val="nil"/>
              <w:bottom w:val="nil"/>
              <w:right w:val="nil"/>
            </w:tcBorders>
            <w:shd w:val="clear" w:color="auto" w:fill="D9D9D9"/>
            <w:hideMark/>
          </w:tcPr>
          <w:p w:rsidR="00000000" w:rsidRDefault="00502097">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Capacities of your organization to evaluate nominations, proposals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Nominations, proposals and requests are available for evaluatio</w:t>
            </w:r>
            <w:r>
              <w:rPr>
                <w:rFonts w:ascii="Arial" w:eastAsia="SimSun" w:hAnsi="Arial" w:cs="Arial"/>
                <w:bCs/>
                <w:i/>
                <w:iCs/>
                <w:sz w:val="18"/>
                <w:szCs w:val="18"/>
                <w:lang w:val="en-GB"/>
              </w:rPr>
              <w:t>n only in English or French. Do members of your organization or your staff have a very good command of English or French? If so, please indicate which language(s) and the number of those members or staff.</w:t>
            </w:r>
          </w:p>
          <w:p w:rsidR="00000000" w:rsidRDefault="00502097">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Our executive committee co</w:t>
            </w:r>
            <w:r>
              <w:rPr>
                <w:rFonts w:ascii="Calibri" w:eastAsia="SimSun" w:hAnsi="Calibri" w:cs="Arial"/>
                <w:sz w:val="20"/>
                <w:szCs w:val="20"/>
              </w:rPr>
              <w:t xml:space="preserve">nsists of 9 members. Within the executie committee there is sufficient active and passive knowledge of the English and French language (understanding, reading and speaking).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502097">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lastRenderedPageBreak/>
              <w:t>Within IVV there is experience in the domain of ICH related with Flemish folk dance, folk music, flag waving, tradition</w:t>
            </w:r>
            <w:r>
              <w:rPr>
                <w:rFonts w:ascii="Calibri" w:eastAsia="SimSun" w:hAnsi="Calibri" w:cs="Arial"/>
                <w:sz w:val="20"/>
                <w:szCs w:val="20"/>
              </w:rPr>
              <w:t xml:space="preserve">al costumes, management of archives and access to and networking with the practising field.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organization in evaluating and analysing documents such as proposals or applications.</w:t>
            </w:r>
          </w:p>
          <w:p w:rsidR="00000000" w:rsidRDefault="00502097">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 xml:space="preserve">Up to now we were not sollicited for analysing documents related to proposals or applications.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drafting synthetic texts in English or French? Please describe your experience and indicate in which language(s)</w:t>
            </w:r>
            <w:r>
              <w:rPr>
                <w:rFonts w:ascii="Arial" w:eastAsia="SimSun" w:hAnsi="Arial" w:cs="Arial"/>
                <w:bCs/>
                <w:i/>
                <w:iCs/>
                <w:sz w:val="18"/>
                <w:szCs w:val="18"/>
                <w:lang w:val="en-GB"/>
              </w:rPr>
              <w:t xml:space="preserve"> and the number of those members or staff.</w:t>
            </w:r>
          </w:p>
          <w:p w:rsidR="00000000" w:rsidRDefault="00502097">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 xml:space="preserve">Within IVV there is experience to draft synthetic texts in English and French. English is used for international correspondence, French is the second national language in Belgium.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D</w:t>
            </w:r>
            <w:r>
              <w:rPr>
                <w:rFonts w:ascii="Arial" w:eastAsia="SimSun" w:hAnsi="Arial" w:cs="Arial"/>
                <w:bCs/>
                <w:i/>
                <w:iCs/>
                <w:sz w:val="18"/>
                <w:szCs w:val="18"/>
                <w:lang w:val="en-GB"/>
              </w:rPr>
              <w:t>oes your organization have experience in working at the international level or the capacity to apply local experience to an international context? Please describe such experience.</w:t>
            </w:r>
          </w:p>
          <w:p w:rsidR="00000000" w:rsidRDefault="00502097">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In the past there has been collaboration with the n</w:t>
            </w:r>
            <w:r>
              <w:rPr>
                <w:rFonts w:ascii="Calibri" w:eastAsia="SimSun" w:hAnsi="Calibri" w:cs="Arial"/>
                <w:sz w:val="20"/>
                <w:szCs w:val="20"/>
              </w:rPr>
              <w:t>orth-western area of France (Frans-Vlaanderen) and with the south-western part of the Netherlands (Zeeuws-Vlaanderen) a.o. for dances, music, songs and traditional costumes.</w:t>
            </w:r>
            <w:r>
              <w:rPr>
                <w:rFonts w:ascii="Calibri" w:eastAsia="SimSun" w:hAnsi="Calibri" w:cs="Arial"/>
                <w:sz w:val="20"/>
                <w:szCs w:val="20"/>
              </w:rPr>
              <w:br/>
              <w:t>The Shangai experience has lead to structural contacts with the organising committ</w:t>
            </w:r>
            <w:r>
              <w:rPr>
                <w:rFonts w:ascii="Calibri" w:eastAsia="SimSun" w:hAnsi="Calibri" w:cs="Arial"/>
                <w:sz w:val="20"/>
                <w:szCs w:val="20"/>
              </w:rPr>
              <w:t xml:space="preserve">ee of the Shangai Baoshan International Folk Arts Festival and Chinese Folk Art Groups. </w:t>
            </w:r>
            <w:r>
              <w:rPr>
                <w:rFonts w:ascii="Calibri" w:eastAsia="SimSun" w:hAnsi="Calibri" w:cs="Arial"/>
                <w:sz w:val="20"/>
                <w:szCs w:val="20"/>
              </w:rPr>
              <w:br/>
              <w:t xml:space="preserve">IVV is a member of IOV and CIOFF, both involved in exchange of Flemish groups with groups from abroad. The Europeade is another field of collaboration. </w:t>
            </w:r>
          </w:p>
        </w:tc>
      </w:tr>
      <w:tr w:rsidR="00000000">
        <w:trPr>
          <w:jc w:val="center"/>
        </w:trPr>
        <w:tc>
          <w:tcPr>
            <w:tcW w:w="9729" w:type="dxa"/>
            <w:tcBorders>
              <w:top w:val="single" w:sz="4" w:space="0" w:color="auto"/>
              <w:left w:val="nil"/>
              <w:bottom w:val="nil"/>
              <w:right w:val="nil"/>
            </w:tcBorders>
          </w:tcPr>
          <w:p w:rsidR="00000000" w:rsidRDefault="00502097">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502097">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r>
            <w:r>
              <w:rPr>
                <w:rFonts w:ascii="Arial" w:eastAsia="SimSun" w:hAnsi="Arial" w:cs="Arial"/>
                <w:b/>
                <w:szCs w:val="20"/>
                <w:lang w:val="en-GB"/>
              </w:rPr>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502097">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w:t>
            </w:r>
            <w:r>
              <w:rPr>
                <w:rFonts w:ascii="Arial" w:eastAsia="SimSun" w:hAnsi="Arial" w:cs="Arial"/>
                <w:i/>
                <w:sz w:val="18"/>
                <w:szCs w:val="18"/>
                <w:lang w:val="en-GB"/>
              </w:rPr>
              <w:t>o use the emblem of UNESCO/of the 2003 Convention, or financial support, such as funding from the Participation Program).</w:t>
            </w:r>
          </w:p>
          <w:p w:rsidR="00000000" w:rsidRDefault="00502097">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502097">
            <w:pPr>
              <w:rPr>
                <w:rFonts w:ascii="Calibri" w:eastAsia="SimSun" w:hAnsi="Calibri" w:cs="Arial"/>
                <w:sz w:val="20"/>
                <w:szCs w:val="20"/>
              </w:rPr>
            </w:pPr>
            <w:r>
              <w:rPr>
                <w:rFonts w:ascii="Calibri" w:eastAsia="SimSun" w:hAnsi="Calibri" w:cs="Arial"/>
                <w:sz w:val="20"/>
                <w:szCs w:val="20"/>
              </w:rPr>
              <w:t xml:space="preserve">Up to now UNESCO was not asking for our expertise. </w:t>
            </w:r>
          </w:p>
        </w:tc>
      </w:tr>
      <w:tr w:rsidR="00000000">
        <w:trPr>
          <w:cantSplit/>
          <w:jc w:val="center"/>
        </w:trPr>
        <w:tc>
          <w:tcPr>
            <w:tcW w:w="9729" w:type="dxa"/>
            <w:tcBorders>
              <w:top w:val="single" w:sz="4" w:space="0" w:color="auto"/>
              <w:left w:val="nil"/>
              <w:bottom w:val="nil"/>
              <w:right w:val="nil"/>
            </w:tcBorders>
          </w:tcPr>
          <w:p w:rsidR="00000000" w:rsidRDefault="00502097">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502097">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502097">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w:t>
            </w:r>
            <w:r>
              <w:rPr>
                <w:rFonts w:ascii="Arial" w:eastAsia="SimSun" w:hAnsi="Arial" w:cs="Arial"/>
                <w:bCs/>
                <w:i/>
                <w:sz w:val="18"/>
                <w:szCs w:val="18"/>
                <w:lang w:val="en-GB"/>
              </w:rPr>
              <w:t>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502097">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502097">
                  <w:pPr>
                    <w:rPr>
                      <w:rFonts w:ascii="Calibri" w:eastAsia="SimSun" w:hAnsi="Calibri" w:cs="Arial"/>
                      <w:sz w:val="20"/>
                      <w:szCs w:val="20"/>
                    </w:rPr>
                  </w:pPr>
                  <w:r>
                    <w:rPr>
                      <w:rFonts w:ascii="Calibri" w:eastAsia="SimSun" w:hAnsi="Calibri" w:cs="Arial"/>
                      <w:sz w:val="20"/>
                      <w:szCs w:val="20"/>
                    </w:rPr>
                    <w:t xml:space="preserve">LAEKEMAN </w:t>
                  </w:r>
                </w:p>
              </w:tc>
            </w:tr>
            <w:tr w:rsidR="00000000">
              <w:trPr>
                <w:cantSplit/>
              </w:trPr>
              <w:tc>
                <w:tcPr>
                  <w:tcW w:w="1872" w:type="dxa"/>
                  <w:hideMark/>
                </w:tcPr>
                <w:p w:rsidR="00000000" w:rsidRDefault="00502097">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502097">
                  <w:pPr>
                    <w:rPr>
                      <w:rFonts w:ascii="Calibri" w:eastAsia="SimSun" w:hAnsi="Calibri" w:cs="Arial"/>
                      <w:sz w:val="20"/>
                      <w:szCs w:val="20"/>
                    </w:rPr>
                  </w:pPr>
                  <w:r>
                    <w:rPr>
                      <w:rFonts w:ascii="Calibri" w:eastAsia="SimSun" w:hAnsi="Calibri" w:cs="Arial"/>
                      <w:sz w:val="20"/>
                      <w:szCs w:val="20"/>
                    </w:rPr>
                    <w:t xml:space="preserve">Mr. </w:t>
                  </w:r>
                </w:p>
              </w:tc>
            </w:tr>
            <w:tr w:rsidR="00000000">
              <w:trPr>
                <w:cantSplit/>
              </w:trPr>
              <w:tc>
                <w:tcPr>
                  <w:tcW w:w="1872" w:type="dxa"/>
                  <w:hideMark/>
                </w:tcPr>
                <w:p w:rsidR="00000000" w:rsidRDefault="00502097">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502097">
                  <w:pPr>
                    <w:rPr>
                      <w:rFonts w:ascii="Calibri" w:eastAsia="SimSun" w:hAnsi="Calibri" w:cs="Arial"/>
                      <w:sz w:val="20"/>
                      <w:szCs w:val="20"/>
                    </w:rPr>
                  </w:pPr>
                  <w:r>
                    <w:rPr>
                      <w:rFonts w:ascii="Calibri" w:eastAsia="SimSun" w:hAnsi="Calibri" w:cs="Arial"/>
                      <w:sz w:val="20"/>
                      <w:szCs w:val="20"/>
                    </w:rPr>
                    <w:t xml:space="preserve">12-02-2019 </w:t>
                  </w:r>
                </w:p>
              </w:tc>
            </w:tr>
            <w:tr w:rsidR="00000000">
              <w:trPr>
                <w:cantSplit/>
              </w:trPr>
              <w:tc>
                <w:tcPr>
                  <w:tcW w:w="1872" w:type="dxa"/>
                  <w:hideMark/>
                </w:tcPr>
                <w:p w:rsidR="00000000" w:rsidRDefault="00502097">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502097">
                  <w:pPr>
                    <w:rPr>
                      <w:rFonts w:ascii="Calibri" w:eastAsia="SimSun" w:hAnsi="Calibri" w:cs="Arial"/>
                      <w:sz w:val="20"/>
                      <w:szCs w:val="20"/>
                    </w:rPr>
                  </w:pPr>
                  <w:r>
                    <w:rPr>
                      <w:rFonts w:ascii="Calibri" w:eastAsia="SimSun" w:hAnsi="Calibri" w:cs="Arial"/>
                      <w:sz w:val="20"/>
                      <w:szCs w:val="20"/>
                    </w:rPr>
                    <w:t xml:space="preserve">Gert LAEKEMAN </w:t>
                  </w:r>
                </w:p>
              </w:tc>
            </w:tr>
          </w:tbl>
          <w:p w:rsidR="00000000" w:rsidRDefault="00502097">
            <w:pPr>
              <w:pStyle w:val="Info03"/>
              <w:keepNext w:val="0"/>
              <w:spacing w:before="120" w:line="240" w:lineRule="auto"/>
              <w:rPr>
                <w:szCs w:val="20"/>
                <w:lang w:val="en-GB"/>
              </w:rPr>
            </w:pPr>
          </w:p>
        </w:tc>
      </w:tr>
    </w:tbl>
    <w:p w:rsidR="00000000" w:rsidRDefault="00502097">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2097">
      <w:r>
        <w:separator/>
      </w:r>
    </w:p>
  </w:endnote>
  <w:endnote w:type="continuationSeparator" w:id="0">
    <w:p w:rsidR="00000000" w:rsidRDefault="0050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02097">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2</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02097">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 xml:space="preserve">PAGE   </w:instrText>
    </w:r>
    <w:r>
      <w:rPr>
        <w:rFonts w:ascii="Arial" w:hAnsi="Arial" w:cs="Arial"/>
        <w:sz w:val="16"/>
        <w:szCs w:val="16"/>
        <w:lang w:val="en-US"/>
      </w:rPr>
      <w:instrText>\*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2097">
      <w:r>
        <w:separator/>
      </w:r>
    </w:p>
  </w:footnote>
  <w:footnote w:type="continuationSeparator" w:id="0">
    <w:p w:rsidR="00000000" w:rsidRDefault="00502097">
      <w:r>
        <w:continuationSeparator/>
      </w:r>
    </w:p>
  </w:footnote>
  <w:footnote w:id="1">
    <w:p w:rsidR="00000000" w:rsidRDefault="00502097">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 xml:space="preserve">In case your organization operates in several States, please indicate clearly which State or </w:t>
      </w:r>
      <w:r>
        <w:rPr>
          <w:rFonts w:ascii="Arial" w:hAnsi="Arial" w:cs="Arial"/>
          <w:sz w:val="18"/>
          <w:lang w:val="en-GB"/>
        </w:rPr>
        <w:t>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502097">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502097">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502097">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50209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502097"/>
    <w:rsid w:val="00502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CA1AC176-8DBF-4CBB-9731-4564E808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En-tte">
    <w:name w:val="En-tête"/>
    <w:basedOn w:val="Normal"/>
    <w:link w:val="En-tt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3274</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2</cp:revision>
  <cp:lastPrinted>2014-10-16T14:15:00Z</cp:lastPrinted>
  <dcterms:created xsi:type="dcterms:W3CDTF">2019-10-21T09:05:00Z</dcterms:created>
  <dcterms:modified xsi:type="dcterms:W3CDTF">2019-10-21T09:05:00Z</dcterms:modified>
</cp:coreProperties>
</file>