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B874" w14:textId="7E5EBB17" w:rsidR="002938F2" w:rsidRPr="007101A3" w:rsidRDefault="002938F2" w:rsidP="00EE4F5C">
      <w:pPr>
        <w:spacing w:before="1440" w:after="0"/>
        <w:jc w:val="center"/>
        <w:rPr>
          <w:rFonts w:ascii="Arial" w:hAnsi="Arial" w:cs="Arial"/>
          <w:b/>
          <w:szCs w:val="22"/>
        </w:rPr>
      </w:pPr>
      <w:r w:rsidRPr="007101A3">
        <w:rPr>
          <w:rFonts w:ascii="Arial" w:hAnsi="Arial" w:cs="Arial"/>
          <w:b/>
          <w:szCs w:val="22"/>
        </w:rPr>
        <w:t xml:space="preserve">CONVENTION FOR THE SAFEGUARDING OF THE </w:t>
      </w:r>
      <w:bookmarkStart w:id="0" w:name="_Hlk105692491"/>
      <w:r w:rsidRPr="007101A3">
        <w:rPr>
          <w:rFonts w:ascii="Arial" w:hAnsi="Arial" w:cs="Arial"/>
          <w:b/>
          <w:szCs w:val="22"/>
        </w:rPr>
        <w:br/>
      </w:r>
      <w:bookmarkEnd w:id="0"/>
      <w:r w:rsidRPr="007101A3">
        <w:rPr>
          <w:rFonts w:ascii="Arial" w:hAnsi="Arial" w:cs="Arial"/>
          <w:b/>
          <w:szCs w:val="22"/>
        </w:rPr>
        <w:t>INTANGIBLE CULTURAL HERITAGE</w:t>
      </w:r>
    </w:p>
    <w:p w14:paraId="6EF31D58" w14:textId="77777777" w:rsidR="002938F2" w:rsidRPr="007101A3" w:rsidRDefault="00E439CA" w:rsidP="00AE1B18">
      <w:pPr>
        <w:spacing w:before="1200"/>
        <w:jc w:val="center"/>
        <w:rPr>
          <w:rFonts w:ascii="Arial" w:hAnsi="Arial" w:cs="Arial"/>
          <w:b/>
          <w:szCs w:val="22"/>
        </w:rPr>
      </w:pPr>
      <w:r w:rsidRPr="007101A3">
        <w:rPr>
          <w:rFonts w:ascii="Arial" w:hAnsi="Arial" w:cs="Arial"/>
          <w:b/>
          <w:szCs w:val="22"/>
        </w:rPr>
        <w:t xml:space="preserve">GENERAL ASSEMBLY OF THE STATES PARTIES TO THE CONVENTION </w:t>
      </w:r>
    </w:p>
    <w:p w14:paraId="7FB9A5B0" w14:textId="7128E92A" w:rsidR="00E439CA" w:rsidRPr="007101A3" w:rsidRDefault="007422F8" w:rsidP="002D396D">
      <w:pPr>
        <w:spacing w:before="840" w:after="0"/>
        <w:jc w:val="center"/>
        <w:rPr>
          <w:rFonts w:ascii="Arial" w:hAnsi="Arial" w:cs="Arial"/>
          <w:b/>
          <w:szCs w:val="22"/>
        </w:rPr>
      </w:pPr>
      <w:r w:rsidRPr="007101A3">
        <w:rPr>
          <w:rFonts w:ascii="Arial" w:hAnsi="Arial" w:cs="Arial"/>
          <w:b/>
          <w:szCs w:val="22"/>
        </w:rPr>
        <w:t>Ninth</w:t>
      </w:r>
      <w:r w:rsidR="00E439CA" w:rsidRPr="007101A3">
        <w:rPr>
          <w:rFonts w:ascii="Arial" w:hAnsi="Arial" w:cs="Arial"/>
          <w:b/>
          <w:szCs w:val="22"/>
        </w:rPr>
        <w:t xml:space="preserve"> session</w:t>
      </w:r>
    </w:p>
    <w:p w14:paraId="1016405C" w14:textId="77777777" w:rsidR="00E439CA" w:rsidRPr="007101A3" w:rsidRDefault="00E439CA" w:rsidP="002D396D">
      <w:pPr>
        <w:spacing w:after="0"/>
        <w:jc w:val="center"/>
        <w:rPr>
          <w:rFonts w:ascii="Arial" w:hAnsi="Arial" w:cs="Arial"/>
          <w:b/>
          <w:szCs w:val="22"/>
        </w:rPr>
      </w:pPr>
      <w:r w:rsidRPr="007101A3">
        <w:rPr>
          <w:rFonts w:ascii="Arial" w:hAnsi="Arial" w:cs="Arial"/>
          <w:b/>
          <w:szCs w:val="22"/>
        </w:rPr>
        <w:t>UNESCO Headquarters, R</w:t>
      </w:r>
      <w:r w:rsidR="00753DA3" w:rsidRPr="007101A3">
        <w:rPr>
          <w:rFonts w:ascii="Arial" w:hAnsi="Arial" w:cs="Arial"/>
          <w:b/>
          <w:szCs w:val="22"/>
        </w:rPr>
        <w:t xml:space="preserve">oom </w:t>
      </w:r>
      <w:r w:rsidR="007D31CE" w:rsidRPr="007101A3">
        <w:rPr>
          <w:rFonts w:ascii="Arial" w:hAnsi="Arial" w:cs="Arial"/>
          <w:b/>
          <w:szCs w:val="22"/>
        </w:rPr>
        <w:t>I</w:t>
      </w:r>
    </w:p>
    <w:p w14:paraId="40AFC0CB" w14:textId="06D600FD" w:rsidR="002938F2" w:rsidRPr="007101A3" w:rsidRDefault="007422F8" w:rsidP="002D396D">
      <w:pPr>
        <w:spacing w:after="0"/>
        <w:jc w:val="center"/>
        <w:rPr>
          <w:rFonts w:ascii="Arial" w:hAnsi="Arial" w:cs="Arial"/>
          <w:b/>
          <w:szCs w:val="22"/>
        </w:rPr>
      </w:pPr>
      <w:r w:rsidRPr="007101A3">
        <w:rPr>
          <w:rFonts w:ascii="Arial" w:hAnsi="Arial" w:cs="Arial"/>
          <w:b/>
          <w:szCs w:val="22"/>
        </w:rPr>
        <w:t>5</w:t>
      </w:r>
      <w:r w:rsidR="00585F41" w:rsidRPr="007101A3">
        <w:rPr>
          <w:rFonts w:ascii="Arial" w:hAnsi="Arial" w:cs="Arial"/>
          <w:b/>
          <w:szCs w:val="22"/>
        </w:rPr>
        <w:t xml:space="preserve"> </w:t>
      </w:r>
      <w:r w:rsidR="001E4EEB" w:rsidRPr="007101A3">
        <w:rPr>
          <w:rFonts w:ascii="Arial" w:hAnsi="Arial" w:cs="Arial"/>
          <w:b/>
          <w:szCs w:val="22"/>
        </w:rPr>
        <w:t xml:space="preserve">to </w:t>
      </w:r>
      <w:r w:rsidRPr="007101A3">
        <w:rPr>
          <w:rFonts w:ascii="Arial" w:hAnsi="Arial" w:cs="Arial"/>
          <w:b/>
          <w:szCs w:val="22"/>
        </w:rPr>
        <w:t>7</w:t>
      </w:r>
      <w:r w:rsidR="00E439CA" w:rsidRPr="007101A3">
        <w:rPr>
          <w:rFonts w:ascii="Arial" w:hAnsi="Arial" w:cs="Arial"/>
          <w:b/>
          <w:szCs w:val="22"/>
        </w:rPr>
        <w:t xml:space="preserve"> </w:t>
      </w:r>
      <w:r w:rsidRPr="007101A3">
        <w:rPr>
          <w:rFonts w:ascii="Arial" w:hAnsi="Arial" w:cs="Arial"/>
          <w:b/>
          <w:szCs w:val="22"/>
        </w:rPr>
        <w:t>July</w:t>
      </w:r>
      <w:r w:rsidR="00816FFB" w:rsidRPr="007101A3">
        <w:rPr>
          <w:rFonts w:ascii="Arial" w:hAnsi="Arial" w:cs="Arial"/>
          <w:b/>
          <w:szCs w:val="22"/>
        </w:rPr>
        <w:t xml:space="preserve"> 202</w:t>
      </w:r>
      <w:r w:rsidRPr="007101A3">
        <w:rPr>
          <w:rFonts w:ascii="Arial" w:hAnsi="Arial" w:cs="Arial"/>
          <w:b/>
          <w:szCs w:val="22"/>
        </w:rPr>
        <w:t>2</w:t>
      </w:r>
    </w:p>
    <w:p w14:paraId="31840E81" w14:textId="1D43F1D1" w:rsidR="00851458" w:rsidRPr="007101A3" w:rsidRDefault="00197D62" w:rsidP="00CB6F21">
      <w:pPr>
        <w:pStyle w:val="Sansinterligne1"/>
        <w:spacing w:before="1200" w:after="960"/>
        <w:jc w:val="center"/>
        <w:rPr>
          <w:rFonts w:ascii="Arial" w:hAnsi="Arial" w:cs="Arial"/>
          <w:b/>
          <w:sz w:val="22"/>
          <w:szCs w:val="22"/>
          <w:u w:val="single"/>
          <w:lang w:val="en-GB"/>
        </w:rPr>
      </w:pPr>
      <w:bookmarkStart w:id="1" w:name="_Hlk101342593"/>
      <w:r w:rsidRPr="007101A3">
        <w:rPr>
          <w:rFonts w:ascii="Arial" w:hAnsi="Arial" w:cs="Arial"/>
          <w:b/>
          <w:sz w:val="22"/>
          <w:szCs w:val="22"/>
          <w:u w:val="single"/>
          <w:lang w:val="en-GB"/>
        </w:rPr>
        <w:t xml:space="preserve">Report on the Intangible Cultural Heritage Fund </w:t>
      </w:r>
      <w:r w:rsidRPr="001554C0">
        <w:rPr>
          <w:rFonts w:ascii="Arial" w:hAnsi="Arial" w:cs="Arial"/>
          <w:b/>
          <w:szCs w:val="22"/>
          <w:lang w:val="en-GB"/>
        </w:rPr>
        <w:br/>
      </w:r>
      <w:r w:rsidRPr="007101A3">
        <w:rPr>
          <w:rFonts w:ascii="Arial" w:hAnsi="Arial" w:cs="Arial"/>
          <w:b/>
          <w:sz w:val="22"/>
          <w:szCs w:val="22"/>
          <w:u w:val="single"/>
          <w:lang w:val="en-GB"/>
        </w:rPr>
        <w:t xml:space="preserve">for the period 1 January 2020 </w:t>
      </w:r>
      <w:r w:rsidR="00E048C6">
        <w:rPr>
          <w:rFonts w:ascii="Arial" w:hAnsi="Arial" w:cs="Arial"/>
          <w:b/>
          <w:sz w:val="22"/>
          <w:szCs w:val="22"/>
          <w:u w:val="single"/>
          <w:lang w:val="en-GB"/>
        </w:rPr>
        <w:t>–</w:t>
      </w:r>
      <w:r w:rsidRPr="007101A3">
        <w:rPr>
          <w:rFonts w:ascii="Arial" w:hAnsi="Arial" w:cs="Arial"/>
          <w:b/>
          <w:sz w:val="22"/>
          <w:szCs w:val="22"/>
          <w:u w:val="single"/>
          <w:lang w:val="en-GB"/>
        </w:rPr>
        <w:t xml:space="preserve"> 31</w:t>
      </w:r>
      <w:r w:rsidR="00E048C6">
        <w:rPr>
          <w:rFonts w:ascii="Arial" w:hAnsi="Arial" w:cs="Arial"/>
          <w:b/>
          <w:sz w:val="22"/>
          <w:szCs w:val="22"/>
          <w:u w:val="single"/>
          <w:lang w:val="en-GB"/>
        </w:rPr>
        <w:t xml:space="preserve"> </w:t>
      </w:r>
      <w:r w:rsidRPr="007101A3">
        <w:rPr>
          <w:rFonts w:ascii="Arial" w:hAnsi="Arial" w:cs="Arial"/>
          <w:b/>
          <w:sz w:val="22"/>
          <w:szCs w:val="22"/>
          <w:u w:val="single"/>
          <w:lang w:val="en-GB"/>
        </w:rPr>
        <w:t>December 2021</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C31DA5" w:rsidRPr="007101A3" w14:paraId="7C09A03E" w14:textId="77777777" w:rsidTr="00013DF4">
        <w:trPr>
          <w:jc w:val="center"/>
        </w:trPr>
        <w:tc>
          <w:tcPr>
            <w:tcW w:w="5669" w:type="dxa"/>
          </w:tcPr>
          <w:bookmarkEnd w:id="1"/>
          <w:p w14:paraId="066C53E9" w14:textId="77777777" w:rsidR="00C31DA5" w:rsidRPr="001554C0" w:rsidRDefault="00C31DA5" w:rsidP="00013DF4">
            <w:pPr>
              <w:pStyle w:val="Sansinterligne"/>
              <w:spacing w:before="200" w:after="200"/>
              <w:ind w:left="284" w:right="284"/>
              <w:jc w:val="center"/>
              <w:rPr>
                <w:rFonts w:ascii="Arial" w:hAnsi="Arial" w:cs="Arial"/>
                <w:b/>
                <w:sz w:val="22"/>
                <w:szCs w:val="22"/>
                <w:lang w:val="en-GB"/>
              </w:rPr>
            </w:pPr>
            <w:r w:rsidRPr="001554C0">
              <w:rPr>
                <w:rFonts w:ascii="Arial" w:hAnsi="Arial" w:cs="Arial"/>
                <w:b/>
                <w:sz w:val="22"/>
                <w:szCs w:val="22"/>
                <w:lang w:val="en-GB"/>
              </w:rPr>
              <w:t>Summary</w:t>
            </w:r>
          </w:p>
          <w:p w14:paraId="04DBB70A" w14:textId="6681B996" w:rsidR="00C31DA5" w:rsidRPr="007101A3" w:rsidRDefault="00C31DA5" w:rsidP="00013DF4">
            <w:pPr>
              <w:pStyle w:val="Pranumrotrecommenc1"/>
              <w:tabs>
                <w:tab w:val="clear" w:pos="360"/>
              </w:tabs>
              <w:spacing w:before="200" w:after="200"/>
              <w:ind w:left="0" w:firstLine="0"/>
              <w:jc w:val="both"/>
              <w:rPr>
                <w:rFonts w:cs="Arial"/>
                <w:sz w:val="22"/>
                <w:szCs w:val="22"/>
                <w:lang w:val="en-GB"/>
              </w:rPr>
            </w:pPr>
            <w:r w:rsidRPr="007101A3">
              <w:rPr>
                <w:rFonts w:cs="Arial"/>
                <w:sz w:val="22"/>
                <w:szCs w:val="22"/>
                <w:lang w:val="en-GB"/>
              </w:rPr>
              <w:t xml:space="preserve">In conformity with Article </w:t>
            </w:r>
            <w:r w:rsidR="00875129" w:rsidRPr="007101A3">
              <w:rPr>
                <w:rFonts w:cs="Arial"/>
                <w:sz w:val="22"/>
                <w:szCs w:val="22"/>
                <w:lang w:val="en-GB"/>
              </w:rPr>
              <w:t>10</w:t>
            </w:r>
            <w:r w:rsidRPr="007101A3">
              <w:rPr>
                <w:rFonts w:cs="Arial"/>
                <w:sz w:val="22"/>
                <w:szCs w:val="22"/>
                <w:lang w:val="en-GB"/>
              </w:rPr>
              <w:t xml:space="preserve"> of the Special Account for the Fund for the Safeguarding of the Intangible Cultural Heritage</w:t>
            </w:r>
            <w:r w:rsidR="00875129" w:rsidRPr="007101A3">
              <w:rPr>
                <w:rFonts w:cs="Arial"/>
                <w:sz w:val="22"/>
                <w:szCs w:val="22"/>
                <w:lang w:val="en-GB"/>
              </w:rPr>
              <w:t xml:space="preserve">’s Financial Regulations, </w:t>
            </w:r>
            <w:bookmarkStart w:id="2" w:name="_Hlk101342700"/>
            <w:r w:rsidR="00E048C6">
              <w:rPr>
                <w:rFonts w:cs="Arial"/>
                <w:sz w:val="22"/>
                <w:szCs w:val="22"/>
                <w:lang w:val="en-GB"/>
              </w:rPr>
              <w:t>t</w:t>
            </w:r>
            <w:r w:rsidRPr="007101A3">
              <w:rPr>
                <w:rFonts w:cs="Arial"/>
                <w:sz w:val="22"/>
                <w:szCs w:val="22"/>
                <w:lang w:val="en-GB"/>
              </w:rPr>
              <w:t>he present document includes</w:t>
            </w:r>
            <w:r w:rsidR="00875129" w:rsidRPr="007101A3">
              <w:rPr>
                <w:rFonts w:cs="Arial"/>
                <w:sz w:val="22"/>
                <w:szCs w:val="22"/>
                <w:lang w:val="en-GB"/>
              </w:rPr>
              <w:t xml:space="preserve"> </w:t>
            </w:r>
            <w:r w:rsidR="0068419D" w:rsidRPr="007101A3">
              <w:rPr>
                <w:rFonts w:cs="Arial"/>
                <w:sz w:val="22"/>
                <w:szCs w:val="22"/>
                <w:lang w:val="en-GB"/>
              </w:rPr>
              <w:t>n</w:t>
            </w:r>
            <w:r w:rsidRPr="007101A3">
              <w:rPr>
                <w:rFonts w:cs="Arial"/>
                <w:sz w:val="22"/>
                <w:szCs w:val="22"/>
                <w:lang w:val="en-GB"/>
              </w:rPr>
              <w:t xml:space="preserve">arrative and </w:t>
            </w:r>
            <w:r w:rsidR="0068419D" w:rsidRPr="007101A3">
              <w:rPr>
                <w:rFonts w:cs="Arial"/>
                <w:sz w:val="22"/>
                <w:szCs w:val="22"/>
                <w:lang w:val="en-GB"/>
              </w:rPr>
              <w:t>f</w:t>
            </w:r>
            <w:r w:rsidRPr="007101A3">
              <w:rPr>
                <w:rFonts w:cs="Arial"/>
                <w:sz w:val="22"/>
                <w:szCs w:val="22"/>
                <w:lang w:val="en-GB"/>
              </w:rPr>
              <w:t xml:space="preserve">inancial </w:t>
            </w:r>
            <w:r w:rsidR="00E048C6">
              <w:rPr>
                <w:rFonts w:cs="Arial"/>
                <w:sz w:val="22"/>
                <w:szCs w:val="22"/>
                <w:lang w:val="en-GB"/>
              </w:rPr>
              <w:t>r</w:t>
            </w:r>
            <w:r w:rsidRPr="007101A3">
              <w:rPr>
                <w:rFonts w:cs="Arial"/>
                <w:sz w:val="22"/>
                <w:szCs w:val="22"/>
                <w:lang w:val="en-GB"/>
              </w:rPr>
              <w:t>eports for the Intangible Cultural Heritage Fund for the period 1 January 2020 to 31 December 2021.</w:t>
            </w:r>
            <w:bookmarkEnd w:id="2"/>
          </w:p>
        </w:tc>
      </w:tr>
    </w:tbl>
    <w:p w14:paraId="322D2DC7" w14:textId="72F4FA7F" w:rsidR="000C7382" w:rsidRPr="001554C0" w:rsidRDefault="00851458" w:rsidP="000C7382">
      <w:pPr>
        <w:pStyle w:val="1GAPara"/>
        <w:rPr>
          <w:bCs/>
          <w:snapToGrid/>
          <w:lang w:eastAsia="fr-FR"/>
        </w:rPr>
      </w:pPr>
      <w:r w:rsidRPr="007101A3">
        <w:br w:type="page"/>
      </w:r>
    </w:p>
    <w:p w14:paraId="41627706" w14:textId="6C6CC82C" w:rsidR="00B33DB5" w:rsidRPr="007101A3" w:rsidRDefault="00B33DB5" w:rsidP="00230FC6">
      <w:pPr>
        <w:pStyle w:val="Paragraphedeliste"/>
        <w:numPr>
          <w:ilvl w:val="0"/>
          <w:numId w:val="0"/>
        </w:numPr>
        <w:ind w:left="567"/>
        <w:rPr>
          <w:b/>
          <w:bCs/>
        </w:rPr>
      </w:pPr>
      <w:r w:rsidRPr="007101A3">
        <w:rPr>
          <w:b/>
          <w:bCs/>
        </w:rPr>
        <w:lastRenderedPageBreak/>
        <w:t xml:space="preserve">Background </w:t>
      </w:r>
    </w:p>
    <w:p w14:paraId="0F8EDD57" w14:textId="26EF7515" w:rsidR="0068419D" w:rsidRPr="007101A3" w:rsidRDefault="00875129" w:rsidP="0071135F">
      <w:pPr>
        <w:pStyle w:val="1GAPara"/>
        <w:numPr>
          <w:ilvl w:val="0"/>
          <w:numId w:val="19"/>
        </w:numPr>
        <w:ind w:left="567" w:hanging="567"/>
        <w:jc w:val="both"/>
      </w:pPr>
      <w:r w:rsidRPr="007101A3">
        <w:t xml:space="preserve">The </w:t>
      </w:r>
      <w:r w:rsidR="00A41E0D" w:rsidRPr="007101A3">
        <w:t xml:space="preserve">Special Account for the Fund for the Safeguarding of the Intangible Cultural Heritage (hereafter ‘the Fund’) </w:t>
      </w:r>
      <w:r w:rsidRPr="007101A3">
        <w:t xml:space="preserve">is governed by its Financial Regulations, adopted by the Committee at its first extraordinary session and last amended by the General Assembly at its eighth </w:t>
      </w:r>
      <w:r w:rsidR="00230FC6">
        <w:t xml:space="preserve">session </w:t>
      </w:r>
      <w:r w:rsidR="009C2B72" w:rsidRPr="007101A3">
        <w:t>(Resolution </w:t>
      </w:r>
      <w:hyperlink r:id="rId8" w:history="1">
        <w:r w:rsidR="009C2B72" w:rsidRPr="007101A3">
          <w:rPr>
            <w:rStyle w:val="Lienhypertexte"/>
          </w:rPr>
          <w:t>8.GA</w:t>
        </w:r>
        <w:r w:rsidR="00A41E0D" w:rsidRPr="007101A3">
          <w:rPr>
            <w:rStyle w:val="Lienhypertexte"/>
          </w:rPr>
          <w:t> </w:t>
        </w:r>
        <w:r w:rsidR="009C2B72" w:rsidRPr="007101A3">
          <w:rPr>
            <w:rStyle w:val="Lienhypertexte"/>
          </w:rPr>
          <w:t>7</w:t>
        </w:r>
      </w:hyperlink>
      <w:r w:rsidR="009C2B72" w:rsidRPr="007101A3">
        <w:t xml:space="preserve">). </w:t>
      </w:r>
      <w:r w:rsidR="00A41E0D" w:rsidRPr="007101A3">
        <w:t>In accordance with</w:t>
      </w:r>
      <w:r w:rsidR="009C2B72" w:rsidRPr="007101A3">
        <w:t xml:space="preserve"> </w:t>
      </w:r>
      <w:r w:rsidR="004E56B3">
        <w:t xml:space="preserve">its </w:t>
      </w:r>
      <w:r w:rsidR="009C2B72" w:rsidRPr="007101A3">
        <w:t xml:space="preserve">Article 10, </w:t>
      </w:r>
      <w:r w:rsidR="00A41E0D" w:rsidRPr="007101A3">
        <w:t xml:space="preserve">biennial </w:t>
      </w:r>
      <w:r w:rsidR="009C2B72" w:rsidRPr="007101A3">
        <w:t>narrative and financial report</w:t>
      </w:r>
      <w:r w:rsidR="00854EF1" w:rsidRPr="007101A3">
        <w:t>s</w:t>
      </w:r>
      <w:r w:rsidR="009C2B72" w:rsidRPr="007101A3">
        <w:t xml:space="preserve"> shall be submitted to the General Assembly</w:t>
      </w:r>
      <w:r w:rsidR="00A41E0D" w:rsidRPr="007101A3">
        <w:t xml:space="preserve">. The present document </w:t>
      </w:r>
      <w:r w:rsidR="004E56B3">
        <w:t>is such a report, covering</w:t>
      </w:r>
      <w:r w:rsidR="00A41E0D" w:rsidRPr="007101A3">
        <w:t xml:space="preserve"> the period </w:t>
      </w:r>
      <w:r w:rsidR="00D44F5E" w:rsidRPr="007101A3">
        <w:t xml:space="preserve">from </w:t>
      </w:r>
      <w:r w:rsidR="00A41E0D" w:rsidRPr="007101A3">
        <w:t>1 January 2020 to 31 December 2021</w:t>
      </w:r>
      <w:r w:rsidR="0068419D" w:rsidRPr="007101A3">
        <w:t xml:space="preserve">. </w:t>
      </w:r>
    </w:p>
    <w:p w14:paraId="71611F79" w14:textId="1A3F26C7" w:rsidR="009C2B72" w:rsidRPr="007101A3" w:rsidRDefault="0068419D" w:rsidP="0071135F">
      <w:pPr>
        <w:pStyle w:val="1GAPara"/>
        <w:numPr>
          <w:ilvl w:val="0"/>
          <w:numId w:val="19"/>
        </w:numPr>
        <w:ind w:left="567" w:hanging="567"/>
        <w:jc w:val="both"/>
      </w:pPr>
      <w:r w:rsidRPr="007101A3">
        <w:t xml:space="preserve">The reports </w:t>
      </w:r>
      <w:r w:rsidR="005A0C78" w:rsidRPr="007101A3">
        <w:t xml:space="preserve">should be read in </w:t>
      </w:r>
      <w:r w:rsidR="005A0C78" w:rsidRPr="00EE4F5C">
        <w:t xml:space="preserve">conjunction with the overview of status and trends </w:t>
      </w:r>
      <w:r w:rsidR="00315464" w:rsidRPr="00EE4F5C">
        <w:t>of the Fund</w:t>
      </w:r>
      <w:r w:rsidR="005A0C78" w:rsidRPr="00EE4F5C">
        <w:t xml:space="preserve"> contained in document </w:t>
      </w:r>
      <w:hyperlink r:id="rId9" w:history="1">
        <w:r w:rsidR="005A0C78" w:rsidRPr="00EE4F5C">
          <w:rPr>
            <w:rStyle w:val="Lienhypertexte"/>
          </w:rPr>
          <w:t>LHE/22/9.GA/</w:t>
        </w:r>
        <w:r w:rsidR="009C7144" w:rsidRPr="00EE4F5C">
          <w:rPr>
            <w:rStyle w:val="Lienhypertexte"/>
          </w:rPr>
          <w:t>10</w:t>
        </w:r>
      </w:hyperlink>
      <w:r w:rsidRPr="00EE4F5C">
        <w:t xml:space="preserve"> and the </w:t>
      </w:r>
      <w:r w:rsidR="00230FC6" w:rsidRPr="00EE4F5C">
        <w:t>R</w:t>
      </w:r>
      <w:r w:rsidRPr="00EE4F5C">
        <w:t xml:space="preserve">eport </w:t>
      </w:r>
      <w:r w:rsidR="00230FC6" w:rsidRPr="00EE4F5C">
        <w:t>by</w:t>
      </w:r>
      <w:r w:rsidRPr="00EE4F5C">
        <w:t xml:space="preserve"> the Secretariat on its activities during the same reporting period (document </w:t>
      </w:r>
      <w:hyperlink r:id="rId10" w:history="1">
        <w:r w:rsidRPr="00EE4F5C">
          <w:rPr>
            <w:rStyle w:val="Lienhypertexte"/>
          </w:rPr>
          <w:t>LHE/22/9.GA/6</w:t>
        </w:r>
      </w:hyperlink>
      <w:r w:rsidRPr="00EE4F5C">
        <w:t>)</w:t>
      </w:r>
      <w:r w:rsidR="00315464" w:rsidRPr="00EE4F5C">
        <w:t>.</w:t>
      </w:r>
      <w:r w:rsidRPr="007101A3">
        <w:t xml:space="preserve"> In addition, complementary information regarding specific aspects of the Fund can be found in documents </w:t>
      </w:r>
      <w:r w:rsidR="00257D5A" w:rsidRPr="007101A3">
        <w:t>examined by</w:t>
      </w:r>
      <w:r w:rsidRPr="007101A3">
        <w:t xml:space="preserve"> the sixteenth session of the Committee</w:t>
      </w:r>
      <w:r w:rsidR="00257D5A" w:rsidRPr="007101A3">
        <w:t xml:space="preserve"> in 2021</w:t>
      </w:r>
      <w:r w:rsidRPr="007101A3">
        <w:t xml:space="preserve">, notably the ‘Reports by States Parties on the use of International Assistance from the Intangible Cultural Heritage Fund’ (document </w:t>
      </w:r>
      <w:hyperlink r:id="rId11" w:history="1">
        <w:r w:rsidRPr="007101A3">
          <w:rPr>
            <w:rStyle w:val="Lienhypertexte"/>
          </w:rPr>
          <w:t>LHE/21/16.COM/7.d</w:t>
        </w:r>
      </w:hyperlink>
      <w:r w:rsidRPr="007101A3">
        <w:t>) and ‘</w:t>
      </w:r>
      <w:r w:rsidR="00257D5A" w:rsidRPr="007101A3">
        <w:t>Intangible Cultural Heritage Fund: voluntary supplementary contributions and other issues’</w:t>
      </w:r>
      <w:r w:rsidRPr="007101A3">
        <w:t xml:space="preserve"> (</w:t>
      </w:r>
      <w:r w:rsidR="00257D5A" w:rsidRPr="007101A3">
        <w:t xml:space="preserve">document </w:t>
      </w:r>
      <w:hyperlink r:id="rId12" w:history="1">
        <w:r w:rsidR="00257D5A" w:rsidRPr="007101A3">
          <w:rPr>
            <w:rStyle w:val="Lienhypertexte"/>
          </w:rPr>
          <w:t>LHE/21/16.COM/12</w:t>
        </w:r>
      </w:hyperlink>
      <w:r w:rsidR="00257D5A" w:rsidRPr="007101A3">
        <w:t>).</w:t>
      </w:r>
    </w:p>
    <w:p w14:paraId="2FCEDC1C" w14:textId="34C718FC" w:rsidR="00D87F06" w:rsidRPr="007101A3" w:rsidRDefault="00D87F06" w:rsidP="0071135F">
      <w:pPr>
        <w:pStyle w:val="1GAPara"/>
        <w:ind w:left="567" w:hanging="567"/>
        <w:jc w:val="both"/>
      </w:pPr>
      <w:r w:rsidRPr="007101A3">
        <w:t>The present document contains</w:t>
      </w:r>
      <w:r w:rsidR="009C2B72" w:rsidRPr="007101A3">
        <w:t xml:space="preserve">: </w:t>
      </w:r>
    </w:p>
    <w:p w14:paraId="388BFF44" w14:textId="53A9C60B" w:rsidR="007E3164" w:rsidRPr="007101A3" w:rsidRDefault="007E3164" w:rsidP="00880749">
      <w:pPr>
        <w:pStyle w:val="1GAPara"/>
        <w:numPr>
          <w:ilvl w:val="1"/>
          <w:numId w:val="9"/>
        </w:numPr>
        <w:ind w:left="993" w:hanging="426"/>
        <w:jc w:val="both"/>
      </w:pPr>
      <w:r w:rsidRPr="007101A3">
        <w:t xml:space="preserve">an overview of the </w:t>
      </w:r>
      <w:r w:rsidR="00D44F5E" w:rsidRPr="007101A3">
        <w:t>income of the Fund</w:t>
      </w:r>
      <w:r w:rsidRPr="007101A3">
        <w:t xml:space="preserve"> (</w:t>
      </w:r>
      <w:hyperlink w:anchor="PartA" w:history="1">
        <w:r w:rsidRPr="00461865">
          <w:rPr>
            <w:rStyle w:val="Lienhypertexte"/>
          </w:rPr>
          <w:t xml:space="preserve">Part </w:t>
        </w:r>
        <w:r w:rsidR="00230FC6" w:rsidRPr="00461865">
          <w:rPr>
            <w:rStyle w:val="Lienhypertexte"/>
          </w:rPr>
          <w:t>A</w:t>
        </w:r>
      </w:hyperlink>
      <w:r w:rsidRPr="007101A3">
        <w:t>);</w:t>
      </w:r>
    </w:p>
    <w:p w14:paraId="0E9D4303" w14:textId="6B18EE3D" w:rsidR="007E3164" w:rsidRPr="007101A3" w:rsidRDefault="007E3164" w:rsidP="00880749">
      <w:pPr>
        <w:pStyle w:val="1GAPara"/>
        <w:numPr>
          <w:ilvl w:val="1"/>
          <w:numId w:val="9"/>
        </w:numPr>
        <w:ind w:left="993" w:hanging="426"/>
        <w:jc w:val="both"/>
      </w:pPr>
      <w:r w:rsidRPr="007101A3">
        <w:t>a report on the use of the financial resources of the Fund (</w:t>
      </w:r>
      <w:hyperlink w:anchor="PartB" w:history="1">
        <w:r w:rsidRPr="00461865">
          <w:rPr>
            <w:rStyle w:val="Lienhypertexte"/>
          </w:rPr>
          <w:t>P</w:t>
        </w:r>
        <w:r w:rsidR="00E81FBA" w:rsidRPr="00461865">
          <w:rPr>
            <w:rStyle w:val="Lienhypertexte"/>
          </w:rPr>
          <w:t>a</w:t>
        </w:r>
        <w:r w:rsidRPr="00461865">
          <w:rPr>
            <w:rStyle w:val="Lienhypertexte"/>
          </w:rPr>
          <w:t xml:space="preserve">rt </w:t>
        </w:r>
        <w:r w:rsidR="00230FC6" w:rsidRPr="00461865">
          <w:rPr>
            <w:rStyle w:val="Lienhypertexte"/>
          </w:rPr>
          <w:t>B</w:t>
        </w:r>
      </w:hyperlink>
      <w:r w:rsidR="00E81FBA" w:rsidRPr="007101A3">
        <w:t>)</w:t>
      </w:r>
      <w:r w:rsidRPr="007101A3">
        <w:t>;</w:t>
      </w:r>
    </w:p>
    <w:p w14:paraId="39F2775D" w14:textId="6C239818" w:rsidR="005110DE" w:rsidRPr="00880749" w:rsidRDefault="0076086A" w:rsidP="00880749">
      <w:pPr>
        <w:pStyle w:val="1GAPara"/>
        <w:numPr>
          <w:ilvl w:val="1"/>
          <w:numId w:val="9"/>
        </w:numPr>
        <w:ind w:left="993" w:hanging="426"/>
        <w:jc w:val="both"/>
      </w:pPr>
      <w:hyperlink w:anchor="AnnexI" w:history="1">
        <w:r w:rsidR="005110DE" w:rsidRPr="000F32C6">
          <w:rPr>
            <w:rStyle w:val="Lienhypertexte"/>
          </w:rPr>
          <w:t>Annex I</w:t>
        </w:r>
      </w:hyperlink>
      <w:r w:rsidR="001C62EF">
        <w:t xml:space="preserve"> –</w:t>
      </w:r>
      <w:r w:rsidR="005110DE" w:rsidRPr="00880749">
        <w:t xml:space="preserve"> the</w:t>
      </w:r>
      <w:r w:rsidR="001C62EF">
        <w:t xml:space="preserve"> </w:t>
      </w:r>
      <w:r w:rsidR="005110DE" w:rsidRPr="00880749">
        <w:t>fina</w:t>
      </w:r>
      <w:r w:rsidR="00EC1C5C">
        <w:t>ncia</w:t>
      </w:r>
      <w:r w:rsidR="005110DE" w:rsidRPr="00880749">
        <w:t>l report of the Fund for the reporting period (Statement I) and the associated schedule of appropriations and expenditure for the same period (Schedule</w:t>
      </w:r>
      <w:r w:rsidR="004E46D5">
        <w:t> </w:t>
      </w:r>
      <w:r w:rsidR="005110DE" w:rsidRPr="00880749">
        <w:t>1.1)</w:t>
      </w:r>
      <w:r w:rsidR="002842FB">
        <w:t>;</w:t>
      </w:r>
    </w:p>
    <w:p w14:paraId="25D9FE55" w14:textId="077A0C82" w:rsidR="005110DE" w:rsidRPr="00880749" w:rsidRDefault="0076086A" w:rsidP="00880749">
      <w:pPr>
        <w:pStyle w:val="1GAPara"/>
        <w:numPr>
          <w:ilvl w:val="1"/>
          <w:numId w:val="9"/>
        </w:numPr>
        <w:ind w:left="993" w:hanging="426"/>
        <w:jc w:val="both"/>
      </w:pPr>
      <w:hyperlink w:anchor="AnnexII" w:history="1">
        <w:r w:rsidR="001C62EF" w:rsidRPr="000F32C6">
          <w:rPr>
            <w:rStyle w:val="Lienhypertexte"/>
          </w:rPr>
          <w:t>Annex II</w:t>
        </w:r>
      </w:hyperlink>
      <w:r w:rsidR="001C62EF">
        <w:t xml:space="preserve"> –</w:t>
      </w:r>
      <w:r w:rsidR="001C62EF" w:rsidRPr="004826A5">
        <w:t xml:space="preserve"> </w:t>
      </w:r>
      <w:r w:rsidR="005110DE" w:rsidRPr="00880749">
        <w:t>the list of voluntary supplementary contributions paid between 1 January 2020 to 31 December 2021 for specific purposes, as stipulated in Article 25.5 of the Convention, following a decision of the Committee</w:t>
      </w:r>
      <w:r w:rsidR="002842FB">
        <w:t>;</w:t>
      </w:r>
      <w:r w:rsidR="005110DE" w:rsidRPr="00880749">
        <w:t xml:space="preserve"> </w:t>
      </w:r>
    </w:p>
    <w:p w14:paraId="36FECAA9" w14:textId="4D8FFD33" w:rsidR="005110DE" w:rsidRPr="00880749" w:rsidRDefault="0076086A" w:rsidP="00880749">
      <w:pPr>
        <w:pStyle w:val="1GAPara"/>
        <w:numPr>
          <w:ilvl w:val="1"/>
          <w:numId w:val="9"/>
        </w:numPr>
        <w:ind w:left="993" w:hanging="426"/>
        <w:jc w:val="both"/>
      </w:pPr>
      <w:hyperlink w:anchor="AnnexIII" w:history="1">
        <w:r w:rsidR="001C62EF" w:rsidRPr="000F32C6">
          <w:rPr>
            <w:rStyle w:val="Lienhypertexte"/>
          </w:rPr>
          <w:t>Annex III</w:t>
        </w:r>
      </w:hyperlink>
      <w:r w:rsidR="001C62EF">
        <w:t xml:space="preserve"> – </w:t>
      </w:r>
      <w:r w:rsidR="005110DE" w:rsidRPr="00880749">
        <w:t>the total expenditure incurred for each specific activity/project approved by the Committee, from its beginning until 31 December 2021</w:t>
      </w:r>
      <w:r w:rsidR="002842FB">
        <w:t>;</w:t>
      </w:r>
    </w:p>
    <w:p w14:paraId="67B18FAE" w14:textId="3D9BE205" w:rsidR="005110DE" w:rsidRPr="00880749" w:rsidRDefault="0076086A" w:rsidP="00880749">
      <w:pPr>
        <w:pStyle w:val="1GAPara"/>
        <w:numPr>
          <w:ilvl w:val="1"/>
          <w:numId w:val="9"/>
        </w:numPr>
        <w:ind w:left="993" w:hanging="426"/>
        <w:jc w:val="both"/>
      </w:pPr>
      <w:hyperlink w:anchor="AnnexIV" w:history="1">
        <w:r w:rsidR="005110DE" w:rsidRPr="000F32C6">
          <w:rPr>
            <w:rStyle w:val="Lienhypertexte"/>
          </w:rPr>
          <w:t>Annex IV</w:t>
        </w:r>
      </w:hyperlink>
      <w:r w:rsidR="001C62EF">
        <w:t xml:space="preserve"> –</w:t>
      </w:r>
      <w:r w:rsidR="005110DE" w:rsidRPr="00880749">
        <w:t xml:space="preserve"> the</w:t>
      </w:r>
      <w:r w:rsidR="001C62EF">
        <w:t xml:space="preserve"> </w:t>
      </w:r>
      <w:r w:rsidR="005110DE" w:rsidRPr="00880749">
        <w:t>forecasts, based on the Secretariat’s estimation, for the future use of the funds allocated to ongoing specific activities/projects approved by the Committee</w:t>
      </w:r>
      <w:r w:rsidR="002842FB">
        <w:t>;</w:t>
      </w:r>
    </w:p>
    <w:p w14:paraId="21E201B2" w14:textId="31B71A49" w:rsidR="005110DE" w:rsidRPr="004A27CA" w:rsidRDefault="0076086A" w:rsidP="00880749">
      <w:pPr>
        <w:pStyle w:val="1GAPara"/>
        <w:numPr>
          <w:ilvl w:val="1"/>
          <w:numId w:val="9"/>
        </w:numPr>
        <w:ind w:left="993" w:hanging="426"/>
        <w:jc w:val="both"/>
      </w:pPr>
      <w:hyperlink w:anchor="AnnexV" w:history="1">
        <w:r w:rsidR="005110DE" w:rsidRPr="000F32C6">
          <w:rPr>
            <w:rStyle w:val="Lienhypertexte"/>
          </w:rPr>
          <w:t>Annex V</w:t>
        </w:r>
      </w:hyperlink>
      <w:r w:rsidR="001C62EF">
        <w:t xml:space="preserve"> –</w:t>
      </w:r>
      <w:r w:rsidR="005110DE" w:rsidRPr="00880749">
        <w:t xml:space="preserve"> a</w:t>
      </w:r>
      <w:r w:rsidR="001C62EF">
        <w:t xml:space="preserve"> </w:t>
      </w:r>
      <w:r w:rsidR="005110DE" w:rsidRPr="00880749">
        <w:t>specific report on the implementation of the ‘other functions of the Committee’ (budget line 3) for the period 1 January 2020 to 31 December 2021.</w:t>
      </w:r>
    </w:p>
    <w:p w14:paraId="471A2EDB" w14:textId="7515E228" w:rsidR="00B33DB5" w:rsidRPr="007101A3" w:rsidRDefault="00257D5A" w:rsidP="001554C0">
      <w:pPr>
        <w:pStyle w:val="Paragraphedeliste"/>
        <w:numPr>
          <w:ilvl w:val="0"/>
          <w:numId w:val="20"/>
        </w:numPr>
        <w:spacing w:before="240"/>
        <w:ind w:left="567" w:hanging="567"/>
        <w:rPr>
          <w:b/>
          <w:bCs/>
        </w:rPr>
      </w:pPr>
      <w:bookmarkStart w:id="3" w:name="PartA"/>
      <w:bookmarkEnd w:id="3"/>
      <w:r w:rsidRPr="007101A3">
        <w:rPr>
          <w:b/>
          <w:bCs/>
        </w:rPr>
        <w:t>I</w:t>
      </w:r>
      <w:r w:rsidR="00D44F5E" w:rsidRPr="007101A3">
        <w:rPr>
          <w:b/>
          <w:bCs/>
        </w:rPr>
        <w:t>ncome of the Fund</w:t>
      </w:r>
      <w:r w:rsidR="001E41C1" w:rsidRPr="007101A3">
        <w:rPr>
          <w:b/>
          <w:bCs/>
        </w:rPr>
        <w:t xml:space="preserve"> </w:t>
      </w:r>
      <w:r w:rsidR="00B33DB5" w:rsidRPr="001554C0">
        <w:rPr>
          <w:b/>
          <w:bCs/>
        </w:rPr>
        <w:t>(</w:t>
      </w:r>
      <w:r w:rsidR="00CE0C63" w:rsidRPr="001554C0">
        <w:rPr>
          <w:b/>
          <w:bCs/>
        </w:rPr>
        <w:t>Statement I</w:t>
      </w:r>
      <w:r w:rsidR="00F60F88" w:rsidRPr="001554C0">
        <w:rPr>
          <w:b/>
          <w:bCs/>
        </w:rPr>
        <w:t xml:space="preserve"> </w:t>
      </w:r>
      <w:r w:rsidR="001E41C1" w:rsidRPr="007101A3">
        <w:rPr>
          <w:b/>
          <w:bCs/>
        </w:rPr>
        <w:t>in</w:t>
      </w:r>
      <w:r w:rsidR="001E41C1" w:rsidRPr="001554C0">
        <w:rPr>
          <w:b/>
          <w:bCs/>
        </w:rPr>
        <w:t xml:space="preserve"> </w:t>
      </w:r>
      <w:r w:rsidR="00F60F88" w:rsidRPr="001554C0">
        <w:rPr>
          <w:b/>
          <w:bCs/>
        </w:rPr>
        <w:t>Annex </w:t>
      </w:r>
      <w:r w:rsidR="0071135F" w:rsidRPr="001554C0">
        <w:rPr>
          <w:b/>
          <w:bCs/>
        </w:rPr>
        <w:t>I</w:t>
      </w:r>
      <w:r w:rsidR="0004592B" w:rsidRPr="007101A3">
        <w:rPr>
          <w:b/>
          <w:bCs/>
        </w:rPr>
        <w:t xml:space="preserve"> and Annex II</w:t>
      </w:r>
      <w:r w:rsidR="00B33DB5" w:rsidRPr="001554C0">
        <w:rPr>
          <w:b/>
          <w:bCs/>
        </w:rPr>
        <w:t>)</w:t>
      </w:r>
      <w:r w:rsidR="00073C4D" w:rsidRPr="001554C0">
        <w:rPr>
          <w:vertAlign w:val="superscript"/>
        </w:rPr>
        <w:footnoteReference w:id="2"/>
      </w:r>
    </w:p>
    <w:p w14:paraId="6FC9EE3C" w14:textId="34A76C53" w:rsidR="00D87F06" w:rsidRPr="001554C0" w:rsidRDefault="00D44F5E" w:rsidP="001554C0">
      <w:pPr>
        <w:pStyle w:val="1GAPara"/>
        <w:ind w:left="567" w:hanging="567"/>
        <w:jc w:val="both"/>
        <w:rPr>
          <w:rFonts w:asciiTheme="minorBidi" w:hAnsiTheme="minorBidi" w:cstheme="minorBidi"/>
        </w:rPr>
      </w:pPr>
      <w:r w:rsidRPr="001554C0">
        <w:rPr>
          <w:rFonts w:asciiTheme="minorBidi" w:hAnsiTheme="minorBidi" w:cstheme="minorBidi"/>
        </w:rPr>
        <w:t xml:space="preserve">The sources of income are governed by Article 25.3 of the Convention and Article 5 of the above-mentioned Financial Regulations. </w:t>
      </w:r>
      <w:r w:rsidR="00D87F06" w:rsidRPr="001554C0">
        <w:rPr>
          <w:rFonts w:asciiTheme="minorBidi" w:hAnsiTheme="minorBidi" w:cstheme="minorBidi"/>
        </w:rPr>
        <w:t>During the 2020–2021 biennium, the total income increased by 5% compared to the preceding biennium (from US$5</w:t>
      </w:r>
      <w:r w:rsidR="001E41C1" w:rsidRPr="007101A3">
        <w:rPr>
          <w:rFonts w:asciiTheme="minorBidi" w:hAnsiTheme="minorBidi" w:cstheme="minorBidi"/>
        </w:rPr>
        <w:t>.</w:t>
      </w:r>
      <w:r w:rsidR="00D87F06" w:rsidRPr="001554C0">
        <w:rPr>
          <w:rFonts w:asciiTheme="minorBidi" w:hAnsiTheme="minorBidi" w:cstheme="minorBidi"/>
        </w:rPr>
        <w:t>1</w:t>
      </w:r>
      <w:r w:rsidR="001E41C1" w:rsidRPr="007101A3">
        <w:rPr>
          <w:rFonts w:asciiTheme="minorBidi" w:hAnsiTheme="minorBidi" w:cstheme="minorBidi"/>
        </w:rPr>
        <w:t xml:space="preserve"> million to </w:t>
      </w:r>
      <w:r w:rsidR="00D87F06" w:rsidRPr="001554C0">
        <w:rPr>
          <w:rFonts w:asciiTheme="minorBidi" w:hAnsiTheme="minorBidi" w:cstheme="minorBidi"/>
        </w:rPr>
        <w:t>US$5</w:t>
      </w:r>
      <w:r w:rsidR="001E41C1" w:rsidRPr="007101A3">
        <w:rPr>
          <w:rFonts w:asciiTheme="minorBidi" w:hAnsiTheme="minorBidi" w:cstheme="minorBidi"/>
        </w:rPr>
        <w:t>.4 million</w:t>
      </w:r>
      <w:r w:rsidR="00D87F06" w:rsidRPr="001554C0">
        <w:rPr>
          <w:rFonts w:asciiTheme="minorBidi" w:hAnsiTheme="minorBidi" w:cstheme="minorBidi"/>
        </w:rPr>
        <w:t xml:space="preserve">). </w:t>
      </w:r>
      <w:r w:rsidR="001E41C1" w:rsidRPr="007101A3">
        <w:rPr>
          <w:rFonts w:asciiTheme="minorBidi" w:hAnsiTheme="minorBidi" w:cstheme="minorBidi"/>
        </w:rPr>
        <w:t>This positive development is mainly due</w:t>
      </w:r>
      <w:r w:rsidR="001E41C1" w:rsidRPr="007101A3">
        <w:t xml:space="preserve"> to the 7</w:t>
      </w:r>
      <w:r w:rsidR="001E41C1" w:rsidRPr="007101A3">
        <w:rPr>
          <w:rFonts w:asciiTheme="minorBidi" w:hAnsiTheme="minorBidi" w:cstheme="minorBidi"/>
        </w:rPr>
        <w:t xml:space="preserve">6% increase of voluntary supplementary contributions, representing a total amount of </w:t>
      </w:r>
      <w:r w:rsidR="001E41C1" w:rsidRPr="005110DE">
        <w:rPr>
          <w:rFonts w:asciiTheme="minorBidi" w:hAnsiTheme="minorBidi" w:cstheme="minorBidi"/>
        </w:rPr>
        <w:t>US$916,502 received</w:t>
      </w:r>
      <w:r w:rsidR="001E41C1" w:rsidRPr="007101A3">
        <w:rPr>
          <w:rFonts w:asciiTheme="minorBidi" w:hAnsiTheme="minorBidi" w:cstheme="minorBidi"/>
        </w:rPr>
        <w:t xml:space="preserve"> (against US$519,393 in the 2018–2019 biennium).</w:t>
      </w:r>
    </w:p>
    <w:p w14:paraId="5284751A" w14:textId="4B2E47FE" w:rsidR="00B33DB5" w:rsidRPr="001554C0" w:rsidRDefault="00B33DB5" w:rsidP="00720737">
      <w:pPr>
        <w:pStyle w:val="1GAPara"/>
        <w:keepNext/>
        <w:keepLines/>
        <w:numPr>
          <w:ilvl w:val="0"/>
          <w:numId w:val="17"/>
        </w:numPr>
        <w:spacing w:after="0"/>
        <w:ind w:left="567" w:hanging="567"/>
        <w:jc w:val="both"/>
        <w:rPr>
          <w:rFonts w:asciiTheme="minorBidi" w:hAnsiTheme="minorBidi" w:cstheme="minorBidi"/>
        </w:rPr>
      </w:pPr>
      <w:r w:rsidRPr="001554C0">
        <w:rPr>
          <w:rFonts w:asciiTheme="minorBidi" w:hAnsiTheme="minorBidi" w:cstheme="minorBidi"/>
        </w:rPr>
        <w:lastRenderedPageBreak/>
        <w:t>During the reporting period, the income of the Fund consisted of:</w:t>
      </w:r>
    </w:p>
    <w:tbl>
      <w:tblPr>
        <w:tblW w:w="9072" w:type="dxa"/>
        <w:tblInd w:w="567" w:type="dxa"/>
        <w:tblLayout w:type="fixed"/>
        <w:tblLook w:val="04A0" w:firstRow="1" w:lastRow="0" w:firstColumn="1" w:lastColumn="0" w:noHBand="0" w:noVBand="1"/>
      </w:tblPr>
      <w:tblGrid>
        <w:gridCol w:w="7168"/>
        <w:gridCol w:w="57"/>
        <w:gridCol w:w="1847"/>
      </w:tblGrid>
      <w:tr w:rsidR="00B33DB5" w:rsidRPr="007101A3" w14:paraId="4F1E1D34" w14:textId="77777777" w:rsidTr="00B64F22">
        <w:trPr>
          <w:cantSplit/>
        </w:trPr>
        <w:tc>
          <w:tcPr>
            <w:tcW w:w="9072" w:type="dxa"/>
            <w:gridSpan w:val="3"/>
            <w:shd w:val="clear" w:color="auto" w:fill="auto"/>
          </w:tcPr>
          <w:p w14:paraId="3E8D55B7" w14:textId="77777777" w:rsidR="00B33DB5" w:rsidRPr="001554C0" w:rsidRDefault="00B33DB5" w:rsidP="00720737">
            <w:pPr>
              <w:keepNext/>
              <w:keepLines/>
              <w:numPr>
                <w:ilvl w:val="0"/>
                <w:numId w:val="13"/>
              </w:numPr>
              <w:autoSpaceDE w:val="0"/>
              <w:autoSpaceDN w:val="0"/>
              <w:adjustRightInd w:val="0"/>
              <w:spacing w:before="240" w:after="60"/>
              <w:ind w:left="357" w:hanging="465"/>
              <w:jc w:val="both"/>
              <w:rPr>
                <w:rFonts w:asciiTheme="minorBidi" w:eastAsia="SimSun" w:hAnsiTheme="minorBidi" w:cstheme="minorBidi"/>
                <w:bCs/>
                <w:color w:val="000000"/>
                <w:sz w:val="20"/>
                <w:szCs w:val="20"/>
                <w:lang w:eastAsia="zh-CN"/>
              </w:rPr>
            </w:pPr>
            <w:r w:rsidRPr="001554C0">
              <w:rPr>
                <w:rFonts w:asciiTheme="minorBidi" w:eastAsia="SimSun" w:hAnsiTheme="minorBidi" w:cstheme="minorBidi"/>
                <w:bCs/>
                <w:color w:val="000000"/>
                <w:sz w:val="20"/>
                <w:szCs w:val="20"/>
                <w:u w:val="single"/>
                <w:lang w:eastAsia="zh-CN"/>
              </w:rPr>
              <w:t>Compulsory and voluntary assessed contributions from States Parties</w:t>
            </w:r>
            <w:r w:rsidRPr="001554C0">
              <w:rPr>
                <w:rFonts w:asciiTheme="minorBidi" w:eastAsia="SimSun" w:hAnsiTheme="minorBidi" w:cstheme="minorBidi"/>
                <w:bCs/>
                <w:color w:val="000000"/>
                <w:sz w:val="20"/>
                <w:szCs w:val="20"/>
                <w:vertAlign w:val="superscript"/>
                <w:lang w:eastAsia="zh-CN"/>
              </w:rPr>
              <w:footnoteReference w:id="3"/>
            </w:r>
          </w:p>
        </w:tc>
      </w:tr>
      <w:tr w:rsidR="00B33DB5" w:rsidRPr="007101A3" w14:paraId="73D3C4D3" w14:textId="77777777" w:rsidTr="00B64F22">
        <w:trPr>
          <w:cantSplit/>
        </w:trPr>
        <w:tc>
          <w:tcPr>
            <w:tcW w:w="7168" w:type="dxa"/>
            <w:shd w:val="clear" w:color="auto" w:fill="auto"/>
            <w:vAlign w:val="center"/>
          </w:tcPr>
          <w:p w14:paraId="515337EB" w14:textId="05B50082" w:rsidR="00B33DB5" w:rsidRPr="001554C0" w:rsidRDefault="00B33DB5" w:rsidP="00720737">
            <w:pPr>
              <w:keepNext/>
              <w:keepLines/>
              <w:autoSpaceDE w:val="0"/>
              <w:autoSpaceDN w:val="0"/>
              <w:adjustRightInd w:val="0"/>
              <w:spacing w:before="60" w:after="60"/>
              <w:ind w:left="360"/>
              <w:rPr>
                <w:rFonts w:asciiTheme="minorBidi" w:eastAsia="SimSun" w:hAnsiTheme="minorBidi" w:cstheme="minorBidi"/>
                <w:bCs/>
                <w:color w:val="000000"/>
                <w:sz w:val="20"/>
                <w:szCs w:val="20"/>
                <w:lang w:eastAsia="zh-CN"/>
              </w:rPr>
            </w:pPr>
            <w:r w:rsidRPr="001554C0">
              <w:rPr>
                <w:rFonts w:asciiTheme="minorBidi" w:eastAsia="SimSun" w:hAnsiTheme="minorBidi" w:cstheme="minorBidi"/>
                <w:bCs/>
                <w:color w:val="000000"/>
                <w:sz w:val="20"/>
                <w:szCs w:val="20"/>
                <w:lang w:eastAsia="zh-CN"/>
              </w:rPr>
              <w:t xml:space="preserve">Compulsory </w:t>
            </w:r>
            <w:r w:rsidRPr="001554C0">
              <w:rPr>
                <w:rFonts w:asciiTheme="minorBidi" w:eastAsia="MS Mincho" w:hAnsiTheme="minorBidi" w:cstheme="minorBidi"/>
                <w:color w:val="000000"/>
                <w:sz w:val="20"/>
                <w:szCs w:val="20"/>
                <w:lang w:eastAsia="zh-CN"/>
              </w:rPr>
              <w:t>contributions</w:t>
            </w:r>
            <w:r w:rsidRPr="001554C0">
              <w:rPr>
                <w:rFonts w:asciiTheme="minorBidi" w:eastAsia="SimSun" w:hAnsiTheme="minorBidi" w:cstheme="minorBidi"/>
                <w:bCs/>
                <w:color w:val="000000"/>
                <w:sz w:val="20"/>
                <w:szCs w:val="20"/>
                <w:lang w:eastAsia="zh-CN"/>
              </w:rPr>
              <w:t xml:space="preserve"> from </w:t>
            </w:r>
            <w:r w:rsidR="002007A0">
              <w:rPr>
                <w:rFonts w:asciiTheme="minorBidi" w:eastAsia="SimSun" w:hAnsiTheme="minorBidi" w:cstheme="minorBidi"/>
                <w:bCs/>
                <w:color w:val="000000"/>
                <w:sz w:val="20"/>
                <w:szCs w:val="20"/>
                <w:lang w:eastAsia="zh-CN"/>
              </w:rPr>
              <w:t>175</w:t>
            </w:r>
            <w:r w:rsidR="002007A0" w:rsidRPr="001554C0">
              <w:rPr>
                <w:rFonts w:asciiTheme="minorBidi" w:eastAsia="SimSun" w:hAnsiTheme="minorBidi" w:cstheme="minorBidi"/>
                <w:bCs/>
                <w:color w:val="000000"/>
                <w:sz w:val="20"/>
                <w:szCs w:val="20"/>
                <w:lang w:eastAsia="zh-CN"/>
              </w:rPr>
              <w:t xml:space="preserve"> </w:t>
            </w:r>
            <w:r w:rsidRPr="001554C0">
              <w:rPr>
                <w:rFonts w:asciiTheme="minorBidi" w:eastAsia="SimSun" w:hAnsiTheme="minorBidi" w:cstheme="minorBidi"/>
                <w:bCs/>
                <w:color w:val="000000"/>
                <w:sz w:val="20"/>
                <w:szCs w:val="20"/>
                <w:lang w:eastAsia="zh-CN"/>
              </w:rPr>
              <w:t>States Parties to the Convention, as described in Article 26.1 of the Convention</w:t>
            </w:r>
          </w:p>
        </w:tc>
        <w:tc>
          <w:tcPr>
            <w:tcW w:w="1904" w:type="dxa"/>
            <w:gridSpan w:val="2"/>
            <w:shd w:val="clear" w:color="auto" w:fill="auto"/>
          </w:tcPr>
          <w:p w14:paraId="00951F05" w14:textId="2160C759" w:rsidR="00B33DB5" w:rsidRPr="001554C0" w:rsidRDefault="00B33DB5" w:rsidP="00720737">
            <w:pPr>
              <w:keepNext/>
              <w:keepLines/>
              <w:autoSpaceDE w:val="0"/>
              <w:autoSpaceDN w:val="0"/>
              <w:adjustRightInd w:val="0"/>
              <w:spacing w:before="60" w:after="60"/>
              <w:jc w:val="right"/>
              <w:rPr>
                <w:rFonts w:asciiTheme="minorBidi" w:eastAsia="SimSun" w:hAnsiTheme="minorBidi" w:cstheme="minorBidi"/>
                <w:bCs/>
                <w:color w:val="000000"/>
                <w:sz w:val="20"/>
                <w:szCs w:val="20"/>
                <w:lang w:eastAsia="zh-CN"/>
              </w:rPr>
            </w:pPr>
            <w:r w:rsidRPr="001554C0">
              <w:rPr>
                <w:rFonts w:asciiTheme="minorBidi" w:eastAsia="SimSun" w:hAnsiTheme="minorBidi" w:cstheme="minorBidi"/>
                <w:bCs/>
                <w:color w:val="000000"/>
                <w:sz w:val="20"/>
                <w:szCs w:val="20"/>
                <w:lang w:eastAsia="zh-CN"/>
              </w:rPr>
              <w:t>US$3,</w:t>
            </w:r>
            <w:r w:rsidR="006C3DC6" w:rsidRPr="001554C0">
              <w:rPr>
                <w:rFonts w:asciiTheme="minorBidi" w:eastAsia="SimSun" w:hAnsiTheme="minorBidi" w:cstheme="minorBidi"/>
                <w:bCs/>
                <w:color w:val="000000"/>
                <w:sz w:val="20"/>
                <w:szCs w:val="20"/>
                <w:lang w:eastAsia="zh-CN"/>
              </w:rPr>
              <w:t>800</w:t>
            </w:r>
            <w:r w:rsidRPr="001554C0">
              <w:rPr>
                <w:rFonts w:asciiTheme="minorBidi" w:eastAsia="SimSun" w:hAnsiTheme="minorBidi" w:cstheme="minorBidi"/>
                <w:bCs/>
                <w:color w:val="000000"/>
                <w:sz w:val="20"/>
                <w:szCs w:val="20"/>
                <w:lang w:eastAsia="zh-CN"/>
              </w:rPr>
              <w:t>,</w:t>
            </w:r>
            <w:r w:rsidR="006C3DC6" w:rsidRPr="001554C0">
              <w:rPr>
                <w:rFonts w:asciiTheme="minorBidi" w:eastAsia="SimSun" w:hAnsiTheme="minorBidi" w:cstheme="minorBidi"/>
                <w:bCs/>
                <w:color w:val="000000"/>
                <w:sz w:val="20"/>
                <w:szCs w:val="20"/>
                <w:lang w:eastAsia="zh-CN"/>
              </w:rPr>
              <w:t>602</w:t>
            </w:r>
          </w:p>
        </w:tc>
      </w:tr>
      <w:tr w:rsidR="00B33DB5" w:rsidRPr="007101A3" w14:paraId="451AD67C" w14:textId="77777777" w:rsidTr="00B64F22">
        <w:trPr>
          <w:cantSplit/>
        </w:trPr>
        <w:tc>
          <w:tcPr>
            <w:tcW w:w="7168" w:type="dxa"/>
            <w:shd w:val="clear" w:color="auto" w:fill="auto"/>
            <w:vAlign w:val="center"/>
          </w:tcPr>
          <w:p w14:paraId="1E32D3D5" w14:textId="77777777" w:rsidR="00B33DB5" w:rsidRPr="001554C0" w:rsidRDefault="00B33DB5" w:rsidP="001554C0">
            <w:pPr>
              <w:autoSpaceDE w:val="0"/>
              <w:autoSpaceDN w:val="0"/>
              <w:adjustRightInd w:val="0"/>
              <w:spacing w:before="60" w:after="60"/>
              <w:ind w:left="360"/>
              <w:jc w:val="both"/>
              <w:rPr>
                <w:rFonts w:asciiTheme="minorBidi" w:eastAsia="SimSun" w:hAnsiTheme="minorBidi" w:cstheme="minorBidi"/>
                <w:bCs/>
                <w:color w:val="000000"/>
                <w:sz w:val="20"/>
                <w:szCs w:val="20"/>
                <w:lang w:eastAsia="zh-CN"/>
              </w:rPr>
            </w:pPr>
            <w:r w:rsidRPr="001554C0">
              <w:rPr>
                <w:rFonts w:asciiTheme="minorBidi" w:eastAsia="MS Mincho" w:hAnsiTheme="minorBidi" w:cstheme="minorBidi"/>
                <w:color w:val="000000"/>
                <w:sz w:val="20"/>
                <w:szCs w:val="20"/>
                <w:lang w:eastAsia="zh-CN"/>
              </w:rPr>
              <w:t>Voluntary</w:t>
            </w:r>
            <w:r w:rsidRPr="001554C0">
              <w:rPr>
                <w:rFonts w:asciiTheme="minorBidi" w:eastAsia="SimSun" w:hAnsiTheme="minorBidi" w:cstheme="minorBidi"/>
                <w:bCs/>
                <w:color w:val="000000"/>
                <w:sz w:val="20"/>
                <w:szCs w:val="20"/>
                <w:lang w:eastAsia="zh-CN"/>
              </w:rPr>
              <w:t xml:space="preserve"> contributions received from three of the five States Parties, which, at the time of their ratification, had recourse to Article 26.2 of the Convention </w:t>
            </w:r>
          </w:p>
        </w:tc>
        <w:tc>
          <w:tcPr>
            <w:tcW w:w="1904" w:type="dxa"/>
            <w:gridSpan w:val="2"/>
            <w:shd w:val="clear" w:color="auto" w:fill="auto"/>
          </w:tcPr>
          <w:p w14:paraId="1EF55717" w14:textId="43C8FBB9" w:rsidR="00B33DB5" w:rsidRPr="001554C0" w:rsidRDefault="00B33DB5" w:rsidP="00B33DB5">
            <w:pPr>
              <w:autoSpaceDE w:val="0"/>
              <w:autoSpaceDN w:val="0"/>
              <w:adjustRightInd w:val="0"/>
              <w:spacing w:before="60" w:after="60"/>
              <w:jc w:val="right"/>
              <w:rPr>
                <w:rFonts w:asciiTheme="minorBidi" w:eastAsia="SimSun" w:hAnsiTheme="minorBidi" w:cstheme="minorBidi"/>
                <w:bCs/>
                <w:color w:val="000000"/>
                <w:sz w:val="20"/>
                <w:szCs w:val="20"/>
                <w:lang w:eastAsia="zh-CN"/>
              </w:rPr>
            </w:pPr>
            <w:r w:rsidRPr="001554C0">
              <w:rPr>
                <w:rFonts w:asciiTheme="minorBidi" w:eastAsia="SimSun" w:hAnsiTheme="minorBidi" w:cstheme="minorBidi"/>
                <w:bCs/>
                <w:color w:val="000000"/>
                <w:sz w:val="20"/>
                <w:szCs w:val="20"/>
                <w:lang w:eastAsia="zh-CN"/>
              </w:rPr>
              <w:t>US$44</w:t>
            </w:r>
            <w:r w:rsidR="006C3DC6" w:rsidRPr="001554C0">
              <w:rPr>
                <w:rFonts w:asciiTheme="minorBidi" w:eastAsia="SimSun" w:hAnsiTheme="minorBidi" w:cstheme="minorBidi"/>
                <w:bCs/>
                <w:color w:val="000000"/>
                <w:sz w:val="20"/>
                <w:szCs w:val="20"/>
                <w:lang w:eastAsia="zh-CN"/>
              </w:rPr>
              <w:t>8</w:t>
            </w:r>
            <w:r w:rsidRPr="001554C0">
              <w:rPr>
                <w:rFonts w:asciiTheme="minorBidi" w:eastAsia="SimSun" w:hAnsiTheme="minorBidi" w:cstheme="minorBidi"/>
                <w:bCs/>
                <w:color w:val="000000"/>
                <w:sz w:val="20"/>
                <w:szCs w:val="20"/>
                <w:lang w:eastAsia="zh-CN"/>
              </w:rPr>
              <w:t>,</w:t>
            </w:r>
            <w:r w:rsidR="006C3DC6" w:rsidRPr="001554C0">
              <w:rPr>
                <w:rFonts w:asciiTheme="minorBidi" w:eastAsia="SimSun" w:hAnsiTheme="minorBidi" w:cstheme="minorBidi"/>
                <w:bCs/>
                <w:color w:val="000000"/>
                <w:sz w:val="20"/>
                <w:szCs w:val="20"/>
                <w:lang w:eastAsia="zh-CN"/>
              </w:rPr>
              <w:t>452</w:t>
            </w:r>
          </w:p>
        </w:tc>
      </w:tr>
      <w:tr w:rsidR="00B33DB5" w:rsidRPr="007101A3" w14:paraId="3B0EF25C" w14:textId="77777777" w:rsidTr="00B64F22">
        <w:trPr>
          <w:cantSplit/>
        </w:trPr>
        <w:tc>
          <w:tcPr>
            <w:tcW w:w="7168" w:type="dxa"/>
            <w:shd w:val="clear" w:color="auto" w:fill="auto"/>
            <w:vAlign w:val="center"/>
          </w:tcPr>
          <w:p w14:paraId="31A337AD" w14:textId="77777777" w:rsidR="00B33DB5" w:rsidRPr="001554C0" w:rsidRDefault="00B33DB5" w:rsidP="001554C0">
            <w:pPr>
              <w:keepNext/>
              <w:numPr>
                <w:ilvl w:val="0"/>
                <w:numId w:val="13"/>
              </w:numPr>
              <w:autoSpaceDE w:val="0"/>
              <w:autoSpaceDN w:val="0"/>
              <w:adjustRightInd w:val="0"/>
              <w:spacing w:before="240" w:after="60"/>
              <w:ind w:left="357" w:hanging="465"/>
              <w:jc w:val="both"/>
              <w:rPr>
                <w:rFonts w:asciiTheme="minorBidi" w:eastAsia="SimSun" w:hAnsiTheme="minorBidi" w:cstheme="minorBidi"/>
                <w:bCs/>
                <w:color w:val="000000"/>
                <w:sz w:val="20"/>
                <w:szCs w:val="20"/>
                <w:lang w:eastAsia="zh-CN"/>
              </w:rPr>
            </w:pPr>
            <w:r w:rsidRPr="001554C0">
              <w:rPr>
                <w:rFonts w:asciiTheme="minorBidi" w:eastAsia="SimSun" w:hAnsiTheme="minorBidi" w:cstheme="minorBidi"/>
                <w:bCs/>
                <w:color w:val="000000"/>
                <w:sz w:val="20"/>
                <w:szCs w:val="20"/>
                <w:u w:val="single"/>
                <w:lang w:eastAsia="zh-CN"/>
              </w:rPr>
              <w:t>Voluntary supplementary contributions</w:t>
            </w:r>
          </w:p>
        </w:tc>
        <w:tc>
          <w:tcPr>
            <w:tcW w:w="1904" w:type="dxa"/>
            <w:gridSpan w:val="2"/>
            <w:shd w:val="clear" w:color="auto" w:fill="auto"/>
            <w:vAlign w:val="center"/>
          </w:tcPr>
          <w:p w14:paraId="5D9BBF83" w14:textId="77777777" w:rsidR="00B33DB5" w:rsidRPr="001554C0" w:rsidRDefault="00B33DB5" w:rsidP="001554C0">
            <w:pPr>
              <w:keepNext/>
              <w:autoSpaceDE w:val="0"/>
              <w:autoSpaceDN w:val="0"/>
              <w:adjustRightInd w:val="0"/>
              <w:spacing w:before="60" w:after="60"/>
              <w:jc w:val="right"/>
              <w:rPr>
                <w:rFonts w:asciiTheme="minorBidi" w:eastAsia="SimSun" w:hAnsiTheme="minorBidi" w:cstheme="minorBidi"/>
                <w:bCs/>
                <w:color w:val="000000"/>
                <w:sz w:val="20"/>
                <w:szCs w:val="20"/>
                <w:lang w:eastAsia="zh-CN"/>
              </w:rPr>
            </w:pPr>
          </w:p>
        </w:tc>
      </w:tr>
      <w:tr w:rsidR="00B33DB5" w:rsidRPr="007101A3" w14:paraId="0532D9B0" w14:textId="77777777" w:rsidTr="00A0434A">
        <w:trPr>
          <w:cantSplit/>
        </w:trPr>
        <w:tc>
          <w:tcPr>
            <w:tcW w:w="7168" w:type="dxa"/>
            <w:shd w:val="clear" w:color="auto" w:fill="auto"/>
            <w:vAlign w:val="center"/>
          </w:tcPr>
          <w:p w14:paraId="4774913B" w14:textId="129F686C" w:rsidR="00B33DB5" w:rsidRPr="001554C0" w:rsidRDefault="00B33DB5" w:rsidP="001554C0">
            <w:pPr>
              <w:keepNext/>
              <w:autoSpaceDE w:val="0"/>
              <w:autoSpaceDN w:val="0"/>
              <w:adjustRightInd w:val="0"/>
              <w:spacing w:before="60" w:after="60"/>
              <w:ind w:left="-109"/>
              <w:jc w:val="both"/>
              <w:rPr>
                <w:rFonts w:asciiTheme="minorBidi" w:eastAsia="SimSun" w:hAnsiTheme="minorBidi" w:cstheme="minorBidi"/>
                <w:bCs/>
                <w:i/>
                <w:iCs/>
                <w:color w:val="000000"/>
                <w:sz w:val="20"/>
                <w:szCs w:val="20"/>
                <w:lang w:eastAsia="zh-CN"/>
              </w:rPr>
            </w:pPr>
            <w:r w:rsidRPr="001554C0">
              <w:rPr>
                <w:rFonts w:asciiTheme="minorBidi" w:eastAsia="MS Mincho" w:hAnsiTheme="minorBidi" w:cstheme="minorBidi"/>
                <w:i/>
                <w:iCs/>
                <w:color w:val="000000"/>
                <w:sz w:val="20"/>
                <w:szCs w:val="20"/>
                <w:lang w:eastAsia="zh-CN"/>
              </w:rPr>
              <w:t>Contributions made for specific purposes relating to specific projects approved by the Committee, in accordance with Article 25.5 of the Convention</w:t>
            </w:r>
            <w:r w:rsidR="001B33AC" w:rsidRPr="007101A3">
              <w:rPr>
                <w:rFonts w:asciiTheme="minorBidi" w:eastAsia="MS Mincho" w:hAnsiTheme="minorBidi" w:cstheme="minorBidi"/>
                <w:i/>
                <w:iCs/>
                <w:color w:val="000000"/>
                <w:sz w:val="20"/>
                <w:szCs w:val="20"/>
                <w:lang w:eastAsia="zh-CN"/>
              </w:rPr>
              <w:t>:</w:t>
            </w:r>
          </w:p>
        </w:tc>
        <w:tc>
          <w:tcPr>
            <w:tcW w:w="1904" w:type="dxa"/>
            <w:gridSpan w:val="2"/>
            <w:shd w:val="clear" w:color="auto" w:fill="auto"/>
            <w:vAlign w:val="center"/>
          </w:tcPr>
          <w:p w14:paraId="5DF46E28" w14:textId="7E63F54C" w:rsidR="00B33DB5" w:rsidRPr="001554C0" w:rsidRDefault="00B33DB5" w:rsidP="001554C0">
            <w:pPr>
              <w:keepNext/>
              <w:autoSpaceDE w:val="0"/>
              <w:autoSpaceDN w:val="0"/>
              <w:adjustRightInd w:val="0"/>
              <w:spacing w:before="60" w:after="60"/>
              <w:jc w:val="right"/>
              <w:rPr>
                <w:rFonts w:asciiTheme="minorBidi" w:eastAsia="SimSun" w:hAnsiTheme="minorBidi" w:cstheme="minorBidi"/>
                <w:bCs/>
                <w:strike/>
                <w:color w:val="000000"/>
                <w:sz w:val="20"/>
                <w:szCs w:val="20"/>
                <w:lang w:eastAsia="zh-CN"/>
              </w:rPr>
            </w:pPr>
          </w:p>
        </w:tc>
      </w:tr>
      <w:tr w:rsidR="009C2B72" w:rsidRPr="007101A3" w14:paraId="54F4C3D9" w14:textId="77777777" w:rsidTr="00A0434A">
        <w:trPr>
          <w:cantSplit/>
        </w:trPr>
        <w:tc>
          <w:tcPr>
            <w:tcW w:w="7225" w:type="dxa"/>
            <w:gridSpan w:val="2"/>
            <w:shd w:val="clear" w:color="auto" w:fill="auto"/>
            <w:vAlign w:val="center"/>
          </w:tcPr>
          <w:p w14:paraId="7B544F6C" w14:textId="50763207" w:rsidR="009C2B72" w:rsidRPr="0076086A" w:rsidRDefault="009C2B72" w:rsidP="00013DF4">
            <w:pPr>
              <w:pStyle w:val="Paragraph"/>
              <w:spacing w:before="60" w:after="60"/>
              <w:ind w:left="360"/>
              <w:rPr>
                <w:rFonts w:asciiTheme="minorBidi" w:eastAsia="MS Mincho" w:hAnsiTheme="minorBidi" w:cstheme="minorBidi"/>
                <w:bCs w:val="0"/>
                <w:sz w:val="20"/>
                <w:szCs w:val="20"/>
              </w:rPr>
            </w:pPr>
            <w:r w:rsidRPr="0076086A">
              <w:rPr>
                <w:rFonts w:asciiTheme="minorBidi" w:eastAsia="MS Mincho" w:hAnsiTheme="minorBidi" w:cstheme="minorBidi"/>
                <w:bCs w:val="0"/>
                <w:sz w:val="20"/>
                <w:szCs w:val="20"/>
              </w:rPr>
              <w:t xml:space="preserve">From Azerbaijan </w:t>
            </w:r>
            <w:r w:rsidR="007C4A6F" w:rsidRPr="0076086A">
              <w:rPr>
                <w:rFonts w:asciiTheme="minorBidi" w:eastAsia="MS Mincho" w:hAnsiTheme="minorBidi" w:cstheme="minorBidi"/>
                <w:bCs w:val="0"/>
                <w:sz w:val="20"/>
                <w:szCs w:val="20"/>
              </w:rPr>
              <w:t>for the implementation of the programme</w:t>
            </w:r>
            <w:r w:rsidRPr="0076086A">
              <w:rPr>
                <w:rFonts w:asciiTheme="minorBidi" w:eastAsia="MS Mincho" w:hAnsiTheme="minorBidi" w:cstheme="minorBidi"/>
                <w:bCs w:val="0"/>
                <w:sz w:val="20"/>
                <w:szCs w:val="20"/>
              </w:rPr>
              <w:t xml:space="preserve"> </w:t>
            </w:r>
            <w:r w:rsidR="007C4A6F" w:rsidRPr="0076086A">
              <w:rPr>
                <w:rFonts w:asciiTheme="minorBidi" w:eastAsia="MS Mincho" w:hAnsiTheme="minorBidi" w:cstheme="minorBidi"/>
                <w:bCs w:val="0"/>
                <w:sz w:val="20"/>
                <w:szCs w:val="20"/>
              </w:rPr>
              <w:t>‘S</w:t>
            </w:r>
            <w:r w:rsidRPr="0076086A">
              <w:rPr>
                <w:rFonts w:asciiTheme="minorBidi" w:eastAsia="MS Mincho" w:hAnsiTheme="minorBidi" w:cstheme="minorBidi"/>
                <w:bCs w:val="0"/>
                <w:sz w:val="20"/>
                <w:szCs w:val="20"/>
              </w:rPr>
              <w:t>upport</w:t>
            </w:r>
            <w:r w:rsidR="007C4A6F" w:rsidRPr="0076086A">
              <w:rPr>
                <w:rFonts w:asciiTheme="minorBidi" w:eastAsia="MS Mincho" w:hAnsiTheme="minorBidi" w:cstheme="minorBidi"/>
                <w:bCs w:val="0"/>
                <w:sz w:val="20"/>
                <w:szCs w:val="20"/>
              </w:rPr>
              <w:t xml:space="preserve"> of</w:t>
            </w:r>
            <w:r w:rsidRPr="0076086A">
              <w:rPr>
                <w:rFonts w:asciiTheme="minorBidi" w:eastAsia="MS Mincho" w:hAnsiTheme="minorBidi" w:cstheme="minorBidi"/>
                <w:bCs w:val="0"/>
                <w:sz w:val="20"/>
                <w:szCs w:val="20"/>
              </w:rPr>
              <w:t xml:space="preserve"> the development and implementation of capacity</w:t>
            </w:r>
            <w:r w:rsidR="007C4A6F" w:rsidRPr="0076086A">
              <w:rPr>
                <w:rFonts w:asciiTheme="minorBidi" w:eastAsia="MS Mincho" w:hAnsiTheme="minorBidi" w:cstheme="minorBidi"/>
                <w:bCs w:val="0"/>
                <w:sz w:val="20"/>
                <w:szCs w:val="20"/>
              </w:rPr>
              <w:t xml:space="preserve"> </w:t>
            </w:r>
            <w:r w:rsidRPr="0076086A">
              <w:rPr>
                <w:rFonts w:asciiTheme="minorBidi" w:eastAsia="MS Mincho" w:hAnsiTheme="minorBidi" w:cstheme="minorBidi"/>
                <w:bCs w:val="0"/>
                <w:sz w:val="20"/>
                <w:szCs w:val="20"/>
              </w:rPr>
              <w:t>building activities for safeguarding intangible cultural heritage in conflict-related situations, including situations of forced displacement</w:t>
            </w:r>
            <w:r w:rsidR="007C4A6F" w:rsidRPr="0076086A">
              <w:rPr>
                <w:rFonts w:asciiTheme="minorBidi" w:eastAsia="MS Mincho" w:hAnsiTheme="minorBidi" w:cstheme="minorBidi"/>
                <w:bCs w:val="0"/>
                <w:sz w:val="20"/>
                <w:szCs w:val="20"/>
              </w:rPr>
              <w:t>’</w:t>
            </w:r>
            <w:r w:rsidRPr="0076086A">
              <w:rPr>
                <w:rFonts w:asciiTheme="minorBidi" w:eastAsia="MS Mincho" w:hAnsiTheme="minorBidi" w:cstheme="minorBidi"/>
                <w:bCs w:val="0"/>
                <w:sz w:val="20"/>
                <w:szCs w:val="20"/>
              </w:rPr>
              <w:t xml:space="preserve"> (Decision </w:t>
            </w:r>
            <w:hyperlink r:id="rId13" w:history="1">
              <w:r w:rsidRPr="0076086A">
                <w:rPr>
                  <w:rStyle w:val="Lienhypertexte"/>
                  <w:rFonts w:asciiTheme="minorBidi" w:eastAsia="MS Mincho" w:hAnsiTheme="minorBidi" w:cstheme="minorBidi"/>
                  <w:bCs w:val="0"/>
                  <w:sz w:val="20"/>
                  <w:szCs w:val="20"/>
                </w:rPr>
                <w:t>12.COM</w:t>
              </w:r>
              <w:r w:rsidR="00DD0FBE" w:rsidRPr="0076086A">
                <w:rPr>
                  <w:rStyle w:val="Lienhypertexte"/>
                  <w:rFonts w:asciiTheme="minorBidi" w:eastAsia="MS Mincho" w:hAnsiTheme="minorBidi" w:cstheme="minorBidi"/>
                  <w:bCs w:val="0"/>
                  <w:sz w:val="20"/>
                  <w:szCs w:val="20"/>
                </w:rPr>
                <w:t> </w:t>
              </w:r>
              <w:r w:rsidRPr="0076086A">
                <w:rPr>
                  <w:rStyle w:val="Lienhypertexte"/>
                  <w:rFonts w:asciiTheme="minorBidi" w:eastAsia="MS Mincho" w:hAnsiTheme="minorBidi" w:cstheme="minorBidi"/>
                  <w:bCs w:val="0"/>
                  <w:sz w:val="20"/>
                  <w:szCs w:val="20"/>
                </w:rPr>
                <w:t>6</w:t>
              </w:r>
            </w:hyperlink>
            <w:r w:rsidRPr="0076086A">
              <w:rPr>
                <w:rFonts w:asciiTheme="minorBidi" w:eastAsia="MS Mincho" w:hAnsiTheme="minorBidi" w:cstheme="minorBidi"/>
                <w:bCs w:val="0"/>
                <w:sz w:val="20"/>
                <w:szCs w:val="20"/>
              </w:rPr>
              <w:t>)</w:t>
            </w:r>
          </w:p>
        </w:tc>
        <w:tc>
          <w:tcPr>
            <w:tcW w:w="1847" w:type="dxa"/>
            <w:shd w:val="clear" w:color="auto" w:fill="auto"/>
          </w:tcPr>
          <w:p w14:paraId="6C77E1AF" w14:textId="77777777" w:rsidR="009C2B72" w:rsidRPr="001554C0" w:rsidRDefault="009C2B72" w:rsidP="00013DF4">
            <w:pPr>
              <w:pStyle w:val="Paragraph"/>
              <w:spacing w:before="60" w:after="60"/>
              <w:ind w:left="360"/>
              <w:jc w:val="right"/>
              <w:rPr>
                <w:rFonts w:asciiTheme="minorBidi" w:hAnsiTheme="minorBidi" w:cstheme="minorBidi"/>
                <w:sz w:val="20"/>
                <w:szCs w:val="20"/>
              </w:rPr>
            </w:pPr>
            <w:r w:rsidRPr="001554C0">
              <w:rPr>
                <w:rFonts w:asciiTheme="minorBidi" w:hAnsiTheme="minorBidi" w:cstheme="minorBidi"/>
                <w:sz w:val="20"/>
                <w:szCs w:val="20"/>
              </w:rPr>
              <w:t>US$100,000</w:t>
            </w:r>
          </w:p>
          <w:p w14:paraId="4E19F5BA" w14:textId="77777777" w:rsidR="009C2B72" w:rsidRPr="001554C0" w:rsidRDefault="009C2B72" w:rsidP="00013DF4">
            <w:pPr>
              <w:pStyle w:val="Paragraph"/>
              <w:keepNext/>
              <w:spacing w:before="60" w:after="60"/>
              <w:ind w:left="360" w:right="200"/>
              <w:jc w:val="right"/>
              <w:rPr>
                <w:rFonts w:asciiTheme="minorBidi" w:hAnsiTheme="minorBidi" w:cstheme="minorBidi"/>
                <w:sz w:val="20"/>
                <w:szCs w:val="20"/>
              </w:rPr>
            </w:pPr>
          </w:p>
        </w:tc>
      </w:tr>
      <w:tr w:rsidR="009C2B72" w:rsidRPr="007101A3" w14:paraId="60B16133" w14:textId="77777777" w:rsidTr="00A0434A">
        <w:trPr>
          <w:cantSplit/>
        </w:trPr>
        <w:tc>
          <w:tcPr>
            <w:tcW w:w="7225" w:type="dxa"/>
            <w:gridSpan w:val="2"/>
            <w:shd w:val="clear" w:color="auto" w:fill="auto"/>
            <w:vAlign w:val="center"/>
          </w:tcPr>
          <w:p w14:paraId="4D0A4F85" w14:textId="32520E3C" w:rsidR="009C2B72" w:rsidRPr="0076086A" w:rsidRDefault="009C2B72" w:rsidP="00013DF4">
            <w:pPr>
              <w:pStyle w:val="Paragraph"/>
              <w:spacing w:before="60" w:after="60"/>
              <w:ind w:left="357"/>
              <w:rPr>
                <w:rFonts w:asciiTheme="minorBidi" w:eastAsia="MS Mincho" w:hAnsiTheme="minorBidi" w:cstheme="minorBidi"/>
                <w:bCs w:val="0"/>
                <w:sz w:val="20"/>
                <w:szCs w:val="20"/>
              </w:rPr>
            </w:pPr>
            <w:r w:rsidRPr="0076086A">
              <w:rPr>
                <w:rFonts w:asciiTheme="minorBidi" w:eastAsia="MS Mincho" w:hAnsiTheme="minorBidi" w:cstheme="minorBidi"/>
                <w:bCs w:val="0"/>
                <w:sz w:val="20"/>
                <w:szCs w:val="20"/>
              </w:rPr>
              <w:t>From France</w:t>
            </w:r>
            <w:r w:rsidRPr="0076086A">
              <w:rPr>
                <w:rFonts w:asciiTheme="minorBidi" w:hAnsiTheme="minorBidi" w:cstheme="minorBidi"/>
                <w:sz w:val="20"/>
                <w:szCs w:val="20"/>
              </w:rPr>
              <w:t xml:space="preserve"> for the implementation of the programme ‘</w:t>
            </w:r>
            <w:r w:rsidR="00F351A4" w:rsidRPr="0076086A">
              <w:rPr>
                <w:rFonts w:asciiTheme="minorBidi" w:eastAsia="MS Mincho" w:hAnsiTheme="minorBidi" w:cstheme="minorBidi"/>
                <w:bCs w:val="0"/>
                <w:sz w:val="20"/>
                <w:szCs w:val="20"/>
              </w:rPr>
              <w:t>Capacity-building for safeguarding intangible cultural heritage and contributing to sustainable development</w:t>
            </w:r>
            <w:r w:rsidRPr="0076086A">
              <w:rPr>
                <w:rFonts w:asciiTheme="minorBidi" w:eastAsia="MS Mincho" w:hAnsiTheme="minorBidi" w:cstheme="minorBidi"/>
                <w:bCs w:val="0"/>
                <w:sz w:val="20"/>
                <w:szCs w:val="20"/>
              </w:rPr>
              <w:t xml:space="preserve">’ (Decision </w:t>
            </w:r>
            <w:hyperlink r:id="rId14" w:history="1">
              <w:r w:rsidRPr="0076086A">
                <w:rPr>
                  <w:rStyle w:val="Lienhypertexte"/>
                  <w:rFonts w:asciiTheme="minorBidi" w:hAnsiTheme="minorBidi" w:cstheme="minorBidi"/>
                  <w:sz w:val="20"/>
                  <w:szCs w:val="20"/>
                </w:rPr>
                <w:t>12.COM</w:t>
              </w:r>
              <w:r w:rsidR="00DD0FBE" w:rsidRPr="0076086A">
                <w:rPr>
                  <w:rStyle w:val="Lienhypertexte"/>
                  <w:rFonts w:asciiTheme="minorBidi" w:hAnsiTheme="minorBidi" w:cstheme="minorBidi"/>
                  <w:sz w:val="20"/>
                  <w:szCs w:val="20"/>
                </w:rPr>
                <w:t> </w:t>
              </w:r>
              <w:r w:rsidRPr="0076086A">
                <w:rPr>
                  <w:rStyle w:val="Lienhypertexte"/>
                  <w:rFonts w:asciiTheme="minorBidi" w:hAnsiTheme="minorBidi" w:cstheme="minorBidi"/>
                  <w:sz w:val="20"/>
                  <w:szCs w:val="20"/>
                </w:rPr>
                <w:t>6</w:t>
              </w:r>
            </w:hyperlink>
            <w:r w:rsidRPr="0076086A">
              <w:rPr>
                <w:rFonts w:asciiTheme="minorBidi" w:eastAsia="MS Mincho" w:hAnsiTheme="minorBidi" w:cstheme="minorBidi"/>
                <w:bCs w:val="0"/>
                <w:sz w:val="20"/>
                <w:szCs w:val="20"/>
              </w:rPr>
              <w:t>)</w:t>
            </w:r>
          </w:p>
        </w:tc>
        <w:tc>
          <w:tcPr>
            <w:tcW w:w="1847" w:type="dxa"/>
            <w:shd w:val="clear" w:color="auto" w:fill="auto"/>
          </w:tcPr>
          <w:p w14:paraId="1F998C8B" w14:textId="77777777" w:rsidR="009C2B72" w:rsidRPr="001554C0" w:rsidRDefault="009C2B72" w:rsidP="00013DF4">
            <w:pPr>
              <w:pStyle w:val="Paragraph"/>
              <w:keepNext/>
              <w:spacing w:before="60" w:after="60"/>
              <w:ind w:left="360"/>
              <w:jc w:val="right"/>
              <w:rPr>
                <w:rFonts w:asciiTheme="minorBidi" w:hAnsiTheme="minorBidi" w:cstheme="minorBidi"/>
                <w:sz w:val="20"/>
                <w:szCs w:val="20"/>
              </w:rPr>
            </w:pPr>
            <w:r w:rsidRPr="001554C0">
              <w:rPr>
                <w:rFonts w:asciiTheme="minorBidi" w:hAnsiTheme="minorBidi" w:cstheme="minorBidi"/>
                <w:sz w:val="20"/>
                <w:szCs w:val="20"/>
              </w:rPr>
              <w:t>US$271,445</w:t>
            </w:r>
          </w:p>
        </w:tc>
      </w:tr>
      <w:tr w:rsidR="009C2B72" w:rsidRPr="007101A3" w14:paraId="67F21FF5" w14:textId="77777777" w:rsidTr="00A0434A">
        <w:trPr>
          <w:cantSplit/>
        </w:trPr>
        <w:tc>
          <w:tcPr>
            <w:tcW w:w="7225" w:type="dxa"/>
            <w:gridSpan w:val="2"/>
            <w:shd w:val="clear" w:color="auto" w:fill="auto"/>
            <w:vAlign w:val="center"/>
          </w:tcPr>
          <w:p w14:paraId="0FEABDEB" w14:textId="69CD8524" w:rsidR="009C2B72" w:rsidRPr="001554C0" w:rsidRDefault="009C2B72" w:rsidP="009C2B72">
            <w:pPr>
              <w:pStyle w:val="Paragraph"/>
              <w:spacing w:before="60" w:after="60"/>
              <w:ind w:left="357"/>
              <w:rPr>
                <w:rFonts w:asciiTheme="minorBidi" w:eastAsia="MS Mincho" w:hAnsiTheme="minorBidi" w:cstheme="minorBidi"/>
                <w:bCs w:val="0"/>
                <w:sz w:val="20"/>
                <w:szCs w:val="20"/>
              </w:rPr>
            </w:pPr>
            <w:r w:rsidRPr="001554C0">
              <w:rPr>
                <w:rFonts w:asciiTheme="minorBidi" w:eastAsia="MS Mincho" w:hAnsiTheme="minorBidi" w:cstheme="minorBidi"/>
                <w:bCs w:val="0"/>
                <w:sz w:val="20"/>
                <w:szCs w:val="20"/>
              </w:rPr>
              <w:t xml:space="preserve">From Kuwait for the implementation of the programme ‘Strengthening capacities at the national and local levels for the safeguarding of intangible cultural heritage in Dominica’ (Decision </w:t>
            </w:r>
            <w:hyperlink r:id="rId15" w:history="1">
              <w:r w:rsidRPr="001554C0">
                <w:rPr>
                  <w:rStyle w:val="Lienhypertexte"/>
                  <w:rFonts w:asciiTheme="minorBidi" w:hAnsiTheme="minorBidi" w:cstheme="minorBidi"/>
                  <w:sz w:val="20"/>
                  <w:szCs w:val="20"/>
                </w:rPr>
                <w:t>12.COM</w:t>
              </w:r>
              <w:r w:rsidR="00DD0FBE" w:rsidRPr="001554C0">
                <w:rPr>
                  <w:rStyle w:val="Lienhypertexte"/>
                  <w:rFonts w:asciiTheme="minorBidi" w:hAnsiTheme="minorBidi" w:cstheme="minorBidi"/>
                  <w:sz w:val="20"/>
                  <w:szCs w:val="20"/>
                </w:rPr>
                <w:t> </w:t>
              </w:r>
              <w:r w:rsidRPr="001554C0">
                <w:rPr>
                  <w:rStyle w:val="Lienhypertexte"/>
                  <w:rFonts w:asciiTheme="minorBidi" w:hAnsiTheme="minorBidi" w:cstheme="minorBidi"/>
                  <w:sz w:val="20"/>
                  <w:szCs w:val="20"/>
                </w:rPr>
                <w:t>6</w:t>
              </w:r>
            </w:hyperlink>
            <w:r w:rsidRPr="001554C0">
              <w:rPr>
                <w:rFonts w:asciiTheme="minorBidi" w:eastAsia="MS Mincho" w:hAnsiTheme="minorBidi" w:cstheme="minorBidi"/>
                <w:bCs w:val="0"/>
                <w:sz w:val="20"/>
                <w:szCs w:val="20"/>
              </w:rPr>
              <w:t>)</w:t>
            </w:r>
          </w:p>
        </w:tc>
        <w:tc>
          <w:tcPr>
            <w:tcW w:w="1847" w:type="dxa"/>
            <w:shd w:val="clear" w:color="auto" w:fill="auto"/>
          </w:tcPr>
          <w:p w14:paraId="3B84926C" w14:textId="77777777" w:rsidR="009C2B72" w:rsidRPr="001554C0" w:rsidRDefault="009C2B72" w:rsidP="00013DF4">
            <w:pPr>
              <w:pStyle w:val="Paragraph"/>
              <w:keepNext/>
              <w:spacing w:before="60" w:after="60"/>
              <w:ind w:left="360"/>
              <w:jc w:val="right"/>
              <w:rPr>
                <w:rFonts w:asciiTheme="minorBidi" w:hAnsiTheme="minorBidi" w:cstheme="minorBidi"/>
                <w:sz w:val="20"/>
                <w:szCs w:val="20"/>
              </w:rPr>
            </w:pPr>
            <w:r w:rsidRPr="001554C0">
              <w:rPr>
                <w:rFonts w:asciiTheme="minorBidi" w:hAnsiTheme="minorBidi" w:cstheme="minorBidi"/>
                <w:sz w:val="20"/>
                <w:szCs w:val="20"/>
              </w:rPr>
              <w:t>US$65,000</w:t>
            </w:r>
          </w:p>
        </w:tc>
      </w:tr>
      <w:tr w:rsidR="009C2B72" w:rsidRPr="007101A3" w14:paraId="00D0F22E" w14:textId="77777777" w:rsidTr="00A0434A">
        <w:trPr>
          <w:cantSplit/>
        </w:trPr>
        <w:tc>
          <w:tcPr>
            <w:tcW w:w="7225" w:type="dxa"/>
            <w:gridSpan w:val="2"/>
            <w:shd w:val="clear" w:color="auto" w:fill="auto"/>
            <w:vAlign w:val="center"/>
          </w:tcPr>
          <w:p w14:paraId="41483CC0" w14:textId="55C5628A" w:rsidR="009C2B72" w:rsidRPr="001554C0" w:rsidRDefault="009C2B72" w:rsidP="00013DF4">
            <w:pPr>
              <w:pStyle w:val="Paragraph"/>
              <w:spacing w:before="60" w:after="60"/>
              <w:ind w:left="357"/>
              <w:rPr>
                <w:rFonts w:asciiTheme="minorBidi" w:eastAsia="MS Mincho" w:hAnsiTheme="minorBidi" w:cstheme="minorBidi"/>
                <w:bCs w:val="0"/>
                <w:sz w:val="20"/>
                <w:szCs w:val="20"/>
              </w:rPr>
            </w:pPr>
            <w:r w:rsidRPr="001554C0">
              <w:rPr>
                <w:rFonts w:asciiTheme="minorBidi" w:eastAsia="MS Mincho" w:hAnsiTheme="minorBidi" w:cstheme="minorBidi"/>
                <w:bCs w:val="0"/>
                <w:sz w:val="20"/>
                <w:szCs w:val="20"/>
              </w:rPr>
              <w:t xml:space="preserve">From </w:t>
            </w:r>
            <w:r w:rsidR="001B33AC" w:rsidRPr="007101A3">
              <w:rPr>
                <w:rFonts w:asciiTheme="minorBidi" w:eastAsia="MS Mincho" w:hAnsiTheme="minorBidi" w:cstheme="minorBidi"/>
                <w:bCs w:val="0"/>
                <w:sz w:val="20"/>
                <w:szCs w:val="20"/>
              </w:rPr>
              <w:t xml:space="preserve">the </w:t>
            </w:r>
            <w:r w:rsidRPr="001554C0">
              <w:rPr>
                <w:rFonts w:asciiTheme="minorBidi" w:eastAsia="MS Mincho" w:hAnsiTheme="minorBidi" w:cstheme="minorBidi"/>
                <w:bCs w:val="0"/>
                <w:sz w:val="20"/>
                <w:szCs w:val="20"/>
              </w:rPr>
              <w:t xml:space="preserve">Netherlands for the implementation of the </w:t>
            </w:r>
            <w:r w:rsidRPr="00783FBA">
              <w:rPr>
                <w:rFonts w:asciiTheme="minorBidi" w:eastAsia="MS Mincho" w:hAnsiTheme="minorBidi" w:cstheme="minorBidi"/>
                <w:bCs w:val="0"/>
                <w:sz w:val="20"/>
                <w:szCs w:val="20"/>
              </w:rPr>
              <w:t>programme ‘</w:t>
            </w:r>
            <w:r w:rsidR="004034B1" w:rsidRPr="00783FBA">
              <w:rPr>
                <w:rFonts w:asciiTheme="minorBidi" w:eastAsia="MS Mincho" w:hAnsiTheme="minorBidi" w:cstheme="minorBidi"/>
                <w:bCs w:val="0"/>
                <w:sz w:val="20"/>
                <w:szCs w:val="20"/>
              </w:rPr>
              <w:t>Capacity</w:t>
            </w:r>
            <w:r w:rsidR="00F351A4">
              <w:rPr>
                <w:rFonts w:asciiTheme="minorBidi" w:eastAsia="MS Mincho" w:hAnsiTheme="minorBidi" w:cstheme="minorBidi"/>
                <w:bCs w:val="0"/>
                <w:sz w:val="20"/>
                <w:szCs w:val="20"/>
              </w:rPr>
              <w:t>-</w:t>
            </w:r>
            <w:r w:rsidR="004034B1" w:rsidRPr="00783FBA">
              <w:rPr>
                <w:rFonts w:asciiTheme="minorBidi" w:eastAsia="MS Mincho" w:hAnsiTheme="minorBidi" w:cstheme="minorBidi"/>
                <w:bCs w:val="0"/>
                <w:sz w:val="20"/>
                <w:szCs w:val="20"/>
              </w:rPr>
              <w:t xml:space="preserve"> building for safeguarding intangible cultural heritage in Kenya’</w:t>
            </w:r>
            <w:r w:rsidR="004034B1">
              <w:rPr>
                <w:rFonts w:asciiTheme="minorBidi" w:eastAsia="MS Mincho" w:hAnsiTheme="minorBidi" w:cstheme="minorBidi"/>
                <w:bCs w:val="0"/>
                <w:sz w:val="20"/>
                <w:szCs w:val="20"/>
              </w:rPr>
              <w:t xml:space="preserve"> </w:t>
            </w:r>
            <w:r w:rsidR="00A0434A" w:rsidRPr="001554C0">
              <w:rPr>
                <w:rFonts w:asciiTheme="minorBidi" w:eastAsia="MS Mincho" w:hAnsiTheme="minorBidi" w:cstheme="minorBidi"/>
                <w:bCs w:val="0"/>
                <w:sz w:val="20"/>
                <w:szCs w:val="20"/>
              </w:rPr>
              <w:t xml:space="preserve">(Decision </w:t>
            </w:r>
            <w:hyperlink r:id="rId16" w:history="1">
              <w:r w:rsidR="00A0434A" w:rsidRPr="001554C0">
                <w:rPr>
                  <w:rStyle w:val="Lienhypertexte"/>
                  <w:rFonts w:asciiTheme="minorBidi" w:hAnsiTheme="minorBidi" w:cstheme="minorBidi"/>
                  <w:sz w:val="20"/>
                  <w:szCs w:val="20"/>
                </w:rPr>
                <w:t>12.COM</w:t>
              </w:r>
              <w:r w:rsidR="00DD0FBE" w:rsidRPr="001554C0">
                <w:rPr>
                  <w:rStyle w:val="Lienhypertexte"/>
                  <w:rFonts w:asciiTheme="minorBidi" w:hAnsiTheme="minorBidi" w:cstheme="minorBidi"/>
                  <w:sz w:val="20"/>
                  <w:szCs w:val="20"/>
                </w:rPr>
                <w:t> </w:t>
              </w:r>
              <w:r w:rsidR="00A0434A" w:rsidRPr="001554C0">
                <w:rPr>
                  <w:rStyle w:val="Lienhypertexte"/>
                  <w:rFonts w:asciiTheme="minorBidi" w:hAnsiTheme="minorBidi" w:cstheme="minorBidi"/>
                  <w:sz w:val="20"/>
                  <w:szCs w:val="20"/>
                </w:rPr>
                <w:t>6</w:t>
              </w:r>
            </w:hyperlink>
            <w:r w:rsidR="00A0434A" w:rsidRPr="001554C0">
              <w:rPr>
                <w:rFonts w:asciiTheme="minorBidi" w:eastAsia="MS Mincho" w:hAnsiTheme="minorBidi" w:cstheme="minorBidi"/>
                <w:bCs w:val="0"/>
                <w:sz w:val="20"/>
                <w:szCs w:val="20"/>
              </w:rPr>
              <w:t>)</w:t>
            </w:r>
          </w:p>
        </w:tc>
        <w:tc>
          <w:tcPr>
            <w:tcW w:w="1847" w:type="dxa"/>
            <w:shd w:val="clear" w:color="auto" w:fill="auto"/>
          </w:tcPr>
          <w:p w14:paraId="0B4F6B38" w14:textId="2AA19E85" w:rsidR="009C2B72" w:rsidRPr="001554C0" w:rsidRDefault="00A0434A" w:rsidP="00013DF4">
            <w:pPr>
              <w:pStyle w:val="Paragraph"/>
              <w:keepNext/>
              <w:spacing w:before="60" w:after="60"/>
              <w:ind w:left="360"/>
              <w:jc w:val="right"/>
              <w:rPr>
                <w:rFonts w:asciiTheme="minorBidi" w:hAnsiTheme="minorBidi" w:cstheme="minorBidi"/>
                <w:sz w:val="20"/>
                <w:szCs w:val="20"/>
              </w:rPr>
            </w:pPr>
            <w:r w:rsidRPr="001554C0">
              <w:rPr>
                <w:rFonts w:asciiTheme="minorBidi" w:hAnsiTheme="minorBidi" w:cstheme="minorBidi"/>
                <w:sz w:val="20"/>
                <w:szCs w:val="20"/>
              </w:rPr>
              <w:t>US$84,460</w:t>
            </w:r>
          </w:p>
        </w:tc>
      </w:tr>
      <w:tr w:rsidR="009C2B72" w:rsidRPr="007101A3" w14:paraId="50BD55D9" w14:textId="77777777" w:rsidTr="00A0434A">
        <w:trPr>
          <w:cantSplit/>
        </w:trPr>
        <w:tc>
          <w:tcPr>
            <w:tcW w:w="7225" w:type="dxa"/>
            <w:gridSpan w:val="2"/>
            <w:shd w:val="clear" w:color="auto" w:fill="auto"/>
            <w:vAlign w:val="center"/>
          </w:tcPr>
          <w:p w14:paraId="4EC0FB54" w14:textId="05B6ED97" w:rsidR="009C2B72" w:rsidRPr="001554C0" w:rsidRDefault="009C2B72" w:rsidP="00013DF4">
            <w:pPr>
              <w:pStyle w:val="Paragraph"/>
              <w:spacing w:before="60" w:after="60"/>
              <w:ind w:left="357"/>
              <w:rPr>
                <w:rFonts w:asciiTheme="minorBidi" w:eastAsia="MS Mincho" w:hAnsiTheme="minorBidi" w:cstheme="minorBidi"/>
                <w:bCs w:val="0"/>
                <w:sz w:val="20"/>
                <w:szCs w:val="20"/>
              </w:rPr>
            </w:pPr>
            <w:r w:rsidRPr="001554C0">
              <w:rPr>
                <w:rFonts w:asciiTheme="minorBidi" w:eastAsia="MS Mincho" w:hAnsiTheme="minorBidi" w:cstheme="minorBidi"/>
                <w:bCs w:val="0"/>
                <w:sz w:val="20"/>
                <w:szCs w:val="20"/>
              </w:rPr>
              <w:t xml:space="preserve">From Switzerland </w:t>
            </w:r>
            <w:r w:rsidR="00F351A4" w:rsidRPr="001554C0">
              <w:rPr>
                <w:rFonts w:asciiTheme="minorBidi" w:eastAsia="MS Mincho" w:hAnsiTheme="minorBidi" w:cstheme="minorBidi"/>
                <w:bCs w:val="0"/>
                <w:sz w:val="20"/>
                <w:szCs w:val="20"/>
              </w:rPr>
              <w:t xml:space="preserve">for the implementation of the </w:t>
            </w:r>
            <w:r w:rsidR="00F351A4" w:rsidRPr="00783FBA">
              <w:rPr>
                <w:rFonts w:asciiTheme="minorBidi" w:eastAsia="MS Mincho" w:hAnsiTheme="minorBidi" w:cstheme="minorBidi"/>
                <w:bCs w:val="0"/>
                <w:sz w:val="20"/>
                <w:szCs w:val="20"/>
              </w:rPr>
              <w:t xml:space="preserve">programme </w:t>
            </w:r>
            <w:r w:rsidR="00F351A4">
              <w:rPr>
                <w:rFonts w:asciiTheme="minorBidi" w:eastAsia="MS Mincho" w:hAnsiTheme="minorBidi" w:cstheme="minorBidi"/>
                <w:bCs w:val="0"/>
                <w:sz w:val="20"/>
                <w:szCs w:val="20"/>
              </w:rPr>
              <w:t xml:space="preserve">‘Strengthening capacities for safeguarding </w:t>
            </w:r>
            <w:r w:rsidRPr="001554C0">
              <w:rPr>
                <w:rFonts w:asciiTheme="minorBidi" w:eastAsia="MS Mincho" w:hAnsiTheme="minorBidi" w:cstheme="minorBidi"/>
                <w:bCs w:val="0"/>
                <w:sz w:val="20"/>
                <w:szCs w:val="20"/>
              </w:rPr>
              <w:t xml:space="preserve">intangible cultural heritage </w:t>
            </w:r>
            <w:r w:rsidR="00F351A4">
              <w:rPr>
                <w:rFonts w:asciiTheme="minorBidi" w:eastAsia="MS Mincho" w:hAnsiTheme="minorBidi" w:cstheme="minorBidi"/>
                <w:bCs w:val="0"/>
                <w:sz w:val="20"/>
                <w:szCs w:val="20"/>
              </w:rPr>
              <w:t>in</w:t>
            </w:r>
            <w:r w:rsidRPr="001554C0">
              <w:rPr>
                <w:rFonts w:asciiTheme="minorBidi" w:eastAsia="MS Mincho" w:hAnsiTheme="minorBidi" w:cstheme="minorBidi"/>
                <w:bCs w:val="0"/>
                <w:sz w:val="20"/>
                <w:szCs w:val="20"/>
              </w:rPr>
              <w:t xml:space="preserve"> disasters</w:t>
            </w:r>
            <w:r w:rsidR="00F351A4">
              <w:rPr>
                <w:rFonts w:asciiTheme="minorBidi" w:eastAsia="MS Mincho" w:hAnsiTheme="minorBidi" w:cstheme="minorBidi"/>
                <w:bCs w:val="0"/>
                <w:sz w:val="20"/>
                <w:szCs w:val="20"/>
              </w:rPr>
              <w:t>’</w:t>
            </w:r>
            <w:r w:rsidRPr="001554C0">
              <w:rPr>
                <w:rFonts w:asciiTheme="minorBidi" w:eastAsia="MS Mincho" w:hAnsiTheme="minorBidi" w:cstheme="minorBidi"/>
                <w:bCs w:val="0"/>
                <w:sz w:val="20"/>
                <w:szCs w:val="20"/>
              </w:rPr>
              <w:t xml:space="preserve"> (Decision </w:t>
            </w:r>
            <w:hyperlink r:id="rId17" w:history="1">
              <w:r w:rsidRPr="001554C0">
                <w:rPr>
                  <w:rStyle w:val="Lienhypertexte"/>
                  <w:rFonts w:asciiTheme="minorBidi" w:hAnsiTheme="minorBidi" w:cstheme="minorBidi"/>
                  <w:sz w:val="20"/>
                  <w:szCs w:val="20"/>
                </w:rPr>
                <w:t>12.COM 6</w:t>
              </w:r>
            </w:hyperlink>
            <w:r w:rsidRPr="001554C0">
              <w:rPr>
                <w:rFonts w:asciiTheme="minorBidi" w:eastAsia="MS Mincho" w:hAnsiTheme="minorBidi" w:cstheme="minorBidi"/>
                <w:bCs w:val="0"/>
                <w:sz w:val="20"/>
                <w:szCs w:val="20"/>
              </w:rPr>
              <w:t>)</w:t>
            </w:r>
          </w:p>
        </w:tc>
        <w:tc>
          <w:tcPr>
            <w:tcW w:w="1847" w:type="dxa"/>
            <w:shd w:val="clear" w:color="auto" w:fill="auto"/>
          </w:tcPr>
          <w:p w14:paraId="5C76B2FC" w14:textId="77777777" w:rsidR="009C2B72" w:rsidRPr="001554C0" w:rsidRDefault="009C2B72" w:rsidP="00013DF4">
            <w:pPr>
              <w:pStyle w:val="Paragraph"/>
              <w:keepNext/>
              <w:spacing w:before="60" w:after="60"/>
              <w:ind w:left="360"/>
              <w:jc w:val="right"/>
              <w:rPr>
                <w:rFonts w:asciiTheme="minorBidi" w:hAnsiTheme="minorBidi" w:cstheme="minorBidi"/>
                <w:sz w:val="20"/>
                <w:szCs w:val="20"/>
              </w:rPr>
            </w:pPr>
            <w:r w:rsidRPr="001554C0">
              <w:rPr>
                <w:rFonts w:asciiTheme="minorBidi" w:hAnsiTheme="minorBidi" w:cstheme="minorBidi"/>
                <w:sz w:val="20"/>
                <w:szCs w:val="20"/>
              </w:rPr>
              <w:t>US$100,000</w:t>
            </w:r>
          </w:p>
        </w:tc>
      </w:tr>
      <w:tr w:rsidR="009C2B72" w:rsidRPr="007101A3" w14:paraId="40C66FAB" w14:textId="77777777" w:rsidTr="00A0434A">
        <w:trPr>
          <w:cantSplit/>
        </w:trPr>
        <w:tc>
          <w:tcPr>
            <w:tcW w:w="7225" w:type="dxa"/>
            <w:gridSpan w:val="2"/>
            <w:shd w:val="clear" w:color="auto" w:fill="auto"/>
          </w:tcPr>
          <w:p w14:paraId="0A9339AE" w14:textId="41DC26B0" w:rsidR="009C2B72" w:rsidRPr="001554C0" w:rsidRDefault="00F60F88" w:rsidP="00013DF4">
            <w:pPr>
              <w:pStyle w:val="Paragraph"/>
              <w:spacing w:before="60" w:after="60"/>
              <w:ind w:left="360"/>
              <w:rPr>
                <w:rFonts w:asciiTheme="minorBidi" w:eastAsia="MS Mincho" w:hAnsiTheme="minorBidi" w:cstheme="minorBidi"/>
                <w:bCs w:val="0"/>
                <w:sz w:val="20"/>
                <w:szCs w:val="20"/>
              </w:rPr>
            </w:pPr>
            <w:r w:rsidRPr="001554C0">
              <w:rPr>
                <w:rFonts w:asciiTheme="minorBidi" w:eastAsia="MS Mincho" w:hAnsiTheme="minorBidi" w:cstheme="minorBidi"/>
                <w:bCs w:val="0"/>
                <w:sz w:val="20"/>
                <w:szCs w:val="20"/>
              </w:rPr>
              <w:t>F</w:t>
            </w:r>
            <w:r w:rsidR="009C2B72" w:rsidRPr="001554C0">
              <w:rPr>
                <w:rFonts w:asciiTheme="minorBidi" w:eastAsia="MS Mincho" w:hAnsiTheme="minorBidi" w:cstheme="minorBidi"/>
                <w:bCs w:val="0"/>
                <w:sz w:val="20"/>
                <w:szCs w:val="20"/>
              </w:rPr>
              <w:t>rom ICHCAP (International Information and Networking Centre for Intangible Cultural Heritage in the Asia-Pacific Region) for the implementation o</w:t>
            </w:r>
            <w:r w:rsidR="009C2B72" w:rsidRPr="001554C0">
              <w:rPr>
                <w:rFonts w:asciiTheme="minorBidi" w:hAnsiTheme="minorBidi" w:cstheme="minorBidi"/>
                <w:sz w:val="20"/>
                <w:szCs w:val="20"/>
              </w:rPr>
              <w:t xml:space="preserve">f the programme ‘Living Heritage and the Sustainable Development Goals: Safeguarding intangible cultural heritage through formal and non-formal education in the Asia and the Pacific Region and in Africa’ </w:t>
            </w:r>
            <w:r w:rsidR="009C2B72" w:rsidRPr="001554C0">
              <w:rPr>
                <w:rFonts w:asciiTheme="minorBidi" w:eastAsia="MS Mincho" w:hAnsiTheme="minorBidi" w:cstheme="minorBidi"/>
                <w:bCs w:val="0"/>
                <w:sz w:val="20"/>
                <w:szCs w:val="20"/>
              </w:rPr>
              <w:t xml:space="preserve">(Decision </w:t>
            </w:r>
            <w:hyperlink r:id="rId18" w:history="1">
              <w:r w:rsidR="009C2B72" w:rsidRPr="001554C0">
                <w:rPr>
                  <w:rStyle w:val="Lienhypertexte"/>
                  <w:rFonts w:asciiTheme="minorBidi" w:hAnsiTheme="minorBidi" w:cstheme="minorBidi"/>
                  <w:sz w:val="20"/>
                  <w:szCs w:val="20"/>
                </w:rPr>
                <w:t>12.COM</w:t>
              </w:r>
              <w:r w:rsidR="00DD0FBE" w:rsidRPr="001554C0">
                <w:rPr>
                  <w:rStyle w:val="Lienhypertexte"/>
                  <w:rFonts w:asciiTheme="minorBidi" w:hAnsiTheme="minorBidi" w:cstheme="minorBidi"/>
                  <w:sz w:val="20"/>
                  <w:szCs w:val="20"/>
                </w:rPr>
                <w:t> </w:t>
              </w:r>
              <w:r w:rsidR="009C2B72" w:rsidRPr="001554C0">
                <w:rPr>
                  <w:rStyle w:val="Lienhypertexte"/>
                  <w:rFonts w:asciiTheme="minorBidi" w:hAnsiTheme="minorBidi" w:cstheme="minorBidi"/>
                  <w:sz w:val="20"/>
                  <w:szCs w:val="20"/>
                </w:rPr>
                <w:t>6</w:t>
              </w:r>
            </w:hyperlink>
            <w:r w:rsidR="009C2B72" w:rsidRPr="001554C0">
              <w:rPr>
                <w:rFonts w:asciiTheme="minorBidi" w:eastAsia="MS Mincho" w:hAnsiTheme="minorBidi" w:cstheme="minorBidi"/>
                <w:bCs w:val="0"/>
                <w:sz w:val="20"/>
                <w:szCs w:val="20"/>
              </w:rPr>
              <w:t>)</w:t>
            </w:r>
          </w:p>
        </w:tc>
        <w:tc>
          <w:tcPr>
            <w:tcW w:w="1847" w:type="dxa"/>
            <w:shd w:val="clear" w:color="auto" w:fill="auto"/>
          </w:tcPr>
          <w:p w14:paraId="4D188580" w14:textId="77777777" w:rsidR="009C2B72" w:rsidRPr="001554C0" w:rsidRDefault="009C2B72" w:rsidP="00013DF4">
            <w:pPr>
              <w:pStyle w:val="Paragraph"/>
              <w:spacing w:before="60" w:after="60"/>
              <w:ind w:left="360"/>
              <w:jc w:val="right"/>
              <w:rPr>
                <w:rFonts w:asciiTheme="minorBidi" w:eastAsia="MS Mincho" w:hAnsiTheme="minorBidi" w:cstheme="minorBidi"/>
                <w:bCs w:val="0"/>
                <w:sz w:val="20"/>
                <w:szCs w:val="20"/>
              </w:rPr>
            </w:pPr>
            <w:r w:rsidRPr="001554C0">
              <w:rPr>
                <w:rFonts w:asciiTheme="minorBidi" w:hAnsiTheme="minorBidi" w:cstheme="minorBidi"/>
                <w:sz w:val="20"/>
                <w:szCs w:val="20"/>
              </w:rPr>
              <w:t>US$180,000</w:t>
            </w:r>
          </w:p>
        </w:tc>
      </w:tr>
      <w:tr w:rsidR="00A0434A" w:rsidRPr="007101A3" w14:paraId="0F73B632" w14:textId="77777777" w:rsidTr="00A0434A">
        <w:trPr>
          <w:cantSplit/>
        </w:trPr>
        <w:tc>
          <w:tcPr>
            <w:tcW w:w="7225" w:type="dxa"/>
            <w:gridSpan w:val="2"/>
            <w:shd w:val="clear" w:color="auto" w:fill="auto"/>
          </w:tcPr>
          <w:p w14:paraId="45600FB8" w14:textId="581180D6" w:rsidR="00A0434A" w:rsidRPr="001554C0" w:rsidRDefault="00A0434A" w:rsidP="00013DF4">
            <w:pPr>
              <w:pStyle w:val="Paragraph"/>
              <w:spacing w:before="60" w:after="60"/>
              <w:ind w:left="360"/>
              <w:rPr>
                <w:rFonts w:asciiTheme="minorBidi" w:eastAsia="MS Mincho" w:hAnsiTheme="minorBidi" w:cstheme="minorBidi"/>
                <w:bCs w:val="0"/>
                <w:sz w:val="20"/>
                <w:szCs w:val="20"/>
              </w:rPr>
            </w:pPr>
            <w:r w:rsidRPr="001554C0">
              <w:rPr>
                <w:rFonts w:asciiTheme="minorBidi" w:eastAsia="MS Mincho" w:hAnsiTheme="minorBidi" w:cstheme="minorBidi"/>
                <w:bCs w:val="0"/>
                <w:sz w:val="20"/>
                <w:szCs w:val="20"/>
              </w:rPr>
              <w:t xml:space="preserve">From ICHCAP (International Information and Networking Centre for Intangible Cultural Heritage in the Asia-Pacific Region) </w:t>
            </w:r>
            <w:r w:rsidR="00F351A4">
              <w:rPr>
                <w:rFonts w:asciiTheme="minorBidi" w:eastAsia="MS Mincho" w:hAnsiTheme="minorBidi" w:cstheme="minorBidi"/>
                <w:bCs w:val="0"/>
                <w:sz w:val="20"/>
                <w:szCs w:val="20"/>
              </w:rPr>
              <w:t>for the implementation of the programme</w:t>
            </w:r>
            <w:r w:rsidRPr="001554C0">
              <w:rPr>
                <w:rFonts w:asciiTheme="minorBidi" w:eastAsia="MS Mincho" w:hAnsiTheme="minorBidi" w:cstheme="minorBidi"/>
                <w:bCs w:val="0"/>
                <w:sz w:val="20"/>
                <w:szCs w:val="20"/>
              </w:rPr>
              <w:t xml:space="preserve"> ‘Practical handbook on periodic reporting with a self-learning tool on the Overall results framework for the implementation of the Convention for the Safeguarding of the Intangible Cultural Heritage’ (Decision </w:t>
            </w:r>
            <w:hyperlink r:id="rId19" w:history="1">
              <w:r w:rsidRPr="001554C0">
                <w:rPr>
                  <w:rStyle w:val="Lienhypertexte"/>
                  <w:rFonts w:asciiTheme="minorBidi" w:hAnsiTheme="minorBidi" w:cstheme="minorBidi"/>
                  <w:sz w:val="20"/>
                  <w:szCs w:val="20"/>
                </w:rPr>
                <w:t>12.COM</w:t>
              </w:r>
              <w:r w:rsidR="00DD0FBE" w:rsidRPr="001554C0">
                <w:rPr>
                  <w:rStyle w:val="Lienhypertexte"/>
                  <w:rFonts w:asciiTheme="minorBidi" w:hAnsiTheme="minorBidi" w:cstheme="minorBidi"/>
                  <w:sz w:val="20"/>
                  <w:szCs w:val="20"/>
                </w:rPr>
                <w:t> </w:t>
              </w:r>
              <w:r w:rsidRPr="001554C0">
                <w:rPr>
                  <w:rStyle w:val="Lienhypertexte"/>
                  <w:rFonts w:asciiTheme="minorBidi" w:hAnsiTheme="minorBidi" w:cstheme="minorBidi"/>
                  <w:sz w:val="20"/>
                  <w:szCs w:val="20"/>
                </w:rPr>
                <w:t>6</w:t>
              </w:r>
            </w:hyperlink>
            <w:r w:rsidRPr="001554C0">
              <w:rPr>
                <w:rFonts w:asciiTheme="minorBidi" w:eastAsia="MS Mincho" w:hAnsiTheme="minorBidi" w:cstheme="minorBidi"/>
                <w:bCs w:val="0"/>
                <w:sz w:val="20"/>
                <w:szCs w:val="20"/>
              </w:rPr>
              <w:t>)</w:t>
            </w:r>
          </w:p>
        </w:tc>
        <w:tc>
          <w:tcPr>
            <w:tcW w:w="1847" w:type="dxa"/>
            <w:shd w:val="clear" w:color="auto" w:fill="auto"/>
          </w:tcPr>
          <w:p w14:paraId="1147ED9F" w14:textId="7FCD12AE" w:rsidR="00A0434A" w:rsidRPr="001554C0" w:rsidRDefault="00A0434A" w:rsidP="00013DF4">
            <w:pPr>
              <w:pStyle w:val="Paragraph"/>
              <w:spacing w:before="60" w:after="60"/>
              <w:ind w:left="360"/>
              <w:jc w:val="right"/>
              <w:rPr>
                <w:rFonts w:asciiTheme="minorBidi" w:hAnsiTheme="minorBidi" w:cstheme="minorBidi"/>
                <w:sz w:val="20"/>
                <w:szCs w:val="20"/>
              </w:rPr>
            </w:pPr>
            <w:r w:rsidRPr="001554C0">
              <w:rPr>
                <w:rFonts w:asciiTheme="minorBidi" w:hAnsiTheme="minorBidi" w:cstheme="minorBidi"/>
                <w:sz w:val="20"/>
                <w:szCs w:val="20"/>
              </w:rPr>
              <w:t>US$50,000</w:t>
            </w:r>
          </w:p>
        </w:tc>
      </w:tr>
      <w:tr w:rsidR="00B33DB5" w:rsidRPr="007101A3" w14:paraId="55A7F0F0" w14:textId="77777777" w:rsidTr="00A0434A">
        <w:trPr>
          <w:cantSplit/>
        </w:trPr>
        <w:tc>
          <w:tcPr>
            <w:tcW w:w="7168" w:type="dxa"/>
            <w:shd w:val="clear" w:color="auto" w:fill="auto"/>
            <w:vAlign w:val="center"/>
          </w:tcPr>
          <w:p w14:paraId="3756069F" w14:textId="15F38638" w:rsidR="00B33DB5" w:rsidRPr="001554C0" w:rsidRDefault="00B33DB5" w:rsidP="00B33DB5">
            <w:pPr>
              <w:autoSpaceDE w:val="0"/>
              <w:autoSpaceDN w:val="0"/>
              <w:adjustRightInd w:val="0"/>
              <w:spacing w:before="60" w:after="60"/>
              <w:ind w:left="-109"/>
              <w:rPr>
                <w:rFonts w:asciiTheme="minorBidi" w:eastAsia="SimSun" w:hAnsiTheme="minorBidi" w:cstheme="minorBidi"/>
                <w:bCs/>
                <w:i/>
                <w:iCs/>
                <w:color w:val="000000"/>
                <w:sz w:val="20"/>
                <w:szCs w:val="20"/>
                <w:lang w:eastAsia="zh-CN"/>
              </w:rPr>
            </w:pPr>
            <w:r w:rsidRPr="001554C0">
              <w:rPr>
                <w:rFonts w:asciiTheme="minorBidi" w:eastAsia="MS Mincho" w:hAnsiTheme="minorBidi" w:cstheme="minorBidi"/>
                <w:i/>
                <w:iCs/>
                <w:color w:val="000000"/>
                <w:sz w:val="20"/>
                <w:szCs w:val="20"/>
                <w:lang w:eastAsia="zh-CN"/>
              </w:rPr>
              <w:t>Sub-fund intended exclusively to strengthen the human capacities of the Secretariat</w:t>
            </w:r>
            <w:r w:rsidRPr="001554C0" w:rsidDel="00F4192C">
              <w:rPr>
                <w:rFonts w:asciiTheme="minorBidi" w:eastAsia="SimSun" w:hAnsiTheme="minorBidi" w:cstheme="minorBidi"/>
                <w:bCs/>
                <w:i/>
                <w:iCs/>
                <w:color w:val="000000"/>
                <w:sz w:val="20"/>
                <w:szCs w:val="20"/>
                <w:lang w:eastAsia="zh-CN"/>
              </w:rPr>
              <w:t xml:space="preserve"> </w:t>
            </w:r>
            <w:r w:rsidRPr="001554C0">
              <w:rPr>
                <w:rFonts w:asciiTheme="minorBidi" w:eastAsia="SimSun" w:hAnsiTheme="minorBidi" w:cstheme="minorBidi"/>
                <w:bCs/>
                <w:i/>
                <w:iCs/>
                <w:color w:val="000000"/>
                <w:sz w:val="20"/>
                <w:szCs w:val="20"/>
                <w:lang w:eastAsia="zh-CN"/>
              </w:rPr>
              <w:t>(</w:t>
            </w:r>
            <w:hyperlink r:id="rId20" w:history="1">
              <w:r w:rsidRPr="001554C0">
                <w:rPr>
                  <w:rFonts w:asciiTheme="minorBidi" w:eastAsia="SimSun" w:hAnsiTheme="minorBidi" w:cstheme="minorBidi"/>
                  <w:bCs/>
                  <w:i/>
                  <w:iCs/>
                  <w:color w:val="0000FF"/>
                  <w:sz w:val="20"/>
                  <w:szCs w:val="20"/>
                  <w:u w:val="single"/>
                  <w:lang w:eastAsia="zh-CN"/>
                </w:rPr>
                <w:t>Resolution 3.GA 9</w:t>
              </w:r>
            </w:hyperlink>
            <w:r w:rsidRPr="001554C0">
              <w:rPr>
                <w:rFonts w:asciiTheme="minorBidi" w:eastAsia="SimSun" w:hAnsiTheme="minorBidi" w:cstheme="minorBidi"/>
                <w:bCs/>
                <w:i/>
                <w:iCs/>
                <w:color w:val="000000"/>
                <w:sz w:val="20"/>
                <w:szCs w:val="20"/>
                <w:lang w:eastAsia="zh-CN"/>
              </w:rPr>
              <w:t>)</w:t>
            </w:r>
          </w:p>
        </w:tc>
        <w:tc>
          <w:tcPr>
            <w:tcW w:w="1904" w:type="dxa"/>
            <w:gridSpan w:val="2"/>
            <w:shd w:val="clear" w:color="auto" w:fill="auto"/>
            <w:vAlign w:val="center"/>
          </w:tcPr>
          <w:p w14:paraId="7A48CB30" w14:textId="77777777" w:rsidR="00B33DB5" w:rsidRPr="001554C0" w:rsidRDefault="00B33DB5" w:rsidP="00B33DB5">
            <w:pPr>
              <w:autoSpaceDE w:val="0"/>
              <w:autoSpaceDN w:val="0"/>
              <w:adjustRightInd w:val="0"/>
              <w:spacing w:before="60" w:after="60"/>
              <w:jc w:val="right"/>
              <w:rPr>
                <w:rFonts w:asciiTheme="minorBidi" w:eastAsia="SimSun" w:hAnsiTheme="minorBidi" w:cstheme="minorBidi"/>
                <w:bCs/>
                <w:color w:val="000000"/>
                <w:sz w:val="20"/>
                <w:szCs w:val="20"/>
                <w:lang w:eastAsia="zh-CN"/>
              </w:rPr>
            </w:pPr>
          </w:p>
        </w:tc>
      </w:tr>
      <w:tr w:rsidR="00B33DB5" w:rsidRPr="007101A3" w14:paraId="04916E45" w14:textId="77777777" w:rsidTr="00B64F22">
        <w:trPr>
          <w:cantSplit/>
        </w:trPr>
        <w:tc>
          <w:tcPr>
            <w:tcW w:w="7168" w:type="dxa"/>
            <w:shd w:val="clear" w:color="auto" w:fill="auto"/>
          </w:tcPr>
          <w:p w14:paraId="77C03289" w14:textId="316D459F" w:rsidR="00B33DB5" w:rsidRPr="00880749" w:rsidRDefault="00073C4D" w:rsidP="00B33DB5">
            <w:pPr>
              <w:autoSpaceDE w:val="0"/>
              <w:autoSpaceDN w:val="0"/>
              <w:adjustRightInd w:val="0"/>
              <w:spacing w:before="60" w:after="60"/>
              <w:ind w:left="356"/>
              <w:rPr>
                <w:rFonts w:asciiTheme="minorBidi" w:eastAsia="MS Mincho" w:hAnsiTheme="minorBidi" w:cstheme="minorBidi"/>
                <w:color w:val="000000"/>
                <w:sz w:val="20"/>
                <w:szCs w:val="20"/>
                <w:lang w:val="es-ES" w:eastAsia="zh-CN"/>
              </w:rPr>
            </w:pPr>
            <w:proofErr w:type="spellStart"/>
            <w:r w:rsidRPr="00880749">
              <w:rPr>
                <w:rFonts w:asciiTheme="minorBidi" w:eastAsia="MS Mincho" w:hAnsiTheme="minorBidi" w:cstheme="minorBidi"/>
                <w:color w:val="000000"/>
                <w:sz w:val="20"/>
                <w:szCs w:val="20"/>
                <w:lang w:val="es-ES" w:eastAsia="zh-CN"/>
              </w:rPr>
              <w:t>Lithuania</w:t>
            </w:r>
            <w:proofErr w:type="spellEnd"/>
            <w:r w:rsidRPr="00880749">
              <w:rPr>
                <w:rFonts w:asciiTheme="minorBidi" w:eastAsia="MS Mincho" w:hAnsiTheme="minorBidi" w:cstheme="minorBidi"/>
                <w:color w:val="000000"/>
                <w:sz w:val="20"/>
                <w:szCs w:val="20"/>
                <w:lang w:val="es-ES" w:eastAsia="zh-CN"/>
              </w:rPr>
              <w:t xml:space="preserve">, </w:t>
            </w:r>
            <w:proofErr w:type="spellStart"/>
            <w:r w:rsidRPr="00880749">
              <w:rPr>
                <w:rFonts w:asciiTheme="minorBidi" w:eastAsia="MS Mincho" w:hAnsiTheme="minorBidi" w:cstheme="minorBidi"/>
                <w:color w:val="000000"/>
                <w:sz w:val="20"/>
                <w:szCs w:val="20"/>
                <w:lang w:val="es-ES" w:eastAsia="zh-CN"/>
              </w:rPr>
              <w:t>Monaco</w:t>
            </w:r>
            <w:proofErr w:type="spellEnd"/>
            <w:r w:rsidRPr="00880749">
              <w:rPr>
                <w:rFonts w:asciiTheme="minorBidi" w:eastAsia="MS Mincho" w:hAnsiTheme="minorBidi" w:cstheme="minorBidi"/>
                <w:color w:val="000000"/>
                <w:sz w:val="20"/>
                <w:szCs w:val="20"/>
                <w:lang w:val="es-ES" w:eastAsia="zh-CN"/>
              </w:rPr>
              <w:t xml:space="preserve">, Palestine, </w:t>
            </w:r>
            <w:proofErr w:type="spellStart"/>
            <w:r w:rsidRPr="00880749">
              <w:rPr>
                <w:rFonts w:asciiTheme="minorBidi" w:eastAsia="MS Mincho" w:hAnsiTheme="minorBidi" w:cstheme="minorBidi"/>
                <w:color w:val="000000"/>
                <w:sz w:val="20"/>
                <w:szCs w:val="20"/>
                <w:lang w:val="es-ES" w:eastAsia="zh-CN"/>
              </w:rPr>
              <w:t>Slovakia</w:t>
            </w:r>
            <w:proofErr w:type="spellEnd"/>
            <w:r w:rsidRPr="00880749">
              <w:rPr>
                <w:rFonts w:asciiTheme="minorBidi" w:eastAsia="MS Mincho" w:hAnsiTheme="minorBidi" w:cstheme="minorBidi"/>
                <w:color w:val="000000"/>
                <w:sz w:val="20"/>
                <w:szCs w:val="20"/>
                <w:lang w:val="es-ES" w:eastAsia="zh-CN"/>
              </w:rPr>
              <w:t xml:space="preserve"> and </w:t>
            </w:r>
            <w:proofErr w:type="spellStart"/>
            <w:r w:rsidRPr="00880749">
              <w:rPr>
                <w:rFonts w:asciiTheme="minorBidi" w:eastAsia="MS Mincho" w:hAnsiTheme="minorBidi" w:cstheme="minorBidi"/>
                <w:color w:val="000000"/>
                <w:sz w:val="20"/>
                <w:szCs w:val="20"/>
                <w:lang w:val="es-ES" w:eastAsia="zh-CN"/>
              </w:rPr>
              <w:t>Fondazione</w:t>
            </w:r>
            <w:proofErr w:type="spellEnd"/>
            <w:r w:rsidRPr="00880749">
              <w:rPr>
                <w:rFonts w:asciiTheme="minorBidi" w:eastAsia="MS Mincho" w:hAnsiTheme="minorBidi" w:cstheme="minorBidi"/>
                <w:color w:val="000000"/>
                <w:sz w:val="20"/>
                <w:szCs w:val="20"/>
                <w:lang w:val="es-ES" w:eastAsia="zh-CN"/>
              </w:rPr>
              <w:t xml:space="preserve"> Museo del </w:t>
            </w:r>
            <w:proofErr w:type="spellStart"/>
            <w:r w:rsidRPr="00880749">
              <w:rPr>
                <w:rFonts w:asciiTheme="minorBidi" w:eastAsia="MS Mincho" w:hAnsiTheme="minorBidi" w:cstheme="minorBidi"/>
                <w:color w:val="000000"/>
                <w:sz w:val="20"/>
                <w:szCs w:val="20"/>
                <w:lang w:val="es-ES" w:eastAsia="zh-CN"/>
              </w:rPr>
              <w:t>Violonio</w:t>
            </w:r>
            <w:proofErr w:type="spellEnd"/>
            <w:r w:rsidRPr="00880749">
              <w:rPr>
                <w:rFonts w:asciiTheme="minorBidi" w:eastAsia="MS Mincho" w:hAnsiTheme="minorBidi" w:cstheme="minorBidi"/>
                <w:color w:val="000000"/>
                <w:sz w:val="20"/>
                <w:szCs w:val="20"/>
                <w:lang w:val="es-ES" w:eastAsia="zh-CN"/>
              </w:rPr>
              <w:t xml:space="preserve"> Antonio </w:t>
            </w:r>
            <w:proofErr w:type="spellStart"/>
            <w:r w:rsidRPr="00880749">
              <w:rPr>
                <w:rFonts w:asciiTheme="minorBidi" w:eastAsia="MS Mincho" w:hAnsiTheme="minorBidi" w:cstheme="minorBidi"/>
                <w:color w:val="000000"/>
                <w:sz w:val="20"/>
                <w:szCs w:val="20"/>
                <w:lang w:val="es-ES" w:eastAsia="zh-CN"/>
              </w:rPr>
              <w:t>Stradivari</w:t>
            </w:r>
            <w:proofErr w:type="spellEnd"/>
          </w:p>
          <w:p w14:paraId="26D314CF" w14:textId="1B5C67E6" w:rsidR="00073C4D" w:rsidRPr="001554C0" w:rsidRDefault="00073C4D" w:rsidP="00A0434A">
            <w:pPr>
              <w:autoSpaceDE w:val="0"/>
              <w:autoSpaceDN w:val="0"/>
              <w:adjustRightInd w:val="0"/>
              <w:spacing w:before="120" w:after="60"/>
              <w:ind w:left="-109"/>
              <w:rPr>
                <w:rFonts w:asciiTheme="minorBidi" w:eastAsia="MS Mincho" w:hAnsiTheme="minorBidi" w:cstheme="minorBidi"/>
                <w:i/>
                <w:iCs/>
                <w:color w:val="000000"/>
                <w:sz w:val="20"/>
                <w:szCs w:val="20"/>
                <w:lang w:eastAsia="zh-CN"/>
              </w:rPr>
            </w:pPr>
            <w:r w:rsidRPr="001554C0">
              <w:rPr>
                <w:rFonts w:asciiTheme="minorBidi" w:eastAsia="MS Mincho" w:hAnsiTheme="minorBidi" w:cstheme="minorBidi"/>
                <w:i/>
                <w:iCs/>
                <w:color w:val="000000"/>
                <w:sz w:val="20"/>
                <w:szCs w:val="20"/>
                <w:lang w:eastAsia="zh-CN"/>
              </w:rPr>
              <w:t>Other</w:t>
            </w:r>
          </w:p>
        </w:tc>
        <w:tc>
          <w:tcPr>
            <w:tcW w:w="1904" w:type="dxa"/>
            <w:gridSpan w:val="2"/>
            <w:shd w:val="clear" w:color="auto" w:fill="auto"/>
            <w:vAlign w:val="center"/>
          </w:tcPr>
          <w:p w14:paraId="0AD21914" w14:textId="704ECE6A" w:rsidR="00B33DB5" w:rsidRPr="001554C0" w:rsidRDefault="00B33DB5" w:rsidP="00A0434A">
            <w:pPr>
              <w:autoSpaceDE w:val="0"/>
              <w:autoSpaceDN w:val="0"/>
              <w:adjustRightInd w:val="0"/>
              <w:spacing w:before="120" w:after="60"/>
              <w:jc w:val="right"/>
              <w:rPr>
                <w:rFonts w:asciiTheme="minorBidi" w:eastAsia="SimSun" w:hAnsiTheme="minorBidi" w:cstheme="minorBidi"/>
                <w:bCs/>
                <w:color w:val="000000"/>
                <w:sz w:val="20"/>
                <w:szCs w:val="20"/>
                <w:lang w:eastAsia="zh-CN"/>
              </w:rPr>
            </w:pPr>
            <w:r w:rsidRPr="001554C0">
              <w:rPr>
                <w:rFonts w:asciiTheme="minorBidi" w:eastAsia="SimSun" w:hAnsiTheme="minorBidi" w:cstheme="minorBidi"/>
                <w:bCs/>
                <w:color w:val="000000"/>
                <w:sz w:val="20"/>
                <w:szCs w:val="20"/>
                <w:lang w:eastAsia="zh-CN"/>
              </w:rPr>
              <w:t>US$</w:t>
            </w:r>
            <w:r w:rsidR="00073C4D" w:rsidRPr="001554C0">
              <w:rPr>
                <w:rFonts w:asciiTheme="minorBidi" w:eastAsia="SimSun" w:hAnsiTheme="minorBidi" w:cstheme="minorBidi"/>
                <w:bCs/>
                <w:color w:val="000000"/>
                <w:sz w:val="20"/>
                <w:szCs w:val="20"/>
                <w:lang w:eastAsia="zh-CN"/>
              </w:rPr>
              <w:t>65</w:t>
            </w:r>
            <w:r w:rsidRPr="001554C0">
              <w:rPr>
                <w:rFonts w:asciiTheme="minorBidi" w:eastAsia="SimSun" w:hAnsiTheme="minorBidi" w:cstheme="minorBidi"/>
                <w:bCs/>
                <w:color w:val="000000"/>
                <w:sz w:val="20"/>
                <w:szCs w:val="20"/>
                <w:lang w:eastAsia="zh-CN"/>
              </w:rPr>
              <w:t>,</w:t>
            </w:r>
            <w:r w:rsidR="00073C4D" w:rsidRPr="001554C0">
              <w:rPr>
                <w:rFonts w:asciiTheme="minorBidi" w:eastAsia="SimSun" w:hAnsiTheme="minorBidi" w:cstheme="minorBidi"/>
                <w:bCs/>
                <w:color w:val="000000"/>
                <w:sz w:val="20"/>
                <w:szCs w:val="20"/>
                <w:lang w:eastAsia="zh-CN"/>
              </w:rPr>
              <w:t>598</w:t>
            </w:r>
          </w:p>
          <w:p w14:paraId="3918B981" w14:textId="48ACB2B4" w:rsidR="00B33DB5" w:rsidRPr="001554C0" w:rsidRDefault="00073C4D" w:rsidP="001554C0">
            <w:pPr>
              <w:autoSpaceDE w:val="0"/>
              <w:autoSpaceDN w:val="0"/>
              <w:adjustRightInd w:val="0"/>
              <w:spacing w:before="240" w:after="60"/>
              <w:jc w:val="right"/>
              <w:rPr>
                <w:rFonts w:asciiTheme="minorBidi" w:eastAsia="SimSun" w:hAnsiTheme="minorBidi" w:cstheme="minorBidi"/>
                <w:bCs/>
                <w:color w:val="000000"/>
                <w:sz w:val="20"/>
                <w:szCs w:val="20"/>
                <w:lang w:eastAsia="zh-CN"/>
              </w:rPr>
            </w:pPr>
            <w:r w:rsidRPr="001554C0">
              <w:rPr>
                <w:rFonts w:asciiTheme="minorBidi" w:eastAsia="SimSun" w:hAnsiTheme="minorBidi" w:cstheme="minorBidi"/>
                <w:bCs/>
                <w:color w:val="000000"/>
                <w:sz w:val="20"/>
                <w:szCs w:val="20"/>
                <w:lang w:eastAsia="zh-CN"/>
              </w:rPr>
              <w:t>US$589</w:t>
            </w:r>
          </w:p>
        </w:tc>
      </w:tr>
      <w:tr w:rsidR="00B33DB5" w:rsidRPr="007101A3" w14:paraId="714CFAB4" w14:textId="77777777" w:rsidTr="00B64F22">
        <w:trPr>
          <w:cantSplit/>
        </w:trPr>
        <w:tc>
          <w:tcPr>
            <w:tcW w:w="7168" w:type="dxa"/>
            <w:shd w:val="clear" w:color="auto" w:fill="auto"/>
          </w:tcPr>
          <w:p w14:paraId="5A400FD4" w14:textId="77777777" w:rsidR="00B33DB5" w:rsidRPr="001554C0" w:rsidRDefault="00B33DB5" w:rsidP="00B33DB5">
            <w:pPr>
              <w:numPr>
                <w:ilvl w:val="0"/>
                <w:numId w:val="13"/>
              </w:numPr>
              <w:autoSpaceDE w:val="0"/>
              <w:autoSpaceDN w:val="0"/>
              <w:adjustRightInd w:val="0"/>
              <w:spacing w:before="60" w:after="60"/>
              <w:ind w:left="357" w:hanging="466"/>
              <w:rPr>
                <w:rFonts w:asciiTheme="minorBidi" w:eastAsia="SimSun" w:hAnsiTheme="minorBidi" w:cstheme="minorBidi"/>
                <w:bCs/>
                <w:sz w:val="20"/>
                <w:szCs w:val="20"/>
                <w:lang w:eastAsia="zh-CN"/>
              </w:rPr>
            </w:pPr>
            <w:r w:rsidRPr="001554C0">
              <w:rPr>
                <w:rFonts w:asciiTheme="minorBidi" w:eastAsia="SimSun" w:hAnsiTheme="minorBidi" w:cstheme="minorBidi"/>
                <w:bCs/>
                <w:color w:val="000000"/>
                <w:sz w:val="20"/>
                <w:szCs w:val="20"/>
                <w:u w:val="single"/>
                <w:lang w:eastAsia="zh-CN"/>
              </w:rPr>
              <w:t>Interest credited to the Fund</w:t>
            </w:r>
          </w:p>
        </w:tc>
        <w:tc>
          <w:tcPr>
            <w:tcW w:w="1904" w:type="dxa"/>
            <w:gridSpan w:val="2"/>
            <w:shd w:val="clear" w:color="auto" w:fill="auto"/>
            <w:vAlign w:val="center"/>
          </w:tcPr>
          <w:p w14:paraId="66AC0BC9" w14:textId="5C7A2CA1" w:rsidR="00B33DB5" w:rsidRPr="001554C0" w:rsidRDefault="00B33DB5" w:rsidP="00B33DB5">
            <w:pPr>
              <w:autoSpaceDE w:val="0"/>
              <w:autoSpaceDN w:val="0"/>
              <w:adjustRightInd w:val="0"/>
              <w:spacing w:before="60" w:after="60"/>
              <w:jc w:val="right"/>
              <w:rPr>
                <w:rFonts w:asciiTheme="minorBidi" w:eastAsia="SimSun" w:hAnsiTheme="minorBidi" w:cstheme="minorBidi"/>
                <w:bCs/>
                <w:color w:val="000000"/>
                <w:sz w:val="20"/>
                <w:szCs w:val="20"/>
                <w:lang w:eastAsia="zh-CN"/>
              </w:rPr>
            </w:pPr>
            <w:r w:rsidRPr="001554C0">
              <w:rPr>
                <w:rFonts w:asciiTheme="minorBidi" w:eastAsia="SimSun" w:hAnsiTheme="minorBidi" w:cstheme="minorBidi"/>
                <w:bCs/>
                <w:color w:val="000000"/>
                <w:sz w:val="20"/>
                <w:szCs w:val="20"/>
                <w:lang w:eastAsia="zh-CN"/>
              </w:rPr>
              <w:t>US$</w:t>
            </w:r>
            <w:r w:rsidR="00073C4D" w:rsidRPr="001554C0">
              <w:rPr>
                <w:rFonts w:asciiTheme="minorBidi" w:eastAsia="SimSun" w:hAnsiTheme="minorBidi" w:cstheme="minorBidi"/>
                <w:bCs/>
                <w:color w:val="000000"/>
                <w:sz w:val="20"/>
                <w:szCs w:val="20"/>
                <w:lang w:eastAsia="zh-CN"/>
              </w:rPr>
              <w:t>187,330</w:t>
            </w:r>
          </w:p>
        </w:tc>
      </w:tr>
      <w:tr w:rsidR="00B33DB5" w:rsidRPr="007101A3" w14:paraId="45F9DA9A" w14:textId="77777777" w:rsidTr="00B64F22">
        <w:trPr>
          <w:cantSplit/>
        </w:trPr>
        <w:tc>
          <w:tcPr>
            <w:tcW w:w="7168" w:type="dxa"/>
            <w:shd w:val="clear" w:color="auto" w:fill="auto"/>
            <w:vAlign w:val="center"/>
          </w:tcPr>
          <w:p w14:paraId="313ABFAE" w14:textId="77777777" w:rsidR="00B33DB5" w:rsidRPr="001554C0" w:rsidRDefault="00B33DB5" w:rsidP="00B33DB5">
            <w:pPr>
              <w:autoSpaceDE w:val="0"/>
              <w:autoSpaceDN w:val="0"/>
              <w:adjustRightInd w:val="0"/>
              <w:spacing w:before="60" w:after="60"/>
              <w:ind w:firstLine="34"/>
              <w:jc w:val="right"/>
              <w:rPr>
                <w:rFonts w:asciiTheme="minorBidi" w:eastAsia="SimSun" w:hAnsiTheme="minorBidi" w:cstheme="minorBidi"/>
                <w:bCs/>
                <w:color w:val="000000"/>
                <w:sz w:val="20"/>
                <w:szCs w:val="20"/>
                <w:lang w:eastAsia="zh-CN"/>
              </w:rPr>
            </w:pPr>
          </w:p>
        </w:tc>
        <w:tc>
          <w:tcPr>
            <w:tcW w:w="1904" w:type="dxa"/>
            <w:gridSpan w:val="2"/>
            <w:shd w:val="clear" w:color="auto" w:fill="auto"/>
            <w:vAlign w:val="center"/>
          </w:tcPr>
          <w:p w14:paraId="35D84C74" w14:textId="77777777" w:rsidR="00B33DB5" w:rsidRPr="001554C0" w:rsidRDefault="00B33DB5" w:rsidP="00B33DB5">
            <w:pPr>
              <w:autoSpaceDE w:val="0"/>
              <w:autoSpaceDN w:val="0"/>
              <w:adjustRightInd w:val="0"/>
              <w:spacing w:before="60" w:after="60"/>
              <w:jc w:val="right"/>
              <w:rPr>
                <w:rFonts w:asciiTheme="minorBidi" w:eastAsia="SimSun" w:hAnsiTheme="minorBidi" w:cstheme="minorBidi"/>
                <w:bCs/>
                <w:color w:val="000000"/>
                <w:sz w:val="20"/>
                <w:szCs w:val="20"/>
                <w:lang w:eastAsia="zh-CN"/>
              </w:rPr>
            </w:pPr>
          </w:p>
        </w:tc>
      </w:tr>
      <w:tr w:rsidR="00B33DB5" w:rsidRPr="007101A3" w14:paraId="201A829A" w14:textId="77777777" w:rsidTr="00B64F22">
        <w:trPr>
          <w:cantSplit/>
        </w:trPr>
        <w:tc>
          <w:tcPr>
            <w:tcW w:w="7168" w:type="dxa"/>
            <w:shd w:val="clear" w:color="auto" w:fill="auto"/>
            <w:vAlign w:val="center"/>
          </w:tcPr>
          <w:p w14:paraId="1D442555" w14:textId="77777777" w:rsidR="00B33DB5" w:rsidRPr="007101A3" w:rsidRDefault="00B33DB5" w:rsidP="00B33DB5">
            <w:pPr>
              <w:autoSpaceDE w:val="0"/>
              <w:autoSpaceDN w:val="0"/>
              <w:adjustRightInd w:val="0"/>
              <w:spacing w:before="60" w:after="60"/>
              <w:ind w:firstLine="34"/>
              <w:jc w:val="right"/>
              <w:rPr>
                <w:rFonts w:ascii="Arial" w:eastAsia="SimSun" w:hAnsi="Arial" w:cs="Arial"/>
                <w:b/>
                <w:bCs/>
                <w:color w:val="000000"/>
                <w:sz w:val="20"/>
                <w:szCs w:val="20"/>
                <w:lang w:eastAsia="zh-CN"/>
              </w:rPr>
            </w:pPr>
            <w:r w:rsidRPr="007101A3">
              <w:rPr>
                <w:rFonts w:ascii="Arial" w:eastAsia="SimSun" w:hAnsi="Arial" w:cs="Arial"/>
                <w:b/>
                <w:bCs/>
                <w:color w:val="000000"/>
                <w:sz w:val="20"/>
                <w:szCs w:val="20"/>
                <w:lang w:eastAsia="zh-CN"/>
              </w:rPr>
              <w:t>TOTAL</w:t>
            </w:r>
          </w:p>
        </w:tc>
        <w:tc>
          <w:tcPr>
            <w:tcW w:w="1904" w:type="dxa"/>
            <w:gridSpan w:val="2"/>
            <w:shd w:val="clear" w:color="auto" w:fill="auto"/>
            <w:vAlign w:val="center"/>
          </w:tcPr>
          <w:p w14:paraId="5A58EA1F" w14:textId="53D2754D" w:rsidR="00B33DB5" w:rsidRPr="007101A3" w:rsidRDefault="00B33DB5" w:rsidP="00B33DB5">
            <w:pPr>
              <w:autoSpaceDE w:val="0"/>
              <w:autoSpaceDN w:val="0"/>
              <w:adjustRightInd w:val="0"/>
              <w:spacing w:before="60" w:after="60"/>
              <w:jc w:val="right"/>
              <w:rPr>
                <w:rFonts w:ascii="Arial" w:eastAsia="SimSun" w:hAnsi="Arial" w:cs="Arial"/>
                <w:b/>
                <w:bCs/>
                <w:color w:val="000000"/>
                <w:sz w:val="20"/>
                <w:szCs w:val="20"/>
                <w:lang w:eastAsia="zh-CN"/>
              </w:rPr>
            </w:pPr>
            <w:r w:rsidRPr="007101A3">
              <w:rPr>
                <w:rFonts w:ascii="Arial" w:eastAsia="SimSun" w:hAnsi="Arial" w:cs="Arial"/>
                <w:b/>
                <w:bCs/>
                <w:color w:val="000000"/>
                <w:sz w:val="20"/>
                <w:szCs w:val="20"/>
                <w:lang w:eastAsia="zh-CN"/>
              </w:rPr>
              <w:t>US$5,</w:t>
            </w:r>
            <w:r w:rsidR="00073C4D" w:rsidRPr="007101A3">
              <w:rPr>
                <w:rFonts w:ascii="Arial" w:eastAsia="SimSun" w:hAnsi="Arial" w:cs="Arial"/>
                <w:b/>
                <w:bCs/>
                <w:color w:val="000000"/>
                <w:sz w:val="20"/>
                <w:szCs w:val="20"/>
                <w:lang w:eastAsia="zh-CN"/>
              </w:rPr>
              <w:t>353</w:t>
            </w:r>
            <w:r w:rsidRPr="007101A3">
              <w:rPr>
                <w:rFonts w:ascii="Arial" w:eastAsia="SimSun" w:hAnsi="Arial" w:cs="Arial"/>
                <w:b/>
                <w:bCs/>
                <w:color w:val="000000"/>
                <w:sz w:val="20"/>
                <w:szCs w:val="20"/>
                <w:lang w:eastAsia="zh-CN"/>
              </w:rPr>
              <w:t>,</w:t>
            </w:r>
            <w:r w:rsidR="00073C4D" w:rsidRPr="007101A3">
              <w:rPr>
                <w:rFonts w:ascii="Arial" w:eastAsia="SimSun" w:hAnsi="Arial" w:cs="Arial"/>
                <w:b/>
                <w:bCs/>
                <w:color w:val="000000"/>
                <w:sz w:val="20"/>
                <w:szCs w:val="20"/>
                <w:lang w:eastAsia="zh-CN"/>
              </w:rPr>
              <w:t>476</w:t>
            </w:r>
          </w:p>
        </w:tc>
      </w:tr>
    </w:tbl>
    <w:p w14:paraId="0DDA621B" w14:textId="2C3D2B30" w:rsidR="00B33DB5" w:rsidRPr="003304EE" w:rsidRDefault="00FE2FBB" w:rsidP="00CE5FF0">
      <w:pPr>
        <w:pStyle w:val="1GAPara"/>
        <w:keepNext/>
        <w:numPr>
          <w:ilvl w:val="0"/>
          <w:numId w:val="20"/>
        </w:numPr>
        <w:spacing w:before="240"/>
        <w:ind w:left="567" w:hanging="567"/>
        <w:jc w:val="both"/>
        <w:rPr>
          <w:b/>
          <w:bCs/>
        </w:rPr>
      </w:pPr>
      <w:bookmarkStart w:id="4" w:name="PartB"/>
      <w:bookmarkEnd w:id="4"/>
      <w:r w:rsidRPr="0032146E">
        <w:rPr>
          <w:b/>
          <w:bCs/>
        </w:rPr>
        <w:lastRenderedPageBreak/>
        <w:t>U</w:t>
      </w:r>
      <w:r w:rsidR="007E3164" w:rsidRPr="001554C0">
        <w:rPr>
          <w:b/>
          <w:bCs/>
        </w:rPr>
        <w:t>se of the financial resources of the Fund</w:t>
      </w:r>
      <w:r w:rsidR="007E3164" w:rsidRPr="0032146E">
        <w:t xml:space="preserve"> </w:t>
      </w:r>
      <w:r w:rsidR="00B33DB5" w:rsidRPr="0032146E">
        <w:rPr>
          <w:rFonts w:eastAsia="SimSun"/>
          <w:b/>
          <w:bCs/>
          <w:lang w:eastAsia="zh-CN"/>
        </w:rPr>
        <w:t>(</w:t>
      </w:r>
      <w:r w:rsidR="0004592B" w:rsidRPr="0032146E">
        <w:rPr>
          <w:rFonts w:eastAsia="SimSun"/>
          <w:b/>
          <w:bCs/>
          <w:lang w:eastAsia="zh-CN"/>
        </w:rPr>
        <w:t xml:space="preserve">Schedule of appropriations and expenditure, </w:t>
      </w:r>
      <w:r w:rsidR="00B33DB5" w:rsidRPr="001554C0">
        <w:rPr>
          <w:rFonts w:eastAsia="SimSun"/>
          <w:b/>
          <w:bCs/>
          <w:color w:val="000000"/>
          <w:lang w:eastAsia="zh-CN"/>
        </w:rPr>
        <w:t>Statement I and Schedule 1.1</w:t>
      </w:r>
      <w:r w:rsidR="0004592B" w:rsidRPr="001554C0">
        <w:rPr>
          <w:rFonts w:eastAsia="SimSun"/>
          <w:b/>
          <w:bCs/>
          <w:color w:val="000000"/>
          <w:lang w:eastAsia="zh-CN"/>
        </w:rPr>
        <w:t xml:space="preserve"> in </w:t>
      </w:r>
      <w:r w:rsidR="0004592B" w:rsidRPr="003304EE">
        <w:rPr>
          <w:rFonts w:eastAsia="SimSun"/>
          <w:b/>
          <w:bCs/>
          <w:color w:val="000000"/>
          <w:lang w:eastAsia="zh-CN"/>
        </w:rPr>
        <w:t>Annex I</w:t>
      </w:r>
      <w:r w:rsidR="00B33DB5" w:rsidRPr="003304EE">
        <w:rPr>
          <w:rFonts w:eastAsia="SimSun"/>
          <w:b/>
          <w:bCs/>
          <w:color w:val="000000"/>
          <w:lang w:eastAsia="zh-CN"/>
        </w:rPr>
        <w:t>, page</w:t>
      </w:r>
      <w:r w:rsidR="0004592B" w:rsidRPr="003304EE">
        <w:rPr>
          <w:rFonts w:eastAsia="SimSun"/>
          <w:b/>
          <w:bCs/>
          <w:color w:val="000000"/>
          <w:lang w:eastAsia="zh-CN"/>
        </w:rPr>
        <w:t>s</w:t>
      </w:r>
      <w:r w:rsidR="00B33DB5" w:rsidRPr="003304EE">
        <w:rPr>
          <w:rFonts w:eastAsia="SimSun"/>
          <w:b/>
          <w:bCs/>
          <w:color w:val="000000"/>
          <w:lang w:eastAsia="zh-CN"/>
        </w:rPr>
        <w:t xml:space="preserve"> </w:t>
      </w:r>
      <w:r w:rsidR="0032146E" w:rsidRPr="003304EE">
        <w:rPr>
          <w:rFonts w:eastAsia="SimSun"/>
          <w:b/>
          <w:bCs/>
          <w:color w:val="000000"/>
          <w:lang w:eastAsia="zh-CN"/>
        </w:rPr>
        <w:t>8</w:t>
      </w:r>
      <w:r w:rsidR="0004592B" w:rsidRPr="003304EE">
        <w:rPr>
          <w:rFonts w:asciiTheme="minorBidi" w:hAnsiTheme="minorBidi" w:cstheme="minorBidi"/>
          <w:b/>
          <w:bCs/>
        </w:rPr>
        <w:t>–</w:t>
      </w:r>
      <w:r w:rsidR="0032146E" w:rsidRPr="003304EE">
        <w:rPr>
          <w:rFonts w:asciiTheme="minorBidi" w:hAnsiTheme="minorBidi" w:cstheme="minorBidi"/>
          <w:b/>
          <w:bCs/>
        </w:rPr>
        <w:t>9</w:t>
      </w:r>
      <w:r w:rsidR="00B33DB5" w:rsidRPr="003304EE">
        <w:rPr>
          <w:rFonts w:eastAsia="SimSun"/>
          <w:b/>
          <w:bCs/>
          <w:color w:val="000000"/>
          <w:lang w:eastAsia="zh-CN"/>
        </w:rPr>
        <w:t>)</w:t>
      </w:r>
      <w:r w:rsidR="0004592B" w:rsidRPr="003304EE">
        <w:rPr>
          <w:rFonts w:eastAsia="SimSun"/>
          <w:b/>
          <w:bCs/>
          <w:color w:val="000000"/>
          <w:lang w:eastAsia="zh-CN"/>
        </w:rPr>
        <w:t xml:space="preserve"> </w:t>
      </w:r>
    </w:p>
    <w:p w14:paraId="0DF2552B" w14:textId="04848EF0" w:rsidR="00B33DB5" w:rsidRPr="007101A3" w:rsidRDefault="00D44F5E" w:rsidP="00CE5FF0">
      <w:pPr>
        <w:pStyle w:val="1GAPara"/>
        <w:keepNext/>
        <w:keepLines/>
        <w:ind w:left="567" w:hanging="567"/>
        <w:jc w:val="both"/>
      </w:pPr>
      <w:r w:rsidRPr="007101A3">
        <w:t>During the reporting period, the resources of the Fund related to the compulsory and voluntary assessed contributions from States Parties were utilized according to the Plan for the use of the resources of the Fund approved by the eighth session of the General Assembly in September 2020 (Resolution </w:t>
      </w:r>
      <w:hyperlink r:id="rId21" w:history="1">
        <w:r w:rsidRPr="007101A3">
          <w:rPr>
            <w:rStyle w:val="Lienhypertexte"/>
          </w:rPr>
          <w:t>8.GA</w:t>
        </w:r>
        <w:r w:rsidR="00FE2FBB" w:rsidRPr="007101A3">
          <w:rPr>
            <w:rStyle w:val="Lienhypertexte"/>
          </w:rPr>
          <w:t> </w:t>
        </w:r>
        <w:r w:rsidRPr="007101A3">
          <w:rPr>
            <w:rStyle w:val="Lienhypertexte"/>
          </w:rPr>
          <w:t>7</w:t>
        </w:r>
      </w:hyperlink>
      <w:r w:rsidRPr="007101A3">
        <w:t>). Through</w:t>
      </w:r>
      <w:r w:rsidR="00B33DB5" w:rsidRPr="007101A3">
        <w:t xml:space="preserve"> </w:t>
      </w:r>
      <w:r w:rsidRPr="007101A3">
        <w:t>this resolution</w:t>
      </w:r>
      <w:r w:rsidR="00B33DB5" w:rsidRPr="007101A3">
        <w:t>, the General Assembly approved a budget of US$</w:t>
      </w:r>
      <w:r w:rsidR="00A103A6" w:rsidRPr="007101A3">
        <w:t>7,840,379</w:t>
      </w:r>
      <w:r w:rsidR="00B33DB5" w:rsidRPr="007101A3">
        <w:t xml:space="preserve"> for the period 1 January </w:t>
      </w:r>
      <w:r w:rsidR="003202A5" w:rsidRPr="007101A3">
        <w:t>2020</w:t>
      </w:r>
      <w:r w:rsidR="00B33DB5" w:rsidRPr="007101A3">
        <w:t xml:space="preserve"> to 31 December </w:t>
      </w:r>
      <w:r w:rsidR="003202A5" w:rsidRPr="007101A3">
        <w:t>2021</w:t>
      </w:r>
      <w:r w:rsidR="00B33DB5" w:rsidRPr="007101A3">
        <w:t xml:space="preserve">. This corresponds to the balance of the Fund (excluding the sub-fund dedicated to specific activities approved by the Committee and the sub-fund for Enhancing the human capacities of the Secretariat) on </w:t>
      </w:r>
      <w:r w:rsidR="00FE2FBB" w:rsidRPr="007101A3">
        <w:t>31 December</w:t>
      </w:r>
      <w:r w:rsidR="00B33DB5" w:rsidRPr="007101A3">
        <w:t xml:space="preserve"> </w:t>
      </w:r>
      <w:r w:rsidR="00A103A6" w:rsidRPr="007101A3">
        <w:t>20</w:t>
      </w:r>
      <w:r w:rsidR="00FE2FBB" w:rsidRPr="007101A3">
        <w:t>19</w:t>
      </w:r>
      <w:r w:rsidR="00B33DB5" w:rsidRPr="007101A3">
        <w:t xml:space="preserve"> (US$</w:t>
      </w:r>
      <w:r w:rsidR="00A103A6" w:rsidRPr="007101A3">
        <w:t>8,840,379</w:t>
      </w:r>
      <w:r w:rsidR="00B33DB5" w:rsidRPr="007101A3">
        <w:t>) less the Reserve Fund accumulated up to that date (US$1,000,000).</w:t>
      </w:r>
    </w:p>
    <w:p w14:paraId="24B9FE4E" w14:textId="6021EF3D" w:rsidR="00B33DB5" w:rsidRPr="007101A3" w:rsidRDefault="00B33DB5" w:rsidP="00860B04">
      <w:pPr>
        <w:pStyle w:val="1GAPara"/>
        <w:ind w:left="567" w:hanging="567"/>
        <w:jc w:val="both"/>
      </w:pPr>
      <w:r w:rsidRPr="007101A3">
        <w:t>The Financial Report (Schedule 1.1) shows</w:t>
      </w:r>
      <w:r w:rsidR="006D2FE0" w:rsidRPr="007101A3">
        <w:t xml:space="preserve"> a</w:t>
      </w:r>
      <w:r w:rsidRPr="007101A3">
        <w:t xml:space="preserve"> total expenditure of US$</w:t>
      </w:r>
      <w:r w:rsidR="00A103A6" w:rsidRPr="007101A3">
        <w:t>3,</w:t>
      </w:r>
      <w:r w:rsidR="00A103A6" w:rsidRPr="009A25F7">
        <w:t xml:space="preserve">614,061 </w:t>
      </w:r>
      <w:r w:rsidRPr="009A25F7">
        <w:t xml:space="preserve">as of 31 December </w:t>
      </w:r>
      <w:r w:rsidR="00A103A6" w:rsidRPr="009A25F7">
        <w:t>2021</w:t>
      </w:r>
      <w:r w:rsidRPr="009A25F7">
        <w:t xml:space="preserve">, which is </w:t>
      </w:r>
      <w:r w:rsidR="00A103A6" w:rsidRPr="009A25F7">
        <w:t>46</w:t>
      </w:r>
      <w:r w:rsidR="00372E65">
        <w:t>.1</w:t>
      </w:r>
      <w:r w:rsidRPr="009A25F7">
        <w:t>% of the approved</w:t>
      </w:r>
      <w:r w:rsidRPr="009A25F7" w:rsidDel="001D30C3">
        <w:t xml:space="preserve"> </w:t>
      </w:r>
      <w:r w:rsidRPr="009A25F7">
        <w:t>budget</w:t>
      </w:r>
      <w:r w:rsidR="00C31DA5" w:rsidRPr="009A25F7">
        <w:t xml:space="preserve"> (compared to 6</w:t>
      </w:r>
      <w:r w:rsidR="00372E65">
        <w:t>2.9</w:t>
      </w:r>
      <w:r w:rsidR="00C31DA5" w:rsidRPr="009A25F7">
        <w:t xml:space="preserve">% during the </w:t>
      </w:r>
      <w:r w:rsidRPr="009A25F7">
        <w:t>20</w:t>
      </w:r>
      <w:r w:rsidR="00C31DA5" w:rsidRPr="009A25F7">
        <w:t>18</w:t>
      </w:r>
      <w:r w:rsidRPr="009A25F7">
        <w:t>–20</w:t>
      </w:r>
      <w:r w:rsidR="00C31DA5" w:rsidRPr="009A25F7">
        <w:t>19</w:t>
      </w:r>
      <w:r w:rsidRPr="009A25F7">
        <w:t xml:space="preserve"> biennium</w:t>
      </w:r>
      <w:r w:rsidR="00C31DA5" w:rsidRPr="009A25F7">
        <w:t>).</w:t>
      </w:r>
      <w:r w:rsidR="006D2FE0" w:rsidRPr="009A25F7">
        <w:rPr>
          <w:rStyle w:val="Appelnotedebasdep"/>
        </w:rPr>
        <w:footnoteReference w:id="4"/>
      </w:r>
      <w:r w:rsidR="00C31DA5" w:rsidRPr="009A25F7">
        <w:t xml:space="preserve"> </w:t>
      </w:r>
      <w:r w:rsidRPr="009A25F7">
        <w:t>Explanations</w:t>
      </w:r>
      <w:r w:rsidRPr="007101A3">
        <w:t xml:space="preserve"> for each budget line of the schedule of appropriations and expenditure are provided below.</w:t>
      </w:r>
    </w:p>
    <w:p w14:paraId="27283B86" w14:textId="77777777" w:rsidR="00791929" w:rsidRPr="007101A3" w:rsidRDefault="00791929" w:rsidP="00952E50">
      <w:pPr>
        <w:pStyle w:val="GAPara"/>
        <w:keepNext/>
        <w:spacing w:before="240"/>
        <w:ind w:left="0" w:firstLine="567"/>
        <w:jc w:val="both"/>
      </w:pPr>
      <w:r w:rsidRPr="007101A3">
        <w:rPr>
          <w:b/>
          <w:bCs/>
        </w:rPr>
        <w:t>International Assistance</w:t>
      </w:r>
    </w:p>
    <w:p w14:paraId="21AA8ADA" w14:textId="7D8F112A" w:rsidR="00791929" w:rsidRPr="003304EE" w:rsidRDefault="00B33DB5" w:rsidP="00791929">
      <w:pPr>
        <w:pStyle w:val="1GAPara"/>
        <w:ind w:left="567" w:hanging="567"/>
        <w:jc w:val="both"/>
      </w:pPr>
      <w:r w:rsidRPr="003304EE">
        <w:t xml:space="preserve">In line with the priorities set by the Guidelines for the use of the resources of the Fund in </w:t>
      </w:r>
      <w:r w:rsidR="001B33FE" w:rsidRPr="003304EE">
        <w:t>paragraphs 66 and 67</w:t>
      </w:r>
      <w:r w:rsidRPr="003304EE">
        <w:t xml:space="preserve"> of the Operational Directives, the </w:t>
      </w:r>
      <w:r w:rsidR="009D5765" w:rsidRPr="003304EE">
        <w:t xml:space="preserve">eighth session of the </w:t>
      </w:r>
      <w:r w:rsidRPr="003304EE">
        <w:t>General Assembly decided that the majority of the resources (</w:t>
      </w:r>
      <w:r w:rsidRPr="008F6F33">
        <w:t>budget line 1</w:t>
      </w:r>
      <w:r w:rsidRPr="003304EE">
        <w:t xml:space="preserve">, </w:t>
      </w:r>
      <w:r w:rsidR="00791929" w:rsidRPr="003304EE">
        <w:t>51.96</w:t>
      </w:r>
      <w:r w:rsidRPr="003304EE">
        <w:t>%</w:t>
      </w:r>
      <w:r w:rsidR="00FA6908" w:rsidRPr="003304EE">
        <w:t xml:space="preserve"> of approved Plan</w:t>
      </w:r>
      <w:r w:rsidR="002007A0" w:rsidRPr="003304EE">
        <w:t xml:space="preserve"> excluding budget line 1.1</w:t>
      </w:r>
      <w:r w:rsidRPr="003304EE">
        <w:t xml:space="preserve">) would continue to be allocated to the provision of International Assistance to States Parties in order to supplement their national efforts to safeguard intangible cultural heritage. </w:t>
      </w:r>
    </w:p>
    <w:p w14:paraId="119CB2FB" w14:textId="5116C91B" w:rsidR="00683F55" w:rsidRPr="00EA6029" w:rsidRDefault="00A0434A">
      <w:pPr>
        <w:pStyle w:val="1GAPara"/>
        <w:ind w:left="567" w:hanging="567"/>
        <w:jc w:val="both"/>
      </w:pPr>
      <w:r w:rsidRPr="00EA6029">
        <w:t xml:space="preserve">As at 31 December 2021, </w:t>
      </w:r>
      <w:r w:rsidR="00A54F0C" w:rsidRPr="00720737">
        <w:rPr>
          <w:b/>
          <w:bCs/>
        </w:rPr>
        <w:t xml:space="preserve">budget </w:t>
      </w:r>
      <w:r w:rsidR="00B33DB5" w:rsidRPr="00720737">
        <w:rPr>
          <w:b/>
          <w:bCs/>
        </w:rPr>
        <w:t>line 1</w:t>
      </w:r>
      <w:r w:rsidR="00B33DB5" w:rsidRPr="00EA6029">
        <w:t xml:space="preserve"> </w:t>
      </w:r>
      <w:r w:rsidR="00A54F0C" w:rsidRPr="00EA6029">
        <w:t>present</w:t>
      </w:r>
      <w:r w:rsidR="00AB12A1" w:rsidRPr="00EA6029">
        <w:t xml:space="preserve">s </w:t>
      </w:r>
      <w:r w:rsidR="00B33DB5" w:rsidRPr="00EA6029">
        <w:t xml:space="preserve">an expenditure rate of </w:t>
      </w:r>
      <w:r w:rsidR="00791929" w:rsidRPr="00EA6029">
        <w:t>36</w:t>
      </w:r>
      <w:r w:rsidR="0028737D" w:rsidRPr="00EA6029">
        <w:t>.3</w:t>
      </w:r>
      <w:r w:rsidR="00791929" w:rsidRPr="00EA6029">
        <w:t xml:space="preserve"> </w:t>
      </w:r>
      <w:r w:rsidR="00B33DB5" w:rsidRPr="00EA6029">
        <w:t xml:space="preserve">% (compared to </w:t>
      </w:r>
      <w:r w:rsidR="00791929" w:rsidRPr="00EA6029">
        <w:t>61</w:t>
      </w:r>
      <w:r w:rsidR="00FF7740" w:rsidRPr="00EA6029">
        <w:t>.3</w:t>
      </w:r>
      <w:r w:rsidR="00791929" w:rsidRPr="00EA6029">
        <w:t xml:space="preserve">% of </w:t>
      </w:r>
      <w:r w:rsidR="00B33DB5" w:rsidRPr="00EA6029">
        <w:t xml:space="preserve">expenditure rate </w:t>
      </w:r>
      <w:r w:rsidR="00AB12A1" w:rsidRPr="00EA6029">
        <w:t xml:space="preserve">in </w:t>
      </w:r>
      <w:r w:rsidR="00B33DB5" w:rsidRPr="00EA6029">
        <w:t>the previous biennium).</w:t>
      </w:r>
      <w:r w:rsidR="006D5455" w:rsidRPr="00EA6029">
        <w:rPr>
          <w:rStyle w:val="Appelnotedebasdep"/>
        </w:rPr>
        <w:footnoteReference w:id="5"/>
      </w:r>
      <w:r w:rsidR="003A5FB5" w:rsidRPr="00EA6029">
        <w:t xml:space="preserve"> </w:t>
      </w:r>
      <w:r w:rsidR="00D61636" w:rsidRPr="00EA6029">
        <w:t xml:space="preserve">Expenditures </w:t>
      </w:r>
      <w:r w:rsidR="00E55B09" w:rsidRPr="00EA6029">
        <w:t xml:space="preserve">amount to </w:t>
      </w:r>
      <w:r w:rsidR="00D61636" w:rsidRPr="00EA6029">
        <w:t>US$</w:t>
      </w:r>
      <w:r w:rsidR="00E55B09" w:rsidRPr="00EA6029">
        <w:t>1.</w:t>
      </w:r>
      <w:r w:rsidR="006473F8" w:rsidRPr="00EA6029">
        <w:t>48</w:t>
      </w:r>
      <w:r w:rsidR="00D61636" w:rsidRPr="00EA6029">
        <w:t xml:space="preserve"> million corresponding to </w:t>
      </w:r>
      <w:r w:rsidR="005813E1" w:rsidRPr="00EA6029">
        <w:t xml:space="preserve">fifteen </w:t>
      </w:r>
      <w:r w:rsidR="009A25F7" w:rsidRPr="00EA6029">
        <w:t>I</w:t>
      </w:r>
      <w:r w:rsidR="00D61636" w:rsidRPr="00EA6029">
        <w:t>nternational Assistance projects</w:t>
      </w:r>
      <w:r w:rsidR="00111696" w:rsidRPr="00EA6029">
        <w:rPr>
          <w:rStyle w:val="Appelnotedebasdep"/>
        </w:rPr>
        <w:footnoteReference w:id="6"/>
      </w:r>
      <w:r w:rsidR="00D61636" w:rsidRPr="00EA6029">
        <w:t xml:space="preserve"> </w:t>
      </w:r>
      <w:r w:rsidR="001B33FE" w:rsidRPr="00EA6029">
        <w:t>contracted</w:t>
      </w:r>
      <w:r w:rsidR="00D61636" w:rsidRPr="00EA6029">
        <w:t xml:space="preserve"> </w:t>
      </w:r>
      <w:r w:rsidR="00AE77AB" w:rsidRPr="00EA6029">
        <w:t xml:space="preserve">during the reporting period, including ten in </w:t>
      </w:r>
      <w:r w:rsidR="002007A0" w:rsidRPr="00EA6029">
        <w:t xml:space="preserve">the </w:t>
      </w:r>
      <w:r w:rsidR="00AE77AB" w:rsidRPr="00EA6029">
        <w:t>Africa</w:t>
      </w:r>
      <w:r w:rsidR="002007A0" w:rsidRPr="00EA6029">
        <w:t xml:space="preserve"> region</w:t>
      </w:r>
      <w:r w:rsidR="00AE77AB" w:rsidRPr="00EA6029">
        <w:t xml:space="preserve"> (</w:t>
      </w:r>
      <w:r w:rsidR="00111696" w:rsidRPr="00EA6029">
        <w:t>52% of the total expenditure related to International Assistance</w:t>
      </w:r>
      <w:r w:rsidR="00AE77AB" w:rsidRPr="00EA6029">
        <w:t>) and two in Small Island Developing States (</w:t>
      </w:r>
      <w:r w:rsidR="00111696" w:rsidRPr="00EA6029">
        <w:t>13% of the total expenditure related to International Assistance).</w:t>
      </w:r>
      <w:r w:rsidR="009C321B" w:rsidRPr="00EA6029">
        <w:t xml:space="preserve"> </w:t>
      </w:r>
      <w:r w:rsidR="0085039A" w:rsidRPr="00EA6029">
        <w:t>For</w:t>
      </w:r>
      <w:r w:rsidR="00DC6906" w:rsidRPr="00EA6029">
        <w:t xml:space="preserve"> five</w:t>
      </w:r>
      <w:r w:rsidR="0085039A" w:rsidRPr="00EA6029">
        <w:t xml:space="preserve"> beneficiary States</w:t>
      </w:r>
      <w:r w:rsidR="00CD48EC" w:rsidRPr="00EA6029">
        <w:t xml:space="preserve"> Parties</w:t>
      </w:r>
      <w:r w:rsidR="00DC6906" w:rsidRPr="00EA6029">
        <w:t xml:space="preserve"> (three in Africa and two Small Island Developing States)</w:t>
      </w:r>
      <w:r w:rsidR="0085039A" w:rsidRPr="00EA6029">
        <w:t>, this constituted the first project supported by the Fund under the International Assistance mechanism</w:t>
      </w:r>
      <w:r w:rsidR="00DF115D" w:rsidRPr="00EA6029">
        <w:t>s</w:t>
      </w:r>
      <w:r w:rsidR="00CD48EC" w:rsidRPr="00EA6029">
        <w:t xml:space="preserve">, thereby demonstrating the continued expansion of </w:t>
      </w:r>
      <w:r w:rsidR="00DF115D" w:rsidRPr="00EA6029">
        <w:t>their</w:t>
      </w:r>
      <w:r w:rsidR="00CD48EC" w:rsidRPr="00EA6029">
        <w:t xml:space="preserve"> geographical outreach</w:t>
      </w:r>
      <w:r w:rsidR="0085039A" w:rsidRPr="00EA6029">
        <w:t xml:space="preserve">. </w:t>
      </w:r>
    </w:p>
    <w:p w14:paraId="0B778FA6" w14:textId="53BDB733" w:rsidR="00683F55" w:rsidRPr="007101A3" w:rsidRDefault="00331F5B" w:rsidP="001554C0">
      <w:pPr>
        <w:pStyle w:val="1GAPara"/>
        <w:numPr>
          <w:ilvl w:val="0"/>
          <w:numId w:val="0"/>
        </w:numPr>
        <w:ind w:left="567"/>
        <w:jc w:val="center"/>
      </w:pPr>
      <w:r w:rsidRPr="0032146E">
        <w:rPr>
          <w:noProof/>
          <w:lang w:val="fr-FR" w:eastAsia="fr-FR"/>
        </w:rPr>
        <w:lastRenderedPageBreak/>
        <w:drawing>
          <wp:inline distT="0" distB="0" distL="0" distR="0" wp14:anchorId="364ACDEC" wp14:editId="5F8F0B23">
            <wp:extent cx="4584700" cy="27559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9D34D5E" w14:textId="66F57E8D" w:rsidR="00D61636" w:rsidRPr="0032146E" w:rsidRDefault="00A415D0" w:rsidP="00D81733">
      <w:pPr>
        <w:pStyle w:val="1GAPara"/>
        <w:keepLines/>
        <w:ind w:left="567" w:hanging="567"/>
        <w:jc w:val="both"/>
      </w:pPr>
      <w:r w:rsidRPr="007101A3">
        <w:t>While the scope of projects varies and p</w:t>
      </w:r>
      <w:r w:rsidR="009C321B" w:rsidRPr="007101A3">
        <w:t xml:space="preserve">rojects </w:t>
      </w:r>
      <w:r w:rsidRPr="007101A3">
        <w:t>often cover a wide range of activities</w:t>
      </w:r>
      <w:r w:rsidR="0085039A" w:rsidRPr="007101A3">
        <w:t xml:space="preserve"> – for instance, the large majority of projects foresee capacity-building </w:t>
      </w:r>
      <w:r w:rsidR="00DF115D">
        <w:t>components</w:t>
      </w:r>
      <w:r w:rsidR="0085039A" w:rsidRPr="007101A3">
        <w:t xml:space="preserve"> – </w:t>
      </w:r>
      <w:r w:rsidRPr="007101A3">
        <w:t xml:space="preserve">the </w:t>
      </w:r>
      <w:r w:rsidR="0085039A" w:rsidRPr="007101A3">
        <w:t>main purposes of International Assistance projects initiated during the reporting period can be broken down according to the following categories:</w:t>
      </w:r>
    </w:p>
    <w:p w14:paraId="2E49EEDC" w14:textId="62115D78" w:rsidR="00667E5B" w:rsidRPr="007101A3" w:rsidRDefault="00DF115D" w:rsidP="001554C0">
      <w:pPr>
        <w:pStyle w:val="1GAPara"/>
        <w:numPr>
          <w:ilvl w:val="0"/>
          <w:numId w:val="0"/>
        </w:numPr>
        <w:tabs>
          <w:tab w:val="left" w:pos="567"/>
        </w:tabs>
        <w:snapToGrid w:val="0"/>
        <w:ind w:left="562"/>
        <w:jc w:val="center"/>
      </w:pPr>
      <w:r>
        <w:rPr>
          <w:noProof/>
          <w:lang w:val="fr-FR" w:eastAsia="fr-FR"/>
        </w:rPr>
        <w:drawing>
          <wp:inline distT="0" distB="0" distL="0" distR="0" wp14:anchorId="40B106FF" wp14:editId="6D04893A">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DDE60BA" w14:textId="52251D0A" w:rsidR="00D61636" w:rsidRPr="003304EE" w:rsidRDefault="0085039A" w:rsidP="00D61636">
      <w:pPr>
        <w:pStyle w:val="1GAPara"/>
        <w:tabs>
          <w:tab w:val="left" w:pos="567"/>
        </w:tabs>
        <w:snapToGrid w:val="0"/>
        <w:ind w:left="562" w:hanging="562"/>
        <w:jc w:val="both"/>
      </w:pPr>
      <w:r w:rsidRPr="003304EE">
        <w:t xml:space="preserve">In addition to the fifteen projects initiated during the past biennium, contracts for </w:t>
      </w:r>
      <w:r w:rsidR="00B64E46" w:rsidRPr="003304EE">
        <w:t>t</w:t>
      </w:r>
      <w:r w:rsidR="00683F55" w:rsidRPr="003304EE">
        <w:t>en</w:t>
      </w:r>
      <w:r w:rsidRPr="003304EE">
        <w:t xml:space="preserve"> approved</w:t>
      </w:r>
      <w:r w:rsidR="00D61636" w:rsidRPr="003304EE">
        <w:t xml:space="preserve"> International Assistance </w:t>
      </w:r>
      <w:r w:rsidR="00A91F32" w:rsidRPr="003304EE">
        <w:t xml:space="preserve">had </w:t>
      </w:r>
      <w:r w:rsidR="00D61636" w:rsidRPr="003304EE">
        <w:t>not been established as at 31</w:t>
      </w:r>
      <w:r w:rsidRPr="003304EE">
        <w:t> </w:t>
      </w:r>
      <w:r w:rsidR="00D61636" w:rsidRPr="003304EE">
        <w:t>December 2021 and are therefore not reflected in Schedule 1.1. This situation is due to several distinct factors: a) the impact of the COVID</w:t>
      </w:r>
      <w:r w:rsidRPr="003304EE">
        <w:t>-19</w:t>
      </w:r>
      <w:r w:rsidR="00D61636" w:rsidRPr="003304EE">
        <w:t xml:space="preserve"> pandemic affected the operations in </w:t>
      </w:r>
      <w:r w:rsidR="00CD48EC" w:rsidRPr="003304EE">
        <w:t>beneficiary</w:t>
      </w:r>
      <w:r w:rsidR="00D61636" w:rsidRPr="003304EE">
        <w:t xml:space="preserve"> States Parties</w:t>
      </w:r>
      <w:r w:rsidRPr="003304EE">
        <w:t>, leading to delays in the</w:t>
      </w:r>
      <w:r w:rsidR="00CD48EC" w:rsidRPr="003304EE">
        <w:t xml:space="preserve"> start of the project</w:t>
      </w:r>
      <w:r w:rsidR="008F4B02" w:rsidRPr="003304EE">
        <w:rPr>
          <w:rStyle w:val="Appelnotedebasdep"/>
        </w:rPr>
        <w:footnoteReference w:id="7"/>
      </w:r>
      <w:r w:rsidRPr="003304EE">
        <w:t xml:space="preserve"> </w:t>
      </w:r>
      <w:r w:rsidR="00D61636" w:rsidRPr="003304EE">
        <w:t xml:space="preserve">; b) </w:t>
      </w:r>
      <w:r w:rsidR="00B64E46" w:rsidRPr="003304EE">
        <w:t>administrative</w:t>
      </w:r>
      <w:r w:rsidR="0017090A" w:rsidRPr="003304EE">
        <w:t xml:space="preserve"> and technical</w:t>
      </w:r>
      <w:r w:rsidR="00B64E46" w:rsidRPr="003304EE">
        <w:t xml:space="preserve"> </w:t>
      </w:r>
      <w:r w:rsidR="00D61636" w:rsidRPr="003304EE">
        <w:t>delays or difficulties</w:t>
      </w:r>
      <w:r w:rsidR="008F4B02" w:rsidRPr="003304EE">
        <w:rPr>
          <w:rStyle w:val="Appelnotedebasdep"/>
        </w:rPr>
        <w:footnoteReference w:id="8"/>
      </w:r>
      <w:r w:rsidR="00D61636" w:rsidRPr="003304EE">
        <w:t xml:space="preserve"> </w:t>
      </w:r>
      <w:r w:rsidR="00DF115D" w:rsidRPr="003304EE">
        <w:t>or</w:t>
      </w:r>
      <w:r w:rsidR="00D61636" w:rsidRPr="003304EE">
        <w:t xml:space="preserve"> c) the approval of the </w:t>
      </w:r>
      <w:r w:rsidR="00B64E46" w:rsidRPr="003304EE">
        <w:t>request</w:t>
      </w:r>
      <w:r w:rsidR="00D61636" w:rsidRPr="003304EE">
        <w:t xml:space="preserve"> took place at the end of the biennium</w:t>
      </w:r>
      <w:r w:rsidR="00B64E46" w:rsidRPr="003304EE">
        <w:rPr>
          <w:rStyle w:val="Appelnotedebasdep"/>
        </w:rPr>
        <w:footnoteReference w:id="9"/>
      </w:r>
      <w:r w:rsidR="00B64E46" w:rsidRPr="003304EE">
        <w:t xml:space="preserve">, making it </w:t>
      </w:r>
      <w:r w:rsidR="00D61636" w:rsidRPr="003304EE">
        <w:t xml:space="preserve">technically not possible to establish a contract before </w:t>
      </w:r>
      <w:r w:rsidR="00B64E46" w:rsidRPr="003304EE">
        <w:t>the financial report is issued</w:t>
      </w:r>
      <w:r w:rsidR="00D61636" w:rsidRPr="003304EE">
        <w:t xml:space="preserve">. </w:t>
      </w:r>
      <w:r w:rsidR="00B64E46" w:rsidRPr="003304EE">
        <w:t xml:space="preserve">In four of these </w:t>
      </w:r>
      <w:r w:rsidR="00683F55" w:rsidRPr="003304EE">
        <w:t>ten</w:t>
      </w:r>
      <w:r w:rsidR="00B64E46" w:rsidRPr="003304EE">
        <w:t xml:space="preserve"> cases, </w:t>
      </w:r>
      <w:r w:rsidR="00D61636" w:rsidRPr="003304EE">
        <w:t xml:space="preserve">contracts </w:t>
      </w:r>
      <w:r w:rsidR="00B64E46" w:rsidRPr="003304EE">
        <w:t>were established in the first semester of 2022</w:t>
      </w:r>
      <w:r w:rsidR="00030143" w:rsidRPr="003304EE">
        <w:t xml:space="preserve">. Due to various administrative and technical constraints, </w:t>
      </w:r>
      <w:r w:rsidR="00B64E46" w:rsidRPr="003304EE">
        <w:t xml:space="preserve">the remaining </w:t>
      </w:r>
      <w:r w:rsidR="00DF115D" w:rsidRPr="003304EE">
        <w:t>six</w:t>
      </w:r>
      <w:r w:rsidR="00B64E46" w:rsidRPr="003304EE">
        <w:t xml:space="preserve"> </w:t>
      </w:r>
      <w:r w:rsidR="00030143" w:rsidRPr="003304EE">
        <w:t xml:space="preserve">projects </w:t>
      </w:r>
      <w:r w:rsidR="00B64E46" w:rsidRPr="003304EE">
        <w:t xml:space="preserve">are foreseen </w:t>
      </w:r>
      <w:r w:rsidR="00030143" w:rsidRPr="003304EE">
        <w:t xml:space="preserve">to start in the second </w:t>
      </w:r>
      <w:r w:rsidR="00B64E46" w:rsidRPr="003304EE">
        <w:t>half of 2022</w:t>
      </w:r>
      <w:r w:rsidR="00D61636" w:rsidRPr="003304EE">
        <w:t>.</w:t>
      </w:r>
    </w:p>
    <w:p w14:paraId="266E2E24" w14:textId="304BBC58" w:rsidR="005B3AD7" w:rsidRPr="007101A3" w:rsidRDefault="00B33DB5" w:rsidP="005B3AD7">
      <w:pPr>
        <w:pStyle w:val="COMPara"/>
        <w:numPr>
          <w:ilvl w:val="0"/>
          <w:numId w:val="9"/>
        </w:numPr>
        <w:tabs>
          <w:tab w:val="left" w:pos="567"/>
        </w:tabs>
        <w:ind w:left="567" w:hanging="567"/>
        <w:jc w:val="both"/>
      </w:pPr>
      <w:r w:rsidRPr="007101A3">
        <w:lastRenderedPageBreak/>
        <w:t xml:space="preserve">The </w:t>
      </w:r>
      <w:r w:rsidRPr="007101A3">
        <w:rPr>
          <w:b/>
        </w:rPr>
        <w:t>budget line 1.1</w:t>
      </w:r>
      <w:r w:rsidRPr="007101A3">
        <w:t xml:space="preserve"> (</w:t>
      </w:r>
      <w:r w:rsidR="005B3AD7" w:rsidRPr="007101A3">
        <w:t>10.79</w:t>
      </w:r>
      <w:r w:rsidRPr="007101A3">
        <w:t>%</w:t>
      </w:r>
      <w:r w:rsidR="00FA6908" w:rsidRPr="007101A3">
        <w:t xml:space="preserve"> of approved Plan</w:t>
      </w:r>
      <w:r w:rsidRPr="007101A3">
        <w:t xml:space="preserve">) </w:t>
      </w:r>
      <w:r w:rsidR="005B3AD7" w:rsidRPr="007101A3">
        <w:t xml:space="preserve">was </w:t>
      </w:r>
      <w:r w:rsidRPr="007101A3">
        <w:t xml:space="preserve">used to cover the biennial costs of three extra-budgetary fixed-term posts (one P3, one P2 and one G5) that were created by the General Assembly at its seventh session in 2018 </w:t>
      </w:r>
      <w:r w:rsidRPr="00F833C8">
        <w:t>to fully activate</w:t>
      </w:r>
      <w:r w:rsidRPr="007101A3">
        <w:t xml:space="preserve"> the International Assistance mechanisms and effectively monitor and evaluate their </w:t>
      </w:r>
      <w:r w:rsidRPr="00DF115D">
        <w:t>implementation (Resolution </w:t>
      </w:r>
      <w:hyperlink r:id="rId24" w:history="1">
        <w:r w:rsidRPr="00DF115D">
          <w:rPr>
            <w:rStyle w:val="Lienhypertexte"/>
          </w:rPr>
          <w:t>7.GA 8</w:t>
        </w:r>
      </w:hyperlink>
      <w:r w:rsidRPr="00DF115D">
        <w:t xml:space="preserve">). </w:t>
      </w:r>
      <w:r w:rsidR="005B3AD7" w:rsidRPr="007101A3">
        <w:t>The ‘Safeguarding Implementation and Monitoring (SIM) Team’ was established and has been operational since February 2020.</w:t>
      </w:r>
    </w:p>
    <w:p w14:paraId="32E15507" w14:textId="1F3A57B2" w:rsidR="00952E50" w:rsidRPr="00EA6029" w:rsidRDefault="00B33DB5" w:rsidP="00952E50">
      <w:pPr>
        <w:pStyle w:val="1GAPara"/>
        <w:snapToGrid w:val="0"/>
        <w:ind w:left="562" w:hanging="562"/>
        <w:jc w:val="both"/>
      </w:pPr>
      <w:r w:rsidRPr="00EA6029">
        <w:t xml:space="preserve">Concerning the </w:t>
      </w:r>
      <w:r w:rsidRPr="00EA6029">
        <w:rPr>
          <w:b/>
        </w:rPr>
        <w:t>budget line 2</w:t>
      </w:r>
      <w:r w:rsidRPr="00EA6029">
        <w:t xml:space="preserve"> (</w:t>
      </w:r>
      <w:r w:rsidR="005B3AD7" w:rsidRPr="00EA6029">
        <w:t>2</w:t>
      </w:r>
      <w:r w:rsidRPr="00EA6029">
        <w:t>%</w:t>
      </w:r>
      <w:r w:rsidR="00FA6908" w:rsidRPr="00EA6029">
        <w:t xml:space="preserve"> of approved Plan</w:t>
      </w:r>
      <w:r w:rsidRPr="00EA6029">
        <w:t xml:space="preserve">), </w:t>
      </w:r>
      <w:r w:rsidR="005B3AD7" w:rsidRPr="00EA6029">
        <w:t>the expenditures reflected include the provision of technical assistance to four States Parties</w:t>
      </w:r>
      <w:r w:rsidR="005626BE" w:rsidRPr="00EA6029">
        <w:rPr>
          <w:rStyle w:val="Appelnotedebasdep"/>
        </w:rPr>
        <w:footnoteReference w:id="10"/>
      </w:r>
      <w:r w:rsidR="00BF7E20" w:rsidRPr="00EA6029">
        <w:t xml:space="preserve"> </w:t>
      </w:r>
      <w:r w:rsidR="005B3AD7" w:rsidRPr="00EA6029">
        <w:t xml:space="preserve">for the development and revision of their International Assistance requests, in accordance with Decision </w:t>
      </w:r>
      <w:hyperlink r:id="rId25" w:history="1">
        <w:r w:rsidR="005B3AD7" w:rsidRPr="00EA6029">
          <w:rPr>
            <w:rStyle w:val="Lienhypertexte"/>
          </w:rPr>
          <w:t>8.COM 7.c</w:t>
        </w:r>
      </w:hyperlink>
      <w:r w:rsidR="005B3AD7" w:rsidRPr="00EA6029">
        <w:t xml:space="preserve">. </w:t>
      </w:r>
      <w:r w:rsidR="005813E1" w:rsidRPr="003304EE">
        <w:t>The expenditure rate of this budget line remained low at 10.8%, as no preparatory assistance request was submitted during the past biennium.</w:t>
      </w:r>
      <w:r w:rsidR="005813E1" w:rsidRPr="00EA6029">
        <w:t xml:space="preserve"> </w:t>
      </w:r>
      <w:r w:rsidR="005B3AD7" w:rsidRPr="00EA6029">
        <w:t xml:space="preserve">During the reporting period, </w:t>
      </w:r>
      <w:r w:rsidR="005626BE" w:rsidRPr="00EA6029">
        <w:t>one request</w:t>
      </w:r>
      <w:r w:rsidR="005B3AD7" w:rsidRPr="00EA6029">
        <w:t xml:space="preserve"> was finalized through this support mechanism and approved by the Bureau in 2021</w:t>
      </w:r>
      <w:r w:rsidR="00952E50" w:rsidRPr="00EA6029">
        <w:t xml:space="preserve"> (Decision </w:t>
      </w:r>
      <w:hyperlink r:id="rId26" w:history="1">
        <w:r w:rsidR="00952E50" w:rsidRPr="00EA6029">
          <w:rPr>
            <w:rStyle w:val="Lienhypertexte"/>
          </w:rPr>
          <w:t>16.COM 2.BUR 3.1</w:t>
        </w:r>
      </w:hyperlink>
      <w:r w:rsidR="00952E50" w:rsidRPr="00EA6029">
        <w:t>)</w:t>
      </w:r>
      <w:r w:rsidR="005B3AD7" w:rsidRPr="00EA6029">
        <w:t xml:space="preserve">. Two </w:t>
      </w:r>
      <w:r w:rsidR="00BF7E20" w:rsidRPr="00EA6029">
        <w:t xml:space="preserve">more </w:t>
      </w:r>
      <w:r w:rsidR="005B3AD7" w:rsidRPr="00EA6029">
        <w:t xml:space="preserve">requests that have benefitted from this </w:t>
      </w:r>
      <w:r w:rsidR="00AA1B37" w:rsidRPr="00EA6029">
        <w:t xml:space="preserve">mechanism </w:t>
      </w:r>
      <w:r w:rsidR="005B3AD7" w:rsidRPr="00EA6029">
        <w:t>will be examined</w:t>
      </w:r>
      <w:r w:rsidR="00BF7E20" w:rsidRPr="00EA6029">
        <w:t xml:space="preserve"> by the Bureau</w:t>
      </w:r>
      <w:r w:rsidR="005B3AD7" w:rsidRPr="00EA6029">
        <w:t xml:space="preserve"> in 2022. </w:t>
      </w:r>
      <w:r w:rsidR="00BF7E20" w:rsidRPr="00EA6029">
        <w:t>In the fourth and last case, technical assistance concluded</w:t>
      </w:r>
      <w:r w:rsidR="00DF115D" w:rsidRPr="00EA6029">
        <w:t>, in consultation with the State Party,</w:t>
      </w:r>
      <w:r w:rsidR="00BF7E20" w:rsidRPr="00EA6029">
        <w:t xml:space="preserve"> that the proposed project does not fall within the scope of the </w:t>
      </w:r>
      <w:r w:rsidR="00DF115D" w:rsidRPr="00EA6029">
        <w:t>International Assistance mechanisms</w:t>
      </w:r>
      <w:r w:rsidR="00BF7E20" w:rsidRPr="00EA6029">
        <w:t>.</w:t>
      </w:r>
    </w:p>
    <w:p w14:paraId="4546E928" w14:textId="527919E6" w:rsidR="008A4505" w:rsidRPr="007101A3" w:rsidRDefault="00952E50" w:rsidP="008A4505">
      <w:pPr>
        <w:pStyle w:val="GAPara"/>
        <w:keepNext/>
        <w:spacing w:before="240"/>
        <w:ind w:left="0" w:firstLine="562"/>
        <w:rPr>
          <w:b/>
          <w:bCs/>
        </w:rPr>
      </w:pPr>
      <w:r w:rsidRPr="007101A3">
        <w:rPr>
          <w:b/>
          <w:bCs/>
        </w:rPr>
        <w:t>‘Other functions of the Committee’</w:t>
      </w:r>
    </w:p>
    <w:p w14:paraId="1C3CC3F0" w14:textId="400C98FB" w:rsidR="00DC2FCF" w:rsidRPr="007101A3" w:rsidRDefault="00D16C79" w:rsidP="00DC2FCF">
      <w:pPr>
        <w:pStyle w:val="1GAPara"/>
        <w:ind w:left="567" w:hanging="567"/>
        <w:jc w:val="both"/>
        <w:rPr>
          <w:bCs/>
        </w:rPr>
      </w:pPr>
      <w:r w:rsidRPr="007101A3">
        <w:t>The resources allocated by the General Assembly to the ‘other functions of the Committee’ (</w:t>
      </w:r>
      <w:r w:rsidRPr="007101A3">
        <w:rPr>
          <w:b/>
          <w:bCs/>
        </w:rPr>
        <w:t>budget line 3</w:t>
      </w:r>
      <w:r w:rsidRPr="007101A3">
        <w:t>: 20%</w:t>
      </w:r>
      <w:r w:rsidR="00FA6908" w:rsidRPr="007101A3">
        <w:t xml:space="preserve"> of approved Plan</w:t>
      </w:r>
      <w:r w:rsidRPr="007101A3">
        <w:t xml:space="preserve">) continued to provide unique and irreplaceable support for a number of upstream and cross-cutting actions that have an overall and long-term impact for the implementation of the Convention. </w:t>
      </w:r>
      <w:r w:rsidR="00DC2FCF" w:rsidRPr="00E04B5A">
        <w:t>Fo</w:t>
      </w:r>
      <w:r w:rsidR="00DC2FCF" w:rsidRPr="007101A3">
        <w:t>r the 2020–2021 biennium, 7</w:t>
      </w:r>
      <w:r w:rsidR="002812F6">
        <w:t>0.9</w:t>
      </w:r>
      <w:r w:rsidR="00DC2FCF" w:rsidRPr="007101A3">
        <w:t>% of the funds approved were spent and obligated as of 31 December 2021 (compared to 9</w:t>
      </w:r>
      <w:r w:rsidR="00432239">
        <w:t>1.7</w:t>
      </w:r>
      <w:r w:rsidR="00DC2FCF" w:rsidRPr="007101A3">
        <w:t xml:space="preserve">% for the 2018–2019 biennium). </w:t>
      </w:r>
      <w:r w:rsidR="000C0A49" w:rsidRPr="0032146E">
        <w:t>While the</w:t>
      </w:r>
      <w:r w:rsidR="00DC2FCF" w:rsidRPr="0032146E">
        <w:t xml:space="preserve"> e</w:t>
      </w:r>
      <w:r w:rsidR="00DC2FCF" w:rsidRPr="007101A3">
        <w:t xml:space="preserve">xpenditure rate is </w:t>
      </w:r>
      <w:r w:rsidR="00DC2FCF" w:rsidRPr="0032146E">
        <w:t>lo</w:t>
      </w:r>
      <w:r w:rsidR="00DC2FCF" w:rsidRPr="007101A3">
        <w:t>wer compared to the previous years</w:t>
      </w:r>
      <w:r w:rsidR="000C0A49" w:rsidRPr="007101A3">
        <w:t xml:space="preserve"> due to the context of the pandemic</w:t>
      </w:r>
      <w:r w:rsidR="00DC2FCF" w:rsidRPr="007101A3">
        <w:t xml:space="preserve">, </w:t>
      </w:r>
      <w:r w:rsidR="000C0A49" w:rsidRPr="007101A3">
        <w:t>t</w:t>
      </w:r>
      <w:r w:rsidR="00DC2FCF" w:rsidRPr="007101A3">
        <w:t xml:space="preserve">he Secretariat was able to continue to implement </w:t>
      </w:r>
      <w:r w:rsidR="000C0A49" w:rsidRPr="007101A3">
        <w:t xml:space="preserve">a number of </w:t>
      </w:r>
      <w:r w:rsidR="00DC2FCF" w:rsidRPr="007101A3">
        <w:t xml:space="preserve">planned activities </w:t>
      </w:r>
      <w:r w:rsidR="000C0A49" w:rsidRPr="007101A3">
        <w:t>as detailed</w:t>
      </w:r>
      <w:r w:rsidR="00DC2FCF" w:rsidRPr="007101A3">
        <w:rPr>
          <w:bCs/>
        </w:rPr>
        <w:t xml:space="preserve"> in </w:t>
      </w:r>
      <w:r w:rsidR="00DC2FCF" w:rsidRPr="001554C0">
        <w:rPr>
          <w:bCs/>
        </w:rPr>
        <w:t>Annex V</w:t>
      </w:r>
      <w:r w:rsidR="00DC2FCF" w:rsidRPr="007101A3">
        <w:rPr>
          <w:bCs/>
        </w:rPr>
        <w:t xml:space="preserve"> of th</w:t>
      </w:r>
      <w:r w:rsidR="000C0A49" w:rsidRPr="007101A3">
        <w:rPr>
          <w:bCs/>
        </w:rPr>
        <w:t>e present</w:t>
      </w:r>
      <w:r w:rsidR="00DC2FCF" w:rsidRPr="007101A3">
        <w:rPr>
          <w:bCs/>
        </w:rPr>
        <w:t xml:space="preserve"> document.</w:t>
      </w:r>
    </w:p>
    <w:p w14:paraId="3E627644" w14:textId="4BCB9F5E" w:rsidR="00D16C79" w:rsidRPr="007101A3" w:rsidRDefault="00D16C79" w:rsidP="00D16C79">
      <w:pPr>
        <w:pStyle w:val="1GAPara"/>
        <w:ind w:left="567" w:hanging="567"/>
        <w:jc w:val="both"/>
        <w:rPr>
          <w:bCs/>
        </w:rPr>
      </w:pPr>
      <w:r w:rsidRPr="007101A3">
        <w:t>During the last biennium, this budget line was</w:t>
      </w:r>
      <w:r w:rsidR="00DF115D">
        <w:t xml:space="preserve"> in particular</w:t>
      </w:r>
      <w:r w:rsidRPr="007101A3">
        <w:t xml:space="preserve"> used to support addressing the </w:t>
      </w:r>
      <w:r w:rsidRPr="007101A3">
        <w:rPr>
          <w:b/>
          <w:bCs/>
        </w:rPr>
        <w:t>core issues of the implementation of the Convention</w:t>
      </w:r>
      <w:r w:rsidRPr="007101A3">
        <w:t xml:space="preserve">, as requested by the Committee. In particular, it contributed to the </w:t>
      </w:r>
      <w:r w:rsidRPr="007101A3">
        <w:rPr>
          <w:b/>
          <w:bCs/>
        </w:rPr>
        <w:t>sound governance of the 2003 Convention</w:t>
      </w:r>
      <w:r w:rsidRPr="007101A3">
        <w:t xml:space="preserve"> through an accurate and efficient follow-up of all statutory mechanisms of the Convention, transparent access to a wide range of information and better synergies and interactions with various stakeholders, including fostering the increased involvement of non-governmental organizations (NGOs), and supporting the online work of the governing bodies and Evaluation Body (Expected Result 1). The funds provided essential support to the </w:t>
      </w:r>
      <w:r w:rsidRPr="007101A3">
        <w:rPr>
          <w:b/>
          <w:bCs/>
        </w:rPr>
        <w:t>global capacity-building programme</w:t>
      </w:r>
      <w:r w:rsidRPr="007101A3">
        <w:t xml:space="preserve"> to support States and communities in their implementation of the Convention at the national level through more diverse institutional partnerships, but also through training that is more varied in content and format and that responds to current challenges (Expected Result 2). Furthermore, in the context of </w:t>
      </w:r>
      <w:r w:rsidRPr="007101A3">
        <w:rPr>
          <w:b/>
          <w:bCs/>
        </w:rPr>
        <w:t>the 2030 Sustainable Development Agenda</w:t>
      </w:r>
      <w:r w:rsidRPr="007101A3">
        <w:t xml:space="preserve">, funds were dedicated to the integration of intangible cultural heritage into development plans, programmes and policies, to better integrate living heritage into UNESCO's broader programmes and to strengthen its contribution to the achievement of the sustainable development goals (SDGs), in particular those relating to education, gender, climate change, indigenous peoples and youth (Expected Result 3). Finally, this budget line supported initiatives enhancing </w:t>
      </w:r>
      <w:r w:rsidRPr="007101A3">
        <w:rPr>
          <w:b/>
          <w:bCs/>
        </w:rPr>
        <w:t>the visibility of the Convention</w:t>
      </w:r>
      <w:r w:rsidRPr="007101A3">
        <w:t xml:space="preserve"> including through the development of interactive tools and interfaces made available on the Convention’s website and communication actions (Expected Result 4). </w:t>
      </w:r>
    </w:p>
    <w:p w14:paraId="05744D46" w14:textId="0796C56C" w:rsidR="0011690A" w:rsidRPr="007101A3" w:rsidRDefault="0011690A" w:rsidP="00CE5FF0">
      <w:pPr>
        <w:pStyle w:val="1GAPara"/>
        <w:keepLines/>
        <w:ind w:left="567" w:hanging="567"/>
        <w:jc w:val="both"/>
        <w:rPr>
          <w:rFonts w:cs="Times New Roman"/>
        </w:rPr>
      </w:pPr>
      <w:r w:rsidRPr="007101A3">
        <w:lastRenderedPageBreak/>
        <w:t xml:space="preserve">Following the </w:t>
      </w:r>
      <w:r w:rsidR="00663CE7">
        <w:t xml:space="preserve">Division of </w:t>
      </w:r>
      <w:r w:rsidRPr="007101A3">
        <w:t>Internal Oversight Service’s recommendation in its audit of the working methods of the culture conventions (</w:t>
      </w:r>
      <w:hyperlink r:id="rId27" w:history="1">
        <w:r w:rsidRPr="007101A3">
          <w:rPr>
            <w:rStyle w:val="Lienhypertexte"/>
          </w:rPr>
          <w:t>IOS/AUD/2013/06</w:t>
        </w:r>
      </w:hyperlink>
      <w:r w:rsidRPr="007101A3">
        <w:t>), the Committee requested that the Secretariat apply the cost recovery policy consistently when using the resources of the Fund (</w:t>
      </w:r>
      <w:r w:rsidR="00DC2FCF" w:rsidRPr="001554C0">
        <w:t>Decision </w:t>
      </w:r>
      <w:hyperlink r:id="rId28" w:history="1">
        <w:r w:rsidR="00DC2FCF" w:rsidRPr="007101A3">
          <w:rPr>
            <w:rStyle w:val="Lienhypertexte"/>
          </w:rPr>
          <w:t>8.COM 11</w:t>
        </w:r>
      </w:hyperlink>
      <w:r w:rsidRPr="007101A3">
        <w:t>). Consequently, and as provided in Article 5.2 of the Financial Regulations of the Fund, budget lines 1 to 3 were charged with direct expenses related to their implementation.</w:t>
      </w:r>
    </w:p>
    <w:p w14:paraId="4D7055F9" w14:textId="77777777" w:rsidR="0011690A" w:rsidRPr="007101A3" w:rsidRDefault="0011690A" w:rsidP="0011690A">
      <w:pPr>
        <w:pStyle w:val="COMPara"/>
        <w:keepNext/>
        <w:ind w:left="567" w:firstLine="0"/>
        <w:rPr>
          <w:b/>
          <w:bCs/>
        </w:rPr>
      </w:pPr>
      <w:r w:rsidRPr="007101A3">
        <w:rPr>
          <w:b/>
          <w:bCs/>
        </w:rPr>
        <w:t>Advisory services to the Committee</w:t>
      </w:r>
    </w:p>
    <w:p w14:paraId="41EA0A1E" w14:textId="2B4B136B" w:rsidR="002220AB" w:rsidRPr="007101A3" w:rsidRDefault="0027376A" w:rsidP="002220AB">
      <w:pPr>
        <w:pStyle w:val="1GAPara"/>
        <w:ind w:left="567" w:hanging="567"/>
        <w:jc w:val="both"/>
      </w:pPr>
      <w:r w:rsidRPr="007101A3">
        <w:t xml:space="preserve">The </w:t>
      </w:r>
      <w:r w:rsidR="002F2394" w:rsidRPr="007101A3">
        <w:t xml:space="preserve">2020–2021 biennium </w:t>
      </w:r>
      <w:r w:rsidR="00A31650" w:rsidRPr="007101A3">
        <w:t>was</w:t>
      </w:r>
      <w:r w:rsidR="002F2394" w:rsidRPr="007101A3">
        <w:t xml:space="preserve"> marked by the COVID-19 pandemic</w:t>
      </w:r>
      <w:r w:rsidR="005141D8" w:rsidRPr="007101A3">
        <w:t xml:space="preserve"> which prevented most statutory meetings from being held </w:t>
      </w:r>
      <w:r w:rsidR="005141D8" w:rsidRPr="007101A3">
        <w:rPr>
          <w:i/>
          <w:iCs/>
        </w:rPr>
        <w:t>in</w:t>
      </w:r>
      <w:r w:rsidR="005141D8" w:rsidRPr="007101A3">
        <w:t xml:space="preserve"> </w:t>
      </w:r>
      <w:r w:rsidR="005141D8" w:rsidRPr="007101A3">
        <w:rPr>
          <w:i/>
          <w:iCs/>
        </w:rPr>
        <w:t>presentia</w:t>
      </w:r>
      <w:r w:rsidR="009C6433">
        <w:t>. T</w:t>
      </w:r>
      <w:r w:rsidR="00DF115D">
        <w:t xml:space="preserve">his </w:t>
      </w:r>
      <w:r w:rsidR="00A31650" w:rsidRPr="001554C0">
        <w:t>was the case for</w:t>
      </w:r>
      <w:r w:rsidR="00A31650" w:rsidRPr="007101A3">
        <w:rPr>
          <w:i/>
          <w:iCs/>
        </w:rPr>
        <w:t xml:space="preserve"> </w:t>
      </w:r>
      <w:r w:rsidR="005141D8" w:rsidRPr="007101A3">
        <w:t>the fifteenth and sixteenth sessions of the Committee</w:t>
      </w:r>
      <w:r w:rsidR="00DF115D">
        <w:t>, which took</w:t>
      </w:r>
      <w:r w:rsidR="005141D8" w:rsidRPr="007101A3">
        <w:t xml:space="preserve"> place as</w:t>
      </w:r>
      <w:r w:rsidR="00A31650" w:rsidRPr="007101A3">
        <w:t xml:space="preserve"> </w:t>
      </w:r>
      <w:r w:rsidR="005141D8" w:rsidRPr="007101A3">
        <w:t>fully online meeting</w:t>
      </w:r>
      <w:r w:rsidR="002E0507" w:rsidRPr="007101A3">
        <w:t>s</w:t>
      </w:r>
      <w:r w:rsidR="005141D8" w:rsidRPr="007101A3">
        <w:t xml:space="preserve"> from 14 to 19 December 2020 and from 13</w:t>
      </w:r>
      <w:r w:rsidR="002E0507" w:rsidRPr="007101A3">
        <w:t> </w:t>
      </w:r>
      <w:r w:rsidR="005141D8" w:rsidRPr="007101A3">
        <w:t>to</w:t>
      </w:r>
      <w:r w:rsidR="002E0507" w:rsidRPr="007101A3">
        <w:t> </w:t>
      </w:r>
      <w:r w:rsidR="005141D8" w:rsidRPr="007101A3">
        <w:t>18</w:t>
      </w:r>
      <w:r w:rsidR="002E0507" w:rsidRPr="007101A3">
        <w:t> </w:t>
      </w:r>
      <w:r w:rsidR="005141D8" w:rsidRPr="007101A3">
        <w:t>December</w:t>
      </w:r>
      <w:r w:rsidR="002E0507" w:rsidRPr="007101A3">
        <w:t> </w:t>
      </w:r>
      <w:r w:rsidR="005141D8" w:rsidRPr="007101A3">
        <w:t>2021</w:t>
      </w:r>
      <w:r w:rsidR="002E0507" w:rsidRPr="007101A3">
        <w:t xml:space="preserve">, respectively. For similar reasons, the 2020 and 2021 Evaluation Body adjusted their working methods, with the 2020 Body meeting mostly online (with the exception of its first meeting at UNESCO Headquarters on 27 and 28 February 2020) while the 2021 </w:t>
      </w:r>
      <w:r w:rsidR="00E51852">
        <w:t xml:space="preserve">Evaluation </w:t>
      </w:r>
      <w:r w:rsidR="002E0507" w:rsidRPr="007101A3">
        <w:t xml:space="preserve">Body carried out its work entirely through virtual means, including its three online meetings in 2021. </w:t>
      </w:r>
      <w:r w:rsidR="002220AB" w:rsidRPr="007101A3">
        <w:rPr>
          <w:b/>
          <w:bCs/>
        </w:rPr>
        <w:t>B</w:t>
      </w:r>
      <w:r w:rsidR="002E0507" w:rsidRPr="007101A3">
        <w:rPr>
          <w:b/>
          <w:bCs/>
        </w:rPr>
        <w:t>udget lines 4, 5 and 6</w:t>
      </w:r>
      <w:r w:rsidR="002E0507" w:rsidRPr="007101A3">
        <w:t xml:space="preserve"> are almost exclusively destined to cover the travel costs of experts and non-governmental organizations (NGOs) for </w:t>
      </w:r>
      <w:r w:rsidR="002E0507" w:rsidRPr="007101A3">
        <w:rPr>
          <w:i/>
          <w:iCs/>
        </w:rPr>
        <w:t>in presentia</w:t>
      </w:r>
      <w:r w:rsidR="002E0507" w:rsidRPr="007101A3">
        <w:t xml:space="preserve"> Committee sessions and Evaluation Body meetings</w:t>
      </w:r>
      <w:r w:rsidR="002220AB" w:rsidRPr="007101A3">
        <w:t>. The organisation of these online meetings therefore explains the exceptionally low implementation rate of these three budget lines</w:t>
      </w:r>
      <w:r w:rsidR="00A31650" w:rsidRPr="007101A3">
        <w:t>.</w:t>
      </w:r>
      <w:r w:rsidR="006528CC" w:rsidRPr="007101A3">
        <w:t xml:space="preserve"> For these three lines, expenses incurred also include travel cancellation costs for experts and NGOs who were to attend the sixteenth session of the Committee in 2021, which was initially planned </w:t>
      </w:r>
      <w:r w:rsidR="006528CC" w:rsidRPr="007101A3">
        <w:rPr>
          <w:i/>
          <w:iCs/>
        </w:rPr>
        <w:t>in presentia</w:t>
      </w:r>
      <w:r w:rsidR="006528CC" w:rsidRPr="007101A3">
        <w:t xml:space="preserve"> at UNESCO Headquarters, but was ultimately moved to an online modality.</w:t>
      </w:r>
    </w:p>
    <w:p w14:paraId="44A24842" w14:textId="273161C6" w:rsidR="00CD5C47" w:rsidRPr="007101A3" w:rsidRDefault="006426D1" w:rsidP="00FA5C72">
      <w:pPr>
        <w:pStyle w:val="COMPara"/>
        <w:numPr>
          <w:ilvl w:val="0"/>
          <w:numId w:val="9"/>
        </w:numPr>
        <w:tabs>
          <w:tab w:val="left" w:pos="567"/>
        </w:tabs>
        <w:ind w:left="567" w:hanging="567"/>
        <w:jc w:val="both"/>
      </w:pPr>
      <w:r w:rsidRPr="007101A3">
        <w:rPr>
          <w:b/>
        </w:rPr>
        <w:t xml:space="preserve">Budget line 4 </w:t>
      </w:r>
      <w:r w:rsidRPr="007101A3">
        <w:rPr>
          <w:bCs/>
        </w:rPr>
        <w:t>(2.63%</w:t>
      </w:r>
      <w:r w:rsidR="00FA6908" w:rsidRPr="007101A3">
        <w:rPr>
          <w:bCs/>
        </w:rPr>
        <w:t xml:space="preserve"> </w:t>
      </w:r>
      <w:r w:rsidR="00FA6908" w:rsidRPr="007101A3">
        <w:t>of approved Plan</w:t>
      </w:r>
      <w:r w:rsidRPr="007101A3">
        <w:rPr>
          <w:bCs/>
        </w:rPr>
        <w:t xml:space="preserve">), </w:t>
      </w:r>
      <w:r w:rsidRPr="007101A3">
        <w:t xml:space="preserve">which is used to finance the participation of experts representing developing States Members of the Committee, its Bureau and subsidiary bodies in its sessions, reached </w:t>
      </w:r>
      <w:r w:rsidR="00F11575">
        <w:t>6.6</w:t>
      </w:r>
      <w:r w:rsidRPr="007101A3">
        <w:t xml:space="preserve">%. </w:t>
      </w:r>
    </w:p>
    <w:p w14:paraId="7741E6A9" w14:textId="0245DAEE" w:rsidR="006426D1" w:rsidRPr="007101A3" w:rsidRDefault="006426D1" w:rsidP="006426D1">
      <w:pPr>
        <w:pStyle w:val="COMPara"/>
        <w:numPr>
          <w:ilvl w:val="0"/>
          <w:numId w:val="9"/>
        </w:numPr>
        <w:tabs>
          <w:tab w:val="left" w:pos="567"/>
        </w:tabs>
        <w:ind w:left="567" w:hanging="567"/>
        <w:jc w:val="both"/>
      </w:pPr>
      <w:r w:rsidRPr="007101A3">
        <w:t xml:space="preserve">The expenditure rate of </w:t>
      </w:r>
      <w:r w:rsidRPr="007101A3">
        <w:rPr>
          <w:b/>
        </w:rPr>
        <w:t>budget line 5</w:t>
      </w:r>
      <w:r w:rsidRPr="007101A3">
        <w:t xml:space="preserve"> (3.31%</w:t>
      </w:r>
      <w:r w:rsidR="00FA6908" w:rsidRPr="007101A3">
        <w:t xml:space="preserve"> of approved Plan</w:t>
      </w:r>
      <w:r w:rsidRPr="007101A3">
        <w:t xml:space="preserve">), dedicated to facilitating the participation of experts from developing States Parties non-members of the Committee in Committee sessions and those serving in the Evaluation Body to meetings of the Body, </w:t>
      </w:r>
      <w:r w:rsidR="00ED2548" w:rsidRPr="00AC4F0F">
        <w:t xml:space="preserve">amounts to </w:t>
      </w:r>
      <w:r w:rsidRPr="00AC4F0F">
        <w:t>1</w:t>
      </w:r>
      <w:r w:rsidR="0028058C">
        <w:t>.2</w:t>
      </w:r>
      <w:r w:rsidRPr="00AC4F0F">
        <w:t>%. Disbursements</w:t>
      </w:r>
      <w:r w:rsidRPr="007101A3">
        <w:t xml:space="preserve"> covered the participation costs of one expert in </w:t>
      </w:r>
      <w:r w:rsidR="00EB10F7" w:rsidRPr="007101A3">
        <w:t xml:space="preserve">the only </w:t>
      </w:r>
      <w:r w:rsidR="00EB10F7" w:rsidRPr="001554C0">
        <w:rPr>
          <w:i/>
          <w:iCs/>
        </w:rPr>
        <w:t>in presentia</w:t>
      </w:r>
      <w:r w:rsidR="00EB10F7" w:rsidRPr="007101A3">
        <w:t xml:space="preserve"> </w:t>
      </w:r>
      <w:r w:rsidRPr="007101A3">
        <w:t>meeting of the 2020 Evaluation Body.</w:t>
      </w:r>
    </w:p>
    <w:p w14:paraId="363AC6B3" w14:textId="2C80B163" w:rsidR="006426D1" w:rsidRPr="007101A3" w:rsidRDefault="006426D1" w:rsidP="006426D1">
      <w:pPr>
        <w:pStyle w:val="COMPara"/>
        <w:numPr>
          <w:ilvl w:val="0"/>
          <w:numId w:val="9"/>
        </w:numPr>
        <w:tabs>
          <w:tab w:val="left" w:pos="567"/>
        </w:tabs>
        <w:ind w:left="567" w:hanging="567"/>
        <w:jc w:val="both"/>
      </w:pPr>
      <w:r w:rsidRPr="007101A3">
        <w:rPr>
          <w:b/>
        </w:rPr>
        <w:t xml:space="preserve">Budget </w:t>
      </w:r>
      <w:r w:rsidR="00467F83" w:rsidRPr="007101A3">
        <w:rPr>
          <w:b/>
        </w:rPr>
        <w:t>l</w:t>
      </w:r>
      <w:r w:rsidRPr="007101A3">
        <w:rPr>
          <w:b/>
        </w:rPr>
        <w:t xml:space="preserve">ine 6 </w:t>
      </w:r>
      <w:r w:rsidRPr="007101A3">
        <w:t>(3.31%</w:t>
      </w:r>
      <w:r w:rsidR="00FA6908" w:rsidRPr="007101A3">
        <w:t xml:space="preserve"> of approved Plan</w:t>
      </w:r>
      <w:r w:rsidRPr="007101A3">
        <w:t xml:space="preserve">) aims to facilitate the participation of NGOs in Committee sessions and in meetings of the Evaluation Body. The expenditure rate </w:t>
      </w:r>
      <w:r w:rsidRPr="00AC4F0F">
        <w:t>of 1</w:t>
      </w:r>
      <w:r w:rsidR="00B530C6">
        <w:t>2.6</w:t>
      </w:r>
      <w:r w:rsidRPr="00AC4F0F">
        <w:t>% reflects the participation costs of the six accredited NGOs serving on the Evaluation Body in 2020.</w:t>
      </w:r>
      <w:r w:rsidR="00BA5EDE" w:rsidRPr="00AC4F0F">
        <w:t xml:space="preserve"> In addition, this budget line covered the travel costs to UNESCO Headquarters of the</w:t>
      </w:r>
      <w:r w:rsidR="00BA5EDE" w:rsidRPr="007101A3">
        <w:t xml:space="preserve"> Chairperson of the sixteenth session of the Committee.</w:t>
      </w:r>
    </w:p>
    <w:p w14:paraId="07E58AB0" w14:textId="4846B25B" w:rsidR="006426D1" w:rsidRPr="007101A3" w:rsidRDefault="006426D1" w:rsidP="006426D1">
      <w:pPr>
        <w:pStyle w:val="COMPara"/>
        <w:numPr>
          <w:ilvl w:val="0"/>
          <w:numId w:val="9"/>
        </w:numPr>
        <w:tabs>
          <w:tab w:val="left" w:pos="567"/>
        </w:tabs>
        <w:ind w:left="567" w:hanging="567"/>
        <w:jc w:val="both"/>
      </w:pPr>
      <w:r w:rsidRPr="007101A3">
        <w:rPr>
          <w:b/>
        </w:rPr>
        <w:t>Budget line 7</w:t>
      </w:r>
      <w:r w:rsidRPr="007101A3">
        <w:t xml:space="preserve"> (6%</w:t>
      </w:r>
      <w:r w:rsidR="00FA6908" w:rsidRPr="007101A3">
        <w:t xml:space="preserve"> of approved Plan</w:t>
      </w:r>
      <w:r w:rsidRPr="007101A3">
        <w:t>) shows an expenditure rate of 43</w:t>
      </w:r>
      <w:r w:rsidR="00E3271A">
        <w:t>.3</w:t>
      </w:r>
      <w:r w:rsidRPr="007101A3">
        <w:t>%, corresponding to the fees of the eligible members of the Evaluation Body (nine in 2020 and eight in 2021) and the fees paid to the Rapporteur</w:t>
      </w:r>
      <w:r w:rsidR="009379B4" w:rsidRPr="001554C0">
        <w:t>s</w:t>
      </w:r>
      <w:r w:rsidRPr="007101A3">
        <w:t xml:space="preserve"> of the Body for the additional tasks they performed. This rate remains relatively low – in line with previous biennia – due to the need to establish the contract of the members of the Evaluation Body at the beginning of the evaluation cycle, when only one-fourth of the total budget is available.</w:t>
      </w:r>
    </w:p>
    <w:p w14:paraId="0894E84B" w14:textId="5C0F5D56" w:rsidR="000D7979" w:rsidRPr="001554C0" w:rsidRDefault="000D7979">
      <w:pPr>
        <w:spacing w:after="0"/>
      </w:pPr>
      <w:r w:rsidRPr="001554C0">
        <w:br w:type="page"/>
      </w:r>
    </w:p>
    <w:p w14:paraId="7FDDACFE" w14:textId="77777777" w:rsidR="000D7979" w:rsidRPr="007101A3" w:rsidRDefault="000D7979" w:rsidP="000D7979">
      <w:pPr>
        <w:pStyle w:val="Paragraphedeliste"/>
        <w:numPr>
          <w:ilvl w:val="0"/>
          <w:numId w:val="0"/>
        </w:numPr>
        <w:jc w:val="center"/>
        <w:rPr>
          <w:b/>
          <w:u w:val="single"/>
        </w:rPr>
      </w:pPr>
      <w:bookmarkStart w:id="5" w:name="AnnexI"/>
      <w:bookmarkEnd w:id="5"/>
      <w:r w:rsidRPr="007101A3">
        <w:rPr>
          <w:b/>
          <w:u w:val="single"/>
        </w:rPr>
        <w:lastRenderedPageBreak/>
        <w:t>ANNEX I</w:t>
      </w:r>
    </w:p>
    <w:p w14:paraId="76429311" w14:textId="77777777" w:rsidR="000D7979" w:rsidRPr="007101A3" w:rsidRDefault="000D7979" w:rsidP="000D7979">
      <w:pPr>
        <w:pStyle w:val="Paragraphedeliste"/>
        <w:numPr>
          <w:ilvl w:val="0"/>
          <w:numId w:val="0"/>
        </w:numPr>
        <w:jc w:val="right"/>
        <w:rPr>
          <w:bCs/>
        </w:rPr>
      </w:pPr>
      <w:r w:rsidRPr="007101A3">
        <w:rPr>
          <w:bCs/>
        </w:rPr>
        <w:t>Statement I</w:t>
      </w:r>
    </w:p>
    <w:p w14:paraId="547C95F7" w14:textId="35A2A364" w:rsidR="000D7979" w:rsidRPr="001554C0" w:rsidRDefault="000D7979" w:rsidP="0071135F">
      <w:pPr>
        <w:spacing w:after="0"/>
        <w:jc w:val="both"/>
      </w:pPr>
      <w:r w:rsidRPr="0032146E">
        <w:rPr>
          <w:noProof/>
          <w:lang w:val="fr-FR"/>
        </w:rPr>
        <w:drawing>
          <wp:inline distT="0" distB="0" distL="0" distR="0" wp14:anchorId="2030DA75" wp14:editId="378167E0">
            <wp:extent cx="6120130" cy="5328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5328285"/>
                    </a:xfrm>
                    <a:prstGeom prst="rect">
                      <a:avLst/>
                    </a:prstGeom>
                    <a:noFill/>
                    <a:ln>
                      <a:noFill/>
                    </a:ln>
                  </pic:spPr>
                </pic:pic>
              </a:graphicData>
            </a:graphic>
          </wp:inline>
        </w:drawing>
      </w:r>
    </w:p>
    <w:p w14:paraId="3B630D51" w14:textId="77777777" w:rsidR="000D7979" w:rsidRPr="001554C0" w:rsidRDefault="000D7979">
      <w:pPr>
        <w:spacing w:after="0"/>
      </w:pPr>
      <w:r w:rsidRPr="001554C0">
        <w:br w:type="page"/>
      </w:r>
    </w:p>
    <w:p w14:paraId="08D08504" w14:textId="6C4CE20E" w:rsidR="00E87083" w:rsidRPr="001554C0" w:rsidRDefault="000D7979" w:rsidP="000D7979">
      <w:pPr>
        <w:spacing w:after="0"/>
        <w:jc w:val="right"/>
        <w:rPr>
          <w:rFonts w:asciiTheme="minorBidi" w:hAnsiTheme="minorBidi" w:cstheme="minorBidi"/>
        </w:rPr>
      </w:pPr>
      <w:r w:rsidRPr="001554C0">
        <w:rPr>
          <w:rFonts w:asciiTheme="minorBidi" w:hAnsiTheme="minorBidi" w:cstheme="minorBidi"/>
        </w:rPr>
        <w:lastRenderedPageBreak/>
        <w:t>Schedule 1.1</w:t>
      </w:r>
    </w:p>
    <w:p w14:paraId="5C893503" w14:textId="7ACA1163" w:rsidR="007A3CC2" w:rsidRPr="001554C0" w:rsidRDefault="007A3CC2" w:rsidP="000D7979">
      <w:pPr>
        <w:spacing w:after="0"/>
        <w:jc w:val="right"/>
      </w:pPr>
      <w:r w:rsidRPr="0032146E">
        <w:rPr>
          <w:noProof/>
          <w:lang w:val="fr-FR"/>
        </w:rPr>
        <w:drawing>
          <wp:inline distT="0" distB="0" distL="0" distR="0" wp14:anchorId="30B9A4EF" wp14:editId="5F5D1F62">
            <wp:extent cx="6120130" cy="8209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20130" cy="8209930"/>
                    </a:xfrm>
                    <a:prstGeom prst="rect">
                      <a:avLst/>
                    </a:prstGeom>
                    <a:noFill/>
                    <a:ln>
                      <a:noFill/>
                    </a:ln>
                  </pic:spPr>
                </pic:pic>
              </a:graphicData>
            </a:graphic>
          </wp:inline>
        </w:drawing>
      </w:r>
    </w:p>
    <w:p w14:paraId="3509ECC4" w14:textId="77777777" w:rsidR="007A3CC2" w:rsidRPr="001554C0" w:rsidRDefault="007A3CC2">
      <w:pPr>
        <w:spacing w:after="0"/>
      </w:pPr>
      <w:r w:rsidRPr="001554C0">
        <w:br w:type="page"/>
      </w:r>
    </w:p>
    <w:p w14:paraId="49CF8AEE" w14:textId="08AF1C4B" w:rsidR="007A3CC2" w:rsidRPr="007101A3" w:rsidRDefault="007A3CC2" w:rsidP="007A3CC2">
      <w:pPr>
        <w:pStyle w:val="Paragraphedeliste"/>
        <w:numPr>
          <w:ilvl w:val="0"/>
          <w:numId w:val="0"/>
        </w:numPr>
        <w:jc w:val="center"/>
        <w:rPr>
          <w:b/>
          <w:u w:val="single"/>
        </w:rPr>
      </w:pPr>
      <w:bookmarkStart w:id="6" w:name="AnnexII"/>
      <w:bookmarkEnd w:id="6"/>
      <w:r w:rsidRPr="007101A3">
        <w:rPr>
          <w:b/>
          <w:u w:val="single"/>
        </w:rPr>
        <w:lastRenderedPageBreak/>
        <w:t>ANNEX II</w:t>
      </w:r>
    </w:p>
    <w:p w14:paraId="47AB3DFD" w14:textId="01D82EE3" w:rsidR="007A3CC2" w:rsidRPr="001554C0" w:rsidRDefault="007A3CC2" w:rsidP="001B1EEB">
      <w:pPr>
        <w:spacing w:before="400" w:after="0"/>
        <w:jc w:val="right"/>
        <w:rPr>
          <w:rFonts w:asciiTheme="minorBidi" w:hAnsiTheme="minorBidi" w:cstheme="minorBidi"/>
        </w:rPr>
      </w:pPr>
      <w:r w:rsidRPr="0032146E">
        <w:rPr>
          <w:noProof/>
          <w:lang w:val="fr-FR"/>
        </w:rPr>
        <w:drawing>
          <wp:inline distT="0" distB="0" distL="0" distR="0" wp14:anchorId="157A57BE" wp14:editId="4A1E54FC">
            <wp:extent cx="6120130" cy="5928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130" cy="5928360"/>
                    </a:xfrm>
                    <a:prstGeom prst="rect">
                      <a:avLst/>
                    </a:prstGeom>
                    <a:noFill/>
                    <a:ln>
                      <a:noFill/>
                    </a:ln>
                  </pic:spPr>
                </pic:pic>
              </a:graphicData>
            </a:graphic>
          </wp:inline>
        </w:drawing>
      </w:r>
    </w:p>
    <w:p w14:paraId="54083006" w14:textId="77777777" w:rsidR="007A3CC2" w:rsidRPr="001554C0" w:rsidRDefault="007A3CC2">
      <w:pPr>
        <w:spacing w:after="0"/>
        <w:rPr>
          <w:rFonts w:asciiTheme="minorBidi" w:hAnsiTheme="minorBidi" w:cstheme="minorBidi"/>
        </w:rPr>
        <w:sectPr w:rsidR="007A3CC2" w:rsidRPr="001554C0" w:rsidSect="002938F2">
          <w:headerReference w:type="even" r:id="rId32"/>
          <w:headerReference w:type="default" r:id="rId33"/>
          <w:headerReference w:type="first" r:id="rId34"/>
          <w:pgSz w:w="11906" w:h="16838" w:code="9"/>
          <w:pgMar w:top="1418" w:right="1134" w:bottom="1134" w:left="1134" w:header="397" w:footer="284" w:gutter="0"/>
          <w:cols w:space="708"/>
          <w:titlePg/>
          <w:docGrid w:linePitch="360"/>
        </w:sectPr>
      </w:pPr>
      <w:r w:rsidRPr="001554C0">
        <w:rPr>
          <w:rFonts w:asciiTheme="minorBidi" w:hAnsiTheme="minorBidi" w:cstheme="minorBidi"/>
        </w:rPr>
        <w:br w:type="page"/>
      </w:r>
    </w:p>
    <w:p w14:paraId="67BE6D93" w14:textId="12AF58D0" w:rsidR="007A3CC2" w:rsidRDefault="007A3CC2" w:rsidP="004E484F">
      <w:pPr>
        <w:pStyle w:val="Paragraphedeliste"/>
        <w:numPr>
          <w:ilvl w:val="0"/>
          <w:numId w:val="0"/>
        </w:numPr>
        <w:spacing w:after="360"/>
        <w:jc w:val="center"/>
        <w:rPr>
          <w:b/>
          <w:u w:val="single"/>
        </w:rPr>
      </w:pPr>
      <w:bookmarkStart w:id="8" w:name="AnnexIII"/>
      <w:bookmarkEnd w:id="8"/>
      <w:r w:rsidRPr="007101A3">
        <w:rPr>
          <w:b/>
          <w:u w:val="single"/>
        </w:rPr>
        <w:lastRenderedPageBreak/>
        <w:t>ANNEX III</w:t>
      </w:r>
    </w:p>
    <w:p w14:paraId="6BEED3D0" w14:textId="7DA80238" w:rsidR="008E09BF" w:rsidRDefault="005F1752" w:rsidP="007A3CC2">
      <w:pPr>
        <w:pStyle w:val="Paragraphedeliste"/>
        <w:numPr>
          <w:ilvl w:val="0"/>
          <w:numId w:val="0"/>
        </w:numPr>
        <w:jc w:val="center"/>
        <w:rPr>
          <w:b/>
          <w:u w:val="single"/>
        </w:rPr>
      </w:pPr>
      <w:r w:rsidRPr="005F1752">
        <w:rPr>
          <w:noProof/>
        </w:rPr>
        <w:drawing>
          <wp:inline distT="0" distB="0" distL="0" distR="0" wp14:anchorId="68A4799E" wp14:editId="6404F64D">
            <wp:extent cx="9071610" cy="4969510"/>
            <wp:effectExtent l="0" t="0" r="0" b="254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71610" cy="4969510"/>
                    </a:xfrm>
                    <a:prstGeom prst="rect">
                      <a:avLst/>
                    </a:prstGeom>
                    <a:noFill/>
                    <a:ln>
                      <a:noFill/>
                    </a:ln>
                  </pic:spPr>
                </pic:pic>
              </a:graphicData>
            </a:graphic>
          </wp:inline>
        </w:drawing>
      </w:r>
    </w:p>
    <w:p w14:paraId="51AB2519" w14:textId="7F14AAC1" w:rsidR="008E09BF" w:rsidRPr="007101A3" w:rsidRDefault="008E09BF" w:rsidP="007A3CC2">
      <w:pPr>
        <w:pStyle w:val="Paragraphedeliste"/>
        <w:numPr>
          <w:ilvl w:val="0"/>
          <w:numId w:val="0"/>
        </w:numPr>
        <w:jc w:val="center"/>
        <w:rPr>
          <w:b/>
          <w:u w:val="single"/>
        </w:rPr>
      </w:pPr>
    </w:p>
    <w:p w14:paraId="112CE19E" w14:textId="33205508" w:rsidR="00921DDF" w:rsidRPr="001554C0" w:rsidRDefault="00921DDF" w:rsidP="007A3CC2">
      <w:pPr>
        <w:spacing w:after="0"/>
        <w:jc w:val="right"/>
        <w:rPr>
          <w:rFonts w:asciiTheme="minorBidi" w:hAnsiTheme="minorBidi" w:cstheme="minorBidi"/>
        </w:rPr>
      </w:pPr>
    </w:p>
    <w:p w14:paraId="0B6ADA81" w14:textId="77777777" w:rsidR="00921DDF" w:rsidRPr="001554C0" w:rsidRDefault="00921DDF">
      <w:pPr>
        <w:spacing w:after="0"/>
        <w:rPr>
          <w:rFonts w:asciiTheme="minorBidi" w:hAnsiTheme="minorBidi" w:cstheme="minorBidi"/>
        </w:rPr>
      </w:pPr>
      <w:r w:rsidRPr="001554C0">
        <w:rPr>
          <w:rFonts w:asciiTheme="minorBidi" w:hAnsiTheme="minorBidi" w:cstheme="minorBidi"/>
        </w:rPr>
        <w:br w:type="page"/>
      </w:r>
    </w:p>
    <w:p w14:paraId="44A1302D" w14:textId="616A1241" w:rsidR="00921DDF" w:rsidRPr="001554C0" w:rsidRDefault="00921DDF" w:rsidP="007A3CC2">
      <w:pPr>
        <w:spacing w:after="0"/>
        <w:jc w:val="right"/>
        <w:rPr>
          <w:rFonts w:asciiTheme="minorBidi" w:hAnsiTheme="minorBidi" w:cstheme="minorBidi"/>
        </w:rPr>
      </w:pPr>
    </w:p>
    <w:p w14:paraId="31EBA7E0" w14:textId="37BA9436" w:rsidR="00921DDF" w:rsidRPr="001554C0" w:rsidRDefault="008E09BF">
      <w:pPr>
        <w:spacing w:after="0"/>
        <w:rPr>
          <w:rFonts w:asciiTheme="minorBidi" w:hAnsiTheme="minorBidi" w:cstheme="minorBidi"/>
        </w:rPr>
      </w:pPr>
      <w:r w:rsidRPr="008E09BF">
        <w:rPr>
          <w:noProof/>
        </w:rPr>
        <w:drawing>
          <wp:inline distT="0" distB="0" distL="0" distR="0" wp14:anchorId="32E70EBD" wp14:editId="7E413F25">
            <wp:extent cx="9071610" cy="2864485"/>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71610" cy="2864485"/>
                    </a:xfrm>
                    <a:prstGeom prst="rect">
                      <a:avLst/>
                    </a:prstGeom>
                    <a:noFill/>
                    <a:ln>
                      <a:noFill/>
                    </a:ln>
                  </pic:spPr>
                </pic:pic>
              </a:graphicData>
            </a:graphic>
          </wp:inline>
        </w:drawing>
      </w:r>
      <w:r w:rsidR="00921DDF" w:rsidRPr="001554C0">
        <w:rPr>
          <w:rFonts w:asciiTheme="minorBidi" w:hAnsiTheme="minorBidi" w:cstheme="minorBidi"/>
        </w:rPr>
        <w:br w:type="page"/>
      </w:r>
    </w:p>
    <w:p w14:paraId="4AD58A73" w14:textId="5E957E0B" w:rsidR="00921DDF" w:rsidRDefault="00921DDF" w:rsidP="00921DDF">
      <w:pPr>
        <w:pStyle w:val="Paragraphedeliste"/>
        <w:numPr>
          <w:ilvl w:val="0"/>
          <w:numId w:val="0"/>
        </w:numPr>
        <w:jc w:val="center"/>
        <w:rPr>
          <w:b/>
          <w:u w:val="single"/>
        </w:rPr>
      </w:pPr>
      <w:bookmarkStart w:id="9" w:name="AnnexIV"/>
      <w:bookmarkEnd w:id="9"/>
      <w:r w:rsidRPr="007101A3">
        <w:rPr>
          <w:b/>
          <w:u w:val="single"/>
        </w:rPr>
        <w:lastRenderedPageBreak/>
        <w:t>ANNEX IV</w:t>
      </w:r>
    </w:p>
    <w:p w14:paraId="657DA0D0" w14:textId="28206475" w:rsidR="006A6C41" w:rsidRPr="001554C0" w:rsidRDefault="008E09BF" w:rsidP="008E09BF">
      <w:pPr>
        <w:pStyle w:val="Paragraphedeliste"/>
        <w:numPr>
          <w:ilvl w:val="0"/>
          <w:numId w:val="0"/>
        </w:numPr>
        <w:jc w:val="center"/>
        <w:rPr>
          <w:rFonts w:asciiTheme="minorBidi" w:hAnsiTheme="minorBidi" w:cstheme="minorBidi"/>
        </w:rPr>
        <w:sectPr w:rsidR="006A6C41" w:rsidRPr="001554C0" w:rsidSect="007A3CC2">
          <w:headerReference w:type="first" r:id="rId37"/>
          <w:pgSz w:w="16838" w:h="11906" w:orient="landscape" w:code="9"/>
          <w:pgMar w:top="1134" w:right="1418" w:bottom="1134" w:left="1134" w:header="397" w:footer="284" w:gutter="0"/>
          <w:cols w:space="708"/>
          <w:titlePg/>
          <w:docGrid w:linePitch="360"/>
        </w:sectPr>
      </w:pPr>
      <w:r w:rsidRPr="008E09BF">
        <w:rPr>
          <w:noProof/>
        </w:rPr>
        <w:drawing>
          <wp:inline distT="0" distB="0" distL="0" distR="0" wp14:anchorId="5A06EA00" wp14:editId="4A8CE15A">
            <wp:extent cx="8762365" cy="5762625"/>
            <wp:effectExtent l="0" t="0" r="635" b="9525"/>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762365" cy="5762625"/>
                    </a:xfrm>
                    <a:prstGeom prst="rect">
                      <a:avLst/>
                    </a:prstGeom>
                    <a:noFill/>
                    <a:ln>
                      <a:noFill/>
                    </a:ln>
                  </pic:spPr>
                </pic:pic>
              </a:graphicData>
            </a:graphic>
          </wp:inline>
        </w:drawing>
      </w:r>
      <w:r w:rsidR="00921DDF" w:rsidRPr="001554C0">
        <w:rPr>
          <w:rFonts w:asciiTheme="minorBidi" w:hAnsiTheme="minorBidi" w:cstheme="minorBidi"/>
        </w:rPr>
        <w:br w:type="page"/>
      </w:r>
    </w:p>
    <w:p w14:paraId="4DFD1911" w14:textId="58F97F31" w:rsidR="00921DDF" w:rsidRPr="007101A3" w:rsidRDefault="00921DDF" w:rsidP="00720737">
      <w:pPr>
        <w:pStyle w:val="Paragraphedeliste"/>
        <w:numPr>
          <w:ilvl w:val="0"/>
          <w:numId w:val="0"/>
        </w:numPr>
        <w:spacing w:after="400"/>
        <w:jc w:val="center"/>
        <w:rPr>
          <w:b/>
          <w:u w:val="single"/>
        </w:rPr>
      </w:pPr>
      <w:bookmarkStart w:id="10" w:name="AnnexV"/>
      <w:bookmarkEnd w:id="10"/>
      <w:r w:rsidRPr="007101A3">
        <w:rPr>
          <w:b/>
          <w:u w:val="single"/>
        </w:rPr>
        <w:lastRenderedPageBreak/>
        <w:t>ANNEX V</w:t>
      </w:r>
    </w:p>
    <w:p w14:paraId="66362578" w14:textId="77777777" w:rsidR="00D44F5E" w:rsidRPr="001554C0" w:rsidRDefault="00D44F5E" w:rsidP="001554C0">
      <w:pPr>
        <w:spacing w:after="0"/>
        <w:jc w:val="center"/>
        <w:rPr>
          <w:rFonts w:asciiTheme="minorBidi" w:hAnsiTheme="minorBidi" w:cstheme="minorBidi"/>
          <w:b/>
        </w:rPr>
      </w:pPr>
      <w:r w:rsidRPr="001554C0">
        <w:rPr>
          <w:rFonts w:asciiTheme="minorBidi" w:hAnsiTheme="minorBidi" w:cstheme="minorBidi"/>
          <w:b/>
        </w:rPr>
        <w:t xml:space="preserve">Implementation report of the spending plan for the ‘other functions of the Committee’ </w:t>
      </w:r>
    </w:p>
    <w:p w14:paraId="7968CAF9" w14:textId="10BDE2B2" w:rsidR="00D44F5E" w:rsidRPr="001554C0" w:rsidRDefault="00D44F5E" w:rsidP="001554C0">
      <w:pPr>
        <w:spacing w:after="240"/>
        <w:jc w:val="center"/>
        <w:rPr>
          <w:rFonts w:asciiTheme="minorBidi" w:hAnsiTheme="minorBidi" w:cstheme="minorBidi"/>
          <w:b/>
        </w:rPr>
      </w:pPr>
      <w:r w:rsidRPr="001554C0">
        <w:rPr>
          <w:rFonts w:asciiTheme="minorBidi" w:hAnsiTheme="minorBidi" w:cstheme="minorBidi"/>
          <w:b/>
        </w:rPr>
        <w:t xml:space="preserve">(1 January 2020 to </w:t>
      </w:r>
      <w:r w:rsidR="00AC4F0F" w:rsidRPr="001554C0">
        <w:rPr>
          <w:rFonts w:asciiTheme="minorBidi" w:hAnsiTheme="minorBidi" w:cstheme="minorBidi"/>
          <w:b/>
        </w:rPr>
        <w:t>3</w:t>
      </w:r>
      <w:r w:rsidR="00AC4F0F">
        <w:rPr>
          <w:rFonts w:asciiTheme="minorBidi" w:hAnsiTheme="minorBidi" w:cstheme="minorBidi"/>
          <w:b/>
        </w:rPr>
        <w:t>1</w:t>
      </w:r>
      <w:r w:rsidR="00AC4F0F" w:rsidRPr="001554C0">
        <w:rPr>
          <w:rFonts w:asciiTheme="minorBidi" w:hAnsiTheme="minorBidi" w:cstheme="minorBidi"/>
          <w:b/>
        </w:rPr>
        <w:t xml:space="preserve"> </w:t>
      </w:r>
      <w:r w:rsidRPr="001554C0">
        <w:rPr>
          <w:rFonts w:asciiTheme="minorBidi" w:hAnsiTheme="minorBidi" w:cstheme="minorBidi"/>
          <w:b/>
        </w:rPr>
        <w:t>December 2021)</w:t>
      </w:r>
    </w:p>
    <w:p w14:paraId="42AE84F3" w14:textId="07004A17" w:rsidR="006A6C41" w:rsidRPr="007101A3" w:rsidRDefault="006A6C41" w:rsidP="00DF115D">
      <w:pPr>
        <w:jc w:val="both"/>
        <w:rPr>
          <w:rFonts w:ascii="Arial" w:hAnsi="Arial" w:cs="Arial"/>
          <w:snapToGrid w:val="0"/>
          <w:szCs w:val="22"/>
          <w:lang w:eastAsia="en-US"/>
        </w:rPr>
      </w:pPr>
      <w:r w:rsidRPr="007101A3">
        <w:rPr>
          <w:rFonts w:ascii="Arial" w:hAnsi="Arial" w:cs="Arial"/>
          <w:snapToGrid w:val="0"/>
          <w:szCs w:val="22"/>
          <w:lang w:eastAsia="en-US"/>
        </w:rPr>
        <w:t xml:space="preserve">For the period 1 January 2020 to 31 December 2021, the spending plan for the </w:t>
      </w:r>
      <w:bookmarkStart w:id="11" w:name="_Hlk101342770"/>
      <w:r w:rsidRPr="007101A3">
        <w:rPr>
          <w:rFonts w:ascii="Arial" w:hAnsi="Arial" w:cs="Arial"/>
          <w:snapToGrid w:val="0"/>
          <w:szCs w:val="22"/>
          <w:lang w:eastAsia="en-US"/>
        </w:rPr>
        <w:t xml:space="preserve">‘other functions of the Committee’ </w:t>
      </w:r>
      <w:bookmarkEnd w:id="11"/>
      <w:r w:rsidRPr="007101A3">
        <w:rPr>
          <w:rFonts w:ascii="Arial" w:hAnsi="Arial" w:cs="Arial"/>
          <w:snapToGrid w:val="0"/>
          <w:szCs w:val="22"/>
          <w:lang w:eastAsia="en-US"/>
        </w:rPr>
        <w:t xml:space="preserve">was approved by the General Assembly (Resolution </w:t>
      </w:r>
      <w:hyperlink r:id="rId39" w:history="1">
        <w:r w:rsidRPr="007101A3">
          <w:rPr>
            <w:rFonts w:ascii="Arial" w:hAnsi="Arial" w:cs="Arial"/>
            <w:snapToGrid w:val="0"/>
            <w:color w:val="0000FF" w:themeColor="hyperlink"/>
            <w:szCs w:val="22"/>
            <w:u w:val="single"/>
            <w:lang w:eastAsia="en-US"/>
          </w:rPr>
          <w:t>8.GA 7</w:t>
        </w:r>
      </w:hyperlink>
      <w:r w:rsidRPr="007101A3">
        <w:rPr>
          <w:rFonts w:ascii="Arial" w:hAnsi="Arial" w:cs="Arial"/>
          <w:snapToGrid w:val="0"/>
          <w:szCs w:val="22"/>
          <w:lang w:eastAsia="en-US"/>
        </w:rPr>
        <w:t xml:space="preserve">) </w:t>
      </w:r>
      <w:r w:rsidRPr="00623E0A">
        <w:rPr>
          <w:rFonts w:ascii="Arial" w:hAnsi="Arial" w:cs="Arial"/>
          <w:snapToGrid w:val="0"/>
          <w:szCs w:val="22"/>
          <w:lang w:eastAsia="en-US"/>
        </w:rPr>
        <w:t xml:space="preserve">in line with the new approval procedure put in place by the fourteenth session of the Committee in 2019 </w:t>
      </w:r>
      <w:r w:rsidRPr="00623E0A">
        <w:rPr>
          <w:rFonts w:ascii="Arial" w:hAnsi="Arial" w:cs="Arial"/>
          <w:bCs/>
          <w:snapToGrid w:val="0"/>
          <w:szCs w:val="22"/>
          <w:lang w:eastAsia="en-US"/>
        </w:rPr>
        <w:t>(Decision </w:t>
      </w:r>
      <w:hyperlink r:id="rId40" w:history="1">
        <w:r w:rsidRPr="00623E0A">
          <w:rPr>
            <w:rFonts w:ascii="Arial" w:hAnsi="Arial" w:cs="Arial"/>
            <w:bCs/>
            <w:snapToGrid w:val="0"/>
            <w:color w:val="0000FF" w:themeColor="hyperlink"/>
            <w:szCs w:val="22"/>
            <w:u w:val="single"/>
            <w:lang w:eastAsia="en-US"/>
          </w:rPr>
          <w:t>14.COM 7</w:t>
        </w:r>
      </w:hyperlink>
      <w:r w:rsidRPr="00623E0A">
        <w:rPr>
          <w:rFonts w:ascii="Arial" w:hAnsi="Arial" w:cs="Arial"/>
          <w:bCs/>
          <w:snapToGrid w:val="0"/>
          <w:szCs w:val="22"/>
          <w:lang w:eastAsia="en-US"/>
        </w:rPr>
        <w:t xml:space="preserve">). </w:t>
      </w:r>
      <w:r w:rsidR="00F6181A" w:rsidRPr="00623E0A">
        <w:rPr>
          <w:rFonts w:ascii="Arial" w:hAnsi="Arial" w:cs="Arial"/>
          <w:snapToGrid w:val="0"/>
          <w:szCs w:val="22"/>
          <w:lang w:eastAsia="en-US"/>
        </w:rPr>
        <w:t>Th</w:t>
      </w:r>
      <w:r w:rsidRPr="00623E0A">
        <w:rPr>
          <w:rFonts w:ascii="Arial" w:hAnsi="Arial" w:cs="Arial"/>
          <w:snapToGrid w:val="0"/>
          <w:szCs w:val="22"/>
          <w:lang w:eastAsia="en-US"/>
        </w:rPr>
        <w:t xml:space="preserve">e tables below provide information </w:t>
      </w:r>
      <w:r w:rsidR="00F6181A" w:rsidRPr="00623E0A">
        <w:rPr>
          <w:rFonts w:ascii="Arial" w:hAnsi="Arial" w:cs="Arial"/>
          <w:snapToGrid w:val="0"/>
          <w:szCs w:val="22"/>
          <w:lang w:eastAsia="en-US"/>
        </w:rPr>
        <w:t>on</w:t>
      </w:r>
      <w:r w:rsidRPr="00623E0A">
        <w:rPr>
          <w:rFonts w:ascii="Arial" w:hAnsi="Arial" w:cs="Arial"/>
          <w:snapToGrid w:val="0"/>
          <w:szCs w:val="22"/>
          <w:lang w:eastAsia="en-US"/>
        </w:rPr>
        <w:t xml:space="preserve"> (a) </w:t>
      </w:r>
      <w:r w:rsidR="00F6181A" w:rsidRPr="00623E0A">
        <w:rPr>
          <w:rFonts w:ascii="Arial" w:hAnsi="Arial" w:cs="Arial"/>
          <w:snapToGrid w:val="0"/>
          <w:szCs w:val="22"/>
          <w:lang w:eastAsia="en-US"/>
        </w:rPr>
        <w:t>the implementation of activities</w:t>
      </w:r>
      <w:r w:rsidRPr="00623E0A">
        <w:rPr>
          <w:rFonts w:ascii="Arial" w:hAnsi="Arial" w:cs="Arial"/>
          <w:snapToGrid w:val="0"/>
          <w:szCs w:val="22"/>
          <w:lang w:eastAsia="en-US"/>
        </w:rPr>
        <w:t xml:space="preserve"> for the period from 1 January 2020 to 31 December 2021 as approved in the spending plan adopted in September 2020 along with</w:t>
      </w:r>
      <w:r w:rsidR="00DF115D" w:rsidRPr="00623E0A">
        <w:rPr>
          <w:rFonts w:ascii="Arial" w:hAnsi="Arial" w:cs="Arial"/>
          <w:snapToGrid w:val="0"/>
          <w:szCs w:val="22"/>
          <w:lang w:eastAsia="en-US"/>
        </w:rPr>
        <w:t xml:space="preserve"> (b)</w:t>
      </w:r>
      <w:r w:rsidRPr="00623E0A">
        <w:rPr>
          <w:rFonts w:ascii="Arial" w:hAnsi="Arial" w:cs="Arial"/>
          <w:snapToGrid w:val="0"/>
          <w:szCs w:val="22"/>
          <w:lang w:eastAsia="en-US"/>
        </w:rPr>
        <w:t xml:space="preserve"> a table under each expected result provid</w:t>
      </w:r>
      <w:r w:rsidR="00F6181A" w:rsidRPr="00623E0A">
        <w:rPr>
          <w:rFonts w:ascii="Arial" w:hAnsi="Arial" w:cs="Arial"/>
          <w:snapToGrid w:val="0"/>
          <w:szCs w:val="22"/>
          <w:lang w:eastAsia="en-US"/>
        </w:rPr>
        <w:t>ing</w:t>
      </w:r>
      <w:r w:rsidRPr="00623E0A">
        <w:rPr>
          <w:rFonts w:ascii="Arial" w:hAnsi="Arial" w:cs="Arial"/>
          <w:snapToGrid w:val="0"/>
          <w:szCs w:val="22"/>
          <w:lang w:eastAsia="en-US"/>
        </w:rPr>
        <w:t xml:space="preserve"> an</w:t>
      </w:r>
      <w:r w:rsidRPr="007101A3">
        <w:rPr>
          <w:rFonts w:ascii="Arial" w:hAnsi="Arial" w:cs="Arial"/>
          <w:snapToGrid w:val="0"/>
          <w:szCs w:val="22"/>
          <w:lang w:eastAsia="en-US"/>
        </w:rPr>
        <w:t xml:space="preserve"> analysis of the main challenges encountered and the corrective measures adopted.</w:t>
      </w:r>
    </w:p>
    <w:p w14:paraId="3C2F447B" w14:textId="77777777" w:rsidR="006A6C41" w:rsidRPr="007101A3" w:rsidRDefault="006A6C41" w:rsidP="006A6C41">
      <w:pPr>
        <w:spacing w:before="360"/>
        <w:ind w:left="567" w:hanging="567"/>
        <w:jc w:val="both"/>
        <w:rPr>
          <w:rFonts w:ascii="Arial" w:hAnsi="Arial" w:cs="Arial"/>
          <w:b/>
          <w:bCs/>
          <w:caps/>
          <w:snapToGrid w:val="0"/>
          <w:szCs w:val="22"/>
          <w:lang w:eastAsia="en-US"/>
        </w:rPr>
      </w:pPr>
      <w:r w:rsidRPr="007101A3">
        <w:rPr>
          <w:rFonts w:ascii="Arial" w:hAnsi="Arial" w:cs="Arial"/>
          <w:b/>
          <w:bCs/>
          <w:caps/>
          <w:snapToGrid w:val="0"/>
          <w:szCs w:val="22"/>
          <w:lang w:eastAsia="en-US"/>
        </w:rPr>
        <w:t>Assessment by Expected Result</w:t>
      </w:r>
      <w:r w:rsidRPr="007101A3">
        <w:rPr>
          <w:rFonts w:ascii="Arial" w:hAnsi="Arial" w:cs="Arial"/>
          <w:b/>
          <w:bCs/>
          <w:caps/>
          <w:snapToGrid w:val="0"/>
          <w:szCs w:val="22"/>
          <w:vertAlign w:val="superscript"/>
          <w:lang w:eastAsia="en-US"/>
        </w:rPr>
        <w:footnoteReference w:id="11"/>
      </w:r>
    </w:p>
    <w:tbl>
      <w:tblPr>
        <w:tblpPr w:leftFromText="141" w:rightFromText="141" w:vertAnchor="text" w:horzAnchor="margin" w:tblpY="1000"/>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4083"/>
        <w:gridCol w:w="1700"/>
      </w:tblGrid>
      <w:tr w:rsidR="006A6C41" w:rsidRPr="007101A3" w14:paraId="6AE5C0E3" w14:textId="77777777" w:rsidTr="00DF115D">
        <w:trPr>
          <w:trHeight w:val="465"/>
        </w:trPr>
        <w:tc>
          <w:tcPr>
            <w:tcW w:w="2000" w:type="pct"/>
            <w:shd w:val="clear" w:color="auto" w:fill="365F91" w:themeFill="accent1" w:themeFillShade="BF"/>
            <w:vAlign w:val="center"/>
          </w:tcPr>
          <w:p w14:paraId="7C62F33A" w14:textId="77777777" w:rsidR="006A6C41" w:rsidRPr="007101A3" w:rsidRDefault="006A6C41" w:rsidP="006A6C41">
            <w:pPr>
              <w:keepNext/>
              <w:spacing w:before="120"/>
              <w:jc w:val="center"/>
              <w:rPr>
                <w:rFonts w:ascii="Arial" w:eastAsia="Calibri" w:hAnsi="Arial" w:cs="Arial"/>
                <w:sz w:val="20"/>
                <w:szCs w:val="20"/>
              </w:rPr>
            </w:pPr>
            <w:r w:rsidRPr="007101A3">
              <w:rPr>
                <w:rFonts w:ascii="Arial" w:eastAsia="Calibri" w:hAnsi="Arial" w:cs="Arial"/>
                <w:b/>
                <w:sz w:val="20"/>
                <w:szCs w:val="20"/>
              </w:rPr>
              <w:t>Budget approved for 2020/2021</w:t>
            </w:r>
          </w:p>
        </w:tc>
        <w:tc>
          <w:tcPr>
            <w:tcW w:w="2118" w:type="pct"/>
            <w:shd w:val="clear" w:color="auto" w:fill="365F91" w:themeFill="accent1" w:themeFillShade="BF"/>
            <w:vAlign w:val="center"/>
          </w:tcPr>
          <w:p w14:paraId="7B1A0262" w14:textId="77777777" w:rsidR="006A6C41" w:rsidRPr="007101A3" w:rsidRDefault="006A6C41" w:rsidP="006A6C41">
            <w:pPr>
              <w:keepNext/>
              <w:spacing w:before="120"/>
              <w:jc w:val="center"/>
              <w:rPr>
                <w:rFonts w:ascii="Arial" w:eastAsia="Calibri" w:hAnsi="Arial" w:cs="Arial"/>
                <w:sz w:val="20"/>
                <w:szCs w:val="20"/>
              </w:rPr>
            </w:pPr>
            <w:r w:rsidRPr="007101A3">
              <w:rPr>
                <w:rFonts w:ascii="Arial" w:eastAsia="Calibri" w:hAnsi="Arial" w:cs="Arial"/>
                <w:b/>
                <w:sz w:val="20"/>
                <w:szCs w:val="20"/>
              </w:rPr>
              <w:t>Expenditures at 31/12/2021</w:t>
            </w:r>
          </w:p>
        </w:tc>
        <w:tc>
          <w:tcPr>
            <w:tcW w:w="882" w:type="pct"/>
            <w:shd w:val="clear" w:color="auto" w:fill="365F91" w:themeFill="accent1" w:themeFillShade="BF"/>
            <w:vAlign w:val="center"/>
          </w:tcPr>
          <w:p w14:paraId="2FDA75CB" w14:textId="77777777" w:rsidR="006A6C41" w:rsidRPr="007101A3" w:rsidRDefault="006A6C41" w:rsidP="006A6C41">
            <w:pPr>
              <w:keepNext/>
              <w:spacing w:before="120"/>
              <w:jc w:val="center"/>
              <w:rPr>
                <w:rFonts w:ascii="Arial" w:eastAsia="Calibri" w:hAnsi="Arial" w:cs="Arial"/>
                <w:sz w:val="20"/>
                <w:szCs w:val="20"/>
              </w:rPr>
            </w:pPr>
            <w:r w:rsidRPr="007101A3">
              <w:rPr>
                <w:rFonts w:ascii="Arial" w:eastAsia="Calibri" w:hAnsi="Arial" w:cs="Arial"/>
                <w:b/>
                <w:sz w:val="20"/>
                <w:szCs w:val="20"/>
              </w:rPr>
              <w:t>Exp. Rate %</w:t>
            </w:r>
            <w:r w:rsidRPr="007101A3">
              <w:rPr>
                <w:rFonts w:ascii="Arial" w:eastAsia="Calibri" w:hAnsi="Arial" w:cs="Arial"/>
                <w:b/>
                <w:sz w:val="20"/>
                <w:szCs w:val="20"/>
              </w:rPr>
              <w:br/>
              <w:t>at 31/12/2021</w:t>
            </w:r>
          </w:p>
        </w:tc>
      </w:tr>
      <w:tr w:rsidR="006A6C41" w:rsidRPr="007101A3" w14:paraId="6B5EACE5" w14:textId="77777777" w:rsidTr="001D0AE3">
        <w:trPr>
          <w:trHeight w:val="465"/>
        </w:trPr>
        <w:tc>
          <w:tcPr>
            <w:tcW w:w="2000" w:type="pct"/>
            <w:shd w:val="clear" w:color="auto" w:fill="FFFFFF" w:themeFill="background1"/>
            <w:vAlign w:val="center"/>
          </w:tcPr>
          <w:p w14:paraId="0B25C3FF" w14:textId="77777777" w:rsidR="006A6C41" w:rsidRPr="007101A3" w:rsidRDefault="006A6C41" w:rsidP="006A6C41">
            <w:pPr>
              <w:keepNext/>
              <w:spacing w:before="120"/>
              <w:jc w:val="center"/>
              <w:rPr>
                <w:rFonts w:ascii="Arial" w:eastAsia="Calibri" w:hAnsi="Arial" w:cs="Arial"/>
                <w:bCs/>
                <w:sz w:val="20"/>
                <w:szCs w:val="20"/>
              </w:rPr>
            </w:pPr>
            <w:r w:rsidRPr="007101A3">
              <w:rPr>
                <w:rFonts w:ascii="Arial" w:eastAsia="Calibri" w:hAnsi="Arial" w:cs="Arial"/>
                <w:bCs/>
                <w:sz w:val="20"/>
                <w:szCs w:val="20"/>
              </w:rPr>
              <w:t>1,568,076.00</w:t>
            </w:r>
          </w:p>
        </w:tc>
        <w:tc>
          <w:tcPr>
            <w:tcW w:w="2118" w:type="pct"/>
            <w:shd w:val="clear" w:color="auto" w:fill="FFFFFF" w:themeFill="background1"/>
            <w:vAlign w:val="center"/>
          </w:tcPr>
          <w:p w14:paraId="42DCC71B" w14:textId="77777777" w:rsidR="006A6C41" w:rsidRPr="007101A3" w:rsidRDefault="006A6C41" w:rsidP="006A6C41">
            <w:pPr>
              <w:keepNext/>
              <w:spacing w:before="120"/>
              <w:jc w:val="center"/>
              <w:rPr>
                <w:rFonts w:ascii="Arial" w:eastAsia="Calibri" w:hAnsi="Arial" w:cs="Arial"/>
                <w:bCs/>
                <w:sz w:val="20"/>
                <w:szCs w:val="20"/>
              </w:rPr>
            </w:pPr>
            <w:r w:rsidRPr="007101A3">
              <w:rPr>
                <w:rFonts w:ascii="Arial" w:eastAsia="Calibri" w:hAnsi="Arial" w:cs="Arial"/>
                <w:bCs/>
                <w:sz w:val="20"/>
                <w:szCs w:val="20"/>
              </w:rPr>
              <w:t>1,112,240.02</w:t>
            </w:r>
          </w:p>
        </w:tc>
        <w:tc>
          <w:tcPr>
            <w:tcW w:w="882" w:type="pct"/>
            <w:shd w:val="clear" w:color="auto" w:fill="FFFFFF" w:themeFill="background1"/>
            <w:vAlign w:val="center"/>
          </w:tcPr>
          <w:p w14:paraId="2ACF3CDD" w14:textId="77777777" w:rsidR="006A6C41" w:rsidRPr="007101A3" w:rsidRDefault="006A6C41" w:rsidP="006A6C41">
            <w:pPr>
              <w:keepNext/>
              <w:spacing w:before="120"/>
              <w:jc w:val="center"/>
              <w:rPr>
                <w:rFonts w:ascii="Arial" w:eastAsia="Calibri" w:hAnsi="Arial" w:cs="Arial"/>
                <w:bCs/>
                <w:sz w:val="20"/>
                <w:szCs w:val="20"/>
              </w:rPr>
            </w:pPr>
            <w:r w:rsidRPr="007101A3">
              <w:rPr>
                <w:rFonts w:ascii="Arial" w:eastAsia="Calibri" w:hAnsi="Arial" w:cs="Arial"/>
                <w:bCs/>
                <w:sz w:val="20"/>
                <w:szCs w:val="20"/>
              </w:rPr>
              <w:t>70.9%</w:t>
            </w:r>
          </w:p>
        </w:tc>
      </w:tr>
    </w:tbl>
    <w:p w14:paraId="2A1BB964" w14:textId="77777777" w:rsidR="006A6C41" w:rsidRPr="007101A3" w:rsidRDefault="006A6C41" w:rsidP="006A6C41">
      <w:pPr>
        <w:spacing w:before="360"/>
        <w:ind w:left="567" w:hanging="567"/>
        <w:jc w:val="both"/>
        <w:rPr>
          <w:rFonts w:ascii="Arial" w:hAnsi="Arial" w:cs="Arial"/>
          <w:b/>
          <w:szCs w:val="22"/>
        </w:rPr>
      </w:pPr>
      <w:r w:rsidRPr="007101A3">
        <w:rPr>
          <w:rFonts w:ascii="Arial" w:hAnsi="Arial" w:cs="Arial"/>
          <w:snapToGrid w:val="0"/>
          <w:szCs w:val="22"/>
          <w:lang w:eastAsia="en-US"/>
        </w:rPr>
        <w:t>‘</w:t>
      </w:r>
      <w:r w:rsidRPr="007101A3">
        <w:rPr>
          <w:rFonts w:ascii="Arial" w:hAnsi="Arial" w:cs="Arial"/>
          <w:b/>
          <w:szCs w:val="22"/>
        </w:rPr>
        <w:t xml:space="preserve">Other functions of the Committee’ for the period </w:t>
      </w:r>
      <w:bookmarkStart w:id="12" w:name="_Hlk101340874"/>
      <w:r w:rsidRPr="007101A3">
        <w:rPr>
          <w:rFonts w:ascii="Arial" w:hAnsi="Arial" w:cs="Arial"/>
          <w:b/>
          <w:szCs w:val="22"/>
        </w:rPr>
        <w:t>1 January 2020 to 31 December 2021</w:t>
      </w:r>
      <w:bookmarkEnd w:id="12"/>
      <w:r w:rsidRPr="007101A3">
        <w:rPr>
          <w:rFonts w:ascii="Arial" w:hAnsi="Arial" w:cs="Arial"/>
          <w:b/>
          <w:szCs w:val="22"/>
        </w:rPr>
        <w:t>:</w:t>
      </w:r>
    </w:p>
    <w:p w14:paraId="04A3EFE6" w14:textId="77777777" w:rsidR="006A6C41" w:rsidRPr="007101A3" w:rsidRDefault="006A6C41" w:rsidP="006A6C41">
      <w:pPr>
        <w:keepNext/>
        <w:spacing w:before="360"/>
        <w:jc w:val="both"/>
        <w:rPr>
          <w:rFonts w:ascii="Arial" w:hAnsi="Arial" w:cs="Arial"/>
          <w:b/>
          <w:bCs/>
          <w:szCs w:val="22"/>
        </w:rPr>
      </w:pPr>
      <w:r w:rsidRPr="007101A3">
        <w:rPr>
          <w:rFonts w:ascii="Arial" w:hAnsi="Arial" w:cs="Arial"/>
          <w:b/>
          <w:szCs w:val="22"/>
        </w:rPr>
        <w:t>Expected Result 1:</w:t>
      </w:r>
      <w:r w:rsidRPr="007101A3">
        <w:rPr>
          <w:rFonts w:ascii="Arial" w:hAnsi="Arial" w:cs="Arial"/>
          <w:b/>
          <w:szCs w:val="22"/>
        </w:rPr>
        <w:tab/>
      </w:r>
      <w:r w:rsidRPr="007101A3">
        <w:rPr>
          <w:rFonts w:ascii="Arial" w:hAnsi="Arial" w:cs="Arial"/>
          <w:b/>
          <w:bCs/>
          <w:szCs w:val="22"/>
        </w:rPr>
        <w:t>Sound governance of the 2003 Convention facilitated by enhanced monitoring and knowledge management services</w:t>
      </w:r>
    </w:p>
    <w:p w14:paraId="2036F15F" w14:textId="77777777" w:rsidR="006A6C41" w:rsidRPr="007101A3" w:rsidRDefault="006A6C41" w:rsidP="006A6C41">
      <w:pPr>
        <w:keepNext/>
        <w:numPr>
          <w:ilvl w:val="0"/>
          <w:numId w:val="25"/>
        </w:numPr>
        <w:spacing w:before="240" w:after="0"/>
        <w:ind w:left="284" w:hanging="284"/>
        <w:contextualSpacing/>
        <w:jc w:val="both"/>
        <w:rPr>
          <w:rFonts w:ascii="Arial" w:hAnsi="Arial" w:cs="Arial"/>
          <w:b/>
          <w:bCs/>
          <w:szCs w:val="22"/>
        </w:rPr>
      </w:pPr>
      <w:bookmarkStart w:id="13" w:name="_Hlk81489931"/>
      <w:r w:rsidRPr="007101A3">
        <w:rPr>
          <w:rFonts w:ascii="Arial" w:hAnsi="Arial" w:cs="Arial"/>
          <w:b/>
          <w:bCs/>
          <w:szCs w:val="22"/>
        </w:rPr>
        <w:t>Implementation report for the period 1 January 2020 to 31 December 2021</w:t>
      </w:r>
    </w:p>
    <w:p w14:paraId="76D6806E" w14:textId="77777777" w:rsidR="006A6C41" w:rsidRPr="007101A3" w:rsidRDefault="006A6C41" w:rsidP="001B1EEB">
      <w:pPr>
        <w:keepNext/>
        <w:spacing w:before="240" w:after="0"/>
        <w:contextualSpacing/>
        <w:jc w:val="both"/>
        <w:rPr>
          <w:rFonts w:ascii="Arial" w:hAnsi="Arial" w:cs="Arial"/>
          <w:b/>
          <w:bCs/>
          <w:szCs w:val="22"/>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6A6C41" w:rsidRPr="007101A3" w14:paraId="78C0D738" w14:textId="77777777" w:rsidTr="001D0AE3">
        <w:trPr>
          <w:jc w:val="center"/>
        </w:trPr>
        <w:tc>
          <w:tcPr>
            <w:tcW w:w="1999" w:type="pct"/>
            <w:shd w:val="clear" w:color="auto" w:fill="C6D9F1" w:themeFill="text2" w:themeFillTint="33"/>
            <w:vAlign w:val="center"/>
          </w:tcPr>
          <w:p w14:paraId="1E0A01A3" w14:textId="77777777" w:rsidR="006A6C41" w:rsidRPr="007101A3" w:rsidRDefault="006A6C41" w:rsidP="006A6C41">
            <w:pPr>
              <w:keepNext/>
              <w:spacing w:before="120"/>
              <w:jc w:val="center"/>
              <w:rPr>
                <w:rFonts w:ascii="Arial" w:eastAsia="Calibri" w:hAnsi="Arial" w:cs="Arial"/>
                <w:b/>
                <w:sz w:val="20"/>
                <w:szCs w:val="20"/>
              </w:rPr>
            </w:pPr>
            <w:r w:rsidRPr="007101A3">
              <w:rPr>
                <w:rFonts w:ascii="Arial" w:eastAsia="Calibri" w:hAnsi="Arial" w:cs="Arial"/>
                <w:b/>
                <w:sz w:val="20"/>
                <w:szCs w:val="20"/>
              </w:rPr>
              <w:t>Allocation</w:t>
            </w:r>
          </w:p>
        </w:tc>
        <w:tc>
          <w:tcPr>
            <w:tcW w:w="2118" w:type="pct"/>
            <w:shd w:val="clear" w:color="auto" w:fill="C6D9F1" w:themeFill="text2" w:themeFillTint="33"/>
            <w:vAlign w:val="center"/>
          </w:tcPr>
          <w:p w14:paraId="00ED7F7E" w14:textId="77777777" w:rsidR="006A6C41" w:rsidRPr="007101A3" w:rsidRDefault="006A6C41" w:rsidP="006A6C41">
            <w:pPr>
              <w:spacing w:before="120"/>
              <w:jc w:val="center"/>
              <w:rPr>
                <w:rFonts w:ascii="Arial" w:eastAsia="Calibri" w:hAnsi="Arial" w:cs="Arial"/>
                <w:b/>
                <w:sz w:val="20"/>
                <w:szCs w:val="20"/>
              </w:rPr>
            </w:pPr>
            <w:r w:rsidRPr="007101A3">
              <w:rPr>
                <w:rFonts w:ascii="Arial" w:eastAsia="Calibri" w:hAnsi="Arial" w:cs="Arial"/>
                <w:b/>
                <w:sz w:val="20"/>
                <w:szCs w:val="20"/>
              </w:rPr>
              <w:t>Expenditures</w:t>
            </w:r>
          </w:p>
        </w:tc>
        <w:tc>
          <w:tcPr>
            <w:tcW w:w="883" w:type="pct"/>
            <w:shd w:val="clear" w:color="auto" w:fill="C6D9F1" w:themeFill="text2" w:themeFillTint="33"/>
            <w:vAlign w:val="center"/>
          </w:tcPr>
          <w:p w14:paraId="3240BDDF" w14:textId="77777777" w:rsidR="006A6C41" w:rsidRPr="007101A3" w:rsidRDefault="006A6C41" w:rsidP="006A6C41">
            <w:pPr>
              <w:spacing w:before="120"/>
              <w:jc w:val="center"/>
              <w:rPr>
                <w:rFonts w:ascii="Arial" w:eastAsia="Calibri" w:hAnsi="Arial" w:cs="Arial"/>
                <w:b/>
                <w:sz w:val="20"/>
                <w:szCs w:val="20"/>
              </w:rPr>
            </w:pPr>
            <w:r w:rsidRPr="007101A3">
              <w:rPr>
                <w:rFonts w:ascii="Arial" w:eastAsia="Calibri" w:hAnsi="Arial" w:cs="Arial"/>
                <w:b/>
                <w:sz w:val="20"/>
                <w:szCs w:val="20"/>
              </w:rPr>
              <w:t>Exp. Rate %</w:t>
            </w:r>
            <w:r w:rsidRPr="007101A3">
              <w:rPr>
                <w:rFonts w:ascii="Arial" w:eastAsia="Calibri" w:hAnsi="Arial" w:cs="Arial"/>
                <w:b/>
                <w:sz w:val="20"/>
                <w:szCs w:val="20"/>
              </w:rPr>
              <w:br/>
              <w:t>at 31/12/2021</w:t>
            </w:r>
          </w:p>
        </w:tc>
      </w:tr>
      <w:tr w:rsidR="006A6C41" w:rsidRPr="007101A3" w14:paraId="0D706E50" w14:textId="77777777" w:rsidTr="001D0AE3">
        <w:trPr>
          <w:jc w:val="center"/>
        </w:trPr>
        <w:tc>
          <w:tcPr>
            <w:tcW w:w="1999" w:type="pct"/>
            <w:shd w:val="clear" w:color="auto" w:fill="auto"/>
          </w:tcPr>
          <w:p w14:paraId="190D886E" w14:textId="77777777" w:rsidR="006A6C41" w:rsidRPr="007101A3" w:rsidRDefault="006A6C41" w:rsidP="006A6C41">
            <w:pPr>
              <w:spacing w:before="120"/>
              <w:jc w:val="center"/>
              <w:rPr>
                <w:rFonts w:ascii="Arial" w:eastAsia="Calibri" w:hAnsi="Arial" w:cs="Arial"/>
                <w:sz w:val="20"/>
                <w:szCs w:val="20"/>
              </w:rPr>
            </w:pPr>
            <w:r w:rsidRPr="007101A3">
              <w:rPr>
                <w:rFonts w:ascii="Arial" w:eastAsia="Calibri" w:hAnsi="Arial" w:cs="Arial"/>
                <w:sz w:val="20"/>
                <w:szCs w:val="20"/>
              </w:rPr>
              <w:t>423,380.00</w:t>
            </w:r>
          </w:p>
        </w:tc>
        <w:tc>
          <w:tcPr>
            <w:tcW w:w="2118" w:type="pct"/>
            <w:shd w:val="clear" w:color="auto" w:fill="auto"/>
          </w:tcPr>
          <w:p w14:paraId="3737903F" w14:textId="77777777" w:rsidR="006A6C41" w:rsidRPr="007101A3" w:rsidRDefault="006A6C41" w:rsidP="006A6C41">
            <w:pPr>
              <w:spacing w:before="120"/>
              <w:jc w:val="center"/>
              <w:rPr>
                <w:rFonts w:ascii="Arial" w:eastAsia="Calibri" w:hAnsi="Arial" w:cs="Arial"/>
                <w:sz w:val="20"/>
                <w:szCs w:val="20"/>
              </w:rPr>
            </w:pPr>
            <w:r w:rsidRPr="007101A3">
              <w:rPr>
                <w:rFonts w:ascii="Arial" w:eastAsia="Calibri" w:hAnsi="Arial" w:cs="Arial"/>
                <w:sz w:val="20"/>
                <w:szCs w:val="20"/>
              </w:rPr>
              <w:t>238,756.47</w:t>
            </w:r>
          </w:p>
        </w:tc>
        <w:tc>
          <w:tcPr>
            <w:tcW w:w="883" w:type="pct"/>
            <w:shd w:val="clear" w:color="auto" w:fill="auto"/>
          </w:tcPr>
          <w:p w14:paraId="69A581C6" w14:textId="77777777" w:rsidR="006A6C41" w:rsidRPr="007101A3" w:rsidRDefault="006A6C41" w:rsidP="006A6C41">
            <w:pPr>
              <w:spacing w:before="120"/>
              <w:jc w:val="center"/>
              <w:rPr>
                <w:rFonts w:ascii="Arial" w:eastAsia="Calibri" w:hAnsi="Arial" w:cs="Arial"/>
                <w:sz w:val="20"/>
                <w:szCs w:val="20"/>
              </w:rPr>
            </w:pPr>
            <w:r w:rsidRPr="007101A3">
              <w:rPr>
                <w:rFonts w:ascii="Arial" w:eastAsia="Calibri" w:hAnsi="Arial" w:cs="Arial"/>
                <w:sz w:val="20"/>
                <w:szCs w:val="20"/>
              </w:rPr>
              <w:t>56.4%</w:t>
            </w:r>
          </w:p>
        </w:tc>
      </w:tr>
    </w:tbl>
    <w:p w14:paraId="2D449D53" w14:textId="77777777" w:rsidR="006A6C41" w:rsidRPr="007101A3" w:rsidRDefault="006A6C41" w:rsidP="006A6C41">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2835"/>
      </w:tblGrid>
      <w:tr w:rsidR="006A6C41" w:rsidRPr="007101A3" w14:paraId="00B3C35C" w14:textId="77777777" w:rsidTr="001D0AE3">
        <w:trPr>
          <w:tblHeader/>
          <w:jc w:val="center"/>
        </w:trPr>
        <w:tc>
          <w:tcPr>
            <w:tcW w:w="6803" w:type="dxa"/>
            <w:shd w:val="clear" w:color="auto" w:fill="D9D9D9"/>
            <w:vAlign w:val="center"/>
          </w:tcPr>
          <w:p w14:paraId="3C543DB6" w14:textId="77777777" w:rsidR="006A6C41" w:rsidRPr="007101A3" w:rsidRDefault="006A6C41" w:rsidP="006A6C41">
            <w:pPr>
              <w:spacing w:before="60" w:after="60"/>
              <w:jc w:val="center"/>
              <w:rPr>
                <w:rFonts w:ascii="Arial" w:eastAsia="Calibri" w:hAnsi="Arial" w:cs="Arial"/>
                <w:b/>
                <w:sz w:val="20"/>
                <w:szCs w:val="20"/>
              </w:rPr>
            </w:pPr>
            <w:r w:rsidRPr="007101A3">
              <w:rPr>
                <w:rFonts w:ascii="Arial" w:eastAsia="Calibri" w:hAnsi="Arial" w:cs="Arial"/>
                <w:b/>
                <w:sz w:val="20"/>
                <w:szCs w:val="20"/>
              </w:rPr>
              <w:t>Assessment of results:</w:t>
            </w:r>
            <w:r w:rsidRPr="007101A3">
              <w:rPr>
                <w:rFonts w:ascii="Arial" w:eastAsia="Calibri" w:hAnsi="Arial" w:cs="Arial"/>
                <w:b/>
                <w:sz w:val="20"/>
                <w:szCs w:val="20"/>
              </w:rPr>
              <w:br/>
              <w:t>01/01/2020 to 31/12/2021</w:t>
            </w:r>
          </w:p>
        </w:tc>
        <w:tc>
          <w:tcPr>
            <w:tcW w:w="2835" w:type="dxa"/>
            <w:shd w:val="clear" w:color="auto" w:fill="D9D9D9"/>
            <w:vAlign w:val="center"/>
          </w:tcPr>
          <w:p w14:paraId="06D050AD" w14:textId="77777777" w:rsidR="006A6C41" w:rsidRPr="007101A3" w:rsidRDefault="006A6C41" w:rsidP="006A6C41">
            <w:pPr>
              <w:spacing w:before="60" w:after="60"/>
              <w:jc w:val="center"/>
              <w:rPr>
                <w:rFonts w:ascii="Arial" w:eastAsia="Calibri" w:hAnsi="Arial" w:cs="Arial"/>
                <w:b/>
                <w:sz w:val="20"/>
                <w:szCs w:val="20"/>
              </w:rPr>
            </w:pPr>
            <w:r w:rsidRPr="007101A3">
              <w:rPr>
                <w:rFonts w:ascii="Arial" w:eastAsia="Calibri" w:hAnsi="Arial" w:cs="Arial"/>
                <w:b/>
                <w:sz w:val="20"/>
                <w:szCs w:val="20"/>
              </w:rPr>
              <w:t>Assessment of implementation</w:t>
            </w:r>
          </w:p>
        </w:tc>
      </w:tr>
      <w:tr w:rsidR="006A6C41" w:rsidRPr="007101A3" w14:paraId="549BDEA4" w14:textId="77777777" w:rsidTr="001D0AE3">
        <w:trPr>
          <w:jc w:val="center"/>
        </w:trPr>
        <w:tc>
          <w:tcPr>
            <w:tcW w:w="6803" w:type="dxa"/>
            <w:shd w:val="clear" w:color="auto" w:fill="auto"/>
          </w:tcPr>
          <w:p w14:paraId="0B5A50FB" w14:textId="77777777" w:rsidR="006A6C41" w:rsidRPr="007101A3" w:rsidRDefault="006A6C41" w:rsidP="006A6C41">
            <w:pPr>
              <w:spacing w:before="60" w:after="60"/>
              <w:jc w:val="both"/>
              <w:rPr>
                <w:rFonts w:ascii="Arial" w:eastAsia="Calibri" w:hAnsi="Arial" w:cs="Arial"/>
                <w:b/>
                <w:bCs/>
                <w:sz w:val="20"/>
                <w:szCs w:val="20"/>
              </w:rPr>
            </w:pPr>
            <w:r w:rsidRPr="007101A3">
              <w:rPr>
                <w:rFonts w:ascii="Arial" w:eastAsia="Calibri" w:hAnsi="Arial" w:cs="Arial"/>
                <w:b/>
                <w:bCs/>
                <w:sz w:val="20"/>
                <w:szCs w:val="20"/>
              </w:rPr>
              <w:t>Processes and response time optimized thanks to monitoring interfaces and online workflows</w:t>
            </w:r>
          </w:p>
          <w:p w14:paraId="22E15546" w14:textId="77777777" w:rsidR="006A6C41" w:rsidRPr="007101A3" w:rsidRDefault="006A6C41" w:rsidP="006A6C41">
            <w:pPr>
              <w:numPr>
                <w:ilvl w:val="0"/>
                <w:numId w:val="23"/>
              </w:numPr>
              <w:spacing w:before="60" w:after="60"/>
              <w:ind w:left="357" w:hanging="357"/>
              <w:jc w:val="both"/>
              <w:rPr>
                <w:rFonts w:ascii="Arial" w:eastAsia="Calibri" w:hAnsi="Arial" w:cs="Arial"/>
                <w:sz w:val="20"/>
                <w:szCs w:val="20"/>
              </w:rPr>
            </w:pPr>
            <w:r w:rsidRPr="007101A3">
              <w:rPr>
                <w:rFonts w:ascii="Arial" w:eastAsia="Calibri" w:hAnsi="Arial" w:cs="Arial"/>
                <w:sz w:val="20"/>
                <w:szCs w:val="20"/>
              </w:rPr>
              <w:t>Evaluation Body’s online interface enhanced to facilitate its work through online means, including the possibility to consult each other’s evaluation texts and exchange in between its meetings.</w:t>
            </w:r>
          </w:p>
          <w:p w14:paraId="3991243A" w14:textId="77777777" w:rsidR="006A6C41" w:rsidRPr="007101A3" w:rsidRDefault="006A6C41" w:rsidP="006A6C41">
            <w:pPr>
              <w:numPr>
                <w:ilvl w:val="0"/>
                <w:numId w:val="23"/>
              </w:numPr>
              <w:spacing w:before="60" w:after="60"/>
              <w:ind w:left="357" w:hanging="357"/>
              <w:jc w:val="both"/>
              <w:rPr>
                <w:rFonts w:ascii="Arial" w:eastAsia="Calibri" w:hAnsi="Arial" w:cs="Arial"/>
                <w:sz w:val="20"/>
                <w:szCs w:val="20"/>
              </w:rPr>
            </w:pPr>
            <w:r w:rsidRPr="007101A3">
              <w:rPr>
                <w:rFonts w:ascii="Arial" w:eastAsia="Calibri" w:hAnsi="Arial" w:cs="Arial"/>
                <w:sz w:val="20"/>
                <w:szCs w:val="20"/>
              </w:rPr>
              <w:t>Online tool developed for enhancing the work of the Committee and General Assembly (online or physical side events, publications, etc.).</w:t>
            </w:r>
          </w:p>
        </w:tc>
        <w:tc>
          <w:tcPr>
            <w:tcW w:w="2835" w:type="dxa"/>
          </w:tcPr>
          <w:p w14:paraId="10279356" w14:textId="77777777" w:rsidR="006A6C41" w:rsidRPr="007101A3" w:rsidRDefault="006A6C41" w:rsidP="006A6C41">
            <w:pPr>
              <w:spacing w:after="60"/>
              <w:jc w:val="center"/>
              <w:rPr>
                <w:rFonts w:ascii="Arial" w:eastAsia="Calibri" w:hAnsi="Arial" w:cs="Arial"/>
                <w:sz w:val="20"/>
                <w:szCs w:val="20"/>
              </w:rPr>
            </w:pPr>
          </w:p>
          <w:p w14:paraId="594C0655" w14:textId="77777777" w:rsidR="006A6C41" w:rsidRPr="007101A3" w:rsidRDefault="006A6C41" w:rsidP="006A6C41">
            <w:pPr>
              <w:spacing w:after="60"/>
              <w:jc w:val="center"/>
              <w:rPr>
                <w:rFonts w:ascii="Arial" w:eastAsia="Calibri" w:hAnsi="Arial" w:cs="Arial"/>
                <w:sz w:val="20"/>
                <w:szCs w:val="20"/>
              </w:rPr>
            </w:pPr>
            <w:r w:rsidRPr="007101A3">
              <w:rPr>
                <w:rFonts w:ascii="Arial" w:eastAsia="Calibri" w:hAnsi="Arial" w:cs="Arial"/>
                <w:sz w:val="20"/>
                <w:szCs w:val="20"/>
              </w:rPr>
              <w:t>Accomplished</w:t>
            </w:r>
          </w:p>
        </w:tc>
      </w:tr>
      <w:tr w:rsidR="006A6C41" w:rsidRPr="007101A3" w14:paraId="4B950ADE" w14:textId="77777777" w:rsidTr="001D0AE3">
        <w:trPr>
          <w:jc w:val="center"/>
        </w:trPr>
        <w:tc>
          <w:tcPr>
            <w:tcW w:w="6803" w:type="dxa"/>
            <w:shd w:val="clear" w:color="auto" w:fill="auto"/>
          </w:tcPr>
          <w:p w14:paraId="7AB92BC4" w14:textId="77777777" w:rsidR="006A6C41" w:rsidRPr="007101A3" w:rsidRDefault="006A6C41" w:rsidP="006A6C41">
            <w:pPr>
              <w:keepNext/>
              <w:spacing w:before="60" w:after="60"/>
              <w:jc w:val="both"/>
              <w:rPr>
                <w:rFonts w:ascii="Arial" w:eastAsia="Calibri" w:hAnsi="Arial" w:cs="Arial"/>
                <w:b/>
                <w:bCs/>
                <w:sz w:val="20"/>
                <w:szCs w:val="20"/>
              </w:rPr>
            </w:pPr>
            <w:r w:rsidRPr="007101A3">
              <w:rPr>
                <w:rFonts w:ascii="Arial" w:eastAsia="Calibri" w:hAnsi="Arial" w:cs="Arial"/>
                <w:b/>
                <w:bCs/>
                <w:sz w:val="20"/>
                <w:szCs w:val="20"/>
              </w:rPr>
              <w:lastRenderedPageBreak/>
              <w:t>Importance of safeguarding living heritage for sustainable development demonstrated</w:t>
            </w:r>
          </w:p>
          <w:p w14:paraId="2CD0F783" w14:textId="6E70D81A" w:rsidR="006A6C41" w:rsidRPr="007101A3" w:rsidRDefault="006A6C41" w:rsidP="006A6C41">
            <w:pPr>
              <w:keepNext/>
              <w:numPr>
                <w:ilvl w:val="0"/>
                <w:numId w:val="23"/>
              </w:numPr>
              <w:spacing w:before="60" w:after="60"/>
              <w:ind w:left="357" w:hanging="357"/>
              <w:jc w:val="both"/>
              <w:rPr>
                <w:rFonts w:ascii="Arial" w:eastAsia="Calibri" w:hAnsi="Arial" w:cs="Arial"/>
                <w:sz w:val="20"/>
                <w:szCs w:val="20"/>
              </w:rPr>
            </w:pPr>
            <w:r w:rsidRPr="007101A3">
              <w:rPr>
                <w:rFonts w:ascii="Arial" w:eastAsia="Calibri" w:hAnsi="Arial" w:cs="Arial"/>
                <w:sz w:val="20"/>
                <w:szCs w:val="20"/>
              </w:rPr>
              <w:t xml:space="preserve">Data indexing and visualizations on the contribution of intangible cultural heritage to the Sustainable Development Goals </w:t>
            </w:r>
            <w:r w:rsidR="004034B1" w:rsidRPr="004034B1">
              <w:rPr>
                <w:rFonts w:ascii="Arial" w:eastAsia="Calibri" w:hAnsi="Arial" w:cs="Arial"/>
                <w:sz w:val="20"/>
                <w:szCs w:val="20"/>
              </w:rPr>
              <w:t xml:space="preserve">(SDGs) </w:t>
            </w:r>
            <w:r w:rsidRPr="007101A3">
              <w:rPr>
                <w:rFonts w:ascii="Arial" w:eastAsia="Calibri" w:hAnsi="Arial" w:cs="Arial"/>
                <w:sz w:val="20"/>
                <w:szCs w:val="20"/>
              </w:rPr>
              <w:t>operational and made available in two languages (English and French) on the Convention’s website.</w:t>
            </w:r>
          </w:p>
        </w:tc>
        <w:tc>
          <w:tcPr>
            <w:tcW w:w="2835" w:type="dxa"/>
          </w:tcPr>
          <w:p w14:paraId="67B4396D" w14:textId="77777777" w:rsidR="006A6C41" w:rsidRPr="007101A3" w:rsidRDefault="006A6C41" w:rsidP="006A6C41">
            <w:pPr>
              <w:spacing w:after="60"/>
              <w:jc w:val="center"/>
              <w:rPr>
                <w:rFonts w:ascii="Arial" w:eastAsia="Calibri" w:hAnsi="Arial" w:cs="Arial"/>
                <w:sz w:val="20"/>
                <w:szCs w:val="20"/>
              </w:rPr>
            </w:pPr>
          </w:p>
          <w:p w14:paraId="080BE677" w14:textId="77777777" w:rsidR="006A6C41" w:rsidRPr="007101A3" w:rsidRDefault="006A6C41" w:rsidP="006A6C41">
            <w:pPr>
              <w:spacing w:after="60"/>
              <w:jc w:val="center"/>
              <w:rPr>
                <w:rFonts w:ascii="Arial" w:eastAsia="Calibri" w:hAnsi="Arial" w:cs="Arial"/>
                <w:sz w:val="20"/>
                <w:szCs w:val="20"/>
              </w:rPr>
            </w:pPr>
            <w:r w:rsidRPr="007101A3">
              <w:rPr>
                <w:rFonts w:ascii="Arial" w:eastAsia="Calibri" w:hAnsi="Arial" w:cs="Arial"/>
                <w:sz w:val="20"/>
                <w:szCs w:val="20"/>
              </w:rPr>
              <w:t>Accomplished</w:t>
            </w:r>
          </w:p>
        </w:tc>
      </w:tr>
      <w:tr w:rsidR="006C5A7F" w:rsidRPr="007101A3" w14:paraId="30A23764" w14:textId="77777777" w:rsidTr="001D0AE3">
        <w:trPr>
          <w:jc w:val="center"/>
        </w:trPr>
        <w:tc>
          <w:tcPr>
            <w:tcW w:w="6803" w:type="dxa"/>
            <w:shd w:val="clear" w:color="auto" w:fill="auto"/>
          </w:tcPr>
          <w:p w14:paraId="39254B16" w14:textId="420D37FB" w:rsidR="006C5A7F" w:rsidRPr="00880749" w:rsidRDefault="006C5A7F" w:rsidP="00880749">
            <w:pPr>
              <w:keepNext/>
              <w:numPr>
                <w:ilvl w:val="0"/>
                <w:numId w:val="23"/>
              </w:numPr>
              <w:spacing w:before="60" w:after="60"/>
              <w:ind w:left="357" w:hanging="357"/>
              <w:jc w:val="both"/>
              <w:rPr>
                <w:rFonts w:ascii="Arial" w:eastAsia="Calibri" w:hAnsi="Arial" w:cs="Arial"/>
                <w:sz w:val="20"/>
                <w:szCs w:val="20"/>
              </w:rPr>
            </w:pPr>
            <w:r>
              <w:rPr>
                <w:rFonts w:ascii="Arial" w:eastAsia="Calibri" w:hAnsi="Arial" w:cs="Arial"/>
                <w:sz w:val="20"/>
                <w:szCs w:val="20"/>
              </w:rPr>
              <w:t xml:space="preserve">Preparatory work carried out for thematic initiatives on (i) the economic aspects of the safeguarding of intangible cultural heritage, (ii) climate change and intangible cultural heritage and (iii) intangible cultural heritage in urban contexts. </w:t>
            </w:r>
          </w:p>
        </w:tc>
        <w:tc>
          <w:tcPr>
            <w:tcW w:w="2835" w:type="dxa"/>
          </w:tcPr>
          <w:p w14:paraId="66BE6128" w14:textId="13857112" w:rsidR="006C5A7F" w:rsidRPr="007101A3" w:rsidRDefault="006C5A7F" w:rsidP="00EE4F5C">
            <w:pPr>
              <w:spacing w:before="120" w:after="60"/>
              <w:jc w:val="center"/>
              <w:rPr>
                <w:rFonts w:ascii="Arial" w:eastAsia="Calibri" w:hAnsi="Arial" w:cs="Arial"/>
                <w:sz w:val="20"/>
                <w:szCs w:val="20"/>
              </w:rPr>
            </w:pPr>
            <w:r>
              <w:rPr>
                <w:rFonts w:ascii="Arial" w:eastAsia="Calibri" w:hAnsi="Arial" w:cs="Arial"/>
                <w:sz w:val="20"/>
                <w:szCs w:val="20"/>
              </w:rPr>
              <w:t xml:space="preserve">Partially accomplished under a </w:t>
            </w:r>
            <w:r w:rsidR="00F9477C">
              <w:rPr>
                <w:rFonts w:ascii="Arial" w:eastAsia="Calibri" w:hAnsi="Arial" w:cs="Arial"/>
                <w:sz w:val="20"/>
                <w:szCs w:val="20"/>
              </w:rPr>
              <w:t>different</w:t>
            </w:r>
            <w:r>
              <w:rPr>
                <w:rFonts w:ascii="Arial" w:eastAsia="Calibri" w:hAnsi="Arial" w:cs="Arial"/>
                <w:sz w:val="20"/>
                <w:szCs w:val="20"/>
              </w:rPr>
              <w:t xml:space="preserve"> funding source</w:t>
            </w:r>
          </w:p>
        </w:tc>
      </w:tr>
      <w:tr w:rsidR="006A6C41" w:rsidRPr="007101A3" w14:paraId="41129763" w14:textId="77777777" w:rsidTr="001D0AE3">
        <w:trPr>
          <w:jc w:val="center"/>
        </w:trPr>
        <w:tc>
          <w:tcPr>
            <w:tcW w:w="6803" w:type="dxa"/>
            <w:shd w:val="clear" w:color="auto" w:fill="auto"/>
          </w:tcPr>
          <w:p w14:paraId="2FCEC3DC" w14:textId="77777777" w:rsidR="006A6C41" w:rsidRPr="007101A3" w:rsidRDefault="006A6C41" w:rsidP="006A6C41">
            <w:pPr>
              <w:keepNext/>
              <w:spacing w:before="60" w:after="60"/>
              <w:jc w:val="both"/>
              <w:rPr>
                <w:rFonts w:ascii="Arial" w:eastAsia="Calibri" w:hAnsi="Arial" w:cs="Arial"/>
                <w:b/>
                <w:bCs/>
                <w:sz w:val="20"/>
                <w:szCs w:val="20"/>
              </w:rPr>
            </w:pPr>
            <w:r w:rsidRPr="007101A3">
              <w:rPr>
                <w:rFonts w:ascii="Arial" w:eastAsia="Calibri" w:hAnsi="Arial" w:cs="Arial"/>
                <w:b/>
                <w:bCs/>
                <w:sz w:val="20"/>
                <w:szCs w:val="20"/>
              </w:rPr>
              <w:t>Interaction with key stakeholders strengthened for improved synergies</w:t>
            </w:r>
          </w:p>
          <w:p w14:paraId="73E99518" w14:textId="11368B87" w:rsidR="006A6C41" w:rsidRPr="007101A3" w:rsidRDefault="006A6C41" w:rsidP="00C9513F">
            <w:pPr>
              <w:numPr>
                <w:ilvl w:val="0"/>
                <w:numId w:val="23"/>
              </w:numPr>
              <w:spacing w:before="60" w:after="60"/>
              <w:ind w:left="357" w:hanging="357"/>
              <w:jc w:val="both"/>
              <w:rPr>
                <w:rFonts w:ascii="Arial" w:eastAsia="Calibri" w:hAnsi="Arial" w:cs="Arial"/>
                <w:sz w:val="20"/>
                <w:szCs w:val="20"/>
              </w:rPr>
            </w:pPr>
            <w:r w:rsidRPr="007101A3">
              <w:rPr>
                <w:rFonts w:ascii="Arial" w:eastAsia="Calibri" w:hAnsi="Arial" w:cs="Arial"/>
                <w:sz w:val="20"/>
                <w:szCs w:val="20"/>
              </w:rPr>
              <w:t xml:space="preserve">Mapping of the domains of competencies of accredited non-governmental organizations (NGOs) </w:t>
            </w:r>
            <w:r w:rsidR="00864E36" w:rsidRPr="007101A3">
              <w:rPr>
                <w:rFonts w:ascii="Arial" w:eastAsia="Calibri" w:hAnsi="Arial" w:cs="Arial"/>
                <w:sz w:val="20"/>
                <w:szCs w:val="20"/>
              </w:rPr>
              <w:t xml:space="preserve">carried out </w:t>
            </w:r>
            <w:r w:rsidRPr="007101A3">
              <w:rPr>
                <w:rFonts w:ascii="Arial" w:eastAsia="Calibri" w:hAnsi="Arial" w:cs="Arial"/>
                <w:sz w:val="20"/>
                <w:szCs w:val="20"/>
              </w:rPr>
              <w:t>in cooperation with the ICH NGO Forum, based on accreditation requests and reports submitted by NGOs, as well as interviews and an online survey.</w:t>
            </w:r>
          </w:p>
        </w:tc>
        <w:tc>
          <w:tcPr>
            <w:tcW w:w="2835" w:type="dxa"/>
          </w:tcPr>
          <w:p w14:paraId="6309BF2A" w14:textId="77777777" w:rsidR="006A6C41" w:rsidRPr="007101A3" w:rsidRDefault="006A6C41" w:rsidP="006A6C41">
            <w:pPr>
              <w:spacing w:after="60"/>
              <w:jc w:val="center"/>
              <w:rPr>
                <w:rFonts w:ascii="Arial" w:eastAsia="Calibri" w:hAnsi="Arial" w:cs="Arial"/>
                <w:sz w:val="20"/>
                <w:szCs w:val="20"/>
              </w:rPr>
            </w:pPr>
          </w:p>
          <w:p w14:paraId="07F79B6F" w14:textId="77777777" w:rsidR="006A6C41" w:rsidRPr="007101A3" w:rsidRDefault="006A6C41" w:rsidP="006A6C41">
            <w:pPr>
              <w:spacing w:after="60"/>
              <w:jc w:val="center"/>
              <w:rPr>
                <w:rFonts w:ascii="Arial" w:eastAsia="Calibri" w:hAnsi="Arial" w:cs="Arial"/>
                <w:sz w:val="20"/>
                <w:szCs w:val="20"/>
              </w:rPr>
            </w:pPr>
            <w:r w:rsidRPr="007101A3">
              <w:rPr>
                <w:rFonts w:ascii="Arial" w:eastAsia="Calibri" w:hAnsi="Arial" w:cs="Arial"/>
                <w:sz w:val="20"/>
                <w:szCs w:val="20"/>
              </w:rPr>
              <w:t>Accomplished</w:t>
            </w:r>
          </w:p>
        </w:tc>
      </w:tr>
      <w:tr w:rsidR="00F9477C" w:rsidRPr="007101A3" w14:paraId="1B60E377" w14:textId="77777777" w:rsidTr="001D0AE3">
        <w:trPr>
          <w:jc w:val="center"/>
        </w:trPr>
        <w:tc>
          <w:tcPr>
            <w:tcW w:w="6803" w:type="dxa"/>
            <w:shd w:val="clear" w:color="auto" w:fill="auto"/>
          </w:tcPr>
          <w:p w14:paraId="347E2F0F" w14:textId="09D3DC14" w:rsidR="00F9477C" w:rsidRPr="00880749" w:rsidRDefault="00F9477C" w:rsidP="00880749">
            <w:pPr>
              <w:numPr>
                <w:ilvl w:val="0"/>
                <w:numId w:val="23"/>
              </w:numPr>
              <w:spacing w:before="60" w:after="60"/>
              <w:ind w:left="357" w:hanging="357"/>
              <w:jc w:val="both"/>
              <w:rPr>
                <w:rFonts w:ascii="Arial" w:eastAsia="Calibri" w:hAnsi="Arial" w:cs="Arial"/>
                <w:sz w:val="20"/>
                <w:szCs w:val="20"/>
              </w:rPr>
            </w:pPr>
            <w:r w:rsidRPr="00880749">
              <w:rPr>
                <w:rFonts w:ascii="Arial" w:eastAsia="Calibri" w:hAnsi="Arial" w:cs="Arial"/>
                <w:sz w:val="20"/>
                <w:szCs w:val="20"/>
              </w:rPr>
              <w:t xml:space="preserve">Ongoing development of a strategy for enhancing the International Assistance mechanisms, including through the </w:t>
            </w:r>
            <w:r>
              <w:rPr>
                <w:rFonts w:ascii="Arial" w:eastAsia="Calibri" w:hAnsi="Arial" w:cs="Arial"/>
                <w:sz w:val="20"/>
                <w:szCs w:val="20"/>
              </w:rPr>
              <w:t>publication</w:t>
            </w:r>
            <w:r w:rsidRPr="00880749">
              <w:rPr>
                <w:rFonts w:ascii="Arial" w:eastAsia="Calibri" w:hAnsi="Arial" w:cs="Arial"/>
                <w:sz w:val="20"/>
                <w:szCs w:val="20"/>
              </w:rPr>
              <w:t xml:space="preserve"> of a communication toolkit in December 2021.</w:t>
            </w:r>
          </w:p>
        </w:tc>
        <w:tc>
          <w:tcPr>
            <w:tcW w:w="2835" w:type="dxa"/>
          </w:tcPr>
          <w:p w14:paraId="67E01A61" w14:textId="6CDEE202" w:rsidR="00F9477C" w:rsidRPr="007101A3" w:rsidRDefault="00F9477C" w:rsidP="00880749">
            <w:pPr>
              <w:spacing w:before="120" w:after="60"/>
              <w:jc w:val="center"/>
              <w:rPr>
                <w:rFonts w:ascii="Arial" w:eastAsia="Calibri" w:hAnsi="Arial" w:cs="Arial"/>
                <w:sz w:val="20"/>
                <w:szCs w:val="20"/>
              </w:rPr>
            </w:pPr>
            <w:r>
              <w:rPr>
                <w:rFonts w:ascii="Arial" w:eastAsia="Calibri" w:hAnsi="Arial" w:cs="Arial"/>
                <w:sz w:val="20"/>
                <w:szCs w:val="20"/>
              </w:rPr>
              <w:t>Accomplished under a different funding source</w:t>
            </w:r>
          </w:p>
        </w:tc>
      </w:tr>
      <w:tr w:rsidR="006A6C41" w:rsidRPr="007101A3" w14:paraId="5684C983" w14:textId="77777777" w:rsidTr="001D0AE3">
        <w:trPr>
          <w:jc w:val="center"/>
        </w:trPr>
        <w:tc>
          <w:tcPr>
            <w:tcW w:w="6803" w:type="dxa"/>
            <w:shd w:val="clear" w:color="auto" w:fill="auto"/>
          </w:tcPr>
          <w:p w14:paraId="0146954C" w14:textId="77777777" w:rsidR="006A6C41" w:rsidRPr="007101A3" w:rsidRDefault="006A6C41" w:rsidP="006A6C41">
            <w:pPr>
              <w:keepNext/>
              <w:spacing w:before="60" w:after="60"/>
              <w:jc w:val="both"/>
              <w:rPr>
                <w:rFonts w:ascii="Arial" w:eastAsia="Calibri" w:hAnsi="Arial" w:cs="Arial"/>
                <w:b/>
                <w:bCs/>
                <w:sz w:val="20"/>
                <w:szCs w:val="20"/>
              </w:rPr>
            </w:pPr>
            <w:r w:rsidRPr="007101A3">
              <w:rPr>
                <w:rFonts w:ascii="Arial" w:eastAsia="Calibri" w:hAnsi="Arial" w:cs="Arial"/>
                <w:b/>
                <w:bCs/>
                <w:sz w:val="20"/>
                <w:szCs w:val="20"/>
              </w:rPr>
              <w:t>Basic Texts of the Convention revised and published</w:t>
            </w:r>
          </w:p>
          <w:p w14:paraId="0BDA4068" w14:textId="77777777" w:rsidR="006A6C41" w:rsidRPr="001554C0" w:rsidRDefault="006A6C41" w:rsidP="00A154E3">
            <w:pPr>
              <w:keepNext/>
              <w:numPr>
                <w:ilvl w:val="0"/>
                <w:numId w:val="28"/>
              </w:numPr>
              <w:spacing w:before="60" w:after="60"/>
              <w:ind w:left="307" w:hanging="284"/>
              <w:jc w:val="both"/>
              <w:rPr>
                <w:rFonts w:ascii="Arial" w:eastAsia="Calibri" w:hAnsi="Arial" w:cs="Arial"/>
                <w:b/>
                <w:bCs/>
                <w:sz w:val="20"/>
                <w:szCs w:val="20"/>
              </w:rPr>
            </w:pPr>
            <w:r w:rsidRPr="007101A3">
              <w:rPr>
                <w:rFonts w:ascii="Arial" w:eastAsia="Calibri" w:hAnsi="Arial" w:cs="Arial"/>
                <w:sz w:val="20"/>
                <w:szCs w:val="20"/>
              </w:rPr>
              <w:t xml:space="preserve">2020 edition of the Basic Texts of the Convention designed, edited and published in the six working languages of the General Assembly. This version integrates the amendments to the Operational Directives adopted by the eighth session of the General Assembly. </w:t>
            </w:r>
          </w:p>
        </w:tc>
        <w:tc>
          <w:tcPr>
            <w:tcW w:w="2835" w:type="dxa"/>
          </w:tcPr>
          <w:p w14:paraId="36E4EF13" w14:textId="77777777" w:rsidR="00BF0E9E" w:rsidRDefault="00BF0E9E" w:rsidP="006A6C41">
            <w:pPr>
              <w:spacing w:after="60"/>
              <w:jc w:val="center"/>
              <w:rPr>
                <w:rFonts w:ascii="Arial" w:eastAsia="Calibri" w:hAnsi="Arial" w:cs="Arial"/>
                <w:sz w:val="20"/>
                <w:szCs w:val="20"/>
              </w:rPr>
            </w:pPr>
          </w:p>
          <w:p w14:paraId="4EE5874F" w14:textId="0064D250" w:rsidR="006A6C41" w:rsidRPr="007101A3" w:rsidRDefault="006A6C41" w:rsidP="006A6C41">
            <w:pPr>
              <w:spacing w:after="60"/>
              <w:jc w:val="center"/>
              <w:rPr>
                <w:rFonts w:ascii="Arial" w:eastAsia="Calibri" w:hAnsi="Arial" w:cs="Arial"/>
                <w:sz w:val="20"/>
                <w:szCs w:val="20"/>
              </w:rPr>
            </w:pPr>
            <w:r w:rsidRPr="007101A3">
              <w:rPr>
                <w:rFonts w:ascii="Arial" w:eastAsia="Calibri" w:hAnsi="Arial" w:cs="Arial"/>
                <w:sz w:val="20"/>
                <w:szCs w:val="20"/>
              </w:rPr>
              <w:t>Accomplished</w:t>
            </w:r>
          </w:p>
        </w:tc>
      </w:tr>
    </w:tbl>
    <w:p w14:paraId="3F3386A6" w14:textId="77777777" w:rsidR="006A6C41" w:rsidRPr="007101A3" w:rsidRDefault="006A6C41" w:rsidP="00A154E3">
      <w:pPr>
        <w:keepNext/>
        <w:numPr>
          <w:ilvl w:val="0"/>
          <w:numId w:val="25"/>
        </w:numPr>
        <w:spacing w:before="240" w:after="0"/>
        <w:ind w:left="284" w:hanging="284"/>
        <w:rPr>
          <w:rFonts w:ascii="Arial" w:hAnsi="Arial" w:cs="Arial"/>
          <w:b/>
          <w:szCs w:val="22"/>
        </w:rPr>
      </w:pPr>
      <w:r w:rsidRPr="007101A3">
        <w:rPr>
          <w:rFonts w:ascii="Arial" w:hAnsi="Arial" w:cs="Arial"/>
          <w:b/>
          <w:szCs w:val="22"/>
        </w:rPr>
        <w:t>Challenges and risks in implementation and remedial actions (2020/2021)</w:t>
      </w:r>
    </w:p>
    <w:p w14:paraId="36C162E6" w14:textId="77777777" w:rsidR="006A6C41" w:rsidRPr="007101A3" w:rsidRDefault="006A6C41" w:rsidP="006A6C41">
      <w:pPr>
        <w:keepNext/>
        <w:spacing w:before="240" w:after="0"/>
        <w:ind w:left="284"/>
        <w:contextualSpacing/>
        <w:rPr>
          <w:rFonts w:ascii="Arial" w:hAnsi="Arial" w:cs="Arial"/>
          <w:b/>
          <w:szCs w:val="22"/>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6A6C41" w:rsidRPr="007101A3" w14:paraId="2CF23E21" w14:textId="77777777" w:rsidTr="001D0AE3">
        <w:trPr>
          <w:tblHeader/>
          <w:jc w:val="center"/>
        </w:trPr>
        <w:tc>
          <w:tcPr>
            <w:tcW w:w="2500" w:type="pct"/>
            <w:shd w:val="clear" w:color="auto" w:fill="D9D9D9"/>
            <w:vAlign w:val="center"/>
          </w:tcPr>
          <w:p w14:paraId="33FBEE2B" w14:textId="77777777" w:rsidR="006A6C41" w:rsidRPr="007101A3" w:rsidRDefault="006A6C41" w:rsidP="006A6C41">
            <w:pPr>
              <w:keepNext/>
              <w:spacing w:before="60" w:after="60"/>
              <w:jc w:val="center"/>
              <w:rPr>
                <w:rFonts w:ascii="Arial" w:hAnsi="Arial" w:cs="Arial"/>
                <w:b/>
                <w:sz w:val="20"/>
                <w:szCs w:val="20"/>
              </w:rPr>
            </w:pPr>
            <w:r w:rsidRPr="007101A3">
              <w:rPr>
                <w:rFonts w:ascii="Arial" w:hAnsi="Arial" w:cs="Arial"/>
                <w:b/>
                <w:sz w:val="20"/>
                <w:szCs w:val="20"/>
              </w:rPr>
              <w:t>Key challenges</w:t>
            </w:r>
          </w:p>
        </w:tc>
        <w:tc>
          <w:tcPr>
            <w:tcW w:w="2500" w:type="pct"/>
            <w:shd w:val="clear" w:color="auto" w:fill="D9D9D9"/>
            <w:vAlign w:val="center"/>
          </w:tcPr>
          <w:p w14:paraId="62ECAE94" w14:textId="77777777" w:rsidR="006A6C41" w:rsidRPr="007101A3" w:rsidRDefault="006A6C41" w:rsidP="006A6C41">
            <w:pPr>
              <w:keepNext/>
              <w:spacing w:before="60" w:after="60"/>
              <w:jc w:val="center"/>
              <w:rPr>
                <w:rFonts w:ascii="Arial" w:hAnsi="Arial" w:cs="Arial"/>
                <w:b/>
                <w:sz w:val="20"/>
                <w:szCs w:val="20"/>
              </w:rPr>
            </w:pPr>
            <w:r w:rsidRPr="007101A3">
              <w:rPr>
                <w:rFonts w:ascii="Arial" w:hAnsi="Arial" w:cs="Arial"/>
                <w:b/>
                <w:sz w:val="20"/>
                <w:szCs w:val="20"/>
              </w:rPr>
              <w:t>Remedial actions</w:t>
            </w:r>
          </w:p>
        </w:tc>
      </w:tr>
      <w:tr w:rsidR="006A6C41" w:rsidRPr="007101A3" w14:paraId="0027DAE7" w14:textId="77777777" w:rsidTr="001D0AE3">
        <w:trPr>
          <w:jc w:val="center"/>
        </w:trPr>
        <w:tc>
          <w:tcPr>
            <w:tcW w:w="2500" w:type="pct"/>
            <w:shd w:val="clear" w:color="auto" w:fill="auto"/>
          </w:tcPr>
          <w:p w14:paraId="64465413" w14:textId="74936BF1" w:rsidR="006A6C41" w:rsidRPr="007101A3" w:rsidRDefault="006A6C41" w:rsidP="006A6C41">
            <w:pPr>
              <w:spacing w:before="60" w:after="60"/>
              <w:jc w:val="both"/>
              <w:rPr>
                <w:rFonts w:ascii="Arial" w:hAnsi="Arial" w:cs="Arial"/>
                <w:sz w:val="20"/>
                <w:szCs w:val="20"/>
              </w:rPr>
            </w:pPr>
            <w:r w:rsidRPr="007101A3">
              <w:rPr>
                <w:rFonts w:ascii="Arial" w:hAnsi="Arial" w:cs="Arial"/>
                <w:sz w:val="20"/>
                <w:szCs w:val="20"/>
              </w:rPr>
              <w:t xml:space="preserve">The operations of the Secretariat for the enhancement of monitoring and knowledge management services </w:t>
            </w:r>
            <w:r w:rsidR="00864E36" w:rsidRPr="007101A3">
              <w:rPr>
                <w:rFonts w:ascii="Arial" w:hAnsi="Arial" w:cs="Arial"/>
                <w:sz w:val="20"/>
                <w:szCs w:val="20"/>
              </w:rPr>
              <w:t>were</w:t>
            </w:r>
            <w:r w:rsidRPr="007101A3">
              <w:rPr>
                <w:rFonts w:ascii="Arial" w:hAnsi="Arial" w:cs="Arial"/>
                <w:sz w:val="20"/>
                <w:szCs w:val="20"/>
              </w:rPr>
              <w:t xml:space="preserve"> significantly impacted by the COVID-19 pandemic, with a simultaneous urgent need for improved online tools to be made available for the functioning of the Convention’s statutory mechanisms given difficulties for stakeholders to make use of such tools when lockdown measures were in place.</w:t>
            </w:r>
          </w:p>
        </w:tc>
        <w:tc>
          <w:tcPr>
            <w:tcW w:w="2500" w:type="pct"/>
            <w:shd w:val="clear" w:color="auto" w:fill="auto"/>
          </w:tcPr>
          <w:p w14:paraId="18E0B90D" w14:textId="05FD92D0" w:rsidR="006A6C41" w:rsidRPr="007101A3" w:rsidRDefault="006A6C41" w:rsidP="00864E36">
            <w:pPr>
              <w:spacing w:before="60" w:after="60"/>
              <w:jc w:val="both"/>
              <w:rPr>
                <w:rFonts w:ascii="Arial" w:hAnsi="Arial" w:cs="Arial"/>
                <w:sz w:val="20"/>
                <w:szCs w:val="20"/>
              </w:rPr>
            </w:pPr>
            <w:r w:rsidRPr="007101A3">
              <w:rPr>
                <w:rFonts w:ascii="Arial" w:hAnsi="Arial" w:cs="Arial"/>
                <w:sz w:val="20"/>
                <w:szCs w:val="20"/>
              </w:rPr>
              <w:t xml:space="preserve">Priority was given during the biennium to the development and enhancement of online tools and interfaces for the governing bodies of the Convention and the Evaluation Body, so as to ensure that the statutory life of the Convention would be uninterrupted. </w:t>
            </w:r>
          </w:p>
        </w:tc>
      </w:tr>
    </w:tbl>
    <w:bookmarkEnd w:id="13"/>
    <w:p w14:paraId="79939A13" w14:textId="77777777" w:rsidR="006A6C41" w:rsidRPr="007101A3" w:rsidRDefault="006A6C41" w:rsidP="006A6C41">
      <w:pPr>
        <w:keepNext/>
        <w:spacing w:before="240"/>
        <w:jc w:val="both"/>
        <w:rPr>
          <w:rFonts w:ascii="Arial" w:hAnsi="Arial" w:cs="Arial"/>
          <w:b/>
          <w:szCs w:val="22"/>
        </w:rPr>
      </w:pPr>
      <w:r w:rsidRPr="007101A3">
        <w:rPr>
          <w:rFonts w:ascii="Arial" w:hAnsi="Arial" w:cs="Arial"/>
          <w:b/>
          <w:szCs w:val="22"/>
        </w:rPr>
        <w:t>Expected Result 2:</w:t>
      </w:r>
      <w:r w:rsidRPr="007101A3">
        <w:rPr>
          <w:rFonts w:ascii="Arial" w:hAnsi="Arial" w:cs="Arial"/>
          <w:b/>
          <w:szCs w:val="22"/>
        </w:rPr>
        <w:tab/>
      </w:r>
      <w:r w:rsidRPr="007101A3">
        <w:rPr>
          <w:rFonts w:ascii="Arial" w:hAnsi="Arial" w:cs="Arial"/>
          <w:b/>
          <w:bCs/>
          <w:szCs w:val="22"/>
        </w:rPr>
        <w:t xml:space="preserve">Implementation of the Convention in Member States encouraged through a strengthened capacity-building programme </w:t>
      </w:r>
    </w:p>
    <w:p w14:paraId="2E8AD419" w14:textId="77777777" w:rsidR="006A6C41" w:rsidRPr="007101A3" w:rsidRDefault="006A6C41" w:rsidP="006A6C41">
      <w:pPr>
        <w:keepNext/>
        <w:numPr>
          <w:ilvl w:val="0"/>
          <w:numId w:val="26"/>
        </w:numPr>
        <w:spacing w:before="240" w:after="0"/>
        <w:ind w:left="284" w:hanging="284"/>
        <w:contextualSpacing/>
        <w:jc w:val="both"/>
        <w:rPr>
          <w:rFonts w:ascii="Arial" w:hAnsi="Arial" w:cs="Arial"/>
          <w:b/>
          <w:bCs/>
          <w:szCs w:val="22"/>
        </w:rPr>
      </w:pPr>
      <w:bookmarkStart w:id="14" w:name="_Hlk81490153"/>
      <w:r w:rsidRPr="007101A3">
        <w:rPr>
          <w:rFonts w:ascii="Arial" w:hAnsi="Arial" w:cs="Arial"/>
          <w:b/>
          <w:bCs/>
          <w:szCs w:val="22"/>
        </w:rPr>
        <w:t>Implementation report for the period 1 January 2020 to 31 December 2021:</w:t>
      </w:r>
    </w:p>
    <w:p w14:paraId="1EF78D0A" w14:textId="77777777" w:rsidR="006A6C41" w:rsidRPr="007101A3" w:rsidRDefault="006A6C41" w:rsidP="006A6C41">
      <w:pPr>
        <w:keepNext/>
        <w:spacing w:before="240" w:after="0"/>
        <w:ind w:left="284" w:hanging="284"/>
        <w:contextualSpacing/>
        <w:jc w:val="both"/>
        <w:rPr>
          <w:rFonts w:ascii="Arial" w:hAnsi="Arial" w:cs="Arial"/>
          <w:b/>
          <w:bCs/>
          <w:szCs w:val="22"/>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6A6C41" w:rsidRPr="007101A3" w14:paraId="3EEC0525" w14:textId="77777777" w:rsidTr="001D0AE3">
        <w:trPr>
          <w:jc w:val="center"/>
        </w:trPr>
        <w:tc>
          <w:tcPr>
            <w:tcW w:w="1999" w:type="pct"/>
            <w:shd w:val="clear" w:color="auto" w:fill="C6D9F1" w:themeFill="text2" w:themeFillTint="33"/>
            <w:vAlign w:val="center"/>
          </w:tcPr>
          <w:p w14:paraId="19EA76D3" w14:textId="77777777" w:rsidR="006A6C41" w:rsidRPr="007101A3" w:rsidRDefault="006A6C41" w:rsidP="006A6C41">
            <w:pPr>
              <w:keepNext/>
              <w:spacing w:before="120"/>
              <w:jc w:val="center"/>
              <w:rPr>
                <w:rFonts w:ascii="Arial" w:eastAsia="Calibri" w:hAnsi="Arial" w:cs="Arial"/>
                <w:b/>
                <w:sz w:val="20"/>
                <w:szCs w:val="20"/>
              </w:rPr>
            </w:pPr>
            <w:r w:rsidRPr="007101A3">
              <w:rPr>
                <w:rFonts w:ascii="Arial" w:eastAsia="Calibri" w:hAnsi="Arial" w:cs="Arial"/>
                <w:b/>
                <w:sz w:val="20"/>
                <w:szCs w:val="20"/>
              </w:rPr>
              <w:t>Allocation</w:t>
            </w:r>
          </w:p>
        </w:tc>
        <w:tc>
          <w:tcPr>
            <w:tcW w:w="2118" w:type="pct"/>
            <w:shd w:val="clear" w:color="auto" w:fill="C6D9F1" w:themeFill="text2" w:themeFillTint="33"/>
            <w:vAlign w:val="center"/>
          </w:tcPr>
          <w:p w14:paraId="52DD4D59" w14:textId="77777777" w:rsidR="006A6C41" w:rsidRPr="007101A3" w:rsidRDefault="006A6C41" w:rsidP="006A6C41">
            <w:pPr>
              <w:spacing w:before="120"/>
              <w:jc w:val="center"/>
              <w:rPr>
                <w:rFonts w:ascii="Arial" w:eastAsia="Calibri" w:hAnsi="Arial" w:cs="Arial"/>
                <w:b/>
                <w:sz w:val="20"/>
                <w:szCs w:val="20"/>
              </w:rPr>
            </w:pPr>
            <w:r w:rsidRPr="007101A3">
              <w:rPr>
                <w:rFonts w:ascii="Arial" w:eastAsia="Calibri" w:hAnsi="Arial" w:cs="Arial"/>
                <w:b/>
                <w:sz w:val="20"/>
                <w:szCs w:val="20"/>
              </w:rPr>
              <w:t>Expenditures</w:t>
            </w:r>
          </w:p>
        </w:tc>
        <w:tc>
          <w:tcPr>
            <w:tcW w:w="883" w:type="pct"/>
            <w:shd w:val="clear" w:color="auto" w:fill="C6D9F1" w:themeFill="text2" w:themeFillTint="33"/>
            <w:vAlign w:val="center"/>
          </w:tcPr>
          <w:p w14:paraId="0EED413A" w14:textId="77777777" w:rsidR="006A6C41" w:rsidRPr="007101A3" w:rsidRDefault="006A6C41" w:rsidP="006A6C41">
            <w:pPr>
              <w:spacing w:before="120"/>
              <w:jc w:val="center"/>
              <w:rPr>
                <w:rFonts w:ascii="Arial" w:eastAsia="Calibri" w:hAnsi="Arial" w:cs="Arial"/>
                <w:b/>
                <w:sz w:val="20"/>
                <w:szCs w:val="20"/>
              </w:rPr>
            </w:pPr>
            <w:r w:rsidRPr="007101A3">
              <w:rPr>
                <w:rFonts w:ascii="Arial" w:eastAsia="Calibri" w:hAnsi="Arial" w:cs="Arial"/>
                <w:b/>
                <w:sz w:val="20"/>
                <w:szCs w:val="20"/>
              </w:rPr>
              <w:t>Exp. Rate %</w:t>
            </w:r>
            <w:r w:rsidRPr="007101A3">
              <w:rPr>
                <w:rFonts w:ascii="Arial" w:eastAsia="Calibri" w:hAnsi="Arial" w:cs="Arial"/>
                <w:b/>
                <w:sz w:val="20"/>
                <w:szCs w:val="20"/>
              </w:rPr>
              <w:br/>
              <w:t>at 31/12/2021</w:t>
            </w:r>
          </w:p>
        </w:tc>
      </w:tr>
      <w:tr w:rsidR="006A6C41" w:rsidRPr="007101A3" w14:paraId="494C2794" w14:textId="77777777" w:rsidTr="001D0AE3">
        <w:trPr>
          <w:jc w:val="center"/>
        </w:trPr>
        <w:tc>
          <w:tcPr>
            <w:tcW w:w="1999" w:type="pct"/>
            <w:shd w:val="clear" w:color="auto" w:fill="auto"/>
          </w:tcPr>
          <w:p w14:paraId="7F8E2352" w14:textId="77777777" w:rsidR="006A6C41" w:rsidRPr="007101A3" w:rsidRDefault="006A6C41" w:rsidP="006A6C41">
            <w:pPr>
              <w:spacing w:before="120"/>
              <w:jc w:val="center"/>
              <w:rPr>
                <w:rFonts w:ascii="Arial" w:eastAsia="Calibri" w:hAnsi="Arial" w:cs="Arial"/>
                <w:sz w:val="20"/>
                <w:szCs w:val="20"/>
              </w:rPr>
            </w:pPr>
            <w:r w:rsidRPr="007101A3">
              <w:rPr>
                <w:rFonts w:ascii="Arial" w:eastAsia="Calibri" w:hAnsi="Arial" w:cs="Arial"/>
                <w:sz w:val="20"/>
                <w:szCs w:val="20"/>
              </w:rPr>
              <w:t>517,465.00</w:t>
            </w:r>
          </w:p>
        </w:tc>
        <w:tc>
          <w:tcPr>
            <w:tcW w:w="2118" w:type="pct"/>
            <w:shd w:val="clear" w:color="auto" w:fill="auto"/>
          </w:tcPr>
          <w:p w14:paraId="0AEDFA8D" w14:textId="77777777" w:rsidR="006A6C41" w:rsidRPr="007101A3" w:rsidRDefault="006A6C41" w:rsidP="006A6C41">
            <w:pPr>
              <w:spacing w:before="120"/>
              <w:jc w:val="center"/>
              <w:rPr>
                <w:rFonts w:ascii="Arial" w:eastAsia="Calibri" w:hAnsi="Arial" w:cs="Arial"/>
                <w:sz w:val="20"/>
                <w:szCs w:val="20"/>
              </w:rPr>
            </w:pPr>
            <w:r w:rsidRPr="001554C0">
              <w:rPr>
                <w:rFonts w:ascii="Arial" w:eastAsia="Calibri" w:hAnsi="Arial" w:cs="Arial"/>
                <w:sz w:val="20"/>
                <w:szCs w:val="20"/>
              </w:rPr>
              <w:t>468,341.00</w:t>
            </w:r>
          </w:p>
        </w:tc>
        <w:tc>
          <w:tcPr>
            <w:tcW w:w="883" w:type="pct"/>
            <w:shd w:val="clear" w:color="auto" w:fill="auto"/>
          </w:tcPr>
          <w:p w14:paraId="66B1AD24" w14:textId="77777777" w:rsidR="006A6C41" w:rsidRPr="007101A3" w:rsidRDefault="006A6C41" w:rsidP="006A6C41">
            <w:pPr>
              <w:spacing w:before="120"/>
              <w:jc w:val="center"/>
              <w:rPr>
                <w:rFonts w:ascii="Arial" w:eastAsia="Calibri" w:hAnsi="Arial" w:cs="Arial"/>
                <w:sz w:val="20"/>
                <w:szCs w:val="20"/>
              </w:rPr>
            </w:pPr>
            <w:r w:rsidRPr="007101A3">
              <w:rPr>
                <w:rFonts w:ascii="Arial" w:eastAsia="Calibri" w:hAnsi="Arial" w:cs="Arial"/>
                <w:sz w:val="20"/>
                <w:szCs w:val="20"/>
              </w:rPr>
              <w:t>90.5%</w:t>
            </w:r>
          </w:p>
        </w:tc>
      </w:tr>
    </w:tbl>
    <w:p w14:paraId="09972904" w14:textId="77777777" w:rsidR="006A6C41" w:rsidRPr="007101A3" w:rsidRDefault="006A6C41" w:rsidP="006A6C41">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980"/>
      </w:tblGrid>
      <w:tr w:rsidR="006A6C41" w:rsidRPr="007101A3" w14:paraId="794336AC" w14:textId="77777777" w:rsidTr="001D0AE3">
        <w:trPr>
          <w:tblHeader/>
          <w:jc w:val="center"/>
        </w:trPr>
        <w:tc>
          <w:tcPr>
            <w:tcW w:w="6658" w:type="dxa"/>
            <w:shd w:val="clear" w:color="auto" w:fill="D9D9D9"/>
            <w:vAlign w:val="center"/>
          </w:tcPr>
          <w:p w14:paraId="070D468A" w14:textId="77777777" w:rsidR="006A6C41" w:rsidRPr="007101A3" w:rsidRDefault="006A6C41" w:rsidP="006A6C41">
            <w:pPr>
              <w:spacing w:before="60" w:after="60"/>
              <w:jc w:val="center"/>
              <w:rPr>
                <w:rFonts w:ascii="Arial" w:eastAsia="Calibri" w:hAnsi="Arial" w:cs="Arial"/>
                <w:b/>
                <w:sz w:val="20"/>
                <w:szCs w:val="20"/>
              </w:rPr>
            </w:pPr>
            <w:r w:rsidRPr="007101A3">
              <w:rPr>
                <w:rFonts w:ascii="Arial" w:eastAsia="Calibri" w:hAnsi="Arial" w:cs="Arial"/>
                <w:b/>
                <w:sz w:val="20"/>
                <w:szCs w:val="20"/>
              </w:rPr>
              <w:lastRenderedPageBreak/>
              <w:t>Assessment of results:</w:t>
            </w:r>
            <w:r w:rsidRPr="007101A3">
              <w:rPr>
                <w:rFonts w:ascii="Arial" w:eastAsia="Calibri" w:hAnsi="Arial" w:cs="Arial"/>
                <w:b/>
                <w:sz w:val="20"/>
                <w:szCs w:val="20"/>
              </w:rPr>
              <w:br/>
              <w:t>01/01/2020 to 31/12/2021</w:t>
            </w:r>
          </w:p>
        </w:tc>
        <w:tc>
          <w:tcPr>
            <w:tcW w:w="2980" w:type="dxa"/>
            <w:shd w:val="clear" w:color="auto" w:fill="D9D9D9"/>
            <w:vAlign w:val="center"/>
          </w:tcPr>
          <w:p w14:paraId="2357C592" w14:textId="77777777" w:rsidR="006A6C41" w:rsidRPr="007101A3" w:rsidRDefault="006A6C41" w:rsidP="006A6C41">
            <w:pPr>
              <w:spacing w:before="60" w:after="60"/>
              <w:jc w:val="center"/>
              <w:rPr>
                <w:rFonts w:ascii="Arial" w:eastAsia="Calibri" w:hAnsi="Arial" w:cs="Arial"/>
                <w:b/>
                <w:sz w:val="20"/>
                <w:szCs w:val="20"/>
              </w:rPr>
            </w:pPr>
            <w:r w:rsidRPr="007101A3">
              <w:rPr>
                <w:rFonts w:ascii="Arial" w:eastAsia="Calibri" w:hAnsi="Arial" w:cs="Arial"/>
                <w:b/>
                <w:sz w:val="20"/>
                <w:szCs w:val="20"/>
              </w:rPr>
              <w:t>Assessment of implementation</w:t>
            </w:r>
          </w:p>
        </w:tc>
      </w:tr>
      <w:tr w:rsidR="006A6C41" w:rsidRPr="007101A3" w14:paraId="5871EF88" w14:textId="77777777" w:rsidTr="001D0AE3">
        <w:trPr>
          <w:jc w:val="center"/>
        </w:trPr>
        <w:tc>
          <w:tcPr>
            <w:tcW w:w="6658" w:type="dxa"/>
            <w:shd w:val="clear" w:color="auto" w:fill="auto"/>
          </w:tcPr>
          <w:p w14:paraId="22954D03" w14:textId="77777777" w:rsidR="006A6C41" w:rsidRPr="007101A3" w:rsidRDefault="006A6C41" w:rsidP="006A6C41">
            <w:pPr>
              <w:spacing w:before="60" w:after="60"/>
              <w:jc w:val="both"/>
              <w:rPr>
                <w:rFonts w:ascii="Arial" w:eastAsia="Calibri" w:hAnsi="Arial" w:cs="Arial"/>
                <w:b/>
                <w:bCs/>
                <w:sz w:val="20"/>
                <w:szCs w:val="20"/>
              </w:rPr>
            </w:pPr>
            <w:r w:rsidRPr="007101A3">
              <w:rPr>
                <w:rFonts w:ascii="Arial" w:eastAsia="Calibri" w:hAnsi="Arial" w:cs="Arial"/>
                <w:b/>
                <w:bCs/>
                <w:sz w:val="20"/>
                <w:szCs w:val="20"/>
              </w:rPr>
              <w:t>Facilitators’ network strengthened</w:t>
            </w:r>
          </w:p>
          <w:p w14:paraId="54B82E8D" w14:textId="77777777" w:rsidR="006A6C41" w:rsidRPr="007101A3" w:rsidRDefault="006A6C41" w:rsidP="006A6C41">
            <w:pPr>
              <w:numPr>
                <w:ilvl w:val="0"/>
                <w:numId w:val="23"/>
              </w:numPr>
              <w:spacing w:before="60" w:after="60"/>
              <w:ind w:left="357" w:hanging="357"/>
              <w:jc w:val="both"/>
              <w:rPr>
                <w:rFonts w:ascii="Arial" w:eastAsia="Calibri" w:hAnsi="Arial" w:cs="Arial"/>
                <w:sz w:val="20"/>
                <w:szCs w:val="20"/>
              </w:rPr>
            </w:pPr>
            <w:r w:rsidRPr="007101A3">
              <w:rPr>
                <w:rFonts w:ascii="Arial" w:eastAsia="Calibri" w:hAnsi="Arial" w:cs="Arial"/>
                <w:sz w:val="20"/>
                <w:szCs w:val="20"/>
              </w:rPr>
              <w:t>Network coordination and thematic work supported through three sessions of the interregional working group of the facilitators’ network.</w:t>
            </w:r>
          </w:p>
          <w:p w14:paraId="38DEB57C" w14:textId="77777777" w:rsidR="006A6C41" w:rsidRPr="007101A3" w:rsidRDefault="006A6C41" w:rsidP="006A6C41">
            <w:pPr>
              <w:numPr>
                <w:ilvl w:val="0"/>
                <w:numId w:val="23"/>
              </w:numPr>
              <w:spacing w:before="60" w:after="60"/>
              <w:ind w:left="357" w:hanging="357"/>
              <w:jc w:val="both"/>
              <w:rPr>
                <w:rFonts w:ascii="Arial" w:eastAsia="Calibri" w:hAnsi="Arial" w:cs="Arial"/>
                <w:sz w:val="20"/>
                <w:szCs w:val="20"/>
              </w:rPr>
            </w:pPr>
            <w:r w:rsidRPr="007101A3">
              <w:rPr>
                <w:rFonts w:ascii="Arial" w:eastAsia="Calibri" w:hAnsi="Arial" w:cs="Arial"/>
                <w:sz w:val="20"/>
                <w:szCs w:val="20"/>
              </w:rPr>
              <w:t>The global network of facilitators was strengthened with fifty-five new members (54 % women) from Asia and the Pacific, Africa, Europe and the Arab States.</w:t>
            </w:r>
          </w:p>
          <w:p w14:paraId="52E51CDA" w14:textId="77777777" w:rsidR="006A6C41" w:rsidRPr="007101A3" w:rsidRDefault="006A6C41" w:rsidP="006A6C41">
            <w:pPr>
              <w:numPr>
                <w:ilvl w:val="0"/>
                <w:numId w:val="23"/>
              </w:numPr>
              <w:spacing w:before="60" w:after="60"/>
              <w:ind w:left="357" w:hanging="357"/>
              <w:jc w:val="both"/>
              <w:rPr>
                <w:rFonts w:ascii="Arial" w:eastAsia="Calibri" w:hAnsi="Arial" w:cs="Arial"/>
                <w:sz w:val="20"/>
                <w:szCs w:val="20"/>
              </w:rPr>
            </w:pPr>
            <w:r w:rsidRPr="007101A3">
              <w:rPr>
                <w:rFonts w:ascii="Arial" w:eastAsia="Calibri" w:hAnsi="Arial" w:cs="Arial"/>
                <w:sz w:val="20"/>
                <w:szCs w:val="20"/>
              </w:rPr>
              <w:t xml:space="preserve">Forty-eight resource persons from all regions trained in safeguarding intangible cultural heritage in formal and non-formal education and a learning network established through the development of a dedicated online training for trainers course, delivered in two editions in collaboration with the Education Sector. </w:t>
            </w:r>
          </w:p>
          <w:p w14:paraId="3A90C9FC" w14:textId="77777777" w:rsidR="006A6C41" w:rsidRPr="007101A3" w:rsidRDefault="006A6C41" w:rsidP="006A6C41">
            <w:pPr>
              <w:numPr>
                <w:ilvl w:val="0"/>
                <w:numId w:val="23"/>
              </w:numPr>
              <w:spacing w:before="60" w:after="60"/>
              <w:ind w:left="357" w:hanging="357"/>
              <w:jc w:val="both"/>
              <w:rPr>
                <w:rFonts w:ascii="Arial" w:eastAsia="Calibri" w:hAnsi="Arial" w:cs="Arial"/>
                <w:sz w:val="20"/>
                <w:szCs w:val="20"/>
              </w:rPr>
            </w:pPr>
            <w:r w:rsidRPr="007101A3">
              <w:rPr>
                <w:rFonts w:ascii="Arial" w:eastAsia="Calibri" w:hAnsi="Arial" w:cs="Arial"/>
                <w:sz w:val="20"/>
                <w:szCs w:val="20"/>
              </w:rPr>
              <w:t xml:space="preserve">Webinar series for the global facilitators’ network established to strengthen methodological and thematic knowledge and exchange with an initial focus on online facilitation of training for safeguarding intangible cultural heritage. </w:t>
            </w:r>
          </w:p>
        </w:tc>
        <w:tc>
          <w:tcPr>
            <w:tcW w:w="2980" w:type="dxa"/>
          </w:tcPr>
          <w:p w14:paraId="5FA1ACE0" w14:textId="77777777" w:rsidR="006A6C41" w:rsidRPr="007101A3" w:rsidRDefault="006A6C41" w:rsidP="006A6C41">
            <w:pPr>
              <w:spacing w:before="320" w:after="60"/>
              <w:jc w:val="center"/>
              <w:rPr>
                <w:rFonts w:ascii="Arial" w:eastAsia="Calibri" w:hAnsi="Arial" w:cs="Arial"/>
                <w:sz w:val="20"/>
                <w:szCs w:val="20"/>
              </w:rPr>
            </w:pPr>
            <w:r w:rsidRPr="007101A3">
              <w:rPr>
                <w:rFonts w:ascii="Arial" w:eastAsia="Calibri" w:hAnsi="Arial" w:cs="Arial"/>
                <w:sz w:val="20"/>
                <w:szCs w:val="20"/>
              </w:rPr>
              <w:t>Accomplished</w:t>
            </w:r>
          </w:p>
        </w:tc>
      </w:tr>
      <w:tr w:rsidR="006A6C41" w:rsidRPr="007101A3" w14:paraId="442A3993" w14:textId="77777777" w:rsidTr="001D0AE3">
        <w:trPr>
          <w:jc w:val="center"/>
        </w:trPr>
        <w:tc>
          <w:tcPr>
            <w:tcW w:w="6658" w:type="dxa"/>
            <w:shd w:val="clear" w:color="auto" w:fill="auto"/>
          </w:tcPr>
          <w:p w14:paraId="25FF0C4D" w14:textId="77777777" w:rsidR="006A6C41" w:rsidRPr="007101A3" w:rsidRDefault="006A6C41" w:rsidP="006A6C41">
            <w:pPr>
              <w:spacing w:before="60" w:after="60"/>
              <w:jc w:val="both"/>
              <w:rPr>
                <w:rFonts w:ascii="Arial" w:eastAsia="Calibri" w:hAnsi="Arial" w:cs="Arial"/>
                <w:b/>
                <w:bCs/>
                <w:sz w:val="20"/>
                <w:szCs w:val="20"/>
              </w:rPr>
            </w:pPr>
            <w:r w:rsidRPr="007101A3">
              <w:rPr>
                <w:rFonts w:ascii="Arial" w:eastAsia="Calibri" w:hAnsi="Arial" w:cs="Arial"/>
                <w:b/>
                <w:bCs/>
                <w:sz w:val="20"/>
                <w:szCs w:val="20"/>
              </w:rPr>
              <w:t>Content and format of the capacity-building programme further developed to respond to major implementation challenges</w:t>
            </w:r>
          </w:p>
          <w:p w14:paraId="44879BEC" w14:textId="4E4B0E92" w:rsidR="006A6C41" w:rsidRPr="007101A3" w:rsidRDefault="00C9513F" w:rsidP="006A6C41">
            <w:pPr>
              <w:numPr>
                <w:ilvl w:val="0"/>
                <w:numId w:val="23"/>
              </w:numPr>
              <w:spacing w:before="60" w:after="60"/>
              <w:ind w:left="357" w:hanging="357"/>
              <w:jc w:val="both"/>
              <w:rPr>
                <w:rFonts w:ascii="Arial" w:eastAsia="Calibri" w:hAnsi="Arial" w:cs="Arial"/>
                <w:sz w:val="20"/>
                <w:szCs w:val="20"/>
              </w:rPr>
            </w:pPr>
            <w:r w:rsidRPr="007101A3">
              <w:rPr>
                <w:rFonts w:ascii="Arial" w:eastAsia="Calibri" w:hAnsi="Arial" w:cs="Arial"/>
                <w:sz w:val="20"/>
                <w:szCs w:val="20"/>
              </w:rPr>
              <w:t>M</w:t>
            </w:r>
            <w:r w:rsidR="006A6C41" w:rsidRPr="007101A3">
              <w:rPr>
                <w:rFonts w:ascii="Arial" w:eastAsia="Calibri" w:hAnsi="Arial" w:cs="Arial"/>
                <w:sz w:val="20"/>
                <w:szCs w:val="20"/>
              </w:rPr>
              <w:t>odules of the comprehensive training course on periodic reporting and policy development (</w:t>
            </w:r>
            <w:r w:rsidRPr="007101A3">
              <w:rPr>
                <w:rFonts w:ascii="Arial" w:eastAsia="Calibri" w:hAnsi="Arial" w:cs="Arial"/>
                <w:sz w:val="20"/>
                <w:szCs w:val="20"/>
              </w:rPr>
              <w:t xml:space="preserve">four </w:t>
            </w:r>
            <w:r w:rsidR="006A6C41" w:rsidRPr="007101A3">
              <w:rPr>
                <w:rFonts w:ascii="Arial" w:eastAsia="Calibri" w:hAnsi="Arial" w:cs="Arial"/>
                <w:sz w:val="20"/>
                <w:szCs w:val="20"/>
              </w:rPr>
              <w:t xml:space="preserve">modules) were translated in </w:t>
            </w:r>
            <w:r w:rsidR="004034B1">
              <w:rPr>
                <w:rFonts w:ascii="Arial" w:eastAsia="Calibri" w:hAnsi="Arial" w:cs="Arial"/>
                <w:sz w:val="20"/>
                <w:szCs w:val="20"/>
              </w:rPr>
              <w:t>four</w:t>
            </w:r>
            <w:r w:rsidR="004034B1" w:rsidRPr="007101A3">
              <w:rPr>
                <w:rFonts w:ascii="Arial" w:eastAsia="Calibri" w:hAnsi="Arial" w:cs="Arial"/>
                <w:sz w:val="20"/>
                <w:szCs w:val="20"/>
              </w:rPr>
              <w:t xml:space="preserve"> </w:t>
            </w:r>
            <w:r w:rsidR="006A6C41" w:rsidRPr="007101A3">
              <w:rPr>
                <w:rFonts w:ascii="Arial" w:eastAsia="Calibri" w:hAnsi="Arial" w:cs="Arial"/>
                <w:sz w:val="20"/>
                <w:szCs w:val="20"/>
              </w:rPr>
              <w:t>languages (English, French, Arabic and Spanish).</w:t>
            </w:r>
          </w:p>
          <w:p w14:paraId="21757E2F" w14:textId="79E00E2A" w:rsidR="006A6C41" w:rsidRPr="007101A3" w:rsidRDefault="006A6C41" w:rsidP="006A6C41">
            <w:pPr>
              <w:numPr>
                <w:ilvl w:val="0"/>
                <w:numId w:val="23"/>
              </w:numPr>
              <w:spacing w:before="60" w:after="60"/>
              <w:ind w:left="357" w:hanging="357"/>
              <w:jc w:val="both"/>
              <w:rPr>
                <w:rFonts w:ascii="Arial" w:eastAsia="Calibri" w:hAnsi="Arial" w:cs="Arial"/>
                <w:sz w:val="20"/>
                <w:szCs w:val="20"/>
              </w:rPr>
            </w:pPr>
            <w:r w:rsidRPr="007101A3">
              <w:rPr>
                <w:rFonts w:ascii="Arial" w:eastAsia="Calibri" w:hAnsi="Arial" w:cs="Arial"/>
                <w:sz w:val="20"/>
                <w:szCs w:val="20"/>
              </w:rPr>
              <w:t>The training course was adapted for an online format and contextualized for the roll-out of the reformed periodic reporting mechanism in Latin America and the Caribbean (2020) and for Europe (2021). These training</w:t>
            </w:r>
            <w:r w:rsidR="00C9513F" w:rsidRPr="007101A3">
              <w:rPr>
                <w:rFonts w:ascii="Arial" w:eastAsia="Calibri" w:hAnsi="Arial" w:cs="Arial"/>
                <w:sz w:val="20"/>
                <w:szCs w:val="20"/>
              </w:rPr>
              <w:t xml:space="preserve"> courses</w:t>
            </w:r>
            <w:r w:rsidRPr="007101A3">
              <w:rPr>
                <w:rFonts w:ascii="Arial" w:eastAsia="Calibri" w:hAnsi="Arial" w:cs="Arial"/>
                <w:sz w:val="20"/>
                <w:szCs w:val="20"/>
              </w:rPr>
              <w:t xml:space="preserve"> involved a series of online events, combining webinars, videos, resource materials and online forum discussions. In Latin America and the Caribbean, 100</w:t>
            </w:r>
            <w:r w:rsidR="00C9513F" w:rsidRPr="007101A3">
              <w:rPr>
                <w:rFonts w:ascii="Arial" w:eastAsia="Calibri" w:hAnsi="Arial" w:cs="Arial"/>
                <w:sz w:val="20"/>
                <w:szCs w:val="20"/>
              </w:rPr>
              <w:t> </w:t>
            </w:r>
            <w:r w:rsidRPr="007101A3">
              <w:rPr>
                <w:rFonts w:ascii="Arial" w:eastAsia="Calibri" w:hAnsi="Arial" w:cs="Arial"/>
                <w:sz w:val="20"/>
                <w:szCs w:val="20"/>
              </w:rPr>
              <w:t>participants were trained, including 47 country focal points and team members from 32 States Parties, senior facilitators and UNESCO culture officers from the region. In Europe, 92 people participated in the course, including 71 country focal points and team members from 44 States Parties, facilitators and UNESCO</w:t>
            </w:r>
            <w:r w:rsidR="004034B1">
              <w:rPr>
                <w:rFonts w:ascii="Arial" w:eastAsia="Calibri" w:hAnsi="Arial" w:cs="Arial"/>
                <w:sz w:val="20"/>
                <w:szCs w:val="20"/>
              </w:rPr>
              <w:t xml:space="preserve"> officers from</w:t>
            </w:r>
            <w:r w:rsidRPr="007101A3">
              <w:rPr>
                <w:rFonts w:ascii="Arial" w:eastAsia="Calibri" w:hAnsi="Arial" w:cs="Arial"/>
                <w:sz w:val="20"/>
                <w:szCs w:val="20"/>
              </w:rPr>
              <w:t xml:space="preserve"> Field Offices. For the Arab States region, </w:t>
            </w:r>
            <w:r w:rsidR="00C9513F" w:rsidRPr="007101A3">
              <w:rPr>
                <w:rFonts w:ascii="Arial" w:eastAsia="Calibri" w:hAnsi="Arial" w:cs="Arial"/>
                <w:sz w:val="20"/>
                <w:szCs w:val="20"/>
              </w:rPr>
              <w:t>in view of the submission deadline of 15</w:t>
            </w:r>
            <w:r w:rsidRPr="007101A3">
              <w:rPr>
                <w:rFonts w:ascii="Arial" w:eastAsia="Calibri" w:hAnsi="Arial" w:cs="Arial"/>
                <w:sz w:val="20"/>
                <w:szCs w:val="20"/>
              </w:rPr>
              <w:t xml:space="preserve"> December 2022, the Secretariat organized the first phase of the training in October 2021, bringing together twenty-one facilitators and UNESCO culture officers from the region.</w:t>
            </w:r>
          </w:p>
          <w:p w14:paraId="3376958F" w14:textId="391C566A" w:rsidR="006A6C41" w:rsidRPr="007101A3" w:rsidRDefault="00C9513F" w:rsidP="006A6C41">
            <w:pPr>
              <w:numPr>
                <w:ilvl w:val="0"/>
                <w:numId w:val="23"/>
              </w:numPr>
              <w:spacing w:before="60" w:after="60"/>
              <w:ind w:left="357" w:hanging="357"/>
              <w:jc w:val="both"/>
              <w:rPr>
                <w:rFonts w:ascii="Arial" w:eastAsia="Calibri" w:hAnsi="Arial" w:cs="Arial"/>
                <w:sz w:val="20"/>
                <w:szCs w:val="20"/>
              </w:rPr>
            </w:pPr>
            <w:r w:rsidRPr="007101A3">
              <w:rPr>
                <w:rFonts w:ascii="Arial" w:eastAsia="Calibri" w:hAnsi="Arial" w:cs="Arial"/>
                <w:sz w:val="20"/>
                <w:szCs w:val="20"/>
              </w:rPr>
              <w:t>R</w:t>
            </w:r>
            <w:r w:rsidR="006A6C41" w:rsidRPr="007101A3">
              <w:rPr>
                <w:rFonts w:ascii="Arial" w:eastAsia="Calibri" w:hAnsi="Arial" w:cs="Arial"/>
                <w:sz w:val="20"/>
                <w:szCs w:val="20"/>
              </w:rPr>
              <w:t>eorientation of the global capacity-building programme initiated to include multi-modal delivery approaches (fully online, hybrid, in-person/blended) by developing a strategy, conducting pilot activities for its implementation, training facilitators on converting materials and commencing the development of the Learning Management System (</w:t>
            </w:r>
            <w:r w:rsidR="00CE3237" w:rsidRPr="007101A3">
              <w:rPr>
                <w:rFonts w:ascii="Arial" w:eastAsia="Calibri" w:hAnsi="Arial" w:cs="Arial"/>
                <w:sz w:val="20"/>
                <w:szCs w:val="20"/>
              </w:rPr>
              <w:t>to be continued in the 2022-2023 biennium</w:t>
            </w:r>
            <w:r w:rsidR="006A6C41" w:rsidRPr="007101A3">
              <w:rPr>
                <w:rFonts w:ascii="Arial" w:eastAsia="Calibri" w:hAnsi="Arial" w:cs="Arial"/>
                <w:sz w:val="20"/>
                <w:szCs w:val="20"/>
              </w:rPr>
              <w:t xml:space="preserve">). </w:t>
            </w:r>
          </w:p>
          <w:p w14:paraId="67546989" w14:textId="0F2BFED9" w:rsidR="006A6C41" w:rsidRPr="007101A3" w:rsidRDefault="00CE3237" w:rsidP="006A6C41">
            <w:pPr>
              <w:numPr>
                <w:ilvl w:val="0"/>
                <w:numId w:val="23"/>
              </w:numPr>
              <w:spacing w:before="60" w:after="60"/>
              <w:ind w:left="357" w:hanging="357"/>
              <w:jc w:val="both"/>
              <w:rPr>
                <w:rFonts w:ascii="Arial" w:eastAsia="Calibri" w:hAnsi="Arial" w:cs="Arial"/>
                <w:sz w:val="20"/>
                <w:szCs w:val="20"/>
              </w:rPr>
            </w:pPr>
            <w:r w:rsidRPr="007101A3">
              <w:rPr>
                <w:rFonts w:ascii="Arial" w:eastAsia="Calibri" w:hAnsi="Arial" w:cs="Arial"/>
                <w:sz w:val="20"/>
                <w:szCs w:val="20"/>
              </w:rPr>
              <w:t>N</w:t>
            </w:r>
            <w:r w:rsidR="006A6C41" w:rsidRPr="007101A3">
              <w:rPr>
                <w:rFonts w:ascii="Arial" w:eastAsia="Calibri" w:hAnsi="Arial" w:cs="Arial"/>
                <w:sz w:val="20"/>
                <w:szCs w:val="20"/>
              </w:rPr>
              <w:t>ew capacity-building approach on living heritage and disaster risk reduction developed and piloted in countries allowing to reach out to new audiences working in disaster risk management.</w:t>
            </w:r>
          </w:p>
          <w:p w14:paraId="2C619DC3" w14:textId="77777777" w:rsidR="006A6C41" w:rsidRPr="007101A3" w:rsidRDefault="006A6C41" w:rsidP="006A6C41">
            <w:pPr>
              <w:numPr>
                <w:ilvl w:val="0"/>
                <w:numId w:val="23"/>
              </w:numPr>
              <w:spacing w:before="60" w:after="60"/>
              <w:ind w:left="357" w:hanging="357"/>
              <w:jc w:val="both"/>
              <w:rPr>
                <w:rFonts w:ascii="Arial" w:eastAsia="Calibri" w:hAnsi="Arial" w:cs="Arial"/>
                <w:sz w:val="20"/>
                <w:szCs w:val="20"/>
              </w:rPr>
            </w:pPr>
            <w:r w:rsidRPr="007101A3">
              <w:rPr>
                <w:rFonts w:ascii="Arial" w:eastAsia="Calibri" w:hAnsi="Arial" w:cs="Arial"/>
                <w:sz w:val="20"/>
                <w:szCs w:val="20"/>
              </w:rPr>
              <w:t>Facilitators’ network webpage and materials browser maintained.</w:t>
            </w:r>
          </w:p>
        </w:tc>
        <w:tc>
          <w:tcPr>
            <w:tcW w:w="2980" w:type="dxa"/>
            <w:shd w:val="clear" w:color="auto" w:fill="auto"/>
          </w:tcPr>
          <w:p w14:paraId="37EE1862" w14:textId="77777777" w:rsidR="006A6C41" w:rsidRPr="007101A3" w:rsidRDefault="006A6C41" w:rsidP="001554C0">
            <w:pPr>
              <w:spacing w:before="320" w:after="60"/>
              <w:jc w:val="center"/>
              <w:rPr>
                <w:rFonts w:ascii="Arial" w:eastAsia="Calibri" w:hAnsi="Arial" w:cs="Arial"/>
                <w:sz w:val="20"/>
                <w:szCs w:val="20"/>
              </w:rPr>
            </w:pPr>
            <w:r w:rsidRPr="007101A3">
              <w:rPr>
                <w:rFonts w:ascii="Arial" w:eastAsia="Calibri" w:hAnsi="Arial" w:cs="Arial"/>
                <w:sz w:val="20"/>
                <w:szCs w:val="20"/>
              </w:rPr>
              <w:t>Accomplished</w:t>
            </w:r>
          </w:p>
        </w:tc>
      </w:tr>
      <w:tr w:rsidR="006A6C41" w:rsidRPr="007101A3" w14:paraId="660F82EE" w14:textId="77777777" w:rsidTr="001D0AE3">
        <w:trPr>
          <w:jc w:val="center"/>
        </w:trPr>
        <w:tc>
          <w:tcPr>
            <w:tcW w:w="6658" w:type="dxa"/>
            <w:shd w:val="clear" w:color="auto" w:fill="auto"/>
          </w:tcPr>
          <w:p w14:paraId="22EF8B4E" w14:textId="77777777" w:rsidR="006A6C41" w:rsidRPr="007101A3" w:rsidRDefault="006A6C41" w:rsidP="00CE5FF0">
            <w:pPr>
              <w:keepLines/>
              <w:spacing w:before="60" w:after="60"/>
              <w:jc w:val="both"/>
              <w:rPr>
                <w:rFonts w:ascii="Arial" w:eastAsia="Calibri" w:hAnsi="Arial" w:cs="Arial"/>
                <w:b/>
                <w:bCs/>
                <w:sz w:val="20"/>
                <w:szCs w:val="20"/>
              </w:rPr>
            </w:pPr>
            <w:r w:rsidRPr="007101A3">
              <w:rPr>
                <w:rFonts w:ascii="Arial" w:eastAsia="Calibri" w:hAnsi="Arial" w:cs="Arial"/>
                <w:b/>
                <w:bCs/>
                <w:sz w:val="20"/>
                <w:szCs w:val="20"/>
              </w:rPr>
              <w:t>Networking and partnerships with tertiary educational institutions strengthened</w:t>
            </w:r>
          </w:p>
          <w:p w14:paraId="5ABFED13" w14:textId="25DC80A2" w:rsidR="006A6C41" w:rsidRPr="007101A3" w:rsidRDefault="006A6C41" w:rsidP="00CE5FF0">
            <w:pPr>
              <w:keepLines/>
              <w:numPr>
                <w:ilvl w:val="0"/>
                <w:numId w:val="23"/>
              </w:numPr>
              <w:spacing w:before="60" w:after="60"/>
              <w:ind w:left="357" w:hanging="357"/>
              <w:jc w:val="both"/>
              <w:rPr>
                <w:rFonts w:ascii="Arial" w:eastAsia="Calibri" w:hAnsi="Arial" w:cs="Arial"/>
                <w:sz w:val="20"/>
                <w:szCs w:val="20"/>
              </w:rPr>
            </w:pPr>
            <w:r w:rsidRPr="007101A3">
              <w:rPr>
                <w:rFonts w:ascii="Arial" w:eastAsia="Calibri" w:hAnsi="Arial" w:cs="Arial"/>
                <w:sz w:val="20"/>
                <w:szCs w:val="20"/>
              </w:rPr>
              <w:t>The number of universities engaged in networking reached more than 140, now involving all regions, following the positive response of 34</w:t>
            </w:r>
            <w:r w:rsidR="00CE3237" w:rsidRPr="007101A3">
              <w:rPr>
                <w:rFonts w:ascii="Arial" w:eastAsia="Calibri" w:hAnsi="Arial" w:cs="Arial"/>
                <w:sz w:val="20"/>
                <w:szCs w:val="20"/>
              </w:rPr>
              <w:t> </w:t>
            </w:r>
            <w:r w:rsidRPr="007101A3">
              <w:rPr>
                <w:rFonts w:ascii="Arial" w:eastAsia="Calibri" w:hAnsi="Arial" w:cs="Arial"/>
                <w:sz w:val="20"/>
                <w:szCs w:val="20"/>
              </w:rPr>
              <w:t xml:space="preserve">universities to a survey conducted in the Arab States on integrating intangible cultural heritage into tertiary education courses. </w:t>
            </w:r>
          </w:p>
          <w:p w14:paraId="0FF6E585" w14:textId="472088BE" w:rsidR="006A6C41" w:rsidRPr="007101A3" w:rsidRDefault="006A6C41" w:rsidP="00CE5FF0">
            <w:pPr>
              <w:keepLines/>
              <w:numPr>
                <w:ilvl w:val="0"/>
                <w:numId w:val="23"/>
              </w:numPr>
              <w:spacing w:before="60" w:after="60"/>
              <w:ind w:left="357" w:hanging="357"/>
              <w:jc w:val="both"/>
              <w:rPr>
                <w:rFonts w:ascii="Arial" w:eastAsia="Calibri" w:hAnsi="Arial" w:cs="Arial"/>
                <w:sz w:val="20"/>
                <w:szCs w:val="20"/>
              </w:rPr>
            </w:pPr>
            <w:r w:rsidRPr="007101A3">
              <w:rPr>
                <w:rFonts w:ascii="Arial" w:eastAsia="Calibri" w:hAnsi="Arial" w:cs="Arial"/>
                <w:sz w:val="20"/>
                <w:szCs w:val="20"/>
              </w:rPr>
              <w:lastRenderedPageBreak/>
              <w:t xml:space="preserve">The first UNESCO Massive Open Online Course (MOOC) on Living heritage and sustainable </w:t>
            </w:r>
            <w:r w:rsidR="00CE3237" w:rsidRPr="007101A3">
              <w:rPr>
                <w:rFonts w:ascii="Arial" w:eastAsia="Calibri" w:hAnsi="Arial" w:cs="Arial"/>
                <w:sz w:val="20"/>
                <w:szCs w:val="20"/>
              </w:rPr>
              <w:t xml:space="preserve">development </w:t>
            </w:r>
            <w:r w:rsidRPr="007101A3">
              <w:rPr>
                <w:rFonts w:ascii="Arial" w:eastAsia="Calibri" w:hAnsi="Arial" w:cs="Arial"/>
                <w:sz w:val="20"/>
                <w:szCs w:val="20"/>
              </w:rPr>
              <w:t xml:space="preserve">produced in partnership with ICHCAP and the SDG Academy and launched during the </w:t>
            </w:r>
            <w:r w:rsidR="009533DC">
              <w:rPr>
                <w:rFonts w:ascii="Arial" w:eastAsia="Calibri" w:hAnsi="Arial" w:cs="Arial"/>
                <w:sz w:val="20"/>
                <w:szCs w:val="20"/>
              </w:rPr>
              <w:t>sixteenth session of the Committee</w:t>
            </w:r>
            <w:r w:rsidRPr="007101A3">
              <w:rPr>
                <w:rFonts w:ascii="Arial" w:eastAsia="Calibri" w:hAnsi="Arial" w:cs="Arial"/>
                <w:sz w:val="20"/>
                <w:szCs w:val="20"/>
              </w:rPr>
              <w:t xml:space="preserve">. The content for this comprehensive six-week self-paced course was developed with twelve instructors and a lead faculty, the UNESCO University Chair in Research on Intangible Cultural Heritage and Cultural Diversity </w:t>
            </w:r>
            <w:r w:rsidR="00CE3237" w:rsidRPr="007101A3">
              <w:rPr>
                <w:rFonts w:ascii="Arial" w:eastAsia="Calibri" w:hAnsi="Arial" w:cs="Arial"/>
                <w:sz w:val="20"/>
                <w:szCs w:val="20"/>
              </w:rPr>
              <w:t xml:space="preserve">at </w:t>
            </w:r>
            <w:r w:rsidRPr="007101A3">
              <w:rPr>
                <w:rFonts w:ascii="Arial" w:eastAsia="Calibri" w:hAnsi="Arial" w:cs="Arial"/>
                <w:sz w:val="20"/>
                <w:szCs w:val="20"/>
              </w:rPr>
              <w:t xml:space="preserve">the Autonomous University of Mexico. The production of the French language version was initiated. </w:t>
            </w:r>
          </w:p>
          <w:p w14:paraId="0DCFDD36" w14:textId="77777777" w:rsidR="006A6C41" w:rsidRPr="007101A3" w:rsidRDefault="006A6C41" w:rsidP="00CE5FF0">
            <w:pPr>
              <w:keepLines/>
              <w:numPr>
                <w:ilvl w:val="0"/>
                <w:numId w:val="23"/>
              </w:numPr>
              <w:spacing w:before="60" w:after="60"/>
              <w:ind w:left="357" w:hanging="357"/>
              <w:jc w:val="both"/>
              <w:rPr>
                <w:rFonts w:ascii="Arial" w:eastAsia="Calibri" w:hAnsi="Arial" w:cs="Arial"/>
                <w:sz w:val="20"/>
                <w:szCs w:val="20"/>
              </w:rPr>
            </w:pPr>
            <w:r w:rsidRPr="007101A3">
              <w:rPr>
                <w:rFonts w:ascii="Arial" w:eastAsia="Calibri" w:hAnsi="Arial" w:cs="Arial"/>
                <w:sz w:val="20"/>
                <w:szCs w:val="20"/>
              </w:rPr>
              <w:t>Data management and public interface in the field of higher education and research actors was improved to strengthen partnerships.</w:t>
            </w:r>
          </w:p>
        </w:tc>
        <w:tc>
          <w:tcPr>
            <w:tcW w:w="2980" w:type="dxa"/>
          </w:tcPr>
          <w:p w14:paraId="03AB7DC1" w14:textId="77777777" w:rsidR="006A6C41" w:rsidRPr="007101A3" w:rsidRDefault="006A6C41" w:rsidP="00CE5FF0">
            <w:pPr>
              <w:keepLines/>
              <w:spacing w:before="320" w:after="60"/>
              <w:jc w:val="center"/>
              <w:rPr>
                <w:rFonts w:ascii="Arial" w:eastAsia="Calibri" w:hAnsi="Arial" w:cs="Arial"/>
                <w:sz w:val="20"/>
                <w:szCs w:val="20"/>
              </w:rPr>
            </w:pPr>
            <w:r w:rsidRPr="007101A3">
              <w:rPr>
                <w:rFonts w:ascii="Arial" w:eastAsia="Calibri" w:hAnsi="Arial" w:cs="Arial"/>
                <w:sz w:val="20"/>
                <w:szCs w:val="20"/>
              </w:rPr>
              <w:lastRenderedPageBreak/>
              <w:t>Accomplished</w:t>
            </w:r>
          </w:p>
          <w:p w14:paraId="650403B7" w14:textId="77777777" w:rsidR="006A6C41" w:rsidRPr="007101A3" w:rsidRDefault="006A6C41" w:rsidP="00CE5FF0">
            <w:pPr>
              <w:keepLines/>
              <w:spacing w:after="60"/>
              <w:jc w:val="center"/>
              <w:rPr>
                <w:rFonts w:ascii="Arial" w:eastAsia="Calibri" w:hAnsi="Arial" w:cs="Arial"/>
                <w:sz w:val="20"/>
                <w:szCs w:val="20"/>
              </w:rPr>
            </w:pPr>
          </w:p>
        </w:tc>
      </w:tr>
    </w:tbl>
    <w:p w14:paraId="7C1EE389" w14:textId="77777777" w:rsidR="006A6C41" w:rsidRPr="007101A3" w:rsidRDefault="006A6C41" w:rsidP="00A154E3">
      <w:pPr>
        <w:keepNext/>
        <w:numPr>
          <w:ilvl w:val="0"/>
          <w:numId w:val="26"/>
        </w:numPr>
        <w:spacing w:before="240" w:after="0"/>
        <w:ind w:left="284" w:hanging="284"/>
        <w:rPr>
          <w:rFonts w:ascii="Arial" w:hAnsi="Arial" w:cs="Arial"/>
          <w:b/>
          <w:szCs w:val="22"/>
        </w:rPr>
      </w:pPr>
      <w:r w:rsidRPr="007101A3">
        <w:rPr>
          <w:rFonts w:ascii="Arial" w:hAnsi="Arial" w:cs="Arial"/>
          <w:b/>
          <w:szCs w:val="22"/>
        </w:rPr>
        <w:t>Challenges and risks in implementation and remedial actions (2020/2021)</w:t>
      </w:r>
    </w:p>
    <w:p w14:paraId="480C015F" w14:textId="77777777" w:rsidR="006A6C41" w:rsidRPr="007101A3" w:rsidRDefault="006A6C41" w:rsidP="006A6C41">
      <w:pPr>
        <w:keepNext/>
        <w:spacing w:before="240" w:after="0"/>
        <w:ind w:left="720"/>
        <w:contextualSpacing/>
        <w:rPr>
          <w:rFonts w:ascii="Arial" w:hAnsi="Arial" w:cs="Arial"/>
          <w:b/>
          <w:sz w:val="24"/>
          <w:szCs w:val="22"/>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6A6C41" w:rsidRPr="007101A3" w14:paraId="48A72ED8" w14:textId="77777777" w:rsidTr="001D0AE3">
        <w:trPr>
          <w:tblHeader/>
          <w:jc w:val="center"/>
        </w:trPr>
        <w:tc>
          <w:tcPr>
            <w:tcW w:w="2500" w:type="pct"/>
            <w:shd w:val="clear" w:color="auto" w:fill="D9D9D9"/>
            <w:vAlign w:val="center"/>
          </w:tcPr>
          <w:p w14:paraId="0F9D6412" w14:textId="77777777" w:rsidR="006A6C41" w:rsidRPr="007101A3" w:rsidRDefault="006A6C41" w:rsidP="006A6C41">
            <w:pPr>
              <w:keepNext/>
              <w:spacing w:before="60" w:after="60"/>
              <w:jc w:val="center"/>
              <w:rPr>
                <w:rFonts w:ascii="Arial" w:hAnsi="Arial" w:cs="Arial"/>
                <w:b/>
                <w:sz w:val="20"/>
                <w:szCs w:val="20"/>
              </w:rPr>
            </w:pPr>
            <w:r w:rsidRPr="007101A3">
              <w:rPr>
                <w:rFonts w:ascii="Arial" w:hAnsi="Arial" w:cs="Arial"/>
                <w:b/>
                <w:sz w:val="20"/>
                <w:szCs w:val="20"/>
              </w:rPr>
              <w:t>Key challenges</w:t>
            </w:r>
          </w:p>
        </w:tc>
        <w:tc>
          <w:tcPr>
            <w:tcW w:w="2500" w:type="pct"/>
            <w:shd w:val="clear" w:color="auto" w:fill="D9D9D9"/>
            <w:vAlign w:val="center"/>
          </w:tcPr>
          <w:p w14:paraId="2414AFC0" w14:textId="77777777" w:rsidR="006A6C41" w:rsidRPr="007101A3" w:rsidRDefault="006A6C41" w:rsidP="006A6C41">
            <w:pPr>
              <w:keepNext/>
              <w:spacing w:before="60" w:after="60"/>
              <w:jc w:val="center"/>
              <w:rPr>
                <w:rFonts w:ascii="Arial" w:hAnsi="Arial" w:cs="Arial"/>
                <w:b/>
                <w:sz w:val="20"/>
                <w:szCs w:val="20"/>
              </w:rPr>
            </w:pPr>
            <w:r w:rsidRPr="007101A3">
              <w:rPr>
                <w:rFonts w:ascii="Arial" w:hAnsi="Arial" w:cs="Arial"/>
                <w:b/>
                <w:sz w:val="20"/>
                <w:szCs w:val="20"/>
              </w:rPr>
              <w:t>Remedial actions</w:t>
            </w:r>
          </w:p>
        </w:tc>
      </w:tr>
      <w:tr w:rsidR="006A6C41" w:rsidRPr="007101A3" w14:paraId="0284866A" w14:textId="77777777" w:rsidTr="001D0AE3">
        <w:trPr>
          <w:jc w:val="center"/>
        </w:trPr>
        <w:tc>
          <w:tcPr>
            <w:tcW w:w="2500" w:type="pct"/>
            <w:shd w:val="clear" w:color="auto" w:fill="auto"/>
          </w:tcPr>
          <w:p w14:paraId="50BCE2FE" w14:textId="77777777" w:rsidR="006A6C41" w:rsidRPr="007101A3" w:rsidRDefault="006A6C41" w:rsidP="006A6C41">
            <w:pPr>
              <w:spacing w:before="60" w:after="60"/>
              <w:jc w:val="both"/>
              <w:rPr>
                <w:rFonts w:ascii="Arial" w:hAnsi="Arial" w:cs="Arial"/>
                <w:sz w:val="20"/>
                <w:szCs w:val="20"/>
              </w:rPr>
            </w:pPr>
            <w:r w:rsidRPr="007101A3">
              <w:rPr>
                <w:rFonts w:ascii="Arial" w:hAnsi="Arial" w:cs="Arial"/>
                <w:sz w:val="20"/>
                <w:szCs w:val="20"/>
              </w:rPr>
              <w:t>Due to the outbreak of the COVID-19 pandemic and related restrictions, the Secretariat was faced with the challenge that it was no longer possible to implement the planned capacity-building activities for the roll-out of the reformed periodic reporting mechanism in the planned in-person format in Latin America and the Caribbean in 2020 and Europe in 2021.</w:t>
            </w:r>
          </w:p>
        </w:tc>
        <w:tc>
          <w:tcPr>
            <w:tcW w:w="2500" w:type="pct"/>
            <w:shd w:val="clear" w:color="auto" w:fill="auto"/>
          </w:tcPr>
          <w:p w14:paraId="795D11E5" w14:textId="67034AB5" w:rsidR="006A6C41" w:rsidRPr="007101A3" w:rsidRDefault="006A6C41" w:rsidP="006A6C41">
            <w:pPr>
              <w:spacing w:before="60" w:after="60"/>
              <w:jc w:val="both"/>
              <w:rPr>
                <w:rFonts w:ascii="Arial" w:eastAsia="Calibri" w:hAnsi="Arial" w:cs="Arial"/>
                <w:sz w:val="20"/>
                <w:szCs w:val="20"/>
              </w:rPr>
            </w:pPr>
            <w:r w:rsidRPr="007101A3">
              <w:rPr>
                <w:rFonts w:ascii="Arial" w:eastAsia="Calibri" w:hAnsi="Arial" w:cs="Arial"/>
                <w:sz w:val="20"/>
                <w:szCs w:val="20"/>
              </w:rPr>
              <w:t xml:space="preserve">To overcome this challenge and ensure timely training on periodic reporting for country focal points in Latin America and the Caribbean and Europe, the Secretariat redesigned the in-person workshop into a six-week online course that brought together all country focal points from Latin America and the Caribbean in 2020 and from Europe in 2021. These training also involved senior facilitators from the UNESCO network and UNESCO </w:t>
            </w:r>
            <w:r w:rsidR="00CE3237" w:rsidRPr="007101A3">
              <w:rPr>
                <w:rFonts w:ascii="Arial" w:eastAsia="Calibri" w:hAnsi="Arial" w:cs="Arial"/>
                <w:sz w:val="20"/>
                <w:szCs w:val="20"/>
              </w:rPr>
              <w:t>c</w:t>
            </w:r>
            <w:r w:rsidRPr="007101A3">
              <w:rPr>
                <w:rFonts w:ascii="Arial" w:eastAsia="Calibri" w:hAnsi="Arial" w:cs="Arial"/>
                <w:sz w:val="20"/>
                <w:szCs w:val="20"/>
              </w:rPr>
              <w:t>ulture officers from the respective regions. Developed in record time for Latin America and the Caribbean with senior experts from the network, the online course ran very successfully as reflected in the unprecedented high rate of over 85.6% of periodic reports submitted by the countries in Latin America and the Caribbean. The second edition for Europe was able to build on the lessons learnt from the first edition and had a submission rate of over 92%.</w:t>
            </w:r>
          </w:p>
        </w:tc>
      </w:tr>
      <w:tr w:rsidR="006A6C41" w:rsidRPr="007101A3" w14:paraId="0C340C0E" w14:textId="77777777" w:rsidTr="001D0AE3">
        <w:trPr>
          <w:jc w:val="center"/>
        </w:trPr>
        <w:tc>
          <w:tcPr>
            <w:tcW w:w="2500" w:type="pct"/>
            <w:shd w:val="clear" w:color="auto" w:fill="auto"/>
          </w:tcPr>
          <w:p w14:paraId="31254CAD" w14:textId="77777777" w:rsidR="006A6C41" w:rsidRPr="007101A3" w:rsidRDefault="006A6C41" w:rsidP="006A6C41">
            <w:pPr>
              <w:spacing w:before="60" w:after="60"/>
              <w:jc w:val="both"/>
              <w:rPr>
                <w:rFonts w:ascii="Arial" w:hAnsi="Arial" w:cs="Arial"/>
                <w:sz w:val="20"/>
                <w:szCs w:val="20"/>
              </w:rPr>
            </w:pPr>
            <w:r w:rsidRPr="007101A3">
              <w:rPr>
                <w:rFonts w:ascii="Arial" w:hAnsi="Arial" w:cs="Arial"/>
                <w:sz w:val="20"/>
                <w:szCs w:val="20"/>
              </w:rPr>
              <w:t>Developing and producing self-paced online courses and initiating a reorientation of the capacity-building programme to a multi-modal delivery approach (with fully online, hybrid and in-person/blended formats) has been challenging, because it requires specific skill sets and competencies, which were new for the Secretariat.</w:t>
            </w:r>
          </w:p>
        </w:tc>
        <w:tc>
          <w:tcPr>
            <w:tcW w:w="2500" w:type="pct"/>
            <w:shd w:val="clear" w:color="auto" w:fill="auto"/>
          </w:tcPr>
          <w:p w14:paraId="7EFB5D37" w14:textId="5A15BD0E" w:rsidR="006A6C41" w:rsidRPr="007101A3" w:rsidRDefault="006A6C41" w:rsidP="006A6C41">
            <w:pPr>
              <w:spacing w:before="60" w:after="60"/>
              <w:jc w:val="both"/>
              <w:rPr>
                <w:rFonts w:ascii="Arial" w:hAnsi="Arial" w:cs="Arial"/>
                <w:sz w:val="20"/>
                <w:szCs w:val="20"/>
              </w:rPr>
            </w:pPr>
            <w:r w:rsidRPr="007101A3">
              <w:rPr>
                <w:rFonts w:ascii="Arial" w:hAnsi="Arial" w:cs="Arial"/>
                <w:sz w:val="20"/>
                <w:szCs w:val="20"/>
              </w:rPr>
              <w:t xml:space="preserve">To address this challenge the Living Heritage Entity has undertaken two actions: </w:t>
            </w:r>
            <w:r w:rsidR="00CE3237" w:rsidRPr="007101A3">
              <w:rPr>
                <w:rFonts w:ascii="Arial" w:hAnsi="Arial" w:cs="Arial"/>
                <w:sz w:val="20"/>
                <w:szCs w:val="20"/>
              </w:rPr>
              <w:t>first</w:t>
            </w:r>
            <w:r w:rsidRPr="007101A3">
              <w:rPr>
                <w:rFonts w:ascii="Arial" w:hAnsi="Arial" w:cs="Arial"/>
                <w:sz w:val="20"/>
                <w:szCs w:val="20"/>
              </w:rPr>
              <w:t>, it developed a strategic partnership with the SDG Academy, which is specialized in creating and curating free massive open online courses (MOOC) and educational materials on sustainable development. Secondly, the Secretariat hired a senior instructional designer to provide guidance and training for developing and implementing the strategic reorientation of the capacity-building programme from an in-person to a multi-modal delivery format, building on the lessons learnt from online facilitation of capacity-building activities during the pandemic. As a part of the reorientation process, to support multi-modal delivery approaches, the Secretariat also partnered with a Moodle provider, to develop the Convention’s Learning Management System. With this additional expertise the capacities of facilitators and UNESCO staff are being strengthened in this promising field.</w:t>
            </w:r>
          </w:p>
        </w:tc>
      </w:tr>
      <w:tr w:rsidR="006A6C41" w:rsidRPr="007101A3" w14:paraId="2EEB74B3" w14:textId="77777777" w:rsidTr="001D0AE3">
        <w:trPr>
          <w:jc w:val="center"/>
        </w:trPr>
        <w:tc>
          <w:tcPr>
            <w:tcW w:w="2500" w:type="pct"/>
            <w:shd w:val="clear" w:color="auto" w:fill="auto"/>
          </w:tcPr>
          <w:p w14:paraId="43BF3F57" w14:textId="77777777" w:rsidR="006A6C41" w:rsidRPr="007101A3" w:rsidRDefault="006A6C41" w:rsidP="00262018">
            <w:pPr>
              <w:keepLines/>
              <w:spacing w:before="60" w:after="60"/>
              <w:jc w:val="both"/>
              <w:rPr>
                <w:rFonts w:ascii="Arial" w:hAnsi="Arial" w:cs="Arial"/>
                <w:sz w:val="20"/>
                <w:szCs w:val="20"/>
              </w:rPr>
            </w:pPr>
            <w:r w:rsidRPr="007101A3">
              <w:rPr>
                <w:rFonts w:ascii="Arial" w:eastAsia="Calibri" w:hAnsi="Arial" w:cs="Arial"/>
                <w:sz w:val="20"/>
                <w:szCs w:val="20"/>
              </w:rPr>
              <w:lastRenderedPageBreak/>
              <w:t>Expanding the number of universities engaged in networking around the topic of integrating intangible cultural heritage into their programmes presented a challenge because the survey designed for this purpose was not always understood by the universities concerned. For example, some universities with programmes in areas that fall into the broad field of intangible cultural heritage were not aware that they would qualify as such.</w:t>
            </w:r>
          </w:p>
        </w:tc>
        <w:tc>
          <w:tcPr>
            <w:tcW w:w="2500" w:type="pct"/>
            <w:shd w:val="clear" w:color="auto" w:fill="auto"/>
          </w:tcPr>
          <w:p w14:paraId="1AEDC6AC" w14:textId="462ACCD8" w:rsidR="006A6C41" w:rsidRPr="007101A3" w:rsidRDefault="006A6C41" w:rsidP="006A6C41">
            <w:pPr>
              <w:spacing w:before="60" w:after="60"/>
              <w:jc w:val="both"/>
              <w:rPr>
                <w:rFonts w:ascii="Arial" w:hAnsi="Arial" w:cs="Arial"/>
                <w:sz w:val="20"/>
                <w:szCs w:val="20"/>
              </w:rPr>
            </w:pPr>
            <w:r w:rsidRPr="007101A3">
              <w:rPr>
                <w:rFonts w:ascii="Arial" w:hAnsi="Arial" w:cs="Arial"/>
                <w:sz w:val="20"/>
                <w:szCs w:val="20"/>
              </w:rPr>
              <w:t xml:space="preserve">The Secretariat combined the online survey approach with a person-to-person approach, where a consultant conducted phone interviews to explain the objectives of the survey in more detail and obtain the required information. Moreover, the Secretariat organized the work in such a way that the different Field Offices in Africa could support data collection for the countries under their responsibility, contacting them, starting with </w:t>
            </w:r>
            <w:r w:rsidR="00CE3237" w:rsidRPr="007101A3">
              <w:rPr>
                <w:rFonts w:ascii="Arial" w:hAnsi="Arial" w:cs="Arial"/>
                <w:sz w:val="20"/>
                <w:szCs w:val="20"/>
              </w:rPr>
              <w:t xml:space="preserve">Southern </w:t>
            </w:r>
            <w:r w:rsidRPr="007101A3">
              <w:rPr>
                <w:rFonts w:ascii="Arial" w:hAnsi="Arial" w:cs="Arial"/>
                <w:sz w:val="20"/>
                <w:szCs w:val="20"/>
              </w:rPr>
              <w:t>Africa.</w:t>
            </w:r>
          </w:p>
        </w:tc>
      </w:tr>
      <w:bookmarkEnd w:id="14"/>
    </w:tbl>
    <w:p w14:paraId="19E8C40E" w14:textId="77777777" w:rsidR="006A6C41" w:rsidRPr="007101A3" w:rsidRDefault="006A6C41" w:rsidP="006A6C41"/>
    <w:p w14:paraId="11B61C70" w14:textId="77777777" w:rsidR="006A6C41" w:rsidRPr="007101A3" w:rsidRDefault="006A6C41" w:rsidP="006A6C41">
      <w:pPr>
        <w:keepNext/>
        <w:spacing w:before="240"/>
        <w:jc w:val="both"/>
        <w:rPr>
          <w:rFonts w:ascii="Arial" w:hAnsi="Arial" w:cs="Arial"/>
          <w:b/>
          <w:szCs w:val="22"/>
        </w:rPr>
      </w:pPr>
      <w:r w:rsidRPr="007101A3">
        <w:rPr>
          <w:rFonts w:ascii="Arial" w:hAnsi="Arial" w:cs="Arial"/>
          <w:b/>
          <w:szCs w:val="22"/>
        </w:rPr>
        <w:t>Expected Result 3:</w:t>
      </w:r>
      <w:r w:rsidRPr="007101A3">
        <w:rPr>
          <w:rFonts w:ascii="Arial" w:hAnsi="Arial" w:cs="Arial"/>
          <w:b/>
          <w:szCs w:val="22"/>
        </w:rPr>
        <w:tab/>
      </w:r>
      <w:r w:rsidRPr="007101A3">
        <w:rPr>
          <w:rFonts w:ascii="Arial" w:hAnsi="Arial" w:cs="Arial"/>
          <w:b/>
          <w:bCs/>
          <w:szCs w:val="22"/>
        </w:rPr>
        <w:t>Integration of intangible cultural heritage into development plans, policies and programmes supported</w:t>
      </w:r>
    </w:p>
    <w:p w14:paraId="126DB5E1" w14:textId="77777777" w:rsidR="006A6C41" w:rsidRPr="007101A3" w:rsidRDefault="006A6C41" w:rsidP="00A154E3">
      <w:pPr>
        <w:keepNext/>
        <w:numPr>
          <w:ilvl w:val="0"/>
          <w:numId w:val="27"/>
        </w:numPr>
        <w:spacing w:before="240" w:after="0"/>
        <w:ind w:left="284" w:hanging="284"/>
        <w:contextualSpacing/>
        <w:jc w:val="both"/>
        <w:rPr>
          <w:rFonts w:ascii="Arial" w:hAnsi="Arial" w:cs="Arial"/>
          <w:b/>
          <w:bCs/>
          <w:szCs w:val="22"/>
        </w:rPr>
      </w:pPr>
      <w:r w:rsidRPr="007101A3">
        <w:rPr>
          <w:rFonts w:ascii="Arial" w:hAnsi="Arial" w:cs="Arial"/>
          <w:b/>
          <w:bCs/>
          <w:szCs w:val="22"/>
        </w:rPr>
        <w:t>Implementation report for the period 1 January 2020 to 31 December 2021</w:t>
      </w:r>
    </w:p>
    <w:p w14:paraId="15E72D44" w14:textId="77777777" w:rsidR="006A6C41" w:rsidRPr="007101A3" w:rsidRDefault="006A6C41" w:rsidP="006A6C41">
      <w:pPr>
        <w:keepNext/>
        <w:spacing w:before="240" w:after="0"/>
        <w:ind w:left="284"/>
        <w:contextualSpacing/>
        <w:jc w:val="both"/>
        <w:rPr>
          <w:rFonts w:ascii="Arial" w:hAnsi="Arial" w:cs="Arial"/>
          <w:b/>
          <w:bCs/>
          <w:szCs w:val="22"/>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6A6C41" w:rsidRPr="007101A3" w14:paraId="2C054FC5" w14:textId="77777777" w:rsidTr="001D0AE3">
        <w:trPr>
          <w:jc w:val="center"/>
        </w:trPr>
        <w:tc>
          <w:tcPr>
            <w:tcW w:w="1999" w:type="pct"/>
            <w:shd w:val="clear" w:color="auto" w:fill="C6D9F1" w:themeFill="text2" w:themeFillTint="33"/>
            <w:vAlign w:val="center"/>
          </w:tcPr>
          <w:p w14:paraId="60C049D7" w14:textId="77777777" w:rsidR="006A6C41" w:rsidRPr="007101A3" w:rsidRDefault="006A6C41" w:rsidP="006A6C41">
            <w:pPr>
              <w:keepNext/>
              <w:spacing w:before="120"/>
              <w:jc w:val="center"/>
              <w:rPr>
                <w:rFonts w:ascii="Arial" w:eastAsia="Calibri" w:hAnsi="Arial" w:cs="Arial"/>
                <w:b/>
                <w:sz w:val="20"/>
                <w:szCs w:val="20"/>
              </w:rPr>
            </w:pPr>
            <w:r w:rsidRPr="007101A3">
              <w:rPr>
                <w:rFonts w:ascii="Arial" w:eastAsia="Calibri" w:hAnsi="Arial" w:cs="Arial"/>
                <w:b/>
                <w:sz w:val="20"/>
                <w:szCs w:val="20"/>
              </w:rPr>
              <w:t>Allocation</w:t>
            </w:r>
          </w:p>
        </w:tc>
        <w:tc>
          <w:tcPr>
            <w:tcW w:w="2118" w:type="pct"/>
            <w:shd w:val="clear" w:color="auto" w:fill="C6D9F1" w:themeFill="text2" w:themeFillTint="33"/>
            <w:vAlign w:val="center"/>
          </w:tcPr>
          <w:p w14:paraId="4BDDA987" w14:textId="77777777" w:rsidR="006A6C41" w:rsidRPr="007101A3" w:rsidRDefault="006A6C41" w:rsidP="006A6C41">
            <w:pPr>
              <w:spacing w:before="120"/>
              <w:jc w:val="center"/>
              <w:rPr>
                <w:rFonts w:ascii="Arial" w:eastAsia="Calibri" w:hAnsi="Arial" w:cs="Arial"/>
                <w:b/>
                <w:sz w:val="20"/>
                <w:szCs w:val="20"/>
              </w:rPr>
            </w:pPr>
            <w:r w:rsidRPr="007101A3">
              <w:rPr>
                <w:rFonts w:ascii="Arial" w:eastAsia="Calibri" w:hAnsi="Arial" w:cs="Arial"/>
                <w:b/>
                <w:sz w:val="20"/>
                <w:szCs w:val="20"/>
              </w:rPr>
              <w:t>Expenditures</w:t>
            </w:r>
          </w:p>
        </w:tc>
        <w:tc>
          <w:tcPr>
            <w:tcW w:w="883" w:type="pct"/>
            <w:shd w:val="clear" w:color="auto" w:fill="C6D9F1" w:themeFill="text2" w:themeFillTint="33"/>
            <w:vAlign w:val="center"/>
          </w:tcPr>
          <w:p w14:paraId="11BD7384" w14:textId="77777777" w:rsidR="006A6C41" w:rsidRPr="007101A3" w:rsidRDefault="006A6C41" w:rsidP="006A6C41">
            <w:pPr>
              <w:spacing w:before="120"/>
              <w:jc w:val="center"/>
              <w:rPr>
                <w:rFonts w:ascii="Arial" w:eastAsia="Calibri" w:hAnsi="Arial" w:cs="Arial"/>
                <w:b/>
                <w:sz w:val="20"/>
                <w:szCs w:val="20"/>
              </w:rPr>
            </w:pPr>
            <w:r w:rsidRPr="007101A3">
              <w:rPr>
                <w:rFonts w:ascii="Arial" w:eastAsia="Calibri" w:hAnsi="Arial" w:cs="Arial"/>
                <w:b/>
                <w:sz w:val="20"/>
                <w:szCs w:val="20"/>
              </w:rPr>
              <w:t>Exp. Rate %</w:t>
            </w:r>
            <w:r w:rsidRPr="007101A3">
              <w:rPr>
                <w:rFonts w:ascii="Arial" w:eastAsia="Calibri" w:hAnsi="Arial" w:cs="Arial"/>
                <w:b/>
                <w:sz w:val="20"/>
                <w:szCs w:val="20"/>
              </w:rPr>
              <w:br/>
              <w:t>at 31/12/2021</w:t>
            </w:r>
          </w:p>
        </w:tc>
      </w:tr>
      <w:tr w:rsidR="006A6C41" w:rsidRPr="007101A3" w14:paraId="1EEF8C30" w14:textId="77777777" w:rsidTr="001D0AE3">
        <w:trPr>
          <w:jc w:val="center"/>
        </w:trPr>
        <w:tc>
          <w:tcPr>
            <w:tcW w:w="1999" w:type="pct"/>
            <w:shd w:val="clear" w:color="auto" w:fill="auto"/>
          </w:tcPr>
          <w:p w14:paraId="62D1F09C" w14:textId="77777777" w:rsidR="006A6C41" w:rsidRPr="007101A3" w:rsidRDefault="006A6C41" w:rsidP="006A6C41">
            <w:pPr>
              <w:spacing w:before="120"/>
              <w:jc w:val="center"/>
              <w:rPr>
                <w:rFonts w:ascii="Arial" w:eastAsia="Calibri" w:hAnsi="Arial" w:cs="Arial"/>
                <w:sz w:val="20"/>
                <w:szCs w:val="20"/>
              </w:rPr>
            </w:pPr>
            <w:r w:rsidRPr="007101A3">
              <w:rPr>
                <w:rFonts w:ascii="Arial" w:eastAsia="Calibri" w:hAnsi="Arial" w:cs="Arial"/>
                <w:sz w:val="20"/>
                <w:szCs w:val="20"/>
              </w:rPr>
              <w:t>203,850.00</w:t>
            </w:r>
          </w:p>
        </w:tc>
        <w:tc>
          <w:tcPr>
            <w:tcW w:w="2118" w:type="pct"/>
            <w:shd w:val="clear" w:color="auto" w:fill="auto"/>
          </w:tcPr>
          <w:p w14:paraId="2B088BC8" w14:textId="77777777" w:rsidR="006A6C41" w:rsidRPr="007101A3" w:rsidRDefault="006A6C41" w:rsidP="006A6C41">
            <w:pPr>
              <w:spacing w:before="120"/>
              <w:jc w:val="center"/>
              <w:rPr>
                <w:rFonts w:ascii="Arial" w:eastAsia="Calibri" w:hAnsi="Arial" w:cs="Arial"/>
                <w:sz w:val="20"/>
                <w:szCs w:val="20"/>
              </w:rPr>
            </w:pPr>
            <w:r w:rsidRPr="007101A3">
              <w:rPr>
                <w:rFonts w:ascii="Arial" w:eastAsia="Calibri" w:hAnsi="Arial" w:cs="Arial"/>
                <w:sz w:val="20"/>
                <w:szCs w:val="20"/>
              </w:rPr>
              <w:t>132,817.78</w:t>
            </w:r>
          </w:p>
        </w:tc>
        <w:tc>
          <w:tcPr>
            <w:tcW w:w="883" w:type="pct"/>
            <w:shd w:val="clear" w:color="auto" w:fill="auto"/>
          </w:tcPr>
          <w:p w14:paraId="01E73BD8" w14:textId="77777777" w:rsidR="006A6C41" w:rsidRPr="007101A3" w:rsidRDefault="006A6C41" w:rsidP="006A6C41">
            <w:pPr>
              <w:spacing w:before="120"/>
              <w:jc w:val="center"/>
              <w:rPr>
                <w:rFonts w:ascii="Arial" w:eastAsia="Calibri" w:hAnsi="Arial" w:cs="Arial"/>
                <w:sz w:val="20"/>
                <w:szCs w:val="20"/>
              </w:rPr>
            </w:pPr>
            <w:r w:rsidRPr="007101A3">
              <w:rPr>
                <w:rFonts w:ascii="Arial" w:eastAsia="Calibri" w:hAnsi="Arial" w:cs="Arial"/>
                <w:sz w:val="20"/>
                <w:szCs w:val="20"/>
              </w:rPr>
              <w:t>65.2%</w:t>
            </w:r>
          </w:p>
        </w:tc>
      </w:tr>
    </w:tbl>
    <w:p w14:paraId="66E1C230" w14:textId="77777777" w:rsidR="006A6C41" w:rsidRPr="007101A3" w:rsidRDefault="006A6C41" w:rsidP="006A6C41">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2835"/>
      </w:tblGrid>
      <w:tr w:rsidR="006A6C41" w:rsidRPr="007101A3" w14:paraId="26AD2021" w14:textId="77777777" w:rsidTr="001D0AE3">
        <w:trPr>
          <w:tblHeader/>
          <w:jc w:val="center"/>
        </w:trPr>
        <w:tc>
          <w:tcPr>
            <w:tcW w:w="6803" w:type="dxa"/>
            <w:shd w:val="clear" w:color="auto" w:fill="D9D9D9"/>
            <w:vAlign w:val="center"/>
          </w:tcPr>
          <w:p w14:paraId="7DE3977B" w14:textId="77777777" w:rsidR="006A6C41" w:rsidRPr="007101A3" w:rsidRDefault="006A6C41" w:rsidP="006A6C41">
            <w:pPr>
              <w:spacing w:before="60" w:after="60"/>
              <w:jc w:val="center"/>
              <w:rPr>
                <w:rFonts w:ascii="Arial" w:eastAsia="Calibri" w:hAnsi="Arial" w:cs="Arial"/>
                <w:b/>
                <w:sz w:val="20"/>
                <w:szCs w:val="20"/>
              </w:rPr>
            </w:pPr>
            <w:r w:rsidRPr="007101A3">
              <w:rPr>
                <w:rFonts w:ascii="Arial" w:eastAsia="Calibri" w:hAnsi="Arial" w:cs="Arial"/>
                <w:b/>
                <w:sz w:val="20"/>
                <w:szCs w:val="20"/>
              </w:rPr>
              <w:t>Assessment of results:</w:t>
            </w:r>
            <w:r w:rsidRPr="007101A3">
              <w:rPr>
                <w:rFonts w:ascii="Arial" w:eastAsia="Calibri" w:hAnsi="Arial" w:cs="Arial"/>
                <w:b/>
                <w:sz w:val="20"/>
                <w:szCs w:val="20"/>
              </w:rPr>
              <w:br/>
              <w:t>01/01/2020 to 31/12/2021</w:t>
            </w:r>
          </w:p>
        </w:tc>
        <w:tc>
          <w:tcPr>
            <w:tcW w:w="2835" w:type="dxa"/>
            <w:shd w:val="clear" w:color="auto" w:fill="D9D9D9"/>
            <w:vAlign w:val="center"/>
          </w:tcPr>
          <w:p w14:paraId="1F37470A" w14:textId="77777777" w:rsidR="006A6C41" w:rsidRPr="007101A3" w:rsidRDefault="006A6C41" w:rsidP="006A6C41">
            <w:pPr>
              <w:spacing w:before="60" w:after="60"/>
              <w:jc w:val="center"/>
              <w:rPr>
                <w:rFonts w:ascii="Arial" w:eastAsia="Calibri" w:hAnsi="Arial" w:cs="Arial"/>
                <w:b/>
                <w:sz w:val="20"/>
                <w:szCs w:val="20"/>
              </w:rPr>
            </w:pPr>
            <w:r w:rsidRPr="007101A3">
              <w:rPr>
                <w:rFonts w:ascii="Arial" w:eastAsia="Calibri" w:hAnsi="Arial" w:cs="Arial"/>
                <w:b/>
                <w:sz w:val="20"/>
                <w:szCs w:val="20"/>
              </w:rPr>
              <w:t>Assessment of implementation</w:t>
            </w:r>
          </w:p>
        </w:tc>
      </w:tr>
      <w:tr w:rsidR="006A6C41" w:rsidRPr="007101A3" w14:paraId="29774834" w14:textId="77777777" w:rsidTr="001D0AE3">
        <w:trPr>
          <w:jc w:val="center"/>
        </w:trPr>
        <w:tc>
          <w:tcPr>
            <w:tcW w:w="6803" w:type="dxa"/>
            <w:shd w:val="clear" w:color="auto" w:fill="auto"/>
          </w:tcPr>
          <w:p w14:paraId="5AB64F21" w14:textId="77777777" w:rsidR="006A6C41" w:rsidRPr="007101A3" w:rsidRDefault="006A6C41" w:rsidP="006A6C41">
            <w:pPr>
              <w:spacing w:before="60" w:after="60"/>
              <w:jc w:val="both"/>
              <w:rPr>
                <w:rFonts w:ascii="Arial" w:eastAsia="Calibri" w:hAnsi="Arial" w:cs="Arial"/>
                <w:b/>
                <w:bCs/>
                <w:sz w:val="20"/>
                <w:szCs w:val="20"/>
              </w:rPr>
            </w:pPr>
            <w:r w:rsidRPr="007101A3">
              <w:rPr>
                <w:rFonts w:ascii="Arial" w:eastAsia="Calibri" w:hAnsi="Arial" w:cs="Arial"/>
                <w:b/>
                <w:bCs/>
                <w:sz w:val="20"/>
                <w:szCs w:val="20"/>
              </w:rPr>
              <w:t>Global clearing house on living heritage and education functioning and partnerships strengthened</w:t>
            </w:r>
          </w:p>
          <w:p w14:paraId="1F068739" w14:textId="77777777" w:rsidR="006A6C41" w:rsidRPr="007101A3" w:rsidRDefault="006A6C41" w:rsidP="006A6C41">
            <w:pPr>
              <w:numPr>
                <w:ilvl w:val="0"/>
                <w:numId w:val="23"/>
              </w:numPr>
              <w:spacing w:before="60" w:after="60"/>
              <w:ind w:left="357" w:hanging="357"/>
              <w:jc w:val="both"/>
              <w:rPr>
                <w:rFonts w:ascii="Arial" w:eastAsia="Calibri" w:hAnsi="Arial" w:cs="Arial"/>
                <w:sz w:val="20"/>
                <w:szCs w:val="20"/>
              </w:rPr>
            </w:pPr>
            <w:r w:rsidRPr="007101A3">
              <w:rPr>
                <w:rFonts w:ascii="Arial" w:eastAsia="Calibri" w:hAnsi="Arial" w:cs="Arial"/>
                <w:sz w:val="20"/>
                <w:szCs w:val="20"/>
              </w:rPr>
              <w:t xml:space="preserve">Webpage and resources for the clearing house for knowledge sharing, cooperation and innovation in the field of intangible cultural heritage and education made available in two languages (English and French). </w:t>
            </w:r>
          </w:p>
          <w:p w14:paraId="587E4E34" w14:textId="77777777" w:rsidR="006A6C41" w:rsidRPr="007101A3" w:rsidRDefault="006A6C41" w:rsidP="006A6C41">
            <w:pPr>
              <w:numPr>
                <w:ilvl w:val="0"/>
                <w:numId w:val="23"/>
              </w:numPr>
              <w:spacing w:before="60" w:after="60"/>
              <w:ind w:left="357" w:hanging="357"/>
              <w:jc w:val="both"/>
              <w:rPr>
                <w:rFonts w:ascii="Arial" w:eastAsia="Calibri" w:hAnsi="Arial" w:cs="Arial"/>
                <w:sz w:val="20"/>
                <w:szCs w:val="20"/>
              </w:rPr>
            </w:pPr>
            <w:r w:rsidRPr="007101A3">
              <w:rPr>
                <w:rFonts w:ascii="Arial" w:eastAsia="Calibri" w:hAnsi="Arial" w:cs="Arial"/>
                <w:sz w:val="20"/>
                <w:szCs w:val="20"/>
              </w:rPr>
              <w:t>Online launch of the clearing house with one dissemination event organized in the context of the World Conference on Education for Sustainable Development in May 2021.</w:t>
            </w:r>
          </w:p>
          <w:p w14:paraId="6E826C73" w14:textId="43FFF590" w:rsidR="006A6C41" w:rsidRPr="00105489" w:rsidRDefault="006A6C41">
            <w:pPr>
              <w:numPr>
                <w:ilvl w:val="0"/>
                <w:numId w:val="23"/>
              </w:numPr>
              <w:spacing w:before="60" w:after="60"/>
              <w:ind w:left="357" w:hanging="357"/>
              <w:jc w:val="both"/>
              <w:rPr>
                <w:rFonts w:ascii="Arial" w:eastAsia="Calibri" w:hAnsi="Arial" w:cs="Arial"/>
                <w:sz w:val="20"/>
                <w:szCs w:val="20"/>
              </w:rPr>
            </w:pPr>
            <w:r w:rsidRPr="00105489">
              <w:rPr>
                <w:rFonts w:ascii="Arial" w:eastAsia="Calibri" w:hAnsi="Arial" w:cs="Arial"/>
                <w:sz w:val="20"/>
                <w:szCs w:val="20"/>
              </w:rPr>
              <w:t>Experiences of indigenous peoples with safeguarding their living heritage in formal and non-formal education included in the examples of the clearing house.</w:t>
            </w:r>
            <w:r w:rsidR="00105489">
              <w:rPr>
                <w:rFonts w:ascii="Arial" w:eastAsia="Calibri" w:hAnsi="Arial" w:cs="Arial"/>
                <w:sz w:val="20"/>
                <w:szCs w:val="20"/>
              </w:rPr>
              <w:t xml:space="preserve"> </w:t>
            </w:r>
            <w:r w:rsidRPr="00105489">
              <w:rPr>
                <w:rFonts w:ascii="Arial" w:eastAsia="Calibri" w:hAnsi="Arial" w:cs="Arial"/>
                <w:sz w:val="20"/>
                <w:szCs w:val="20"/>
              </w:rPr>
              <w:t>Ten additional examples and resources from different regions identified and packaged for inclusion in the Clearinghouse.</w:t>
            </w:r>
          </w:p>
          <w:p w14:paraId="1C875F1B" w14:textId="77777777" w:rsidR="006A6C41" w:rsidRPr="007101A3" w:rsidRDefault="006A6C41" w:rsidP="006A6C41">
            <w:pPr>
              <w:numPr>
                <w:ilvl w:val="0"/>
                <w:numId w:val="23"/>
              </w:numPr>
              <w:spacing w:before="60" w:after="60"/>
              <w:ind w:left="357" w:hanging="357"/>
              <w:jc w:val="both"/>
              <w:rPr>
                <w:rFonts w:ascii="Arial" w:eastAsia="Calibri" w:hAnsi="Arial" w:cs="Arial"/>
                <w:sz w:val="20"/>
                <w:szCs w:val="20"/>
              </w:rPr>
            </w:pPr>
            <w:r w:rsidRPr="007101A3">
              <w:rPr>
                <w:rFonts w:ascii="Arial" w:eastAsia="Calibri" w:hAnsi="Arial" w:cs="Arial"/>
                <w:sz w:val="20"/>
                <w:szCs w:val="20"/>
              </w:rPr>
              <w:t>Methodology and materials for a training of trainers course on living heritage and education developed, tested and translated to be made available in three languages (English, French and Spanish). Conceived for an online format this course on Living Heritage and Education was</w:t>
            </w:r>
            <w:r w:rsidRPr="007101A3">
              <w:rPr>
                <w:rFonts w:ascii="Arial" w:hAnsi="Arial" w:cs="Arial"/>
                <w:sz w:val="20"/>
                <w:szCs w:val="20"/>
              </w:rPr>
              <w:t xml:space="preserve"> delivered in June 2021 in English and French and </w:t>
            </w:r>
            <w:r w:rsidRPr="007101A3">
              <w:rPr>
                <w:rFonts w:ascii="Arial" w:eastAsia="Calibri" w:hAnsi="Arial" w:cs="Arial"/>
                <w:sz w:val="20"/>
                <w:szCs w:val="20"/>
              </w:rPr>
              <w:t>in October 2021 in English and Spanish.</w:t>
            </w:r>
          </w:p>
        </w:tc>
        <w:tc>
          <w:tcPr>
            <w:tcW w:w="2835" w:type="dxa"/>
          </w:tcPr>
          <w:p w14:paraId="28587AA3" w14:textId="77777777" w:rsidR="00CE3237" w:rsidRPr="007101A3" w:rsidRDefault="00CE3237" w:rsidP="00CE3237">
            <w:pPr>
              <w:spacing w:before="320" w:after="60"/>
              <w:jc w:val="center"/>
              <w:rPr>
                <w:rFonts w:ascii="Arial" w:eastAsia="Calibri" w:hAnsi="Arial" w:cs="Arial"/>
                <w:sz w:val="20"/>
                <w:szCs w:val="20"/>
              </w:rPr>
            </w:pPr>
            <w:r w:rsidRPr="007101A3">
              <w:rPr>
                <w:rFonts w:ascii="Arial" w:eastAsia="Calibri" w:hAnsi="Arial" w:cs="Arial"/>
                <w:sz w:val="20"/>
                <w:szCs w:val="20"/>
              </w:rPr>
              <w:t>Accomplished</w:t>
            </w:r>
          </w:p>
          <w:p w14:paraId="10586069" w14:textId="77777777" w:rsidR="006A6C41" w:rsidRPr="007101A3" w:rsidRDefault="006A6C41" w:rsidP="006A6C41">
            <w:pPr>
              <w:spacing w:after="0"/>
              <w:jc w:val="center"/>
              <w:rPr>
                <w:rFonts w:ascii="Arial" w:eastAsia="Calibri" w:hAnsi="Arial" w:cs="Arial"/>
                <w:sz w:val="20"/>
                <w:szCs w:val="20"/>
              </w:rPr>
            </w:pPr>
          </w:p>
        </w:tc>
      </w:tr>
      <w:tr w:rsidR="006A6C41" w:rsidRPr="007101A3" w14:paraId="5CCF8F77" w14:textId="77777777" w:rsidTr="001D0AE3">
        <w:trPr>
          <w:jc w:val="center"/>
        </w:trPr>
        <w:tc>
          <w:tcPr>
            <w:tcW w:w="6803" w:type="dxa"/>
            <w:shd w:val="clear" w:color="auto" w:fill="auto"/>
          </w:tcPr>
          <w:p w14:paraId="6019C53C" w14:textId="77777777" w:rsidR="006A6C41" w:rsidRPr="007101A3" w:rsidRDefault="006A6C41" w:rsidP="006A6C41">
            <w:pPr>
              <w:keepNext/>
              <w:keepLines/>
              <w:spacing w:before="60" w:after="60"/>
              <w:jc w:val="both"/>
              <w:rPr>
                <w:rFonts w:ascii="Arial" w:eastAsia="Calibri" w:hAnsi="Arial" w:cs="Arial"/>
                <w:b/>
                <w:bCs/>
                <w:sz w:val="20"/>
                <w:szCs w:val="20"/>
              </w:rPr>
            </w:pPr>
            <w:r w:rsidRPr="007101A3">
              <w:rPr>
                <w:rFonts w:ascii="Arial" w:eastAsia="Calibri" w:hAnsi="Arial" w:cs="Arial"/>
                <w:b/>
                <w:bCs/>
                <w:sz w:val="20"/>
                <w:szCs w:val="20"/>
              </w:rPr>
              <w:lastRenderedPageBreak/>
              <w:t>Synergies between the 2003 Convention and work of the UN system in the framework of the 2030 Agenda for sustainable development strengthened</w:t>
            </w:r>
          </w:p>
          <w:p w14:paraId="57B08089" w14:textId="77777777" w:rsidR="006A6C41" w:rsidRPr="007101A3" w:rsidRDefault="006A6C41" w:rsidP="006A6C41">
            <w:pPr>
              <w:keepNext/>
              <w:keepLines/>
              <w:numPr>
                <w:ilvl w:val="0"/>
                <w:numId w:val="23"/>
              </w:numPr>
              <w:spacing w:before="60" w:after="60"/>
              <w:ind w:left="357" w:hanging="357"/>
              <w:jc w:val="both"/>
              <w:rPr>
                <w:rFonts w:ascii="Arial" w:eastAsia="Calibri" w:hAnsi="Arial" w:cs="Arial"/>
                <w:sz w:val="20"/>
                <w:szCs w:val="20"/>
              </w:rPr>
            </w:pPr>
            <w:r w:rsidRPr="007101A3">
              <w:rPr>
                <w:rFonts w:ascii="Arial" w:eastAsia="Calibri" w:hAnsi="Arial" w:cs="Arial"/>
                <w:sz w:val="20"/>
                <w:szCs w:val="20"/>
              </w:rPr>
              <w:t>Contribution prepared for the action plan for the International Decade on Indigenous Languages.</w:t>
            </w:r>
          </w:p>
          <w:p w14:paraId="293FFDA2" w14:textId="77777777" w:rsidR="006A6C41" w:rsidRPr="007101A3" w:rsidRDefault="006A6C41" w:rsidP="006A6C41">
            <w:pPr>
              <w:keepNext/>
              <w:keepLines/>
              <w:numPr>
                <w:ilvl w:val="0"/>
                <w:numId w:val="23"/>
              </w:numPr>
              <w:spacing w:before="60" w:after="60"/>
              <w:ind w:left="357" w:hanging="357"/>
              <w:jc w:val="both"/>
              <w:rPr>
                <w:rFonts w:ascii="Arial" w:eastAsia="Calibri" w:hAnsi="Arial" w:cs="Arial"/>
                <w:sz w:val="20"/>
                <w:szCs w:val="20"/>
              </w:rPr>
            </w:pPr>
            <w:r w:rsidRPr="007101A3">
              <w:rPr>
                <w:rFonts w:ascii="Arial" w:eastAsia="Calibri" w:hAnsi="Arial" w:cs="Arial"/>
                <w:sz w:val="20"/>
                <w:szCs w:val="20"/>
              </w:rPr>
              <w:t>Partnership with the Secretariat of the Convention for Biological Diversity strengthened through UNESCO inputs in post-2020 Global Biodiversity Framework.</w:t>
            </w:r>
          </w:p>
        </w:tc>
        <w:tc>
          <w:tcPr>
            <w:tcW w:w="2835" w:type="dxa"/>
            <w:shd w:val="clear" w:color="auto" w:fill="auto"/>
          </w:tcPr>
          <w:p w14:paraId="16F1FEFB" w14:textId="6D9C963F" w:rsidR="006A6C41" w:rsidRPr="007101A3" w:rsidRDefault="00CE3237" w:rsidP="001554C0">
            <w:pPr>
              <w:spacing w:before="320" w:after="60"/>
              <w:jc w:val="center"/>
              <w:rPr>
                <w:rFonts w:ascii="Arial" w:eastAsia="Calibri" w:hAnsi="Arial" w:cs="Arial"/>
                <w:sz w:val="20"/>
                <w:szCs w:val="20"/>
              </w:rPr>
            </w:pPr>
            <w:r w:rsidRPr="007101A3">
              <w:rPr>
                <w:rFonts w:ascii="Arial" w:eastAsia="Calibri" w:hAnsi="Arial" w:cs="Arial"/>
                <w:sz w:val="20"/>
                <w:szCs w:val="20"/>
              </w:rPr>
              <w:t>Accomplished</w:t>
            </w:r>
          </w:p>
        </w:tc>
      </w:tr>
    </w:tbl>
    <w:p w14:paraId="21BFAF7C" w14:textId="77777777" w:rsidR="006A6C41" w:rsidRPr="007101A3" w:rsidRDefault="006A6C41" w:rsidP="00A154E3">
      <w:pPr>
        <w:keepNext/>
        <w:numPr>
          <w:ilvl w:val="0"/>
          <w:numId w:val="27"/>
        </w:numPr>
        <w:spacing w:before="240" w:after="0"/>
        <w:ind w:left="284" w:hanging="284"/>
        <w:rPr>
          <w:rFonts w:ascii="Arial" w:hAnsi="Arial" w:cs="Arial"/>
          <w:b/>
          <w:szCs w:val="22"/>
        </w:rPr>
      </w:pPr>
      <w:r w:rsidRPr="007101A3">
        <w:rPr>
          <w:rFonts w:ascii="Arial" w:hAnsi="Arial" w:cs="Arial"/>
          <w:b/>
          <w:szCs w:val="22"/>
        </w:rPr>
        <w:t>Challenges and risks in implementation and remedial actions (2020/2021)</w:t>
      </w:r>
    </w:p>
    <w:p w14:paraId="51BBE710" w14:textId="77777777" w:rsidR="006A6C41" w:rsidRPr="007101A3" w:rsidRDefault="006A6C41" w:rsidP="006A6C41">
      <w:pPr>
        <w:keepNext/>
        <w:spacing w:before="240" w:after="0"/>
        <w:ind w:left="284"/>
        <w:contextualSpacing/>
        <w:rPr>
          <w:rFonts w:ascii="Arial" w:hAnsi="Arial" w:cs="Arial"/>
          <w:b/>
          <w:szCs w:val="22"/>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6A6C41" w:rsidRPr="007101A3" w14:paraId="65B37471" w14:textId="77777777" w:rsidTr="001D0AE3">
        <w:trPr>
          <w:tblHeader/>
          <w:jc w:val="center"/>
        </w:trPr>
        <w:tc>
          <w:tcPr>
            <w:tcW w:w="2500" w:type="pct"/>
            <w:shd w:val="clear" w:color="auto" w:fill="D9D9D9"/>
            <w:vAlign w:val="center"/>
          </w:tcPr>
          <w:p w14:paraId="309C2170" w14:textId="77777777" w:rsidR="006A6C41" w:rsidRPr="007101A3" w:rsidRDefault="006A6C41" w:rsidP="006A6C41">
            <w:pPr>
              <w:keepNext/>
              <w:spacing w:before="60" w:after="60"/>
              <w:jc w:val="center"/>
              <w:rPr>
                <w:rFonts w:ascii="Arial" w:hAnsi="Arial" w:cs="Arial"/>
                <w:b/>
                <w:sz w:val="20"/>
                <w:szCs w:val="20"/>
              </w:rPr>
            </w:pPr>
            <w:r w:rsidRPr="007101A3">
              <w:rPr>
                <w:rFonts w:ascii="Arial" w:hAnsi="Arial" w:cs="Arial"/>
                <w:b/>
                <w:sz w:val="20"/>
                <w:szCs w:val="20"/>
              </w:rPr>
              <w:t>Key challenges</w:t>
            </w:r>
          </w:p>
        </w:tc>
        <w:tc>
          <w:tcPr>
            <w:tcW w:w="2500" w:type="pct"/>
            <w:shd w:val="clear" w:color="auto" w:fill="D9D9D9"/>
            <w:vAlign w:val="center"/>
          </w:tcPr>
          <w:p w14:paraId="70BB8A3F" w14:textId="77777777" w:rsidR="006A6C41" w:rsidRPr="007101A3" w:rsidRDefault="006A6C41" w:rsidP="006A6C41">
            <w:pPr>
              <w:keepNext/>
              <w:spacing w:before="60" w:after="60"/>
              <w:jc w:val="center"/>
              <w:rPr>
                <w:rFonts w:ascii="Arial" w:hAnsi="Arial" w:cs="Arial"/>
                <w:b/>
                <w:sz w:val="20"/>
                <w:szCs w:val="20"/>
              </w:rPr>
            </w:pPr>
            <w:r w:rsidRPr="007101A3">
              <w:rPr>
                <w:rFonts w:ascii="Arial" w:hAnsi="Arial" w:cs="Arial"/>
                <w:b/>
                <w:sz w:val="20"/>
                <w:szCs w:val="20"/>
              </w:rPr>
              <w:t>Remedial actions</w:t>
            </w:r>
          </w:p>
        </w:tc>
      </w:tr>
      <w:tr w:rsidR="006A6C41" w:rsidRPr="007101A3" w14:paraId="052EC3E7" w14:textId="77777777" w:rsidTr="001D0AE3">
        <w:trPr>
          <w:jc w:val="center"/>
        </w:trPr>
        <w:tc>
          <w:tcPr>
            <w:tcW w:w="2500" w:type="pct"/>
            <w:shd w:val="clear" w:color="auto" w:fill="auto"/>
          </w:tcPr>
          <w:p w14:paraId="30870013" w14:textId="77777777" w:rsidR="006A6C41" w:rsidRPr="007101A3" w:rsidRDefault="006A6C41" w:rsidP="006A6C41">
            <w:pPr>
              <w:spacing w:before="60" w:after="60"/>
              <w:jc w:val="both"/>
              <w:rPr>
                <w:rFonts w:ascii="Arial" w:hAnsi="Arial" w:cs="Arial"/>
                <w:sz w:val="20"/>
                <w:szCs w:val="20"/>
              </w:rPr>
            </w:pPr>
            <w:r w:rsidRPr="007101A3">
              <w:rPr>
                <w:rFonts w:ascii="Arial" w:hAnsi="Arial" w:cs="Arial"/>
                <w:sz w:val="20"/>
                <w:szCs w:val="20"/>
              </w:rPr>
              <w:t xml:space="preserve">Due to the outbreak of the COVID-19 pandemic and related restrictions, the Secretariat had to rethink the design of the training of trainers on living heritage and education to ensure relevant and engaged learning for an online modality. </w:t>
            </w:r>
          </w:p>
        </w:tc>
        <w:tc>
          <w:tcPr>
            <w:tcW w:w="2500" w:type="pct"/>
            <w:shd w:val="clear" w:color="auto" w:fill="auto"/>
          </w:tcPr>
          <w:p w14:paraId="461A9764" w14:textId="77777777" w:rsidR="006A6C41" w:rsidRPr="007101A3" w:rsidRDefault="006A6C41" w:rsidP="006A6C41">
            <w:pPr>
              <w:spacing w:before="60" w:after="60"/>
              <w:jc w:val="both"/>
              <w:rPr>
                <w:rFonts w:ascii="Arial" w:hAnsi="Arial" w:cs="Arial"/>
                <w:sz w:val="20"/>
                <w:szCs w:val="20"/>
              </w:rPr>
            </w:pPr>
            <w:r w:rsidRPr="007101A3">
              <w:rPr>
                <w:rFonts w:ascii="Arial" w:eastAsia="Calibri" w:hAnsi="Arial" w:cs="Arial"/>
                <w:sz w:val="20"/>
                <w:szCs w:val="20"/>
              </w:rPr>
              <w:t>To overcome this challenge, the Secretariat designed the training of trainers’ course for a fully instructor paced modality and was able to deliver it in two editions adapted to the different time zones. The design of the course was supported by an instructional designer in order to develop interactive and innovative tools to ensure a participatory and engaged training process.</w:t>
            </w:r>
          </w:p>
        </w:tc>
      </w:tr>
      <w:tr w:rsidR="006A6C41" w:rsidRPr="007101A3" w14:paraId="2D779C35" w14:textId="77777777" w:rsidTr="001D0AE3">
        <w:trPr>
          <w:jc w:val="center"/>
        </w:trPr>
        <w:tc>
          <w:tcPr>
            <w:tcW w:w="2500" w:type="pct"/>
            <w:shd w:val="clear" w:color="auto" w:fill="auto"/>
          </w:tcPr>
          <w:p w14:paraId="6E1E2FF5" w14:textId="77777777" w:rsidR="006A6C41" w:rsidRPr="007101A3" w:rsidRDefault="006A6C41" w:rsidP="006A6C41">
            <w:pPr>
              <w:spacing w:before="60" w:after="60"/>
              <w:jc w:val="both"/>
              <w:rPr>
                <w:rFonts w:ascii="Arial" w:hAnsi="Arial" w:cs="Arial"/>
                <w:sz w:val="20"/>
                <w:szCs w:val="20"/>
              </w:rPr>
            </w:pPr>
            <w:r w:rsidRPr="007101A3">
              <w:rPr>
                <w:rFonts w:ascii="Arial" w:hAnsi="Arial" w:cs="Arial"/>
                <w:sz w:val="20"/>
                <w:szCs w:val="20"/>
              </w:rPr>
              <w:t>Finding resource persons combining dual competencies in both living heritage and education has been a challenge as this is an innovative and relatively new area of work.</w:t>
            </w:r>
          </w:p>
        </w:tc>
        <w:tc>
          <w:tcPr>
            <w:tcW w:w="2500" w:type="pct"/>
            <w:shd w:val="clear" w:color="auto" w:fill="auto"/>
          </w:tcPr>
          <w:p w14:paraId="1722CF4E" w14:textId="77777777" w:rsidR="006A6C41" w:rsidRPr="007101A3" w:rsidRDefault="006A6C41" w:rsidP="006A6C41">
            <w:pPr>
              <w:spacing w:before="60" w:after="60"/>
              <w:jc w:val="both"/>
              <w:rPr>
                <w:rFonts w:ascii="Arial" w:eastAsia="Calibri" w:hAnsi="Arial" w:cs="Arial"/>
                <w:sz w:val="20"/>
                <w:szCs w:val="20"/>
              </w:rPr>
            </w:pPr>
            <w:r w:rsidRPr="007101A3">
              <w:rPr>
                <w:rFonts w:ascii="Arial" w:hAnsi="Arial" w:cs="Arial"/>
                <w:sz w:val="20"/>
                <w:szCs w:val="20"/>
              </w:rPr>
              <w:t xml:space="preserve">The Secretariat undertook a concentrated effort in close collaboration with UNESCO’s Education Sector to identify and train resource persons with appropriate profiles for working on intangible cultural heritage and education. A first group of twenty-seven resource persons has been identified and was trained in June 2021 through an online training course specifically designed for this purpose. A second course took place in October 2021. </w:t>
            </w:r>
          </w:p>
        </w:tc>
      </w:tr>
    </w:tbl>
    <w:p w14:paraId="60B071EC" w14:textId="77777777" w:rsidR="006A6C41" w:rsidRPr="007101A3" w:rsidRDefault="006A6C41" w:rsidP="006A6C41">
      <w:pPr>
        <w:ind w:left="567" w:hanging="567"/>
        <w:rPr>
          <w:rFonts w:ascii="Arial" w:hAnsi="Arial" w:cs="Arial"/>
          <w:snapToGrid w:val="0"/>
          <w:szCs w:val="22"/>
          <w:lang w:eastAsia="en-US"/>
        </w:rPr>
      </w:pPr>
    </w:p>
    <w:p w14:paraId="6C0F4E50" w14:textId="77777777" w:rsidR="006A6C41" w:rsidRPr="007101A3" w:rsidRDefault="006A6C41" w:rsidP="006A6C41">
      <w:pPr>
        <w:keepNext/>
        <w:spacing w:before="240"/>
        <w:jc w:val="both"/>
        <w:rPr>
          <w:rFonts w:ascii="Arial" w:hAnsi="Arial" w:cs="Arial"/>
          <w:b/>
          <w:szCs w:val="22"/>
        </w:rPr>
      </w:pPr>
      <w:r w:rsidRPr="007101A3">
        <w:rPr>
          <w:rFonts w:ascii="Arial" w:hAnsi="Arial" w:cs="Arial"/>
          <w:b/>
          <w:szCs w:val="22"/>
        </w:rPr>
        <w:t>Expected Result 4:</w:t>
      </w:r>
      <w:r w:rsidRPr="007101A3">
        <w:rPr>
          <w:rFonts w:ascii="Arial" w:hAnsi="Arial" w:cs="Arial"/>
          <w:b/>
          <w:szCs w:val="22"/>
        </w:rPr>
        <w:tab/>
      </w:r>
      <w:r w:rsidRPr="007101A3">
        <w:rPr>
          <w:rFonts w:ascii="Arial" w:hAnsi="Arial" w:cs="Arial"/>
          <w:b/>
          <w:bCs/>
          <w:szCs w:val="22"/>
        </w:rPr>
        <w:t>Objectives of the Convention promoted through awareness-raising and outreach</w:t>
      </w:r>
    </w:p>
    <w:p w14:paraId="223C3C44" w14:textId="77777777" w:rsidR="006A6C41" w:rsidRPr="007101A3" w:rsidRDefault="006A6C41" w:rsidP="00A154E3">
      <w:pPr>
        <w:keepNext/>
        <w:numPr>
          <w:ilvl w:val="0"/>
          <w:numId w:val="24"/>
        </w:numPr>
        <w:spacing w:before="240" w:after="0"/>
        <w:ind w:left="284" w:hanging="284"/>
        <w:contextualSpacing/>
        <w:jc w:val="both"/>
        <w:rPr>
          <w:rFonts w:ascii="Arial" w:hAnsi="Arial" w:cs="Arial"/>
          <w:b/>
          <w:bCs/>
          <w:szCs w:val="22"/>
        </w:rPr>
      </w:pPr>
      <w:r w:rsidRPr="007101A3">
        <w:rPr>
          <w:rFonts w:ascii="Arial" w:hAnsi="Arial" w:cs="Arial"/>
          <w:b/>
          <w:bCs/>
          <w:szCs w:val="22"/>
        </w:rPr>
        <w:t>Implementation report for the period 1 January 2020 to 31 December 2021</w:t>
      </w:r>
    </w:p>
    <w:p w14:paraId="7BE0B113" w14:textId="77777777" w:rsidR="006A6C41" w:rsidRPr="007101A3" w:rsidRDefault="006A6C41" w:rsidP="006A6C41">
      <w:pPr>
        <w:keepNext/>
        <w:spacing w:before="240" w:after="0"/>
        <w:ind w:left="284"/>
        <w:contextualSpacing/>
        <w:jc w:val="both"/>
        <w:rPr>
          <w:rFonts w:ascii="Arial" w:hAnsi="Arial" w:cs="Arial"/>
          <w:b/>
          <w:bCs/>
          <w:szCs w:val="22"/>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6A6C41" w:rsidRPr="007101A3" w14:paraId="42807268" w14:textId="77777777" w:rsidTr="001D0AE3">
        <w:trPr>
          <w:jc w:val="center"/>
        </w:trPr>
        <w:tc>
          <w:tcPr>
            <w:tcW w:w="1999" w:type="pct"/>
            <w:shd w:val="clear" w:color="auto" w:fill="C6D9F1" w:themeFill="text2" w:themeFillTint="33"/>
            <w:vAlign w:val="center"/>
          </w:tcPr>
          <w:p w14:paraId="75F624D4" w14:textId="77777777" w:rsidR="006A6C41" w:rsidRPr="007101A3" w:rsidRDefault="006A6C41" w:rsidP="006A6C41">
            <w:pPr>
              <w:keepNext/>
              <w:spacing w:before="120"/>
              <w:jc w:val="center"/>
              <w:rPr>
                <w:rFonts w:ascii="Arial" w:eastAsia="Calibri" w:hAnsi="Arial" w:cs="Arial"/>
                <w:b/>
                <w:sz w:val="20"/>
                <w:szCs w:val="20"/>
              </w:rPr>
            </w:pPr>
            <w:r w:rsidRPr="007101A3">
              <w:rPr>
                <w:rFonts w:ascii="Arial" w:eastAsia="Calibri" w:hAnsi="Arial" w:cs="Arial"/>
                <w:b/>
                <w:sz w:val="20"/>
                <w:szCs w:val="20"/>
              </w:rPr>
              <w:t>Allocation</w:t>
            </w:r>
          </w:p>
        </w:tc>
        <w:tc>
          <w:tcPr>
            <w:tcW w:w="2118" w:type="pct"/>
            <w:shd w:val="clear" w:color="auto" w:fill="C6D9F1" w:themeFill="text2" w:themeFillTint="33"/>
            <w:vAlign w:val="center"/>
          </w:tcPr>
          <w:p w14:paraId="7EEFCDD3" w14:textId="77777777" w:rsidR="006A6C41" w:rsidRPr="007101A3" w:rsidRDefault="006A6C41" w:rsidP="006A6C41">
            <w:pPr>
              <w:spacing w:before="120"/>
              <w:jc w:val="center"/>
              <w:rPr>
                <w:rFonts w:ascii="Arial" w:eastAsia="Calibri" w:hAnsi="Arial" w:cs="Arial"/>
                <w:b/>
                <w:sz w:val="20"/>
                <w:szCs w:val="20"/>
              </w:rPr>
            </w:pPr>
            <w:r w:rsidRPr="007101A3">
              <w:rPr>
                <w:rFonts w:ascii="Arial" w:eastAsia="Calibri" w:hAnsi="Arial" w:cs="Arial"/>
                <w:b/>
                <w:sz w:val="20"/>
                <w:szCs w:val="20"/>
              </w:rPr>
              <w:t>Expenditures</w:t>
            </w:r>
          </w:p>
        </w:tc>
        <w:tc>
          <w:tcPr>
            <w:tcW w:w="883" w:type="pct"/>
            <w:shd w:val="clear" w:color="auto" w:fill="C6D9F1" w:themeFill="text2" w:themeFillTint="33"/>
            <w:vAlign w:val="center"/>
          </w:tcPr>
          <w:p w14:paraId="50B81EBF" w14:textId="77777777" w:rsidR="006A6C41" w:rsidRPr="007101A3" w:rsidRDefault="006A6C41" w:rsidP="006A6C41">
            <w:pPr>
              <w:spacing w:before="120"/>
              <w:jc w:val="center"/>
              <w:rPr>
                <w:rFonts w:ascii="Arial" w:eastAsia="Calibri" w:hAnsi="Arial" w:cs="Arial"/>
                <w:b/>
                <w:sz w:val="20"/>
                <w:szCs w:val="20"/>
              </w:rPr>
            </w:pPr>
            <w:r w:rsidRPr="007101A3">
              <w:rPr>
                <w:rFonts w:ascii="Arial" w:eastAsia="Calibri" w:hAnsi="Arial" w:cs="Arial"/>
                <w:b/>
                <w:sz w:val="20"/>
                <w:szCs w:val="20"/>
              </w:rPr>
              <w:t>Exp. Rate %</w:t>
            </w:r>
            <w:r w:rsidRPr="007101A3">
              <w:rPr>
                <w:rFonts w:ascii="Arial" w:eastAsia="Calibri" w:hAnsi="Arial" w:cs="Arial"/>
                <w:b/>
                <w:sz w:val="20"/>
                <w:szCs w:val="20"/>
              </w:rPr>
              <w:br/>
              <w:t>at 31/12/2021</w:t>
            </w:r>
          </w:p>
        </w:tc>
      </w:tr>
      <w:tr w:rsidR="006A6C41" w:rsidRPr="007101A3" w14:paraId="2689C184" w14:textId="77777777" w:rsidTr="001D0AE3">
        <w:trPr>
          <w:jc w:val="center"/>
        </w:trPr>
        <w:tc>
          <w:tcPr>
            <w:tcW w:w="1999" w:type="pct"/>
            <w:shd w:val="clear" w:color="auto" w:fill="auto"/>
          </w:tcPr>
          <w:p w14:paraId="54B1E4A2" w14:textId="77777777" w:rsidR="006A6C41" w:rsidRPr="007101A3" w:rsidRDefault="006A6C41" w:rsidP="006A6C41">
            <w:pPr>
              <w:spacing w:before="120"/>
              <w:jc w:val="center"/>
              <w:rPr>
                <w:rFonts w:ascii="Arial" w:eastAsia="Calibri" w:hAnsi="Arial" w:cs="Arial"/>
                <w:sz w:val="20"/>
                <w:szCs w:val="20"/>
              </w:rPr>
            </w:pPr>
            <w:r w:rsidRPr="007101A3">
              <w:rPr>
                <w:rFonts w:ascii="Arial" w:eastAsia="Calibri" w:hAnsi="Arial" w:cs="Arial"/>
                <w:sz w:val="20"/>
                <w:szCs w:val="20"/>
              </w:rPr>
              <w:t>423,381.00</w:t>
            </w:r>
          </w:p>
        </w:tc>
        <w:tc>
          <w:tcPr>
            <w:tcW w:w="2118" w:type="pct"/>
            <w:shd w:val="clear" w:color="auto" w:fill="auto"/>
          </w:tcPr>
          <w:p w14:paraId="479D076C" w14:textId="77777777" w:rsidR="006A6C41" w:rsidRPr="007101A3" w:rsidRDefault="006A6C41" w:rsidP="006A6C41">
            <w:pPr>
              <w:spacing w:before="120"/>
              <w:jc w:val="center"/>
              <w:rPr>
                <w:rFonts w:ascii="Arial" w:eastAsia="Calibri" w:hAnsi="Arial" w:cs="Arial"/>
                <w:sz w:val="20"/>
                <w:szCs w:val="20"/>
              </w:rPr>
            </w:pPr>
            <w:r w:rsidRPr="001554C0">
              <w:rPr>
                <w:rFonts w:ascii="Arial" w:eastAsia="Calibri" w:hAnsi="Arial" w:cs="Arial"/>
                <w:sz w:val="20"/>
                <w:szCs w:val="20"/>
              </w:rPr>
              <w:t>272,324.77</w:t>
            </w:r>
          </w:p>
        </w:tc>
        <w:tc>
          <w:tcPr>
            <w:tcW w:w="883" w:type="pct"/>
            <w:shd w:val="clear" w:color="auto" w:fill="auto"/>
          </w:tcPr>
          <w:p w14:paraId="6E329BA3" w14:textId="77777777" w:rsidR="006A6C41" w:rsidRPr="007101A3" w:rsidRDefault="006A6C41" w:rsidP="006A6C41">
            <w:pPr>
              <w:spacing w:before="120"/>
              <w:jc w:val="center"/>
              <w:rPr>
                <w:rFonts w:ascii="Arial" w:eastAsia="Calibri" w:hAnsi="Arial" w:cs="Arial"/>
                <w:sz w:val="20"/>
                <w:szCs w:val="20"/>
              </w:rPr>
            </w:pPr>
            <w:r w:rsidRPr="007101A3">
              <w:rPr>
                <w:rFonts w:ascii="Arial" w:eastAsia="Calibri" w:hAnsi="Arial" w:cs="Arial"/>
                <w:sz w:val="20"/>
                <w:szCs w:val="20"/>
              </w:rPr>
              <w:t>64.3%</w:t>
            </w:r>
          </w:p>
        </w:tc>
      </w:tr>
    </w:tbl>
    <w:p w14:paraId="0DD19DD4" w14:textId="77777777" w:rsidR="006A6C41" w:rsidRPr="007101A3" w:rsidRDefault="006A6C41" w:rsidP="006A6C41">
      <w:pPr>
        <w:spacing w:after="0"/>
        <w:rPr>
          <w:rFonts w:ascii="Arial" w:hAnsi="Arial" w:cs="Arial"/>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2835"/>
      </w:tblGrid>
      <w:tr w:rsidR="006A6C41" w:rsidRPr="007101A3" w14:paraId="127BB45A" w14:textId="77777777" w:rsidTr="001D0AE3">
        <w:trPr>
          <w:tblHeader/>
          <w:jc w:val="center"/>
        </w:trPr>
        <w:tc>
          <w:tcPr>
            <w:tcW w:w="6803" w:type="dxa"/>
            <w:shd w:val="clear" w:color="auto" w:fill="D9D9D9"/>
            <w:vAlign w:val="center"/>
          </w:tcPr>
          <w:p w14:paraId="3DA07C52" w14:textId="77777777" w:rsidR="006A6C41" w:rsidRPr="007101A3" w:rsidRDefault="006A6C41" w:rsidP="001413C3">
            <w:pPr>
              <w:keepNext/>
              <w:spacing w:before="60" w:after="60"/>
              <w:jc w:val="center"/>
              <w:rPr>
                <w:rFonts w:ascii="Arial" w:eastAsia="Calibri" w:hAnsi="Arial" w:cs="Arial"/>
                <w:b/>
                <w:sz w:val="20"/>
                <w:szCs w:val="20"/>
              </w:rPr>
            </w:pPr>
            <w:r w:rsidRPr="007101A3">
              <w:rPr>
                <w:rFonts w:ascii="Arial" w:eastAsia="Calibri" w:hAnsi="Arial" w:cs="Arial"/>
                <w:b/>
                <w:sz w:val="20"/>
                <w:szCs w:val="20"/>
              </w:rPr>
              <w:lastRenderedPageBreak/>
              <w:t>Assessment of results:</w:t>
            </w:r>
            <w:r w:rsidRPr="007101A3">
              <w:rPr>
                <w:rFonts w:ascii="Arial" w:eastAsia="Calibri" w:hAnsi="Arial" w:cs="Arial"/>
                <w:b/>
                <w:sz w:val="20"/>
                <w:szCs w:val="20"/>
              </w:rPr>
              <w:br/>
              <w:t>01/01/2020 to 31/12/2021</w:t>
            </w:r>
          </w:p>
        </w:tc>
        <w:tc>
          <w:tcPr>
            <w:tcW w:w="2835" w:type="dxa"/>
            <w:shd w:val="clear" w:color="auto" w:fill="D9D9D9"/>
            <w:vAlign w:val="center"/>
          </w:tcPr>
          <w:p w14:paraId="50CE395E" w14:textId="77777777" w:rsidR="006A6C41" w:rsidRPr="007101A3" w:rsidRDefault="006A6C41" w:rsidP="006A6C41">
            <w:pPr>
              <w:spacing w:before="60" w:after="60"/>
              <w:jc w:val="center"/>
              <w:rPr>
                <w:rFonts w:ascii="Arial" w:eastAsia="Calibri" w:hAnsi="Arial" w:cs="Arial"/>
                <w:b/>
                <w:sz w:val="20"/>
                <w:szCs w:val="20"/>
              </w:rPr>
            </w:pPr>
            <w:r w:rsidRPr="007101A3">
              <w:rPr>
                <w:rFonts w:ascii="Arial" w:eastAsia="Calibri" w:hAnsi="Arial" w:cs="Arial"/>
                <w:b/>
                <w:sz w:val="20"/>
                <w:szCs w:val="20"/>
              </w:rPr>
              <w:t>Assessment of implementation</w:t>
            </w:r>
          </w:p>
        </w:tc>
      </w:tr>
      <w:tr w:rsidR="006A6C41" w:rsidRPr="007101A3" w14:paraId="0AAE7778" w14:textId="77777777" w:rsidTr="001D0AE3">
        <w:trPr>
          <w:jc w:val="center"/>
        </w:trPr>
        <w:tc>
          <w:tcPr>
            <w:tcW w:w="6803" w:type="dxa"/>
            <w:shd w:val="clear" w:color="auto" w:fill="auto"/>
          </w:tcPr>
          <w:p w14:paraId="2EC29512" w14:textId="77777777" w:rsidR="006A6C41" w:rsidRPr="007101A3" w:rsidRDefault="006A6C41" w:rsidP="001413C3">
            <w:pPr>
              <w:keepNext/>
              <w:spacing w:before="60" w:after="60"/>
              <w:jc w:val="both"/>
              <w:rPr>
                <w:rFonts w:ascii="Arial" w:eastAsia="Calibri" w:hAnsi="Arial" w:cs="Arial"/>
                <w:b/>
                <w:bCs/>
                <w:sz w:val="20"/>
                <w:szCs w:val="20"/>
              </w:rPr>
            </w:pPr>
            <w:r w:rsidRPr="007101A3">
              <w:rPr>
                <w:rFonts w:ascii="Arial" w:eastAsia="Calibri" w:hAnsi="Arial" w:cs="Arial"/>
                <w:b/>
                <w:bCs/>
                <w:sz w:val="20"/>
                <w:szCs w:val="20"/>
              </w:rPr>
              <w:t>Communication and outreach tools developed and implemented to promote the objectives of the Convention</w:t>
            </w:r>
          </w:p>
          <w:p w14:paraId="79DDAC1A" w14:textId="77777777" w:rsidR="006A6C41" w:rsidRPr="007101A3" w:rsidRDefault="006A6C41" w:rsidP="001413C3">
            <w:pPr>
              <w:keepNext/>
              <w:numPr>
                <w:ilvl w:val="0"/>
                <w:numId w:val="23"/>
              </w:numPr>
              <w:spacing w:before="60" w:after="60"/>
              <w:ind w:left="357" w:hanging="357"/>
              <w:jc w:val="both"/>
              <w:rPr>
                <w:rFonts w:asciiTheme="minorBidi" w:eastAsia="Calibri" w:hAnsiTheme="minorBidi" w:cstheme="minorBidi"/>
                <w:sz w:val="20"/>
                <w:szCs w:val="20"/>
              </w:rPr>
            </w:pPr>
            <w:r w:rsidRPr="007101A3">
              <w:rPr>
                <w:rFonts w:asciiTheme="minorBidi" w:eastAsia="Calibri" w:hAnsiTheme="minorBidi" w:cstheme="minorBidi"/>
                <w:sz w:val="20"/>
                <w:szCs w:val="20"/>
              </w:rPr>
              <w:t xml:space="preserve">Online platform and survey on ‘Living heritage experiences in the context of the COVID-19 pandemic’ launched in April – May 2020, with more than 200 submissions from practitioners and communities accessible. </w:t>
            </w:r>
          </w:p>
          <w:p w14:paraId="4820561C" w14:textId="030C9380" w:rsidR="006A6C41" w:rsidRPr="007101A3" w:rsidRDefault="006A6C41" w:rsidP="001413C3">
            <w:pPr>
              <w:keepNext/>
              <w:keepLines/>
              <w:numPr>
                <w:ilvl w:val="0"/>
                <w:numId w:val="23"/>
              </w:numPr>
              <w:spacing w:before="60" w:after="60"/>
              <w:ind w:left="357" w:hanging="357"/>
              <w:jc w:val="both"/>
              <w:rPr>
                <w:rFonts w:asciiTheme="minorBidi" w:eastAsia="Calibri" w:hAnsiTheme="minorBidi" w:cstheme="minorBidi"/>
                <w:sz w:val="20"/>
                <w:szCs w:val="20"/>
              </w:rPr>
            </w:pPr>
            <w:r w:rsidRPr="007101A3">
              <w:rPr>
                <w:rFonts w:asciiTheme="minorBidi" w:eastAsia="Calibri" w:hAnsiTheme="minorBidi" w:cstheme="minorBidi"/>
                <w:sz w:val="20"/>
                <w:szCs w:val="20"/>
              </w:rPr>
              <w:t>After preliminary articles published in the UNESCO Culture &amp; COVID-19 tracker and the World Heritage Review, as well as a ResiliArt online dialogue on the impact of the pandemic on living heritage in the margins of the eighth session of the General Assembly, a final report titled ‘Living Heritage in the face of COVID-19’ was published in May 2021 in two languages (English and French), with key recommendations</w:t>
            </w:r>
            <w:r w:rsidR="00566C8B" w:rsidRPr="007101A3">
              <w:rPr>
                <w:rFonts w:asciiTheme="minorBidi" w:eastAsia="Calibri" w:hAnsiTheme="minorBidi" w:cstheme="minorBidi"/>
                <w:sz w:val="20"/>
                <w:szCs w:val="20"/>
              </w:rPr>
              <w:t>.</w:t>
            </w:r>
          </w:p>
          <w:p w14:paraId="2A81577A" w14:textId="77777777" w:rsidR="009C0A23" w:rsidRPr="007101A3" w:rsidRDefault="009C0A23" w:rsidP="001413C3">
            <w:pPr>
              <w:keepNext/>
              <w:numPr>
                <w:ilvl w:val="0"/>
                <w:numId w:val="23"/>
              </w:numPr>
              <w:spacing w:before="60" w:after="60"/>
              <w:ind w:left="357" w:hanging="357"/>
              <w:jc w:val="both"/>
              <w:rPr>
                <w:rFonts w:asciiTheme="minorBidi" w:eastAsia="Calibri" w:hAnsiTheme="minorBidi" w:cstheme="minorBidi"/>
                <w:sz w:val="20"/>
                <w:szCs w:val="20"/>
              </w:rPr>
            </w:pPr>
            <w:r w:rsidRPr="007101A3">
              <w:rPr>
                <w:rFonts w:asciiTheme="minorBidi" w:eastAsia="Calibri" w:hAnsiTheme="minorBidi" w:cstheme="minorBidi"/>
                <w:sz w:val="20"/>
                <w:szCs w:val="20"/>
              </w:rPr>
              <w:t>Thematic brochure on living heritage and emergencies published in three languages (English, French, Spanish).</w:t>
            </w:r>
          </w:p>
          <w:p w14:paraId="1B9442F8" w14:textId="3375EA57" w:rsidR="006A6C41" w:rsidRPr="007101A3" w:rsidRDefault="006A6C41" w:rsidP="001413C3">
            <w:pPr>
              <w:keepNext/>
              <w:numPr>
                <w:ilvl w:val="0"/>
                <w:numId w:val="23"/>
              </w:numPr>
              <w:spacing w:before="60" w:after="60"/>
              <w:ind w:left="357" w:hanging="357"/>
              <w:jc w:val="both"/>
              <w:rPr>
                <w:rFonts w:asciiTheme="minorBidi" w:eastAsia="Calibri" w:hAnsiTheme="minorBidi" w:cstheme="minorBidi"/>
                <w:sz w:val="20"/>
                <w:szCs w:val="20"/>
              </w:rPr>
            </w:pPr>
            <w:r w:rsidRPr="007101A3">
              <w:rPr>
                <w:rFonts w:asciiTheme="minorBidi" w:eastAsia="Calibri" w:hAnsiTheme="minorBidi" w:cstheme="minorBidi"/>
                <w:sz w:val="20"/>
                <w:szCs w:val="20"/>
              </w:rPr>
              <w:t>One thematic exhibition – a reproduction of a sound exhibition of Indigenous Languages – installed at UNESCO Headquarters and visible during the</w:t>
            </w:r>
            <w:r w:rsidR="00CE3237" w:rsidRPr="007101A3">
              <w:rPr>
                <w:rFonts w:asciiTheme="minorBidi" w:eastAsia="Calibri" w:hAnsiTheme="minorBidi" w:cstheme="minorBidi"/>
                <w:sz w:val="20"/>
                <w:szCs w:val="20"/>
              </w:rPr>
              <w:t xml:space="preserve"> celebration</w:t>
            </w:r>
            <w:r w:rsidR="00BF0E9E">
              <w:rPr>
                <w:rFonts w:asciiTheme="minorBidi" w:eastAsia="Calibri" w:hAnsiTheme="minorBidi" w:cstheme="minorBidi"/>
                <w:sz w:val="20"/>
                <w:szCs w:val="20"/>
              </w:rPr>
              <w:t>s</w:t>
            </w:r>
            <w:r w:rsidR="00CE3237" w:rsidRPr="007101A3">
              <w:rPr>
                <w:rFonts w:asciiTheme="minorBidi" w:eastAsia="Calibri" w:hAnsiTheme="minorBidi" w:cstheme="minorBidi"/>
                <w:sz w:val="20"/>
                <w:szCs w:val="20"/>
              </w:rPr>
              <w:t xml:space="preserve"> of the</w:t>
            </w:r>
            <w:r w:rsidRPr="007101A3">
              <w:rPr>
                <w:rFonts w:asciiTheme="minorBidi" w:eastAsia="Calibri" w:hAnsiTheme="minorBidi" w:cstheme="minorBidi"/>
                <w:sz w:val="20"/>
                <w:szCs w:val="20"/>
              </w:rPr>
              <w:t xml:space="preserve"> 75</w:t>
            </w:r>
            <w:r w:rsidRPr="007101A3">
              <w:rPr>
                <w:rFonts w:asciiTheme="minorBidi" w:eastAsia="Calibri" w:hAnsiTheme="minorBidi" w:cstheme="minorBidi"/>
                <w:sz w:val="20"/>
                <w:szCs w:val="20"/>
                <w:vertAlign w:val="superscript"/>
              </w:rPr>
              <w:t>th</w:t>
            </w:r>
            <w:r w:rsidRPr="007101A3">
              <w:rPr>
                <w:rFonts w:asciiTheme="minorBidi" w:eastAsia="Calibri" w:hAnsiTheme="minorBidi" w:cstheme="minorBidi"/>
                <w:sz w:val="20"/>
                <w:szCs w:val="20"/>
              </w:rPr>
              <w:t xml:space="preserve"> Anniversary of UNESCO</w:t>
            </w:r>
            <w:r w:rsidR="00CE3237" w:rsidRPr="007101A3">
              <w:rPr>
                <w:rFonts w:asciiTheme="minorBidi" w:eastAsia="Calibri" w:hAnsiTheme="minorBidi" w:cstheme="minorBidi"/>
                <w:sz w:val="20"/>
                <w:szCs w:val="20"/>
              </w:rPr>
              <w:t>.</w:t>
            </w:r>
          </w:p>
          <w:p w14:paraId="477C1C94" w14:textId="40DB1ED4" w:rsidR="006A6C41" w:rsidRPr="007101A3" w:rsidRDefault="00566C8B" w:rsidP="001413C3">
            <w:pPr>
              <w:keepNext/>
              <w:numPr>
                <w:ilvl w:val="0"/>
                <w:numId w:val="23"/>
              </w:numPr>
              <w:spacing w:before="60" w:after="60"/>
              <w:ind w:left="357" w:hanging="357"/>
              <w:jc w:val="both"/>
              <w:rPr>
                <w:rFonts w:ascii="Arial" w:eastAsia="Calibri" w:hAnsi="Arial" w:cs="Arial"/>
                <w:sz w:val="20"/>
                <w:szCs w:val="20"/>
              </w:rPr>
            </w:pPr>
            <w:r w:rsidRPr="00DD57AD">
              <w:rPr>
                <w:rFonts w:asciiTheme="minorBidi" w:eastAsia="Calibri" w:hAnsiTheme="minorBidi" w:cstheme="minorBidi"/>
                <w:sz w:val="20"/>
                <w:szCs w:val="20"/>
              </w:rPr>
              <w:t>Animated</w:t>
            </w:r>
            <w:r w:rsidR="006A6C41" w:rsidRPr="00DD57AD">
              <w:rPr>
                <w:rFonts w:asciiTheme="minorBidi" w:eastAsia="Calibri" w:hAnsiTheme="minorBidi" w:cstheme="minorBidi"/>
                <w:sz w:val="20"/>
                <w:szCs w:val="20"/>
              </w:rPr>
              <w:t xml:space="preserve"> visualization</w:t>
            </w:r>
            <w:r w:rsidRPr="00DD57AD">
              <w:rPr>
                <w:rFonts w:asciiTheme="minorBidi" w:eastAsia="Calibri" w:hAnsiTheme="minorBidi" w:cstheme="minorBidi"/>
                <w:sz w:val="20"/>
                <w:szCs w:val="20"/>
              </w:rPr>
              <w:t xml:space="preserve"> on intangible cultural heritage and SDGs developed</w:t>
            </w:r>
            <w:r w:rsidR="006A6C41" w:rsidRPr="00DD57AD">
              <w:rPr>
                <w:rFonts w:asciiTheme="minorBidi" w:eastAsia="Calibri" w:hAnsiTheme="minorBidi" w:cstheme="minorBidi"/>
                <w:sz w:val="20"/>
                <w:szCs w:val="20"/>
              </w:rPr>
              <w:t>.</w:t>
            </w:r>
          </w:p>
        </w:tc>
        <w:tc>
          <w:tcPr>
            <w:tcW w:w="2835" w:type="dxa"/>
          </w:tcPr>
          <w:p w14:paraId="7F612404" w14:textId="7B79DD30" w:rsidR="006A6C41" w:rsidRPr="007101A3" w:rsidRDefault="00DD57AD" w:rsidP="006A6C41">
            <w:pPr>
              <w:tabs>
                <w:tab w:val="left" w:pos="826"/>
              </w:tabs>
              <w:spacing w:before="320" w:after="0"/>
              <w:jc w:val="center"/>
              <w:rPr>
                <w:rFonts w:ascii="Arial" w:eastAsia="Calibri" w:hAnsi="Arial" w:cs="Arial"/>
                <w:sz w:val="20"/>
                <w:szCs w:val="20"/>
              </w:rPr>
            </w:pPr>
            <w:r>
              <w:rPr>
                <w:rFonts w:ascii="Arial" w:eastAsia="Calibri" w:hAnsi="Arial" w:cs="Arial"/>
                <w:sz w:val="20"/>
                <w:szCs w:val="20"/>
              </w:rPr>
              <w:t>A</w:t>
            </w:r>
            <w:r w:rsidR="006A6C41" w:rsidRPr="007101A3">
              <w:rPr>
                <w:rFonts w:ascii="Arial" w:eastAsia="Calibri" w:hAnsi="Arial" w:cs="Arial"/>
                <w:sz w:val="20"/>
                <w:szCs w:val="20"/>
              </w:rPr>
              <w:t xml:space="preserve">ccomplished </w:t>
            </w:r>
          </w:p>
          <w:p w14:paraId="4CAFADE1" w14:textId="07B48599" w:rsidR="006A6C41" w:rsidRPr="007101A3" w:rsidRDefault="006A6C41" w:rsidP="006A6C41">
            <w:pPr>
              <w:tabs>
                <w:tab w:val="left" w:pos="826"/>
              </w:tabs>
              <w:spacing w:after="0"/>
              <w:jc w:val="center"/>
              <w:rPr>
                <w:rFonts w:ascii="Arial" w:eastAsia="Calibri" w:hAnsi="Arial" w:cs="Arial"/>
                <w:sz w:val="20"/>
                <w:szCs w:val="20"/>
              </w:rPr>
            </w:pPr>
          </w:p>
        </w:tc>
      </w:tr>
      <w:tr w:rsidR="00DD57AD" w:rsidRPr="007101A3" w14:paraId="1C2AD201" w14:textId="77777777" w:rsidTr="00880749">
        <w:trPr>
          <w:trHeight w:val="1251"/>
          <w:jc w:val="center"/>
        </w:trPr>
        <w:tc>
          <w:tcPr>
            <w:tcW w:w="6803" w:type="dxa"/>
            <w:shd w:val="clear" w:color="auto" w:fill="auto"/>
          </w:tcPr>
          <w:p w14:paraId="2D1D02AB" w14:textId="74477D2D" w:rsidR="00DD57AD" w:rsidRPr="007101A3" w:rsidRDefault="00DD57AD" w:rsidP="00DD57AD">
            <w:pPr>
              <w:numPr>
                <w:ilvl w:val="0"/>
                <w:numId w:val="23"/>
              </w:numPr>
              <w:spacing w:before="60" w:after="60"/>
              <w:ind w:left="357" w:hanging="357"/>
              <w:jc w:val="both"/>
              <w:rPr>
                <w:rFonts w:asciiTheme="minorBidi" w:eastAsia="Calibri" w:hAnsiTheme="minorBidi" w:cstheme="minorBidi"/>
                <w:sz w:val="20"/>
                <w:szCs w:val="20"/>
              </w:rPr>
            </w:pPr>
            <w:r w:rsidRPr="007101A3">
              <w:rPr>
                <w:rFonts w:asciiTheme="minorBidi" w:eastAsia="Calibri" w:hAnsiTheme="minorBidi" w:cstheme="minorBidi"/>
                <w:sz w:val="20"/>
                <w:szCs w:val="20"/>
              </w:rPr>
              <w:t>Ongoing revamp of the website (design and organization of the content reviewed to align it with the new UNESCO graphic charter) to be released in the second semester of 2022.</w:t>
            </w:r>
          </w:p>
          <w:p w14:paraId="7769E4FE" w14:textId="4CFC2400" w:rsidR="00DD57AD" w:rsidRPr="007101A3" w:rsidRDefault="00DD57AD" w:rsidP="00880749">
            <w:pPr>
              <w:numPr>
                <w:ilvl w:val="0"/>
                <w:numId w:val="23"/>
              </w:numPr>
              <w:spacing w:before="60" w:after="60"/>
              <w:ind w:left="357" w:hanging="357"/>
              <w:jc w:val="both"/>
              <w:rPr>
                <w:rFonts w:ascii="Arial" w:eastAsia="Calibri" w:hAnsi="Arial" w:cs="Arial"/>
                <w:b/>
                <w:bCs/>
                <w:sz w:val="20"/>
                <w:szCs w:val="20"/>
              </w:rPr>
            </w:pPr>
            <w:r w:rsidRPr="007101A3">
              <w:rPr>
                <w:rFonts w:asciiTheme="minorBidi" w:eastAsia="Calibri" w:hAnsiTheme="minorBidi" w:cstheme="minorBidi"/>
                <w:sz w:val="20"/>
                <w:szCs w:val="20"/>
              </w:rPr>
              <w:t>Knowledge management system optimised to better face waves of online connections during important statutory events and deadlines.</w:t>
            </w:r>
          </w:p>
        </w:tc>
        <w:tc>
          <w:tcPr>
            <w:tcW w:w="2835" w:type="dxa"/>
          </w:tcPr>
          <w:p w14:paraId="3482E227" w14:textId="5595908C" w:rsidR="00DD57AD" w:rsidRPr="007101A3" w:rsidRDefault="00DD57AD" w:rsidP="009533DC">
            <w:pPr>
              <w:tabs>
                <w:tab w:val="left" w:pos="826"/>
              </w:tabs>
              <w:spacing w:before="320" w:after="0"/>
              <w:jc w:val="center"/>
              <w:rPr>
                <w:rFonts w:ascii="Arial" w:eastAsia="Calibri" w:hAnsi="Arial" w:cs="Arial"/>
                <w:sz w:val="20"/>
                <w:szCs w:val="20"/>
              </w:rPr>
            </w:pPr>
            <w:r w:rsidRPr="007101A3">
              <w:rPr>
                <w:rFonts w:ascii="Arial" w:eastAsia="Calibri" w:hAnsi="Arial" w:cs="Arial"/>
                <w:sz w:val="20"/>
                <w:szCs w:val="20"/>
              </w:rPr>
              <w:t>Partially accomplished</w:t>
            </w:r>
          </w:p>
        </w:tc>
      </w:tr>
    </w:tbl>
    <w:p w14:paraId="6229EB31" w14:textId="77777777" w:rsidR="006A6C41" w:rsidRPr="007101A3" w:rsidRDefault="006A6C41" w:rsidP="00A154E3">
      <w:pPr>
        <w:keepNext/>
        <w:numPr>
          <w:ilvl w:val="0"/>
          <w:numId w:val="24"/>
        </w:numPr>
        <w:spacing w:before="240" w:after="0"/>
        <w:ind w:left="284" w:hanging="284"/>
        <w:rPr>
          <w:rFonts w:ascii="Arial" w:hAnsi="Arial" w:cs="Arial"/>
          <w:b/>
          <w:sz w:val="20"/>
          <w:szCs w:val="20"/>
        </w:rPr>
      </w:pPr>
      <w:r w:rsidRPr="001554C0">
        <w:rPr>
          <w:rFonts w:ascii="Arial" w:hAnsi="Arial" w:cs="Arial"/>
          <w:b/>
          <w:szCs w:val="20"/>
        </w:rPr>
        <w:t>Challenges and risks in implementation and remedial actions (2020/2021)</w:t>
      </w:r>
    </w:p>
    <w:p w14:paraId="7D30A445" w14:textId="77777777" w:rsidR="006A6C41" w:rsidRPr="007101A3" w:rsidRDefault="006A6C41" w:rsidP="006A6C41">
      <w:pPr>
        <w:keepNext/>
        <w:spacing w:before="240" w:after="0"/>
        <w:ind w:left="284"/>
        <w:contextualSpacing/>
        <w:rPr>
          <w:rFonts w:ascii="Arial" w:hAnsi="Arial" w:cs="Arial"/>
          <w:b/>
          <w:szCs w:val="22"/>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6A6C41" w:rsidRPr="007101A3" w14:paraId="006643EF" w14:textId="77777777" w:rsidTr="001D0AE3">
        <w:trPr>
          <w:tblHeader/>
          <w:jc w:val="center"/>
        </w:trPr>
        <w:tc>
          <w:tcPr>
            <w:tcW w:w="2500" w:type="pct"/>
            <w:shd w:val="clear" w:color="auto" w:fill="D9D9D9"/>
            <w:vAlign w:val="center"/>
          </w:tcPr>
          <w:p w14:paraId="4E1AD35E" w14:textId="77777777" w:rsidR="006A6C41" w:rsidRPr="007101A3" w:rsidRDefault="006A6C41" w:rsidP="006A6C41">
            <w:pPr>
              <w:keepNext/>
              <w:spacing w:before="60" w:after="60"/>
              <w:jc w:val="center"/>
              <w:rPr>
                <w:rFonts w:ascii="Arial" w:hAnsi="Arial" w:cs="Arial"/>
                <w:b/>
                <w:sz w:val="20"/>
                <w:szCs w:val="20"/>
              </w:rPr>
            </w:pPr>
            <w:r w:rsidRPr="007101A3">
              <w:rPr>
                <w:rFonts w:ascii="Arial" w:hAnsi="Arial" w:cs="Arial"/>
                <w:b/>
                <w:sz w:val="20"/>
                <w:szCs w:val="20"/>
              </w:rPr>
              <w:t>Key challenges</w:t>
            </w:r>
          </w:p>
        </w:tc>
        <w:tc>
          <w:tcPr>
            <w:tcW w:w="2500" w:type="pct"/>
            <w:shd w:val="clear" w:color="auto" w:fill="D9D9D9"/>
            <w:vAlign w:val="center"/>
          </w:tcPr>
          <w:p w14:paraId="762B90FD" w14:textId="77777777" w:rsidR="006A6C41" w:rsidRPr="007101A3" w:rsidRDefault="006A6C41" w:rsidP="006A6C41">
            <w:pPr>
              <w:keepNext/>
              <w:spacing w:before="60" w:after="60"/>
              <w:jc w:val="center"/>
              <w:rPr>
                <w:rFonts w:ascii="Arial" w:hAnsi="Arial" w:cs="Arial"/>
                <w:b/>
                <w:sz w:val="20"/>
                <w:szCs w:val="20"/>
              </w:rPr>
            </w:pPr>
            <w:r w:rsidRPr="007101A3">
              <w:rPr>
                <w:rFonts w:ascii="Arial" w:hAnsi="Arial" w:cs="Arial"/>
                <w:b/>
                <w:sz w:val="20"/>
                <w:szCs w:val="20"/>
              </w:rPr>
              <w:t>Remedial actions</w:t>
            </w:r>
          </w:p>
        </w:tc>
      </w:tr>
      <w:tr w:rsidR="006A6C41" w:rsidRPr="007101A3" w14:paraId="0413F2E7" w14:textId="77777777" w:rsidTr="001D0AE3">
        <w:trPr>
          <w:jc w:val="center"/>
        </w:trPr>
        <w:tc>
          <w:tcPr>
            <w:tcW w:w="2500" w:type="pct"/>
            <w:shd w:val="clear" w:color="auto" w:fill="auto"/>
          </w:tcPr>
          <w:p w14:paraId="6E48CB6A" w14:textId="4A4480BF" w:rsidR="006A6C41" w:rsidRPr="007101A3" w:rsidRDefault="005352C8" w:rsidP="006A6C41">
            <w:pPr>
              <w:spacing w:before="60" w:after="60"/>
              <w:jc w:val="both"/>
              <w:rPr>
                <w:rFonts w:ascii="Arial" w:hAnsi="Arial" w:cs="Arial"/>
                <w:sz w:val="20"/>
                <w:szCs w:val="20"/>
              </w:rPr>
            </w:pPr>
            <w:r>
              <w:rPr>
                <w:rFonts w:ascii="Arial" w:hAnsi="Arial" w:cs="Arial"/>
                <w:sz w:val="20"/>
                <w:szCs w:val="20"/>
              </w:rPr>
              <w:t>R</w:t>
            </w:r>
            <w:r w:rsidR="006A6C41" w:rsidRPr="007101A3">
              <w:rPr>
                <w:rFonts w:ascii="Arial" w:hAnsi="Arial" w:cs="Arial"/>
                <w:sz w:val="20"/>
                <w:szCs w:val="20"/>
              </w:rPr>
              <w:t>estrictions</w:t>
            </w:r>
            <w:r>
              <w:rPr>
                <w:rFonts w:ascii="Arial" w:hAnsi="Arial" w:cs="Arial"/>
                <w:sz w:val="20"/>
                <w:szCs w:val="20"/>
              </w:rPr>
              <w:t xml:space="preserve"> related to the COVID-19 pandemic</w:t>
            </w:r>
            <w:r w:rsidR="006A6C41" w:rsidRPr="007101A3">
              <w:rPr>
                <w:rFonts w:ascii="Arial" w:hAnsi="Arial" w:cs="Arial"/>
                <w:sz w:val="20"/>
                <w:szCs w:val="20"/>
              </w:rPr>
              <w:t xml:space="preserve"> prevented the organization of most physical events during the reporting period. Some of the activities scheduled proved not to be pertinent (exhibitions, side events) in the context and could not be converted to an online format. Side-events during the </w:t>
            </w:r>
            <w:r w:rsidR="009533DC">
              <w:rPr>
                <w:rFonts w:ascii="Arial" w:eastAsia="Calibri" w:hAnsi="Arial" w:cs="Arial"/>
                <w:sz w:val="20"/>
                <w:szCs w:val="20"/>
              </w:rPr>
              <w:t>sixteenth session of the Committee</w:t>
            </w:r>
            <w:r w:rsidR="009533DC" w:rsidRPr="007101A3" w:rsidDel="009533DC">
              <w:rPr>
                <w:rFonts w:ascii="Arial" w:hAnsi="Arial" w:cs="Arial"/>
                <w:sz w:val="20"/>
                <w:szCs w:val="20"/>
              </w:rPr>
              <w:t xml:space="preserve"> </w:t>
            </w:r>
            <w:r w:rsidR="006A6C41" w:rsidRPr="007101A3">
              <w:rPr>
                <w:rFonts w:ascii="Arial" w:hAnsi="Arial" w:cs="Arial"/>
                <w:sz w:val="20"/>
                <w:szCs w:val="20"/>
              </w:rPr>
              <w:t>had to take place online.</w:t>
            </w:r>
          </w:p>
        </w:tc>
        <w:tc>
          <w:tcPr>
            <w:tcW w:w="2500" w:type="pct"/>
            <w:shd w:val="clear" w:color="auto" w:fill="auto"/>
          </w:tcPr>
          <w:p w14:paraId="79B0860F" w14:textId="0C035D8B" w:rsidR="006A6C41" w:rsidRPr="007101A3" w:rsidRDefault="006A6C41" w:rsidP="006A6C41">
            <w:pPr>
              <w:spacing w:before="60" w:after="60"/>
              <w:jc w:val="both"/>
              <w:rPr>
                <w:rFonts w:ascii="Arial" w:eastAsia="Calibri" w:hAnsi="Arial" w:cs="Arial"/>
                <w:sz w:val="20"/>
                <w:szCs w:val="20"/>
              </w:rPr>
            </w:pPr>
            <w:r w:rsidRPr="007101A3">
              <w:rPr>
                <w:rFonts w:ascii="Arial" w:eastAsia="Calibri" w:hAnsi="Arial" w:cs="Arial"/>
                <w:sz w:val="20"/>
                <w:szCs w:val="20"/>
              </w:rPr>
              <w:t xml:space="preserve">These activities will be rescheduled in the future when the conditions allow for the biggest possible impact and a significant audience. Side-events in presential are foreseen for the </w:t>
            </w:r>
            <w:r w:rsidR="009533DC">
              <w:rPr>
                <w:rFonts w:asciiTheme="minorBidi" w:eastAsia="Calibri" w:hAnsiTheme="minorBidi" w:cstheme="minorBidi"/>
                <w:sz w:val="20"/>
                <w:szCs w:val="20"/>
              </w:rPr>
              <w:t>ninth session of the General Assembly</w:t>
            </w:r>
            <w:r w:rsidRPr="007101A3">
              <w:rPr>
                <w:rFonts w:ascii="Arial" w:eastAsia="Calibri" w:hAnsi="Arial" w:cs="Arial"/>
                <w:sz w:val="20"/>
                <w:szCs w:val="20"/>
              </w:rPr>
              <w:t>.</w:t>
            </w:r>
          </w:p>
        </w:tc>
      </w:tr>
      <w:tr w:rsidR="006A6C41" w:rsidRPr="007101A3" w14:paraId="0604AFF3" w14:textId="77777777" w:rsidTr="001D0AE3">
        <w:trPr>
          <w:jc w:val="center"/>
        </w:trPr>
        <w:tc>
          <w:tcPr>
            <w:tcW w:w="2500" w:type="pct"/>
            <w:shd w:val="clear" w:color="auto" w:fill="auto"/>
          </w:tcPr>
          <w:p w14:paraId="0C5A285E" w14:textId="77777777" w:rsidR="006A6C41" w:rsidRPr="007101A3" w:rsidRDefault="006A6C41" w:rsidP="006A6C41">
            <w:pPr>
              <w:spacing w:before="60" w:after="60"/>
              <w:jc w:val="both"/>
              <w:rPr>
                <w:rFonts w:ascii="Arial" w:hAnsi="Arial" w:cs="Arial"/>
                <w:sz w:val="20"/>
                <w:szCs w:val="20"/>
              </w:rPr>
            </w:pPr>
            <w:r w:rsidRPr="007101A3">
              <w:rPr>
                <w:rFonts w:ascii="Arial" w:hAnsi="Arial" w:cs="Arial"/>
                <w:sz w:val="20"/>
                <w:szCs w:val="20"/>
              </w:rPr>
              <w:t>The implementation of awareness and outreach activities suffered from too limited human resources. The IOS Evaluation further highlights the lack of human resources.</w:t>
            </w:r>
          </w:p>
        </w:tc>
        <w:tc>
          <w:tcPr>
            <w:tcW w:w="2500" w:type="pct"/>
            <w:shd w:val="clear" w:color="auto" w:fill="auto"/>
          </w:tcPr>
          <w:p w14:paraId="79CB4435" w14:textId="77777777" w:rsidR="006A6C41" w:rsidRPr="007101A3" w:rsidRDefault="006A6C41" w:rsidP="006A6C41">
            <w:pPr>
              <w:spacing w:before="60" w:after="60"/>
              <w:jc w:val="both"/>
              <w:rPr>
                <w:rFonts w:ascii="Arial" w:hAnsi="Arial" w:cs="Arial"/>
                <w:sz w:val="20"/>
                <w:szCs w:val="20"/>
              </w:rPr>
            </w:pPr>
            <w:r w:rsidRPr="007101A3">
              <w:rPr>
                <w:rFonts w:ascii="Arial" w:hAnsi="Arial" w:cs="Arial"/>
                <w:sz w:val="20"/>
                <w:szCs w:val="20"/>
              </w:rPr>
              <w:t>Future programming activities should better factor in the human resources dimension to ensure an efficient implementation.</w:t>
            </w:r>
          </w:p>
        </w:tc>
      </w:tr>
    </w:tbl>
    <w:p w14:paraId="7CDEB924" w14:textId="77777777" w:rsidR="006A6C41" w:rsidRPr="007101A3" w:rsidRDefault="006A6C41" w:rsidP="006A6C41">
      <w:pPr>
        <w:ind w:left="567" w:hanging="567"/>
        <w:rPr>
          <w:rFonts w:ascii="Arial" w:hAnsi="Arial" w:cs="Arial"/>
          <w:snapToGrid w:val="0"/>
          <w:szCs w:val="22"/>
          <w:lang w:eastAsia="en-US"/>
        </w:rPr>
      </w:pPr>
    </w:p>
    <w:p w14:paraId="4FE3047B" w14:textId="77777777" w:rsidR="00921DDF" w:rsidRPr="007101A3" w:rsidRDefault="00921DDF" w:rsidP="007A3CC2">
      <w:pPr>
        <w:spacing w:after="0"/>
        <w:jc w:val="right"/>
        <w:rPr>
          <w:rFonts w:asciiTheme="minorBidi" w:hAnsiTheme="minorBidi" w:cstheme="minorBidi"/>
        </w:rPr>
      </w:pPr>
    </w:p>
    <w:sectPr w:rsidR="00921DDF" w:rsidRPr="007101A3" w:rsidSect="006A6C41">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59D8" w14:textId="74D8885C" w:rsidR="00433660" w:rsidRDefault="00433660" w:rsidP="002938F2">
      <w:r>
        <w:separator/>
      </w:r>
    </w:p>
    <w:p w14:paraId="20DE806C" w14:textId="77777777" w:rsidR="00433660" w:rsidRDefault="00433660"/>
  </w:endnote>
  <w:endnote w:type="continuationSeparator" w:id="0">
    <w:p w14:paraId="5486ADB5" w14:textId="4D8A2950" w:rsidR="00433660" w:rsidRDefault="00433660" w:rsidP="002938F2">
      <w:r>
        <w:continuationSeparator/>
      </w:r>
    </w:p>
    <w:p w14:paraId="4DC2D344" w14:textId="77777777" w:rsidR="00433660" w:rsidRDefault="00433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034F" w14:textId="77777777" w:rsidR="00433660" w:rsidRDefault="00433660" w:rsidP="00230FC6">
      <w:r>
        <w:separator/>
      </w:r>
    </w:p>
  </w:footnote>
  <w:footnote w:type="continuationSeparator" w:id="0">
    <w:p w14:paraId="58D06953" w14:textId="4FADE066" w:rsidR="00433660" w:rsidRDefault="00433660" w:rsidP="00E04B5A">
      <w:r>
        <w:continuationSeparator/>
      </w:r>
    </w:p>
  </w:footnote>
  <w:footnote w:type="continuationNotice" w:id="1">
    <w:p w14:paraId="26540172" w14:textId="77534B3B" w:rsidR="00433660" w:rsidRPr="00E04B5A" w:rsidRDefault="00433660" w:rsidP="001554C0">
      <w:pPr>
        <w:pStyle w:val="Pieddepage"/>
      </w:pPr>
    </w:p>
  </w:footnote>
  <w:footnote w:id="2">
    <w:p w14:paraId="4ED5130F" w14:textId="6E1AAC85" w:rsidR="00073C4D" w:rsidRPr="00D81733" w:rsidRDefault="00073C4D" w:rsidP="001554C0">
      <w:pPr>
        <w:pStyle w:val="Notedebasdepage"/>
        <w:ind w:left="284" w:hanging="284"/>
        <w:jc w:val="both"/>
        <w:rPr>
          <w:rFonts w:asciiTheme="minorBidi" w:hAnsiTheme="minorBidi" w:cstheme="minorBidi"/>
          <w:sz w:val="18"/>
          <w:szCs w:val="18"/>
        </w:rPr>
      </w:pPr>
      <w:r w:rsidRPr="00D81733">
        <w:rPr>
          <w:rStyle w:val="Appelnotedebasdep"/>
          <w:rFonts w:asciiTheme="minorBidi" w:hAnsiTheme="minorBidi" w:cstheme="minorBidi"/>
          <w:sz w:val="18"/>
          <w:szCs w:val="18"/>
          <w:vertAlign w:val="baseline"/>
        </w:rPr>
        <w:footnoteRef/>
      </w:r>
      <w:r w:rsidR="0004592B" w:rsidRPr="00D81733">
        <w:rPr>
          <w:rFonts w:asciiTheme="minorBidi" w:hAnsiTheme="minorBidi" w:cstheme="minorBidi"/>
          <w:sz w:val="18"/>
          <w:szCs w:val="18"/>
        </w:rPr>
        <w:t>.</w:t>
      </w:r>
      <w:r w:rsidRPr="00D81733">
        <w:rPr>
          <w:rFonts w:asciiTheme="minorBidi" w:hAnsiTheme="minorBidi" w:cstheme="minorBidi"/>
          <w:sz w:val="18"/>
          <w:szCs w:val="18"/>
        </w:rPr>
        <w:t xml:space="preserve"> </w:t>
      </w:r>
      <w:r w:rsidR="0004592B" w:rsidRPr="00D81733">
        <w:rPr>
          <w:rFonts w:asciiTheme="minorBidi" w:hAnsiTheme="minorBidi" w:cstheme="minorBidi"/>
          <w:sz w:val="18"/>
          <w:szCs w:val="18"/>
        </w:rPr>
        <w:tab/>
      </w:r>
      <w:r w:rsidRPr="00D81733">
        <w:rPr>
          <w:rFonts w:asciiTheme="minorBidi" w:hAnsiTheme="minorBidi" w:cstheme="minorBidi"/>
          <w:sz w:val="18"/>
          <w:szCs w:val="18"/>
        </w:rPr>
        <w:t>Figures have been rounded as compared to Annex</w:t>
      </w:r>
      <w:r w:rsidR="0004592B" w:rsidRPr="00D81733">
        <w:rPr>
          <w:rFonts w:asciiTheme="minorBidi" w:hAnsiTheme="minorBidi" w:cstheme="minorBidi"/>
          <w:sz w:val="18"/>
          <w:szCs w:val="18"/>
        </w:rPr>
        <w:t>es</w:t>
      </w:r>
      <w:r w:rsidRPr="00D81733">
        <w:rPr>
          <w:rFonts w:asciiTheme="minorBidi" w:hAnsiTheme="minorBidi" w:cstheme="minorBidi"/>
          <w:sz w:val="18"/>
          <w:szCs w:val="18"/>
        </w:rPr>
        <w:t xml:space="preserve"> I</w:t>
      </w:r>
      <w:r w:rsidR="0004592B" w:rsidRPr="00D81733">
        <w:rPr>
          <w:rFonts w:asciiTheme="minorBidi" w:hAnsiTheme="minorBidi" w:cstheme="minorBidi"/>
          <w:sz w:val="18"/>
          <w:szCs w:val="18"/>
        </w:rPr>
        <w:t xml:space="preserve"> and II</w:t>
      </w:r>
      <w:r w:rsidRPr="00D81733">
        <w:rPr>
          <w:rFonts w:asciiTheme="minorBidi" w:hAnsiTheme="minorBidi" w:cstheme="minorBidi"/>
          <w:sz w:val="18"/>
          <w:szCs w:val="18"/>
        </w:rPr>
        <w:t>, page</w:t>
      </w:r>
      <w:r w:rsidR="0004592B" w:rsidRPr="00D81733">
        <w:rPr>
          <w:rFonts w:asciiTheme="minorBidi" w:hAnsiTheme="minorBidi" w:cstheme="minorBidi"/>
          <w:sz w:val="18"/>
          <w:szCs w:val="18"/>
        </w:rPr>
        <w:t>s</w:t>
      </w:r>
      <w:r w:rsidRPr="00D81733">
        <w:rPr>
          <w:rFonts w:asciiTheme="minorBidi" w:hAnsiTheme="minorBidi" w:cstheme="minorBidi"/>
          <w:sz w:val="18"/>
          <w:szCs w:val="18"/>
        </w:rPr>
        <w:t xml:space="preserve"> </w:t>
      </w:r>
      <w:r w:rsidR="00230FC6" w:rsidRPr="00D81733">
        <w:rPr>
          <w:rFonts w:asciiTheme="minorBidi" w:hAnsiTheme="minorBidi" w:cstheme="minorBidi"/>
          <w:sz w:val="18"/>
          <w:szCs w:val="18"/>
        </w:rPr>
        <w:t>8</w:t>
      </w:r>
      <w:r w:rsidR="0004592B" w:rsidRPr="00D81733">
        <w:rPr>
          <w:rFonts w:asciiTheme="minorBidi" w:hAnsiTheme="minorBidi" w:cstheme="minorBidi"/>
          <w:sz w:val="18"/>
          <w:szCs w:val="18"/>
        </w:rPr>
        <w:t>-</w:t>
      </w:r>
      <w:r w:rsidR="00230FC6" w:rsidRPr="00D81733">
        <w:rPr>
          <w:rFonts w:asciiTheme="minorBidi" w:hAnsiTheme="minorBidi" w:cstheme="minorBidi"/>
          <w:sz w:val="18"/>
          <w:szCs w:val="18"/>
        </w:rPr>
        <w:t>10</w:t>
      </w:r>
      <w:r w:rsidR="00257D5A" w:rsidRPr="00D81733">
        <w:rPr>
          <w:rFonts w:asciiTheme="minorBidi" w:hAnsiTheme="minorBidi" w:cstheme="minorBidi"/>
          <w:sz w:val="18"/>
          <w:szCs w:val="18"/>
        </w:rPr>
        <w:t>.</w:t>
      </w:r>
    </w:p>
  </w:footnote>
  <w:footnote w:id="3">
    <w:p w14:paraId="73B95F2E" w14:textId="0EF09931" w:rsidR="00B33DB5" w:rsidRPr="00D81733" w:rsidRDefault="00B33DB5" w:rsidP="001554C0">
      <w:pPr>
        <w:pStyle w:val="Notedebasdepage"/>
        <w:tabs>
          <w:tab w:val="left" w:pos="142"/>
        </w:tabs>
        <w:ind w:left="284" w:hanging="284"/>
        <w:jc w:val="both"/>
        <w:rPr>
          <w:rFonts w:asciiTheme="minorBidi" w:hAnsiTheme="minorBidi" w:cstheme="minorBidi"/>
          <w:sz w:val="18"/>
          <w:szCs w:val="18"/>
        </w:rPr>
      </w:pPr>
      <w:r w:rsidRPr="00D81733">
        <w:rPr>
          <w:rStyle w:val="Appelnotedebasdep"/>
          <w:rFonts w:asciiTheme="minorBidi" w:eastAsia="Calibri" w:hAnsiTheme="minorBidi" w:cstheme="minorBidi"/>
          <w:sz w:val="18"/>
          <w:szCs w:val="18"/>
          <w:vertAlign w:val="baseline"/>
          <w:lang w:eastAsia="en-US"/>
        </w:rPr>
        <w:footnoteRef/>
      </w:r>
      <w:r w:rsidRPr="00D81733">
        <w:rPr>
          <w:rStyle w:val="Appelnotedebasdep"/>
          <w:rFonts w:asciiTheme="minorBidi" w:eastAsia="Calibri" w:hAnsiTheme="minorBidi" w:cstheme="minorBidi"/>
          <w:sz w:val="18"/>
          <w:szCs w:val="18"/>
          <w:vertAlign w:val="baseline"/>
          <w:lang w:eastAsia="en-US"/>
        </w:rPr>
        <w:t>.</w:t>
      </w:r>
      <w:r w:rsidR="0004592B" w:rsidRPr="00D81733">
        <w:rPr>
          <w:rFonts w:asciiTheme="minorBidi" w:eastAsia="Calibri" w:hAnsiTheme="minorBidi" w:cstheme="minorBidi"/>
          <w:sz w:val="18"/>
          <w:szCs w:val="18"/>
          <w:lang w:eastAsia="en-US"/>
        </w:rPr>
        <w:tab/>
        <w:t xml:space="preserve">In </w:t>
      </w:r>
      <w:r w:rsidR="002068EB" w:rsidRPr="00D81733">
        <w:rPr>
          <w:rFonts w:asciiTheme="minorBidi" w:hAnsiTheme="minorBidi" w:cstheme="minorBidi"/>
          <w:sz w:val="18"/>
          <w:szCs w:val="18"/>
        </w:rPr>
        <w:t>Financial Statement I</w:t>
      </w:r>
      <w:r w:rsidR="0004592B" w:rsidRPr="00D81733">
        <w:rPr>
          <w:rFonts w:asciiTheme="minorBidi" w:hAnsiTheme="minorBidi" w:cstheme="minorBidi"/>
          <w:sz w:val="18"/>
          <w:szCs w:val="18"/>
        </w:rPr>
        <w:t xml:space="preserve"> (Annex I)</w:t>
      </w:r>
      <w:r w:rsidR="002068EB" w:rsidRPr="00D81733">
        <w:rPr>
          <w:rFonts w:asciiTheme="minorBidi" w:hAnsiTheme="minorBidi" w:cstheme="minorBidi"/>
          <w:sz w:val="18"/>
          <w:szCs w:val="18"/>
        </w:rPr>
        <w:t>, the assessed compulsory contributions for the period 2020-2021 are shown as income, whether they have been received or not.</w:t>
      </w:r>
      <w:r w:rsidR="00257D5A" w:rsidRPr="00D81733">
        <w:rPr>
          <w:rFonts w:asciiTheme="minorBidi" w:hAnsiTheme="minorBidi" w:cstheme="minorBidi"/>
          <w:sz w:val="18"/>
          <w:szCs w:val="18"/>
        </w:rPr>
        <w:t xml:space="preserve"> Detailed account of assessed contributions received from each State Party is available in the </w:t>
      </w:r>
      <w:hyperlink r:id="rId1" w:history="1">
        <w:r w:rsidR="00257D5A" w:rsidRPr="00D81733">
          <w:rPr>
            <w:rStyle w:val="Lienhypertexte"/>
            <w:rFonts w:asciiTheme="minorBidi" w:hAnsiTheme="minorBidi" w:cstheme="minorBidi"/>
            <w:sz w:val="18"/>
            <w:szCs w:val="18"/>
          </w:rPr>
          <w:t>Statement of assessed contributions for the period 1 January 2020 to 31 December 2021</w:t>
        </w:r>
      </w:hyperlink>
      <w:r w:rsidR="00257D5A" w:rsidRPr="00D81733">
        <w:rPr>
          <w:rFonts w:asciiTheme="minorBidi" w:hAnsiTheme="minorBidi" w:cstheme="minorBidi"/>
          <w:sz w:val="18"/>
          <w:szCs w:val="18"/>
        </w:rPr>
        <w:t>.</w:t>
      </w:r>
    </w:p>
  </w:footnote>
  <w:footnote w:id="4">
    <w:p w14:paraId="04386866" w14:textId="36A4309A" w:rsidR="006D2FE0" w:rsidRPr="00D81733" w:rsidRDefault="006D2FE0" w:rsidP="006D5455">
      <w:pPr>
        <w:pStyle w:val="Notedebasdepage"/>
        <w:tabs>
          <w:tab w:val="left" w:pos="284"/>
        </w:tabs>
        <w:ind w:left="284" w:hanging="284"/>
        <w:jc w:val="both"/>
        <w:rPr>
          <w:rFonts w:asciiTheme="minorBidi" w:hAnsiTheme="minorBidi" w:cstheme="minorBidi"/>
          <w:sz w:val="18"/>
          <w:szCs w:val="18"/>
        </w:rPr>
      </w:pPr>
      <w:r w:rsidRPr="00D81733">
        <w:rPr>
          <w:rFonts w:asciiTheme="minorBidi" w:hAnsiTheme="minorBidi" w:cstheme="minorBidi"/>
          <w:sz w:val="18"/>
          <w:szCs w:val="18"/>
        </w:rPr>
        <w:footnoteRef/>
      </w:r>
      <w:r w:rsidRPr="00D81733">
        <w:rPr>
          <w:rFonts w:asciiTheme="minorBidi" w:hAnsiTheme="minorBidi" w:cstheme="minorBidi"/>
          <w:sz w:val="18"/>
          <w:szCs w:val="18"/>
        </w:rPr>
        <w:t>.</w:t>
      </w:r>
      <w:r w:rsidR="00111696" w:rsidRPr="00D81733">
        <w:rPr>
          <w:rFonts w:asciiTheme="minorBidi" w:hAnsiTheme="minorBidi" w:cstheme="minorBidi"/>
          <w:sz w:val="18"/>
          <w:szCs w:val="18"/>
        </w:rPr>
        <w:tab/>
      </w:r>
      <w:r w:rsidRPr="00D81733">
        <w:rPr>
          <w:rFonts w:asciiTheme="minorBidi" w:hAnsiTheme="minorBidi" w:cstheme="minorBidi"/>
          <w:sz w:val="18"/>
          <w:szCs w:val="18"/>
        </w:rPr>
        <w:t xml:space="preserve">See document </w:t>
      </w:r>
      <w:hyperlink r:id="rId2" w:history="1">
        <w:r w:rsidRPr="00D81733">
          <w:rPr>
            <w:rStyle w:val="Lienhypertexte"/>
            <w:rFonts w:asciiTheme="minorBidi" w:hAnsiTheme="minorBidi" w:cstheme="minorBidi"/>
            <w:sz w:val="18"/>
            <w:szCs w:val="18"/>
          </w:rPr>
          <w:t>LHE/22/9.GA/10</w:t>
        </w:r>
      </w:hyperlink>
      <w:r w:rsidRPr="00D81733">
        <w:rPr>
          <w:rFonts w:asciiTheme="minorBidi" w:hAnsiTheme="minorBidi" w:cstheme="minorBidi"/>
          <w:sz w:val="18"/>
          <w:szCs w:val="18"/>
        </w:rPr>
        <w:t xml:space="preserve"> for </w:t>
      </w:r>
      <w:r w:rsidR="00504E00" w:rsidRPr="00D81733">
        <w:rPr>
          <w:rFonts w:asciiTheme="minorBidi" w:hAnsiTheme="minorBidi" w:cstheme="minorBidi"/>
          <w:sz w:val="18"/>
          <w:szCs w:val="18"/>
        </w:rPr>
        <w:t>further</w:t>
      </w:r>
      <w:r w:rsidRPr="00D81733">
        <w:rPr>
          <w:rFonts w:asciiTheme="minorBidi" w:hAnsiTheme="minorBidi" w:cstheme="minorBidi"/>
          <w:sz w:val="18"/>
          <w:szCs w:val="18"/>
        </w:rPr>
        <w:t xml:space="preserve"> information re</w:t>
      </w:r>
      <w:r w:rsidR="00504E00" w:rsidRPr="00D81733">
        <w:rPr>
          <w:rFonts w:asciiTheme="minorBidi" w:hAnsiTheme="minorBidi" w:cstheme="minorBidi"/>
          <w:sz w:val="18"/>
          <w:szCs w:val="18"/>
        </w:rPr>
        <w:t>g</w:t>
      </w:r>
      <w:r w:rsidRPr="00D81733">
        <w:rPr>
          <w:rFonts w:asciiTheme="minorBidi" w:hAnsiTheme="minorBidi" w:cstheme="minorBidi"/>
          <w:sz w:val="18"/>
          <w:szCs w:val="18"/>
        </w:rPr>
        <w:t xml:space="preserve">arding the expenditure rate during the reporting </w:t>
      </w:r>
      <w:r w:rsidR="00504E00" w:rsidRPr="00D81733">
        <w:rPr>
          <w:rFonts w:asciiTheme="minorBidi" w:hAnsiTheme="minorBidi" w:cstheme="minorBidi"/>
          <w:sz w:val="18"/>
          <w:szCs w:val="18"/>
        </w:rPr>
        <w:t>period</w:t>
      </w:r>
      <w:r w:rsidRPr="00D81733">
        <w:rPr>
          <w:rFonts w:asciiTheme="minorBidi" w:hAnsiTheme="minorBidi" w:cstheme="minorBidi"/>
          <w:sz w:val="18"/>
          <w:szCs w:val="18"/>
        </w:rPr>
        <w:t>.</w:t>
      </w:r>
    </w:p>
  </w:footnote>
  <w:footnote w:id="5">
    <w:p w14:paraId="79B74D43" w14:textId="42479BC2" w:rsidR="006D5455" w:rsidRPr="00D81733" w:rsidRDefault="006D5455" w:rsidP="0066567B">
      <w:pPr>
        <w:pStyle w:val="Notedebasdepage"/>
        <w:ind w:left="284" w:hanging="284"/>
        <w:jc w:val="both"/>
        <w:rPr>
          <w:rFonts w:asciiTheme="minorBidi" w:hAnsiTheme="minorBidi" w:cstheme="minorBidi"/>
          <w:sz w:val="18"/>
          <w:szCs w:val="18"/>
        </w:rPr>
      </w:pPr>
      <w:r w:rsidRPr="00D81733">
        <w:rPr>
          <w:rStyle w:val="Appelnotedebasdep"/>
          <w:rFonts w:asciiTheme="minorBidi" w:hAnsiTheme="minorBidi" w:cstheme="minorBidi"/>
          <w:sz w:val="18"/>
          <w:szCs w:val="18"/>
          <w:vertAlign w:val="baseline"/>
        </w:rPr>
        <w:footnoteRef/>
      </w:r>
      <w:r w:rsidRPr="00D81733">
        <w:rPr>
          <w:rFonts w:asciiTheme="minorBidi" w:hAnsiTheme="minorBidi" w:cstheme="minorBidi"/>
          <w:sz w:val="18"/>
          <w:szCs w:val="18"/>
        </w:rPr>
        <w:t>.</w:t>
      </w:r>
      <w:r w:rsidRPr="00D81733">
        <w:rPr>
          <w:rFonts w:asciiTheme="minorBidi" w:hAnsiTheme="minorBidi" w:cstheme="minorBidi"/>
          <w:sz w:val="18"/>
          <w:szCs w:val="18"/>
        </w:rPr>
        <w:tab/>
        <w:t xml:space="preserve">See paragraph 9 in document </w:t>
      </w:r>
      <w:hyperlink r:id="rId3" w:history="1">
        <w:r w:rsidRPr="00D81733">
          <w:rPr>
            <w:rStyle w:val="Lienhypertexte"/>
            <w:rFonts w:asciiTheme="minorBidi" w:hAnsiTheme="minorBidi" w:cstheme="minorBidi"/>
            <w:sz w:val="18"/>
            <w:szCs w:val="18"/>
          </w:rPr>
          <w:t>LHE/22/9.GA/10</w:t>
        </w:r>
      </w:hyperlink>
      <w:r w:rsidRPr="00D81733">
        <w:rPr>
          <w:rFonts w:asciiTheme="minorBidi" w:hAnsiTheme="minorBidi" w:cstheme="minorBidi"/>
          <w:sz w:val="18"/>
          <w:szCs w:val="18"/>
        </w:rPr>
        <w:t xml:space="preserve"> regarding the decrease in the number of International Assistance requests received.</w:t>
      </w:r>
    </w:p>
  </w:footnote>
  <w:footnote w:id="6">
    <w:p w14:paraId="206C03E1" w14:textId="6D0F04D0" w:rsidR="00111696" w:rsidRPr="00D81733" w:rsidRDefault="00111696" w:rsidP="001554C0">
      <w:pPr>
        <w:pStyle w:val="Notedebasdepage"/>
        <w:tabs>
          <w:tab w:val="left" w:pos="284"/>
        </w:tabs>
        <w:ind w:left="284" w:hanging="284"/>
        <w:jc w:val="both"/>
        <w:rPr>
          <w:rFonts w:asciiTheme="minorBidi" w:hAnsiTheme="minorBidi" w:cstheme="minorBidi"/>
          <w:sz w:val="18"/>
          <w:szCs w:val="18"/>
        </w:rPr>
      </w:pPr>
      <w:r w:rsidRPr="00D81733">
        <w:rPr>
          <w:rFonts w:asciiTheme="minorBidi" w:hAnsiTheme="minorBidi" w:cstheme="minorBidi"/>
          <w:sz w:val="18"/>
          <w:szCs w:val="18"/>
        </w:rPr>
        <w:footnoteRef/>
      </w:r>
      <w:r w:rsidRPr="00D81733">
        <w:rPr>
          <w:rFonts w:asciiTheme="minorBidi" w:hAnsiTheme="minorBidi" w:cstheme="minorBidi"/>
          <w:sz w:val="18"/>
          <w:szCs w:val="18"/>
        </w:rPr>
        <w:t>.</w:t>
      </w:r>
      <w:r w:rsidRPr="00D81733">
        <w:rPr>
          <w:rFonts w:asciiTheme="minorBidi" w:hAnsiTheme="minorBidi" w:cstheme="minorBidi"/>
          <w:sz w:val="18"/>
          <w:szCs w:val="18"/>
        </w:rPr>
        <w:tab/>
        <w:t>Expenditure</w:t>
      </w:r>
      <w:r w:rsidR="004034B1" w:rsidRPr="00D81733">
        <w:rPr>
          <w:rFonts w:asciiTheme="minorBidi" w:hAnsiTheme="minorBidi" w:cstheme="minorBidi"/>
          <w:sz w:val="18"/>
          <w:szCs w:val="18"/>
        </w:rPr>
        <w:t>s</w:t>
      </w:r>
      <w:r w:rsidRPr="00D81733">
        <w:rPr>
          <w:rFonts w:asciiTheme="minorBidi" w:hAnsiTheme="minorBidi" w:cstheme="minorBidi"/>
          <w:sz w:val="18"/>
          <w:szCs w:val="18"/>
        </w:rPr>
        <w:t xml:space="preserve"> correspond to International Assistance projects initiated in Albania (Decision</w:t>
      </w:r>
      <w:r w:rsidR="00504E00" w:rsidRPr="00D81733">
        <w:rPr>
          <w:rFonts w:asciiTheme="minorBidi" w:hAnsiTheme="minorBidi" w:cstheme="minorBidi"/>
          <w:sz w:val="18"/>
          <w:szCs w:val="18"/>
        </w:rPr>
        <w:t>s</w:t>
      </w:r>
      <w:r w:rsidRPr="00D81733">
        <w:rPr>
          <w:rFonts w:asciiTheme="minorBidi" w:hAnsiTheme="minorBidi" w:cstheme="minorBidi"/>
          <w:sz w:val="18"/>
          <w:szCs w:val="18"/>
        </w:rPr>
        <w:t xml:space="preserve"> </w:t>
      </w:r>
      <w:hyperlink r:id="rId4" w:history="1">
        <w:r w:rsidRPr="00D81733">
          <w:rPr>
            <w:rStyle w:val="Lienhypertexte"/>
            <w:rFonts w:asciiTheme="minorBidi" w:hAnsiTheme="minorBidi" w:cstheme="minorBidi"/>
            <w:sz w:val="18"/>
            <w:szCs w:val="18"/>
          </w:rPr>
          <w:t>13.COM 10.d</w:t>
        </w:r>
      </w:hyperlink>
      <w:r w:rsidR="00504E00" w:rsidRPr="00D81733">
        <w:rPr>
          <w:rFonts w:asciiTheme="minorBidi" w:hAnsiTheme="minorBidi" w:cstheme="minorBidi"/>
          <w:sz w:val="18"/>
          <w:szCs w:val="18"/>
        </w:rPr>
        <w:t xml:space="preserve"> and </w:t>
      </w:r>
      <w:hyperlink r:id="rId5" w:history="1">
        <w:r w:rsidR="00504E00" w:rsidRPr="00D81733">
          <w:rPr>
            <w:rStyle w:val="Lienhypertexte"/>
            <w:rFonts w:asciiTheme="minorBidi" w:hAnsiTheme="minorBidi" w:cstheme="minorBidi"/>
            <w:sz w:val="18"/>
            <w:szCs w:val="18"/>
          </w:rPr>
          <w:t>14.COM 2.BUR 4</w:t>
        </w:r>
      </w:hyperlink>
      <w:r w:rsidRPr="00D81733">
        <w:rPr>
          <w:rFonts w:asciiTheme="minorBidi" w:hAnsiTheme="minorBidi" w:cstheme="minorBidi"/>
          <w:sz w:val="18"/>
          <w:szCs w:val="18"/>
        </w:rPr>
        <w:t>), Belarus</w:t>
      </w:r>
      <w:r w:rsidR="00504E00" w:rsidRPr="00D81733">
        <w:rPr>
          <w:rFonts w:asciiTheme="minorBidi" w:hAnsiTheme="minorBidi" w:cstheme="minorBidi"/>
          <w:sz w:val="18"/>
          <w:szCs w:val="18"/>
        </w:rPr>
        <w:t xml:space="preserve"> (Decision </w:t>
      </w:r>
      <w:hyperlink r:id="rId6" w:history="1">
        <w:r w:rsidR="00504E00" w:rsidRPr="00D81733">
          <w:rPr>
            <w:rStyle w:val="Lienhypertexte"/>
            <w:rFonts w:asciiTheme="minorBidi" w:hAnsiTheme="minorBidi" w:cstheme="minorBidi"/>
            <w:sz w:val="18"/>
            <w:szCs w:val="18"/>
          </w:rPr>
          <w:t>14.COM 10.a.5</w:t>
        </w:r>
      </w:hyperlink>
      <w:r w:rsidR="00504E00" w:rsidRPr="00D81733">
        <w:rPr>
          <w:rFonts w:asciiTheme="minorBidi" w:hAnsiTheme="minorBidi" w:cstheme="minorBidi"/>
          <w:sz w:val="18"/>
          <w:szCs w:val="18"/>
        </w:rPr>
        <w:t>)</w:t>
      </w:r>
      <w:r w:rsidRPr="00D81733">
        <w:rPr>
          <w:rFonts w:asciiTheme="minorBidi" w:hAnsiTheme="minorBidi" w:cstheme="minorBidi"/>
          <w:sz w:val="18"/>
          <w:szCs w:val="18"/>
        </w:rPr>
        <w:t>, Burkina Faso</w:t>
      </w:r>
      <w:r w:rsidR="00504E00" w:rsidRPr="00D81733">
        <w:rPr>
          <w:rFonts w:asciiTheme="minorBidi" w:hAnsiTheme="minorBidi" w:cstheme="minorBidi"/>
          <w:sz w:val="18"/>
          <w:szCs w:val="18"/>
        </w:rPr>
        <w:t xml:space="preserve"> (Decision </w:t>
      </w:r>
      <w:hyperlink r:id="rId7" w:history="1">
        <w:r w:rsidR="00504E00" w:rsidRPr="00D81733">
          <w:rPr>
            <w:rStyle w:val="Lienhypertexte"/>
            <w:rFonts w:asciiTheme="minorBidi" w:hAnsiTheme="minorBidi" w:cstheme="minorBidi"/>
            <w:sz w:val="18"/>
            <w:szCs w:val="18"/>
          </w:rPr>
          <w:t>14.COM 10.d</w:t>
        </w:r>
      </w:hyperlink>
      <w:r w:rsidR="00504E00" w:rsidRPr="00D81733">
        <w:rPr>
          <w:rFonts w:asciiTheme="minorBidi" w:hAnsiTheme="minorBidi" w:cstheme="minorBidi"/>
          <w:sz w:val="18"/>
          <w:szCs w:val="18"/>
        </w:rPr>
        <w:t>)</w:t>
      </w:r>
      <w:r w:rsidRPr="00D81733">
        <w:rPr>
          <w:rFonts w:asciiTheme="minorBidi" w:hAnsiTheme="minorBidi" w:cstheme="minorBidi"/>
          <w:sz w:val="18"/>
          <w:szCs w:val="18"/>
        </w:rPr>
        <w:t>, Burundi</w:t>
      </w:r>
      <w:r w:rsidR="00504E00" w:rsidRPr="00D81733">
        <w:rPr>
          <w:rFonts w:asciiTheme="minorBidi" w:hAnsiTheme="minorBidi" w:cstheme="minorBidi"/>
          <w:sz w:val="18"/>
          <w:szCs w:val="18"/>
        </w:rPr>
        <w:t xml:space="preserve"> (Decision </w:t>
      </w:r>
      <w:hyperlink r:id="rId8" w:history="1">
        <w:r w:rsidR="00504E00" w:rsidRPr="00D81733">
          <w:rPr>
            <w:rStyle w:val="Lienhypertexte"/>
            <w:rFonts w:asciiTheme="minorBidi" w:hAnsiTheme="minorBidi" w:cstheme="minorBidi"/>
            <w:sz w:val="18"/>
            <w:szCs w:val="18"/>
          </w:rPr>
          <w:t>15.COM 2.BUR 3.2</w:t>
        </w:r>
      </w:hyperlink>
      <w:r w:rsidR="00504E00" w:rsidRPr="00D81733">
        <w:rPr>
          <w:rFonts w:asciiTheme="minorBidi" w:hAnsiTheme="minorBidi" w:cstheme="minorBidi"/>
          <w:sz w:val="18"/>
          <w:szCs w:val="18"/>
        </w:rPr>
        <w:t>)</w:t>
      </w:r>
      <w:r w:rsidRPr="00D81733">
        <w:rPr>
          <w:rFonts w:asciiTheme="minorBidi" w:hAnsiTheme="minorBidi" w:cstheme="minorBidi"/>
          <w:sz w:val="18"/>
          <w:szCs w:val="18"/>
        </w:rPr>
        <w:t>, Cook Islands</w:t>
      </w:r>
      <w:r w:rsidR="00504E00" w:rsidRPr="00D81733">
        <w:rPr>
          <w:rFonts w:asciiTheme="minorBidi" w:hAnsiTheme="minorBidi" w:cstheme="minorBidi"/>
          <w:sz w:val="18"/>
          <w:szCs w:val="18"/>
        </w:rPr>
        <w:t xml:space="preserve"> (Decision </w:t>
      </w:r>
      <w:hyperlink r:id="rId9" w:history="1">
        <w:r w:rsidR="00504E00" w:rsidRPr="00D81733">
          <w:rPr>
            <w:rStyle w:val="Lienhypertexte"/>
            <w:rFonts w:asciiTheme="minorBidi" w:hAnsiTheme="minorBidi" w:cstheme="minorBidi"/>
            <w:sz w:val="18"/>
            <w:szCs w:val="18"/>
          </w:rPr>
          <w:t>16.COM 2.BUR 3.1</w:t>
        </w:r>
      </w:hyperlink>
      <w:r w:rsidR="00504E00" w:rsidRPr="00D81733">
        <w:rPr>
          <w:rFonts w:asciiTheme="minorBidi" w:hAnsiTheme="minorBidi" w:cstheme="minorBidi"/>
          <w:sz w:val="18"/>
          <w:szCs w:val="18"/>
        </w:rPr>
        <w:t>)</w:t>
      </w:r>
      <w:r w:rsidRPr="00D81733">
        <w:rPr>
          <w:rFonts w:asciiTheme="minorBidi" w:hAnsiTheme="minorBidi" w:cstheme="minorBidi"/>
          <w:sz w:val="18"/>
          <w:szCs w:val="18"/>
        </w:rPr>
        <w:t>, Egypt</w:t>
      </w:r>
      <w:r w:rsidR="00504E00" w:rsidRPr="00D81733">
        <w:rPr>
          <w:rFonts w:asciiTheme="minorBidi" w:hAnsiTheme="minorBidi" w:cstheme="minorBidi"/>
          <w:sz w:val="18"/>
          <w:szCs w:val="18"/>
        </w:rPr>
        <w:t xml:space="preserve"> (Decision </w:t>
      </w:r>
      <w:hyperlink r:id="rId10" w:history="1">
        <w:r w:rsidR="00504E00" w:rsidRPr="00D81733">
          <w:rPr>
            <w:rStyle w:val="Lienhypertexte"/>
            <w:rFonts w:asciiTheme="minorBidi" w:hAnsiTheme="minorBidi" w:cstheme="minorBidi"/>
            <w:sz w:val="18"/>
            <w:szCs w:val="18"/>
          </w:rPr>
          <w:t>15.COM 2.BUR 3.3</w:t>
        </w:r>
      </w:hyperlink>
      <w:r w:rsidR="00504E00" w:rsidRPr="00D81733">
        <w:rPr>
          <w:rFonts w:asciiTheme="minorBidi" w:hAnsiTheme="minorBidi" w:cstheme="minorBidi"/>
          <w:sz w:val="18"/>
          <w:szCs w:val="18"/>
        </w:rPr>
        <w:t>)</w:t>
      </w:r>
      <w:r w:rsidRPr="00D81733">
        <w:rPr>
          <w:rFonts w:asciiTheme="minorBidi" w:hAnsiTheme="minorBidi" w:cstheme="minorBidi"/>
          <w:sz w:val="18"/>
          <w:szCs w:val="18"/>
        </w:rPr>
        <w:t>, Grenada</w:t>
      </w:r>
      <w:r w:rsidR="00504E00" w:rsidRPr="00D81733">
        <w:rPr>
          <w:rFonts w:asciiTheme="minorBidi" w:hAnsiTheme="minorBidi" w:cstheme="minorBidi"/>
          <w:sz w:val="18"/>
          <w:szCs w:val="18"/>
        </w:rPr>
        <w:t xml:space="preserve"> (Decision </w:t>
      </w:r>
      <w:hyperlink r:id="rId11" w:history="1">
        <w:r w:rsidR="00504E00" w:rsidRPr="00D81733">
          <w:rPr>
            <w:rStyle w:val="Lienhypertexte"/>
            <w:rFonts w:asciiTheme="minorBidi" w:hAnsiTheme="minorBidi" w:cstheme="minorBidi"/>
            <w:sz w:val="18"/>
            <w:szCs w:val="18"/>
          </w:rPr>
          <w:t>15.COM 3.BUR 3.1</w:t>
        </w:r>
      </w:hyperlink>
      <w:r w:rsidR="00504E00" w:rsidRPr="00D81733">
        <w:rPr>
          <w:rFonts w:asciiTheme="minorBidi" w:hAnsiTheme="minorBidi" w:cstheme="minorBidi"/>
          <w:sz w:val="18"/>
          <w:szCs w:val="18"/>
        </w:rPr>
        <w:t>)</w:t>
      </w:r>
      <w:r w:rsidRPr="00D81733">
        <w:rPr>
          <w:rFonts w:asciiTheme="minorBidi" w:hAnsiTheme="minorBidi" w:cstheme="minorBidi"/>
          <w:sz w:val="18"/>
          <w:szCs w:val="18"/>
        </w:rPr>
        <w:t>, Mauritania</w:t>
      </w:r>
      <w:r w:rsidR="00504E00" w:rsidRPr="00D81733">
        <w:rPr>
          <w:rFonts w:asciiTheme="minorBidi" w:hAnsiTheme="minorBidi" w:cstheme="minorBidi"/>
          <w:sz w:val="18"/>
          <w:szCs w:val="18"/>
        </w:rPr>
        <w:t xml:space="preserve"> (Decision </w:t>
      </w:r>
      <w:hyperlink r:id="rId12" w:history="1">
        <w:r w:rsidR="00504E00" w:rsidRPr="00D81733">
          <w:rPr>
            <w:rStyle w:val="Lienhypertexte"/>
            <w:rFonts w:asciiTheme="minorBidi" w:hAnsiTheme="minorBidi" w:cstheme="minorBidi"/>
            <w:sz w:val="18"/>
            <w:szCs w:val="18"/>
          </w:rPr>
          <w:t>14.COM 2.BUR 5.4</w:t>
        </w:r>
      </w:hyperlink>
      <w:r w:rsidR="00504E00" w:rsidRPr="00D81733">
        <w:rPr>
          <w:rFonts w:asciiTheme="minorBidi" w:hAnsiTheme="minorBidi" w:cstheme="minorBidi"/>
          <w:sz w:val="18"/>
          <w:szCs w:val="18"/>
        </w:rPr>
        <w:t>)</w:t>
      </w:r>
      <w:r w:rsidRPr="00D81733">
        <w:rPr>
          <w:rFonts w:asciiTheme="minorBidi" w:hAnsiTheme="minorBidi" w:cstheme="minorBidi"/>
          <w:sz w:val="18"/>
          <w:szCs w:val="18"/>
        </w:rPr>
        <w:t>, Mozambique</w:t>
      </w:r>
      <w:r w:rsidR="00504E00" w:rsidRPr="00D81733">
        <w:rPr>
          <w:rFonts w:asciiTheme="minorBidi" w:hAnsiTheme="minorBidi" w:cstheme="minorBidi"/>
          <w:sz w:val="18"/>
          <w:szCs w:val="18"/>
        </w:rPr>
        <w:t xml:space="preserve"> (Decision </w:t>
      </w:r>
      <w:hyperlink r:id="rId13" w:history="1">
        <w:r w:rsidR="00504E00" w:rsidRPr="00D81733">
          <w:rPr>
            <w:rStyle w:val="Lienhypertexte"/>
            <w:rFonts w:asciiTheme="minorBidi" w:hAnsiTheme="minorBidi" w:cstheme="minorBidi"/>
            <w:sz w:val="18"/>
            <w:szCs w:val="18"/>
          </w:rPr>
          <w:t>14.COM 2.BUR 5.5</w:t>
        </w:r>
      </w:hyperlink>
      <w:r w:rsidR="00504E00" w:rsidRPr="00D81733">
        <w:rPr>
          <w:rFonts w:asciiTheme="minorBidi" w:hAnsiTheme="minorBidi" w:cstheme="minorBidi"/>
          <w:sz w:val="18"/>
          <w:szCs w:val="18"/>
        </w:rPr>
        <w:t>)</w:t>
      </w:r>
      <w:r w:rsidRPr="00D81733">
        <w:rPr>
          <w:rFonts w:asciiTheme="minorBidi" w:hAnsiTheme="minorBidi" w:cstheme="minorBidi"/>
          <w:sz w:val="18"/>
          <w:szCs w:val="18"/>
        </w:rPr>
        <w:t>, Namibia</w:t>
      </w:r>
      <w:r w:rsidR="00504E00" w:rsidRPr="00D81733">
        <w:rPr>
          <w:rFonts w:asciiTheme="minorBidi" w:hAnsiTheme="minorBidi" w:cstheme="minorBidi"/>
          <w:sz w:val="18"/>
          <w:szCs w:val="18"/>
        </w:rPr>
        <w:t xml:space="preserve"> (Decision </w:t>
      </w:r>
      <w:hyperlink r:id="rId14" w:history="1">
        <w:r w:rsidR="00504E00" w:rsidRPr="00D81733">
          <w:rPr>
            <w:rStyle w:val="Lienhypertexte"/>
            <w:rFonts w:asciiTheme="minorBidi" w:hAnsiTheme="minorBidi" w:cstheme="minorBidi"/>
            <w:sz w:val="18"/>
            <w:szCs w:val="18"/>
          </w:rPr>
          <w:t>14.COM 4.BUR 4.2</w:t>
        </w:r>
      </w:hyperlink>
      <w:r w:rsidR="00504E00" w:rsidRPr="00D81733">
        <w:rPr>
          <w:rFonts w:asciiTheme="minorBidi" w:hAnsiTheme="minorBidi" w:cstheme="minorBidi"/>
          <w:sz w:val="18"/>
          <w:szCs w:val="18"/>
        </w:rPr>
        <w:t>)</w:t>
      </w:r>
      <w:r w:rsidRPr="00D81733">
        <w:rPr>
          <w:rFonts w:asciiTheme="minorBidi" w:hAnsiTheme="minorBidi" w:cstheme="minorBidi"/>
          <w:sz w:val="18"/>
          <w:szCs w:val="18"/>
        </w:rPr>
        <w:t>, Senegal</w:t>
      </w:r>
      <w:r w:rsidR="00504E00" w:rsidRPr="00D81733">
        <w:rPr>
          <w:rFonts w:asciiTheme="minorBidi" w:hAnsiTheme="minorBidi" w:cstheme="minorBidi"/>
          <w:sz w:val="18"/>
          <w:szCs w:val="18"/>
        </w:rPr>
        <w:t xml:space="preserve"> (Decision </w:t>
      </w:r>
      <w:hyperlink r:id="rId15" w:history="1">
        <w:r w:rsidR="00504E00" w:rsidRPr="00D81733">
          <w:rPr>
            <w:rStyle w:val="Lienhypertexte"/>
            <w:rFonts w:asciiTheme="minorBidi" w:hAnsiTheme="minorBidi" w:cstheme="minorBidi"/>
            <w:sz w:val="18"/>
            <w:szCs w:val="18"/>
          </w:rPr>
          <w:t>13.COM 1.BUR 3.6</w:t>
        </w:r>
      </w:hyperlink>
      <w:r w:rsidR="00504E00" w:rsidRPr="00D81733">
        <w:rPr>
          <w:rFonts w:asciiTheme="minorBidi" w:hAnsiTheme="minorBidi" w:cstheme="minorBidi"/>
          <w:sz w:val="18"/>
          <w:szCs w:val="18"/>
        </w:rPr>
        <w:t>)</w:t>
      </w:r>
      <w:r w:rsidRPr="00D81733">
        <w:rPr>
          <w:rFonts w:asciiTheme="minorBidi" w:hAnsiTheme="minorBidi" w:cstheme="minorBidi"/>
          <w:sz w:val="18"/>
          <w:szCs w:val="18"/>
        </w:rPr>
        <w:t>, Uganda</w:t>
      </w:r>
      <w:r w:rsidR="00504E00" w:rsidRPr="00D81733">
        <w:rPr>
          <w:rFonts w:asciiTheme="minorBidi" w:hAnsiTheme="minorBidi" w:cstheme="minorBidi"/>
          <w:sz w:val="18"/>
          <w:szCs w:val="18"/>
        </w:rPr>
        <w:t xml:space="preserve"> (</w:t>
      </w:r>
      <w:r w:rsidR="00331F5B" w:rsidRPr="00D81733">
        <w:rPr>
          <w:rFonts w:asciiTheme="minorBidi" w:hAnsiTheme="minorBidi" w:cstheme="minorBidi"/>
          <w:sz w:val="18"/>
          <w:szCs w:val="18"/>
        </w:rPr>
        <w:t xml:space="preserve">Decision </w:t>
      </w:r>
      <w:hyperlink r:id="rId16" w:history="1">
        <w:r w:rsidR="00504E00" w:rsidRPr="00D81733">
          <w:rPr>
            <w:rStyle w:val="Lienhypertexte"/>
            <w:rFonts w:asciiTheme="minorBidi" w:hAnsiTheme="minorBidi" w:cstheme="minorBidi"/>
            <w:sz w:val="18"/>
            <w:szCs w:val="18"/>
          </w:rPr>
          <w:t>14.COM 4.BUR 4.3</w:t>
        </w:r>
      </w:hyperlink>
      <w:r w:rsidR="00504E00" w:rsidRPr="00D81733">
        <w:rPr>
          <w:rFonts w:asciiTheme="minorBidi" w:hAnsiTheme="minorBidi" w:cstheme="minorBidi"/>
          <w:sz w:val="18"/>
          <w:szCs w:val="18"/>
        </w:rPr>
        <w:t>)</w:t>
      </w:r>
      <w:r w:rsidRPr="00D81733">
        <w:rPr>
          <w:rFonts w:asciiTheme="minorBidi" w:hAnsiTheme="minorBidi" w:cstheme="minorBidi"/>
          <w:sz w:val="18"/>
          <w:szCs w:val="18"/>
        </w:rPr>
        <w:t>, Uruguay</w:t>
      </w:r>
      <w:r w:rsidR="00504E00" w:rsidRPr="00D81733">
        <w:rPr>
          <w:rFonts w:asciiTheme="minorBidi" w:hAnsiTheme="minorBidi" w:cstheme="minorBidi"/>
          <w:sz w:val="18"/>
          <w:szCs w:val="18"/>
        </w:rPr>
        <w:t xml:space="preserve"> (Decision </w:t>
      </w:r>
      <w:hyperlink r:id="rId17" w:history="1">
        <w:r w:rsidR="00504E00" w:rsidRPr="00D81733">
          <w:rPr>
            <w:rStyle w:val="Lienhypertexte"/>
            <w:rFonts w:asciiTheme="minorBidi" w:hAnsiTheme="minorBidi" w:cstheme="minorBidi"/>
            <w:sz w:val="18"/>
            <w:szCs w:val="18"/>
          </w:rPr>
          <w:t>15.COM 2.BUR 3.6</w:t>
        </w:r>
      </w:hyperlink>
      <w:r w:rsidR="00504E00" w:rsidRPr="00D81733">
        <w:rPr>
          <w:rFonts w:asciiTheme="minorBidi" w:hAnsiTheme="minorBidi" w:cstheme="minorBidi"/>
          <w:sz w:val="18"/>
          <w:szCs w:val="18"/>
        </w:rPr>
        <w:t>)</w:t>
      </w:r>
      <w:r w:rsidRPr="00D81733">
        <w:rPr>
          <w:rFonts w:asciiTheme="minorBidi" w:hAnsiTheme="minorBidi" w:cstheme="minorBidi"/>
          <w:sz w:val="18"/>
          <w:szCs w:val="18"/>
        </w:rPr>
        <w:t>, Zambia</w:t>
      </w:r>
      <w:r w:rsidR="00504E00" w:rsidRPr="00D81733">
        <w:rPr>
          <w:rFonts w:asciiTheme="minorBidi" w:hAnsiTheme="minorBidi" w:cstheme="minorBidi"/>
          <w:sz w:val="18"/>
          <w:szCs w:val="18"/>
        </w:rPr>
        <w:t xml:space="preserve"> (Decision </w:t>
      </w:r>
      <w:hyperlink r:id="rId18" w:history="1">
        <w:r w:rsidR="00504E00" w:rsidRPr="00D81733">
          <w:rPr>
            <w:rStyle w:val="Lienhypertexte"/>
            <w:rFonts w:asciiTheme="minorBidi" w:hAnsiTheme="minorBidi" w:cstheme="minorBidi"/>
            <w:sz w:val="18"/>
            <w:szCs w:val="18"/>
          </w:rPr>
          <w:t>16.COM 2.BUR 3.3</w:t>
        </w:r>
      </w:hyperlink>
      <w:r w:rsidR="00504E00" w:rsidRPr="00D81733">
        <w:rPr>
          <w:rFonts w:asciiTheme="minorBidi" w:hAnsiTheme="minorBidi" w:cstheme="minorBidi"/>
          <w:sz w:val="18"/>
          <w:szCs w:val="18"/>
        </w:rPr>
        <w:t>)</w:t>
      </w:r>
      <w:r w:rsidRPr="00D81733">
        <w:rPr>
          <w:rFonts w:asciiTheme="minorBidi" w:hAnsiTheme="minorBidi" w:cstheme="minorBidi"/>
          <w:sz w:val="18"/>
          <w:szCs w:val="18"/>
        </w:rPr>
        <w:t xml:space="preserve"> and Zimbabwe</w:t>
      </w:r>
      <w:r w:rsidR="00504E00" w:rsidRPr="00D81733">
        <w:rPr>
          <w:rFonts w:asciiTheme="minorBidi" w:hAnsiTheme="minorBidi" w:cstheme="minorBidi"/>
          <w:sz w:val="18"/>
          <w:szCs w:val="18"/>
        </w:rPr>
        <w:t xml:space="preserve"> (Decision </w:t>
      </w:r>
      <w:hyperlink r:id="rId19" w:history="1">
        <w:r w:rsidR="00504E00" w:rsidRPr="00D81733">
          <w:rPr>
            <w:rStyle w:val="Lienhypertexte"/>
            <w:rFonts w:asciiTheme="minorBidi" w:hAnsiTheme="minorBidi" w:cstheme="minorBidi"/>
            <w:sz w:val="18"/>
            <w:szCs w:val="18"/>
          </w:rPr>
          <w:t>15.COM 3.BUR 3.3</w:t>
        </w:r>
      </w:hyperlink>
      <w:r w:rsidR="00504E00" w:rsidRPr="00D81733">
        <w:rPr>
          <w:rFonts w:asciiTheme="minorBidi" w:hAnsiTheme="minorBidi" w:cstheme="minorBidi"/>
          <w:sz w:val="18"/>
          <w:szCs w:val="18"/>
        </w:rPr>
        <w:t>)</w:t>
      </w:r>
      <w:r w:rsidRPr="00D81733">
        <w:rPr>
          <w:rFonts w:asciiTheme="minorBidi" w:hAnsiTheme="minorBidi" w:cstheme="minorBidi"/>
          <w:sz w:val="18"/>
          <w:szCs w:val="18"/>
        </w:rPr>
        <w:t>.</w:t>
      </w:r>
    </w:p>
  </w:footnote>
  <w:footnote w:id="7">
    <w:p w14:paraId="7631D21A" w14:textId="59136715" w:rsidR="008F4B02" w:rsidRPr="00D81733" w:rsidRDefault="008F4B02" w:rsidP="001554C0">
      <w:pPr>
        <w:pStyle w:val="Notedebasdepage"/>
        <w:tabs>
          <w:tab w:val="left" w:pos="284"/>
        </w:tabs>
        <w:ind w:left="284" w:hanging="284"/>
        <w:jc w:val="both"/>
        <w:rPr>
          <w:rFonts w:asciiTheme="minorBidi" w:hAnsiTheme="minorBidi" w:cstheme="minorBidi"/>
          <w:sz w:val="18"/>
          <w:szCs w:val="18"/>
        </w:rPr>
      </w:pPr>
      <w:r w:rsidRPr="00D81733">
        <w:rPr>
          <w:rStyle w:val="Appelnotedebasdep"/>
          <w:rFonts w:asciiTheme="minorBidi" w:hAnsiTheme="minorBidi" w:cstheme="minorBidi"/>
          <w:sz w:val="18"/>
          <w:szCs w:val="18"/>
          <w:vertAlign w:val="baseline"/>
        </w:rPr>
        <w:footnoteRef/>
      </w:r>
      <w:r w:rsidR="00217F40" w:rsidRPr="00D81733">
        <w:rPr>
          <w:rFonts w:asciiTheme="minorBidi" w:hAnsiTheme="minorBidi" w:cstheme="minorBidi"/>
          <w:sz w:val="18"/>
          <w:szCs w:val="18"/>
        </w:rPr>
        <w:t>.</w:t>
      </w:r>
      <w:r w:rsidR="00217F40" w:rsidRPr="00D81733">
        <w:rPr>
          <w:rFonts w:asciiTheme="minorBidi" w:hAnsiTheme="minorBidi" w:cstheme="minorBidi"/>
          <w:sz w:val="18"/>
          <w:szCs w:val="18"/>
        </w:rPr>
        <w:tab/>
      </w:r>
      <w:r w:rsidR="00B64E46" w:rsidRPr="00D81733">
        <w:rPr>
          <w:rFonts w:asciiTheme="minorBidi" w:hAnsiTheme="minorBidi" w:cstheme="minorBidi"/>
          <w:sz w:val="18"/>
          <w:szCs w:val="18"/>
        </w:rPr>
        <w:t xml:space="preserve">This corresponds to International Assistance requests submitted by </w:t>
      </w:r>
      <w:r w:rsidR="00217F40" w:rsidRPr="00D81733">
        <w:rPr>
          <w:rFonts w:asciiTheme="minorBidi" w:hAnsiTheme="minorBidi" w:cstheme="minorBidi"/>
          <w:sz w:val="18"/>
          <w:szCs w:val="18"/>
        </w:rPr>
        <w:t xml:space="preserve">Antigua-and-Barbuda (Decision </w:t>
      </w:r>
      <w:hyperlink r:id="rId20" w:history="1">
        <w:r w:rsidR="00217F40" w:rsidRPr="00D81733">
          <w:rPr>
            <w:rStyle w:val="Lienhypertexte"/>
            <w:rFonts w:asciiTheme="minorBidi" w:hAnsiTheme="minorBidi" w:cstheme="minorBidi"/>
            <w:sz w:val="18"/>
            <w:szCs w:val="18"/>
          </w:rPr>
          <w:t>15.COM 2.BUR 3.1</w:t>
        </w:r>
      </w:hyperlink>
      <w:r w:rsidR="00217F40" w:rsidRPr="00D81733">
        <w:rPr>
          <w:rFonts w:asciiTheme="minorBidi" w:hAnsiTheme="minorBidi" w:cstheme="minorBidi"/>
          <w:sz w:val="18"/>
          <w:szCs w:val="18"/>
        </w:rPr>
        <w:t>)</w:t>
      </w:r>
      <w:r w:rsidR="00B64E46" w:rsidRPr="00D81733">
        <w:rPr>
          <w:rFonts w:asciiTheme="minorBidi" w:hAnsiTheme="minorBidi" w:cstheme="minorBidi"/>
          <w:sz w:val="18"/>
          <w:szCs w:val="18"/>
        </w:rPr>
        <w:t xml:space="preserve"> and </w:t>
      </w:r>
      <w:r w:rsidR="00217F40" w:rsidRPr="00D81733">
        <w:rPr>
          <w:rFonts w:asciiTheme="minorBidi" w:hAnsiTheme="minorBidi" w:cstheme="minorBidi"/>
          <w:sz w:val="18"/>
          <w:szCs w:val="18"/>
        </w:rPr>
        <w:t xml:space="preserve">Namibia (Decision </w:t>
      </w:r>
      <w:hyperlink r:id="rId21" w:history="1">
        <w:r w:rsidR="00217F40" w:rsidRPr="00D81733">
          <w:rPr>
            <w:rStyle w:val="Lienhypertexte"/>
            <w:rFonts w:asciiTheme="minorBidi" w:hAnsiTheme="minorBidi" w:cstheme="minorBidi"/>
            <w:sz w:val="18"/>
            <w:szCs w:val="18"/>
          </w:rPr>
          <w:t>15.COM 8.a.4</w:t>
        </w:r>
      </w:hyperlink>
      <w:r w:rsidR="00217F40" w:rsidRPr="00D81733">
        <w:rPr>
          <w:rFonts w:asciiTheme="minorBidi" w:hAnsiTheme="minorBidi" w:cstheme="minorBidi"/>
          <w:sz w:val="18"/>
          <w:szCs w:val="18"/>
        </w:rPr>
        <w:t>).</w:t>
      </w:r>
    </w:p>
  </w:footnote>
  <w:footnote w:id="8">
    <w:p w14:paraId="4C8B0470" w14:textId="752E7692" w:rsidR="008F4B02" w:rsidRPr="00D81733" w:rsidRDefault="008F4B02" w:rsidP="001554C0">
      <w:pPr>
        <w:pStyle w:val="Notedebasdepage"/>
        <w:ind w:left="284" w:hanging="284"/>
        <w:jc w:val="both"/>
        <w:rPr>
          <w:rFonts w:asciiTheme="minorBidi" w:hAnsiTheme="minorBidi" w:cstheme="minorBidi"/>
          <w:sz w:val="18"/>
          <w:szCs w:val="18"/>
        </w:rPr>
      </w:pPr>
      <w:r w:rsidRPr="00D81733">
        <w:rPr>
          <w:rStyle w:val="Appelnotedebasdep"/>
          <w:rFonts w:asciiTheme="minorBidi" w:hAnsiTheme="minorBidi" w:cstheme="minorBidi"/>
          <w:sz w:val="18"/>
          <w:szCs w:val="18"/>
          <w:vertAlign w:val="baseline"/>
        </w:rPr>
        <w:footnoteRef/>
      </w:r>
      <w:r w:rsidR="00B64E46" w:rsidRPr="00D81733">
        <w:rPr>
          <w:rFonts w:asciiTheme="minorBidi" w:hAnsiTheme="minorBidi" w:cstheme="minorBidi"/>
          <w:sz w:val="18"/>
          <w:szCs w:val="18"/>
        </w:rPr>
        <w:t>.</w:t>
      </w:r>
      <w:r w:rsidRPr="00D81733">
        <w:rPr>
          <w:rFonts w:asciiTheme="minorBidi" w:hAnsiTheme="minorBidi" w:cstheme="minorBidi"/>
          <w:sz w:val="18"/>
          <w:szCs w:val="18"/>
        </w:rPr>
        <w:t xml:space="preserve"> </w:t>
      </w:r>
      <w:r w:rsidR="00B64E46" w:rsidRPr="00D81733">
        <w:rPr>
          <w:rFonts w:asciiTheme="minorBidi" w:hAnsiTheme="minorBidi" w:cstheme="minorBidi"/>
          <w:sz w:val="18"/>
          <w:szCs w:val="18"/>
        </w:rPr>
        <w:tab/>
        <w:t xml:space="preserve">This corresponds to International Assistance requests submitted by </w:t>
      </w:r>
      <w:r w:rsidRPr="00D81733">
        <w:rPr>
          <w:rFonts w:asciiTheme="minorBidi" w:hAnsiTheme="minorBidi" w:cstheme="minorBidi"/>
          <w:sz w:val="18"/>
          <w:szCs w:val="18"/>
        </w:rPr>
        <w:t>Armenia</w:t>
      </w:r>
      <w:r w:rsidR="00217F40" w:rsidRPr="00D81733">
        <w:rPr>
          <w:rFonts w:asciiTheme="minorBidi" w:hAnsiTheme="minorBidi" w:cstheme="minorBidi"/>
          <w:sz w:val="18"/>
          <w:szCs w:val="18"/>
        </w:rPr>
        <w:t xml:space="preserve"> (Decision </w:t>
      </w:r>
      <w:hyperlink r:id="rId22" w:history="1">
        <w:r w:rsidR="00217F40" w:rsidRPr="00D81733">
          <w:rPr>
            <w:rStyle w:val="Lienhypertexte"/>
            <w:rFonts w:asciiTheme="minorBidi" w:hAnsiTheme="minorBidi" w:cstheme="minorBidi"/>
            <w:sz w:val="18"/>
            <w:szCs w:val="18"/>
          </w:rPr>
          <w:t>16.COM 3.BUR 3.1</w:t>
        </w:r>
      </w:hyperlink>
      <w:r w:rsidR="00217F40" w:rsidRPr="00D81733">
        <w:rPr>
          <w:rFonts w:asciiTheme="minorBidi" w:hAnsiTheme="minorBidi" w:cstheme="minorBidi"/>
          <w:sz w:val="18"/>
          <w:szCs w:val="18"/>
        </w:rPr>
        <w:t>)</w:t>
      </w:r>
      <w:r w:rsidRPr="00D81733">
        <w:rPr>
          <w:rFonts w:asciiTheme="minorBidi" w:hAnsiTheme="minorBidi" w:cstheme="minorBidi"/>
          <w:sz w:val="18"/>
          <w:szCs w:val="18"/>
        </w:rPr>
        <w:t xml:space="preserve">, </w:t>
      </w:r>
      <w:r w:rsidR="00683F55" w:rsidRPr="00D81733">
        <w:rPr>
          <w:rFonts w:asciiTheme="minorBidi" w:hAnsiTheme="minorBidi" w:cstheme="minorBidi"/>
          <w:sz w:val="18"/>
          <w:szCs w:val="18"/>
        </w:rPr>
        <w:t xml:space="preserve">Democratic People’s Republic of Korea (Decision </w:t>
      </w:r>
      <w:hyperlink r:id="rId23" w:history="1">
        <w:r w:rsidR="00683F55" w:rsidRPr="00D81733">
          <w:rPr>
            <w:rStyle w:val="Lienhypertexte"/>
            <w:rFonts w:asciiTheme="minorBidi" w:hAnsiTheme="minorBidi" w:cstheme="minorBidi"/>
            <w:sz w:val="18"/>
            <w:szCs w:val="18"/>
          </w:rPr>
          <w:t>14.COM 4.BUR 4.1</w:t>
        </w:r>
      </w:hyperlink>
      <w:r w:rsidR="00683F55" w:rsidRPr="00D81733">
        <w:rPr>
          <w:rFonts w:asciiTheme="minorBidi" w:hAnsiTheme="minorBidi" w:cstheme="minorBidi"/>
          <w:sz w:val="18"/>
          <w:szCs w:val="18"/>
        </w:rPr>
        <w:t xml:space="preserve">), </w:t>
      </w:r>
      <w:r w:rsidRPr="00D81733">
        <w:rPr>
          <w:rFonts w:asciiTheme="minorBidi" w:hAnsiTheme="minorBidi" w:cstheme="minorBidi"/>
          <w:sz w:val="18"/>
          <w:szCs w:val="18"/>
        </w:rPr>
        <w:t>Mauritania</w:t>
      </w:r>
      <w:r w:rsidR="00217F40" w:rsidRPr="00D81733">
        <w:rPr>
          <w:rFonts w:asciiTheme="minorBidi" w:hAnsiTheme="minorBidi" w:cstheme="minorBidi"/>
          <w:sz w:val="18"/>
          <w:szCs w:val="18"/>
        </w:rPr>
        <w:t xml:space="preserve"> (Decision </w:t>
      </w:r>
      <w:hyperlink r:id="rId24" w:history="1">
        <w:r w:rsidR="00217F40" w:rsidRPr="00D81733">
          <w:rPr>
            <w:rStyle w:val="Lienhypertexte"/>
            <w:rFonts w:asciiTheme="minorBidi" w:hAnsiTheme="minorBidi" w:cstheme="minorBidi"/>
            <w:sz w:val="18"/>
            <w:szCs w:val="18"/>
          </w:rPr>
          <w:t>16.COM 3.BUR 3.3</w:t>
        </w:r>
      </w:hyperlink>
      <w:r w:rsidR="00217F40" w:rsidRPr="00D81733">
        <w:rPr>
          <w:rFonts w:asciiTheme="minorBidi" w:hAnsiTheme="minorBidi" w:cstheme="minorBidi"/>
          <w:sz w:val="18"/>
          <w:szCs w:val="18"/>
        </w:rPr>
        <w:t>)</w:t>
      </w:r>
      <w:r w:rsidR="00683F55" w:rsidRPr="00D81733">
        <w:rPr>
          <w:rFonts w:asciiTheme="minorBidi" w:hAnsiTheme="minorBidi" w:cstheme="minorBidi"/>
          <w:sz w:val="18"/>
          <w:szCs w:val="18"/>
        </w:rPr>
        <w:t xml:space="preserve">, Pakistan (Decision </w:t>
      </w:r>
      <w:hyperlink r:id="rId25" w:history="1">
        <w:r w:rsidR="00683F55" w:rsidRPr="00D81733">
          <w:rPr>
            <w:rStyle w:val="Lienhypertexte"/>
            <w:rFonts w:asciiTheme="minorBidi" w:hAnsiTheme="minorBidi" w:cstheme="minorBidi"/>
            <w:sz w:val="18"/>
            <w:szCs w:val="18"/>
          </w:rPr>
          <w:t>16.COM 2.BUR 3.2</w:t>
        </w:r>
      </w:hyperlink>
      <w:r w:rsidR="00683F55" w:rsidRPr="00D81733">
        <w:rPr>
          <w:rFonts w:asciiTheme="minorBidi" w:hAnsiTheme="minorBidi" w:cstheme="minorBidi"/>
          <w:sz w:val="18"/>
          <w:szCs w:val="18"/>
        </w:rPr>
        <w:t>)</w:t>
      </w:r>
      <w:r w:rsidR="00B64E46" w:rsidRPr="00D81733">
        <w:rPr>
          <w:rFonts w:asciiTheme="minorBidi" w:hAnsiTheme="minorBidi" w:cstheme="minorBidi"/>
          <w:sz w:val="18"/>
          <w:szCs w:val="18"/>
        </w:rPr>
        <w:t xml:space="preserve"> and</w:t>
      </w:r>
      <w:r w:rsidRPr="00D81733">
        <w:rPr>
          <w:rFonts w:asciiTheme="minorBidi" w:hAnsiTheme="minorBidi" w:cstheme="minorBidi"/>
          <w:sz w:val="18"/>
          <w:szCs w:val="18"/>
        </w:rPr>
        <w:t xml:space="preserve"> South Sudan</w:t>
      </w:r>
      <w:r w:rsidR="00217F40" w:rsidRPr="00D81733">
        <w:rPr>
          <w:rFonts w:asciiTheme="minorBidi" w:hAnsiTheme="minorBidi" w:cstheme="minorBidi"/>
          <w:sz w:val="18"/>
          <w:szCs w:val="18"/>
        </w:rPr>
        <w:t xml:space="preserve"> (Decision </w:t>
      </w:r>
      <w:hyperlink r:id="rId26" w:history="1">
        <w:r w:rsidR="00217F40" w:rsidRPr="00D81733">
          <w:rPr>
            <w:rStyle w:val="Lienhypertexte"/>
            <w:rFonts w:asciiTheme="minorBidi" w:hAnsiTheme="minorBidi" w:cstheme="minorBidi"/>
            <w:sz w:val="18"/>
            <w:szCs w:val="18"/>
          </w:rPr>
          <w:t>15.COM 2.BUR 3.5</w:t>
        </w:r>
      </w:hyperlink>
      <w:r w:rsidR="00217F40" w:rsidRPr="00D81733">
        <w:rPr>
          <w:rFonts w:asciiTheme="minorBidi" w:hAnsiTheme="minorBidi" w:cstheme="minorBidi"/>
          <w:sz w:val="18"/>
          <w:szCs w:val="18"/>
        </w:rPr>
        <w:t>)</w:t>
      </w:r>
      <w:r w:rsidR="00B64E46" w:rsidRPr="00D81733">
        <w:rPr>
          <w:rFonts w:asciiTheme="minorBidi" w:hAnsiTheme="minorBidi" w:cstheme="minorBidi"/>
          <w:sz w:val="18"/>
          <w:szCs w:val="18"/>
        </w:rPr>
        <w:t>.</w:t>
      </w:r>
    </w:p>
  </w:footnote>
  <w:footnote w:id="9">
    <w:p w14:paraId="277CACD4" w14:textId="77777777" w:rsidR="00B64E46" w:rsidRPr="00D81733" w:rsidRDefault="00B64E46" w:rsidP="00B64E46">
      <w:pPr>
        <w:pStyle w:val="Notedebasdepage"/>
        <w:ind w:left="284" w:hanging="284"/>
        <w:jc w:val="both"/>
        <w:rPr>
          <w:rFonts w:asciiTheme="minorBidi" w:hAnsiTheme="minorBidi" w:cstheme="minorBidi"/>
          <w:sz w:val="18"/>
          <w:szCs w:val="18"/>
        </w:rPr>
      </w:pPr>
      <w:r w:rsidRPr="00D81733">
        <w:rPr>
          <w:rStyle w:val="Appelnotedebasdep"/>
          <w:rFonts w:asciiTheme="minorBidi" w:hAnsiTheme="minorBidi" w:cstheme="minorBidi"/>
          <w:sz w:val="18"/>
          <w:szCs w:val="18"/>
          <w:vertAlign w:val="baseline"/>
        </w:rPr>
        <w:footnoteRef/>
      </w:r>
      <w:r w:rsidRPr="00D81733">
        <w:rPr>
          <w:rFonts w:asciiTheme="minorBidi" w:hAnsiTheme="minorBidi" w:cstheme="minorBidi"/>
          <w:sz w:val="18"/>
          <w:szCs w:val="18"/>
        </w:rPr>
        <w:t>. This corresponds to International Assistance requests submitted by Djibouti (Decision</w:t>
      </w:r>
      <w:hyperlink r:id="rId27" w:history="1">
        <w:r w:rsidRPr="00D81733">
          <w:rPr>
            <w:rStyle w:val="Lienhypertexte"/>
            <w:rFonts w:asciiTheme="minorBidi" w:hAnsiTheme="minorBidi" w:cstheme="minorBidi"/>
            <w:sz w:val="18"/>
            <w:szCs w:val="18"/>
            <w:u w:val="none"/>
          </w:rPr>
          <w:t xml:space="preserve"> </w:t>
        </w:r>
        <w:r w:rsidRPr="00D81733">
          <w:rPr>
            <w:rStyle w:val="Lienhypertexte"/>
            <w:rFonts w:asciiTheme="minorBidi" w:hAnsiTheme="minorBidi" w:cstheme="minorBidi"/>
            <w:sz w:val="18"/>
            <w:szCs w:val="18"/>
          </w:rPr>
          <w:t>16.COM 8.a.5</w:t>
        </w:r>
      </w:hyperlink>
      <w:r w:rsidRPr="00D81733">
        <w:rPr>
          <w:rFonts w:asciiTheme="minorBidi" w:hAnsiTheme="minorBidi" w:cstheme="minorBidi"/>
          <w:sz w:val="18"/>
          <w:szCs w:val="18"/>
        </w:rPr>
        <w:t xml:space="preserve">), Mongolia (Decision </w:t>
      </w:r>
      <w:hyperlink r:id="rId28" w:history="1">
        <w:r w:rsidRPr="00D81733">
          <w:rPr>
            <w:rStyle w:val="Lienhypertexte"/>
            <w:rFonts w:asciiTheme="minorBidi" w:hAnsiTheme="minorBidi" w:cstheme="minorBidi"/>
            <w:sz w:val="18"/>
            <w:szCs w:val="18"/>
          </w:rPr>
          <w:t>16.COM 8.d</w:t>
        </w:r>
      </w:hyperlink>
      <w:r w:rsidRPr="00D81733">
        <w:rPr>
          <w:rFonts w:asciiTheme="minorBidi" w:hAnsiTheme="minorBidi" w:cstheme="minorBidi"/>
          <w:sz w:val="18"/>
          <w:szCs w:val="18"/>
        </w:rPr>
        <w:t xml:space="preserve">) and Timor-Leste (Decision </w:t>
      </w:r>
      <w:hyperlink r:id="rId29" w:history="1">
        <w:r w:rsidRPr="00D81733">
          <w:rPr>
            <w:rStyle w:val="Lienhypertexte"/>
            <w:rFonts w:asciiTheme="minorBidi" w:hAnsiTheme="minorBidi" w:cstheme="minorBidi"/>
            <w:sz w:val="18"/>
            <w:szCs w:val="18"/>
          </w:rPr>
          <w:t>16.COM 8.a.6</w:t>
        </w:r>
      </w:hyperlink>
      <w:r w:rsidRPr="00D81733">
        <w:rPr>
          <w:rFonts w:asciiTheme="minorBidi" w:hAnsiTheme="minorBidi" w:cstheme="minorBidi"/>
          <w:sz w:val="18"/>
          <w:szCs w:val="18"/>
        </w:rPr>
        <w:t>).</w:t>
      </w:r>
    </w:p>
  </w:footnote>
  <w:footnote w:id="10">
    <w:p w14:paraId="51B12095" w14:textId="52D0F49D" w:rsidR="005626BE" w:rsidRPr="00D81733" w:rsidRDefault="005626BE">
      <w:pPr>
        <w:pStyle w:val="Notedebasdepage"/>
        <w:rPr>
          <w:rFonts w:asciiTheme="minorBidi" w:hAnsiTheme="minorBidi" w:cstheme="minorBidi"/>
          <w:sz w:val="18"/>
          <w:szCs w:val="18"/>
        </w:rPr>
      </w:pPr>
      <w:r w:rsidRPr="00D81733">
        <w:rPr>
          <w:rFonts w:asciiTheme="minorBidi" w:hAnsiTheme="minorBidi" w:cstheme="minorBidi"/>
          <w:sz w:val="18"/>
          <w:szCs w:val="18"/>
        </w:rPr>
        <w:footnoteRef/>
      </w:r>
      <w:r w:rsidRPr="00D81733">
        <w:rPr>
          <w:rFonts w:asciiTheme="minorBidi" w:hAnsiTheme="minorBidi" w:cstheme="minorBidi"/>
          <w:sz w:val="18"/>
          <w:szCs w:val="18"/>
        </w:rPr>
        <w:t>.Armenia, Cameroon, Chad and Cook Islands.</w:t>
      </w:r>
    </w:p>
  </w:footnote>
  <w:footnote w:id="11">
    <w:p w14:paraId="07719F4E" w14:textId="0362912D" w:rsidR="006A6C41" w:rsidRPr="00D81733" w:rsidRDefault="006A6C41" w:rsidP="001554C0">
      <w:pPr>
        <w:pStyle w:val="Notedebasdepage"/>
        <w:ind w:left="284" w:hanging="284"/>
        <w:jc w:val="both"/>
        <w:rPr>
          <w:rFonts w:asciiTheme="minorBidi" w:hAnsiTheme="minorBidi" w:cstheme="minorBidi"/>
          <w:sz w:val="18"/>
          <w:szCs w:val="18"/>
        </w:rPr>
      </w:pPr>
      <w:r w:rsidRPr="00D81733">
        <w:rPr>
          <w:rStyle w:val="Appelnotedebasdep"/>
          <w:rFonts w:asciiTheme="minorBidi" w:hAnsiTheme="minorBidi" w:cstheme="minorBidi"/>
          <w:sz w:val="18"/>
          <w:szCs w:val="18"/>
          <w:vertAlign w:val="baseline"/>
        </w:rPr>
        <w:footnoteRef/>
      </w:r>
      <w:r w:rsidRPr="00D81733">
        <w:rPr>
          <w:rFonts w:asciiTheme="minorBidi" w:hAnsiTheme="minorBidi" w:cstheme="minorBidi"/>
          <w:sz w:val="18"/>
          <w:szCs w:val="18"/>
        </w:rPr>
        <w:t>.</w:t>
      </w:r>
      <w:r w:rsidRPr="00D81733">
        <w:rPr>
          <w:rFonts w:asciiTheme="minorBidi" w:hAnsiTheme="minorBidi" w:cstheme="minorBidi"/>
          <w:sz w:val="18"/>
          <w:szCs w:val="18"/>
        </w:rPr>
        <w:tab/>
        <w:t xml:space="preserve">All figures in the tables are extracted from the </w:t>
      </w:r>
      <w:r w:rsidR="005426B3" w:rsidRPr="00D81733">
        <w:rPr>
          <w:rFonts w:asciiTheme="minorBidi" w:hAnsiTheme="minorBidi" w:cstheme="minorBidi"/>
          <w:sz w:val="18"/>
          <w:szCs w:val="18"/>
        </w:rPr>
        <w:t>f</w:t>
      </w:r>
      <w:r w:rsidRPr="00D81733">
        <w:rPr>
          <w:rFonts w:asciiTheme="minorBidi" w:hAnsiTheme="minorBidi" w:cstheme="minorBidi"/>
          <w:sz w:val="18"/>
          <w:szCs w:val="18"/>
        </w:rPr>
        <w:t>inancial reports (as of 31 December 2021 for the 2020/2021 biennium) issued by UNESCO’s Bureau of Strategic Planning – Grants Management Section. All figures in the tables are expressed in US dollars.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6BB1" w14:textId="1C5FE859" w:rsidR="00B6167A" w:rsidRPr="008A4197" w:rsidRDefault="00816FFB" w:rsidP="008A4197">
    <w:pPr>
      <w:pStyle w:val="En-tte"/>
      <w:rPr>
        <w:rFonts w:ascii="Arial" w:hAnsi="Arial" w:cs="Arial"/>
      </w:rPr>
    </w:pPr>
    <w:bookmarkStart w:id="7" w:name="_Hlk101342544"/>
    <w:r>
      <w:rPr>
        <w:rFonts w:ascii="Arial" w:hAnsi="Arial" w:cs="Arial"/>
        <w:sz w:val="20"/>
        <w:szCs w:val="20"/>
      </w:rPr>
      <w:t>LHE</w:t>
    </w:r>
    <w:r w:rsidR="00585F41">
      <w:rPr>
        <w:rFonts w:ascii="Arial" w:hAnsi="Arial" w:cs="Arial"/>
        <w:sz w:val="20"/>
        <w:szCs w:val="20"/>
      </w:rPr>
      <w:t>/</w:t>
    </w:r>
    <w:r>
      <w:rPr>
        <w:rFonts w:ascii="Arial" w:hAnsi="Arial" w:cs="Arial"/>
        <w:sz w:val="20"/>
        <w:szCs w:val="20"/>
      </w:rPr>
      <w:t>2</w:t>
    </w:r>
    <w:r w:rsidR="007422F8">
      <w:rPr>
        <w:rFonts w:ascii="Arial" w:hAnsi="Arial" w:cs="Arial"/>
        <w:sz w:val="20"/>
        <w:szCs w:val="20"/>
      </w:rPr>
      <w:t>2</w:t>
    </w:r>
    <w:r w:rsidR="00585F41">
      <w:rPr>
        <w:rFonts w:ascii="Arial" w:hAnsi="Arial" w:cs="Arial"/>
        <w:sz w:val="20"/>
        <w:szCs w:val="20"/>
      </w:rPr>
      <w:t>/</w:t>
    </w:r>
    <w:r w:rsidR="007422F8">
      <w:rPr>
        <w:rFonts w:ascii="Arial" w:hAnsi="Arial" w:cs="Arial"/>
        <w:sz w:val="20"/>
        <w:szCs w:val="20"/>
      </w:rPr>
      <w:t>9</w:t>
    </w:r>
    <w:r w:rsidR="00290D5F" w:rsidRPr="00D81948">
      <w:rPr>
        <w:rFonts w:ascii="Arial" w:hAnsi="Arial" w:cs="Arial"/>
        <w:sz w:val="20"/>
        <w:szCs w:val="20"/>
      </w:rPr>
      <w:t>.GA</w:t>
    </w:r>
    <w:r w:rsidR="000A34CE" w:rsidRPr="00D81948">
      <w:rPr>
        <w:rFonts w:ascii="Arial" w:hAnsi="Arial" w:cs="Arial"/>
        <w:sz w:val="20"/>
        <w:szCs w:val="20"/>
      </w:rPr>
      <w:t>/INF.</w:t>
    </w:r>
    <w:bookmarkEnd w:id="7"/>
    <w:r w:rsidR="0068419D">
      <w:rPr>
        <w:rFonts w:ascii="Arial" w:hAnsi="Arial" w:cs="Arial"/>
        <w:sz w:val="20"/>
        <w:szCs w:val="20"/>
      </w:rPr>
      <w:t>10</w:t>
    </w:r>
    <w:r w:rsidR="00D87F06" w:rsidRPr="00D81948">
      <w:rPr>
        <w:rFonts w:ascii="Arial" w:hAnsi="Arial" w:cs="Arial"/>
        <w:sz w:val="20"/>
        <w:szCs w:val="20"/>
      </w:rPr>
      <w:t xml:space="preserve"> </w:t>
    </w:r>
    <w:r w:rsidR="00B6167A" w:rsidRPr="00D81948">
      <w:rPr>
        <w:rFonts w:ascii="Arial" w:hAnsi="Arial" w:cs="Arial"/>
        <w:sz w:val="20"/>
        <w:szCs w:val="20"/>
      </w:rPr>
      <w:t xml:space="preserve">– page </w:t>
    </w:r>
    <w:r w:rsidR="00B6167A" w:rsidRPr="00D81948">
      <w:rPr>
        <w:rStyle w:val="Numrodepage"/>
        <w:rFonts w:ascii="Arial" w:hAnsi="Arial" w:cs="Arial"/>
        <w:sz w:val="20"/>
        <w:szCs w:val="20"/>
      </w:rPr>
      <w:fldChar w:fldCharType="begin"/>
    </w:r>
    <w:r w:rsidR="00B6167A" w:rsidRPr="00D81948">
      <w:rPr>
        <w:rStyle w:val="Numrodepage"/>
        <w:rFonts w:ascii="Arial" w:hAnsi="Arial" w:cs="Arial"/>
        <w:sz w:val="20"/>
        <w:szCs w:val="20"/>
      </w:rPr>
      <w:instrText xml:space="preserve"> PAGE </w:instrText>
    </w:r>
    <w:r w:rsidR="00B6167A" w:rsidRPr="00D81948">
      <w:rPr>
        <w:rStyle w:val="Numrodepage"/>
        <w:rFonts w:ascii="Arial" w:hAnsi="Arial" w:cs="Arial"/>
        <w:sz w:val="20"/>
        <w:szCs w:val="20"/>
      </w:rPr>
      <w:fldChar w:fldCharType="separate"/>
    </w:r>
    <w:r w:rsidR="00FB437E">
      <w:rPr>
        <w:rStyle w:val="Numrodepage"/>
        <w:rFonts w:ascii="Arial" w:hAnsi="Arial" w:cs="Arial"/>
        <w:noProof/>
        <w:sz w:val="20"/>
        <w:szCs w:val="20"/>
      </w:rPr>
      <w:t>20</w:t>
    </w:r>
    <w:r w:rsidR="00B6167A" w:rsidRPr="00D81948">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CAE6" w14:textId="1117B87C" w:rsidR="001E4EEB" w:rsidRPr="001554C0" w:rsidRDefault="00B51632" w:rsidP="001E4EEB">
    <w:pPr>
      <w:pStyle w:val="En-tte"/>
      <w:ind w:left="2544" w:firstLine="3828"/>
      <w:jc w:val="right"/>
      <w:rPr>
        <w:rFonts w:ascii="Arial" w:hAnsi="Arial" w:cs="Arial"/>
      </w:rPr>
    </w:pPr>
    <w:r w:rsidRPr="001554C0">
      <w:rPr>
        <w:rFonts w:ascii="Arial" w:hAnsi="Arial" w:cs="Arial"/>
        <w:sz w:val="20"/>
        <w:szCs w:val="20"/>
      </w:rPr>
      <w:t>LHE/22/9.GA/INF.</w:t>
    </w:r>
    <w:r w:rsidR="0068419D" w:rsidRPr="001554C0">
      <w:rPr>
        <w:rFonts w:ascii="Arial" w:hAnsi="Arial" w:cs="Arial"/>
        <w:sz w:val="20"/>
        <w:szCs w:val="20"/>
      </w:rPr>
      <w:t>10</w:t>
    </w:r>
    <w:r w:rsidRPr="001554C0">
      <w:rPr>
        <w:rFonts w:ascii="Arial" w:hAnsi="Arial" w:cs="Arial"/>
        <w:sz w:val="20"/>
        <w:szCs w:val="20"/>
      </w:rPr>
      <w:t xml:space="preserve"> </w:t>
    </w:r>
    <w:r w:rsidR="001E4EEB" w:rsidRPr="001554C0">
      <w:rPr>
        <w:rFonts w:ascii="Arial" w:hAnsi="Arial" w:cs="Arial"/>
        <w:sz w:val="20"/>
        <w:szCs w:val="20"/>
      </w:rPr>
      <w:t xml:space="preserve">– page </w:t>
    </w:r>
    <w:r w:rsidR="001E4EEB" w:rsidRPr="0032146E">
      <w:rPr>
        <w:rStyle w:val="Numrodepage"/>
        <w:rFonts w:ascii="Arial" w:hAnsi="Arial" w:cs="Arial"/>
        <w:sz w:val="20"/>
        <w:szCs w:val="20"/>
      </w:rPr>
      <w:fldChar w:fldCharType="begin"/>
    </w:r>
    <w:r w:rsidR="001E4EEB" w:rsidRPr="001554C0">
      <w:rPr>
        <w:rStyle w:val="Numrodepage"/>
        <w:rFonts w:ascii="Arial" w:hAnsi="Arial" w:cs="Arial"/>
        <w:sz w:val="20"/>
        <w:szCs w:val="20"/>
      </w:rPr>
      <w:instrText xml:space="preserve"> PAGE </w:instrText>
    </w:r>
    <w:r w:rsidR="001E4EEB" w:rsidRPr="0032146E">
      <w:rPr>
        <w:rStyle w:val="Numrodepage"/>
        <w:rFonts w:ascii="Arial" w:hAnsi="Arial" w:cs="Arial"/>
        <w:sz w:val="20"/>
        <w:szCs w:val="20"/>
      </w:rPr>
      <w:fldChar w:fldCharType="separate"/>
    </w:r>
    <w:r w:rsidR="00FB437E">
      <w:rPr>
        <w:rStyle w:val="Numrodepage"/>
        <w:rFonts w:ascii="Arial" w:hAnsi="Arial" w:cs="Arial"/>
        <w:noProof/>
        <w:sz w:val="20"/>
        <w:szCs w:val="20"/>
      </w:rPr>
      <w:t>19</w:t>
    </w:r>
    <w:r w:rsidR="001E4EEB" w:rsidRPr="0032146E">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8E4" w14:textId="5A1A2A7B" w:rsidR="00B6167A" w:rsidRPr="008724E5" w:rsidRDefault="009F3BD7">
    <w:pPr>
      <w:pStyle w:val="En-tte"/>
    </w:pPr>
    <w:r w:rsidRPr="00352C08">
      <w:rPr>
        <w:noProof/>
        <w:lang w:val="fr-FR"/>
      </w:rPr>
      <w:drawing>
        <wp:anchor distT="0" distB="0" distL="114300" distR="114300" simplePos="0" relativeHeight="251659264" behindDoc="0" locked="0" layoutInCell="1" allowOverlap="1" wp14:anchorId="2FCACB81" wp14:editId="55016B9C">
          <wp:simplePos x="0" y="0"/>
          <wp:positionH relativeFrom="column">
            <wp:posOffset>55659</wp:posOffset>
          </wp:positionH>
          <wp:positionV relativeFrom="paragraph">
            <wp:posOffset>-55935</wp:posOffset>
          </wp:positionV>
          <wp:extent cx="1711325" cy="1296035"/>
          <wp:effectExtent l="0" t="0" r="3175" b="0"/>
          <wp:wrapSquare wrapText="bothSides"/>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73811" w14:textId="232E907F" w:rsidR="00B6167A" w:rsidRPr="00585F41" w:rsidRDefault="005F580A" w:rsidP="002938F2">
    <w:pPr>
      <w:pStyle w:val="En-tte"/>
      <w:spacing w:after="520"/>
      <w:jc w:val="right"/>
      <w:rPr>
        <w:rFonts w:ascii="Arial" w:hAnsi="Arial" w:cs="Arial"/>
        <w:b/>
        <w:sz w:val="44"/>
        <w:szCs w:val="44"/>
        <w:lang w:val="it-IT"/>
      </w:rPr>
    </w:pPr>
    <w:r>
      <w:rPr>
        <w:rFonts w:ascii="Arial" w:hAnsi="Arial" w:cs="Arial"/>
        <w:b/>
        <w:sz w:val="44"/>
        <w:szCs w:val="44"/>
        <w:lang w:val="it-IT"/>
      </w:rPr>
      <w:t>9</w:t>
    </w:r>
    <w:r w:rsidR="00B6167A" w:rsidRPr="00585F41">
      <w:rPr>
        <w:rFonts w:ascii="Arial" w:hAnsi="Arial" w:cs="Arial"/>
        <w:b/>
        <w:sz w:val="44"/>
        <w:szCs w:val="44"/>
        <w:lang w:val="it-IT"/>
      </w:rPr>
      <w:t xml:space="preserve"> </w:t>
    </w:r>
    <w:r w:rsidR="00E439CA" w:rsidRPr="00585F41">
      <w:rPr>
        <w:rFonts w:ascii="Arial" w:hAnsi="Arial" w:cs="Arial"/>
        <w:b/>
        <w:sz w:val="44"/>
        <w:szCs w:val="44"/>
        <w:lang w:val="it-IT"/>
      </w:rPr>
      <w:t>GA</w:t>
    </w:r>
  </w:p>
  <w:p w14:paraId="23DEC896" w14:textId="1EA9FB00" w:rsidR="00B6167A" w:rsidRPr="00585F41" w:rsidRDefault="00816FFB" w:rsidP="002D396D">
    <w:pPr>
      <w:spacing w:after="0"/>
      <w:jc w:val="right"/>
      <w:rPr>
        <w:rFonts w:ascii="Arial" w:hAnsi="Arial" w:cs="Arial"/>
        <w:b/>
        <w:szCs w:val="22"/>
        <w:lang w:val="it-IT"/>
      </w:rPr>
    </w:pPr>
    <w:r>
      <w:rPr>
        <w:rFonts w:ascii="Arial" w:hAnsi="Arial" w:cs="Arial"/>
        <w:b/>
        <w:szCs w:val="22"/>
        <w:lang w:val="it-IT"/>
      </w:rPr>
      <w:t>LHE</w:t>
    </w:r>
    <w:r w:rsidR="00A806FB">
      <w:rPr>
        <w:rFonts w:ascii="Arial" w:hAnsi="Arial" w:cs="Arial"/>
        <w:b/>
        <w:szCs w:val="22"/>
        <w:lang w:val="it-IT"/>
      </w:rPr>
      <w:t>/</w:t>
    </w:r>
    <w:r>
      <w:rPr>
        <w:rFonts w:ascii="Arial" w:hAnsi="Arial" w:cs="Arial"/>
        <w:b/>
        <w:szCs w:val="22"/>
        <w:lang w:val="it-IT"/>
      </w:rPr>
      <w:t>2</w:t>
    </w:r>
    <w:r w:rsidR="007422F8">
      <w:rPr>
        <w:rFonts w:ascii="Arial" w:hAnsi="Arial" w:cs="Arial"/>
        <w:b/>
        <w:szCs w:val="22"/>
        <w:lang w:val="it-IT"/>
      </w:rPr>
      <w:t>2</w:t>
    </w:r>
    <w:r w:rsidR="00B6167A" w:rsidRPr="00585F41">
      <w:rPr>
        <w:rFonts w:ascii="Arial" w:hAnsi="Arial" w:cs="Arial"/>
        <w:b/>
        <w:szCs w:val="22"/>
        <w:lang w:val="it-IT"/>
      </w:rPr>
      <w:t>/</w:t>
    </w:r>
    <w:r w:rsidR="005F580A">
      <w:rPr>
        <w:rFonts w:ascii="Arial" w:hAnsi="Arial" w:cs="Arial"/>
        <w:b/>
        <w:szCs w:val="22"/>
        <w:lang w:val="it-IT"/>
      </w:rPr>
      <w:t>9</w:t>
    </w:r>
    <w:r w:rsidR="00B6167A" w:rsidRPr="00585F41">
      <w:rPr>
        <w:rFonts w:ascii="Arial" w:hAnsi="Arial" w:cs="Arial"/>
        <w:b/>
        <w:szCs w:val="22"/>
        <w:lang w:val="it-IT"/>
      </w:rPr>
      <w:t>.</w:t>
    </w:r>
    <w:r w:rsidR="00E439CA" w:rsidRPr="00585F41">
      <w:rPr>
        <w:rFonts w:ascii="Arial" w:hAnsi="Arial" w:cs="Arial"/>
        <w:b/>
        <w:szCs w:val="22"/>
        <w:lang w:val="it-IT"/>
      </w:rPr>
      <w:t>GA</w:t>
    </w:r>
    <w:r w:rsidR="00B6167A" w:rsidRPr="00585F41">
      <w:rPr>
        <w:rFonts w:ascii="Arial" w:hAnsi="Arial" w:cs="Arial"/>
        <w:b/>
        <w:szCs w:val="22"/>
        <w:lang w:val="it-IT"/>
      </w:rPr>
      <w:t>/INF.</w:t>
    </w:r>
    <w:r w:rsidR="0068419D">
      <w:rPr>
        <w:rFonts w:ascii="Arial" w:hAnsi="Arial" w:cs="Arial"/>
        <w:b/>
        <w:szCs w:val="22"/>
        <w:lang w:val="it-IT"/>
      </w:rPr>
      <w:t>10</w:t>
    </w:r>
  </w:p>
  <w:p w14:paraId="34C1D5E5" w14:textId="277E1E51" w:rsidR="00B6167A" w:rsidRPr="00585F41" w:rsidRDefault="00B6167A" w:rsidP="002D396D">
    <w:pPr>
      <w:spacing w:after="0"/>
      <w:jc w:val="right"/>
      <w:rPr>
        <w:rFonts w:ascii="Arial" w:hAnsi="Arial" w:cs="Arial"/>
        <w:b/>
        <w:szCs w:val="22"/>
        <w:lang w:val="it-IT"/>
      </w:rPr>
    </w:pPr>
    <w:r w:rsidRPr="00736B32">
      <w:rPr>
        <w:rFonts w:ascii="Arial" w:hAnsi="Arial" w:cs="Arial"/>
        <w:b/>
        <w:szCs w:val="22"/>
        <w:lang w:val="it-IT"/>
      </w:rPr>
      <w:t xml:space="preserve">Paris, </w:t>
    </w:r>
    <w:r w:rsidR="008E09BF">
      <w:rPr>
        <w:rFonts w:ascii="Arial" w:hAnsi="Arial" w:cs="Arial"/>
        <w:b/>
        <w:szCs w:val="22"/>
        <w:lang w:val="it-IT"/>
      </w:rPr>
      <w:t>1</w:t>
    </w:r>
    <w:r w:rsidR="00FA0C52">
      <w:rPr>
        <w:rFonts w:ascii="Arial" w:hAnsi="Arial" w:cs="Arial"/>
        <w:b/>
        <w:szCs w:val="22"/>
        <w:lang w:val="it-IT"/>
      </w:rPr>
      <w:t>0</w:t>
    </w:r>
    <w:r w:rsidR="00736B32" w:rsidRPr="00EE4F5C">
      <w:rPr>
        <w:rFonts w:ascii="Arial" w:hAnsi="Arial" w:cs="Arial"/>
        <w:b/>
        <w:szCs w:val="22"/>
        <w:lang w:val="it-IT"/>
      </w:rPr>
      <w:t xml:space="preserve"> </w:t>
    </w:r>
    <w:r w:rsidR="00197D62" w:rsidRPr="00736B32">
      <w:rPr>
        <w:rFonts w:ascii="Arial" w:hAnsi="Arial" w:cs="Arial"/>
        <w:b/>
        <w:szCs w:val="22"/>
        <w:lang w:val="it-IT"/>
      </w:rPr>
      <w:t>June</w:t>
    </w:r>
    <w:r w:rsidR="00816FFB" w:rsidRPr="00736B32">
      <w:rPr>
        <w:rFonts w:ascii="Arial" w:hAnsi="Arial" w:cs="Arial"/>
        <w:b/>
        <w:szCs w:val="22"/>
        <w:lang w:val="it-IT"/>
      </w:rPr>
      <w:t xml:space="preserve"> 202</w:t>
    </w:r>
    <w:r w:rsidR="005F580A" w:rsidRPr="00736B32">
      <w:rPr>
        <w:rFonts w:ascii="Arial" w:hAnsi="Arial" w:cs="Arial"/>
        <w:b/>
        <w:szCs w:val="22"/>
        <w:lang w:val="it-IT"/>
      </w:rPr>
      <w:t>2</w:t>
    </w:r>
  </w:p>
  <w:p w14:paraId="0B377CE6" w14:textId="77777777" w:rsidR="00B6167A" w:rsidRPr="00D81948" w:rsidRDefault="00B6167A" w:rsidP="002D396D">
    <w:pPr>
      <w:spacing w:after="0"/>
      <w:jc w:val="right"/>
      <w:rPr>
        <w:rFonts w:ascii="Arial" w:hAnsi="Arial" w:cs="Arial"/>
        <w:b/>
        <w:szCs w:val="22"/>
      </w:rPr>
    </w:pPr>
    <w:r w:rsidRPr="00D81948">
      <w:rPr>
        <w:rFonts w:ascii="Arial" w:hAnsi="Arial" w:cs="Arial"/>
        <w:b/>
        <w:szCs w:val="22"/>
      </w:rPr>
      <w:t xml:space="preserve">Original: </w:t>
    </w:r>
    <w:r w:rsidR="000C7382">
      <w:rPr>
        <w:rFonts w:ascii="Arial" w:hAnsi="Arial" w:cs="Arial"/>
        <w:b/>
        <w:szCs w:val="22"/>
      </w:rPr>
      <w:t>English</w:t>
    </w:r>
  </w:p>
  <w:p w14:paraId="6ABF3AB3" w14:textId="77777777" w:rsidR="00B6167A" w:rsidRPr="00D81948" w:rsidRDefault="00B6167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5012" w14:textId="10E23FE4" w:rsidR="00D87F06" w:rsidRPr="008A4197" w:rsidRDefault="00D87F06" w:rsidP="00D87F06">
    <w:pPr>
      <w:pStyle w:val="En-tte"/>
      <w:rPr>
        <w:rFonts w:ascii="Arial" w:hAnsi="Arial" w:cs="Arial"/>
      </w:rPr>
    </w:pPr>
    <w:r>
      <w:rPr>
        <w:rFonts w:ascii="Arial" w:hAnsi="Arial" w:cs="Arial"/>
        <w:sz w:val="20"/>
        <w:szCs w:val="20"/>
      </w:rPr>
      <w:t>LHE/22/9</w:t>
    </w:r>
    <w:r w:rsidRPr="00D81948">
      <w:rPr>
        <w:rFonts w:ascii="Arial" w:hAnsi="Arial" w:cs="Arial"/>
        <w:sz w:val="20"/>
        <w:szCs w:val="20"/>
      </w:rPr>
      <w:t>.GA/INF.</w:t>
    </w:r>
    <w:r w:rsidR="008E09BF">
      <w:rPr>
        <w:rFonts w:ascii="Arial" w:hAnsi="Arial" w:cs="Arial"/>
        <w:sz w:val="20"/>
        <w:szCs w:val="20"/>
      </w:rPr>
      <w:t>10</w:t>
    </w:r>
    <w:r w:rsidRPr="00D81948">
      <w:rPr>
        <w:rFonts w:ascii="Arial" w:hAnsi="Arial" w:cs="Arial"/>
        <w:sz w:val="20"/>
        <w:szCs w:val="20"/>
      </w:rPr>
      <w:t xml:space="preserve"> – page </w:t>
    </w:r>
    <w:r w:rsidRPr="00D81948">
      <w:rPr>
        <w:rStyle w:val="Numrodepage"/>
        <w:rFonts w:ascii="Arial" w:hAnsi="Arial" w:cs="Arial"/>
        <w:sz w:val="20"/>
        <w:szCs w:val="20"/>
      </w:rPr>
      <w:fldChar w:fldCharType="begin"/>
    </w:r>
    <w:r w:rsidRPr="00D81948">
      <w:rPr>
        <w:rStyle w:val="Numrodepage"/>
        <w:rFonts w:ascii="Arial" w:hAnsi="Arial" w:cs="Arial"/>
        <w:sz w:val="20"/>
        <w:szCs w:val="20"/>
      </w:rPr>
      <w:instrText xml:space="preserve"> PAGE </w:instrText>
    </w:r>
    <w:r w:rsidRPr="00D81948">
      <w:rPr>
        <w:rStyle w:val="Numrodepage"/>
        <w:rFonts w:ascii="Arial" w:hAnsi="Arial" w:cs="Arial"/>
        <w:sz w:val="20"/>
        <w:szCs w:val="20"/>
      </w:rPr>
      <w:fldChar w:fldCharType="separate"/>
    </w:r>
    <w:r w:rsidR="00FB437E">
      <w:rPr>
        <w:rStyle w:val="Numrodepage"/>
        <w:rFonts w:ascii="Arial" w:hAnsi="Arial" w:cs="Arial"/>
        <w:noProof/>
        <w:sz w:val="20"/>
        <w:szCs w:val="20"/>
      </w:rPr>
      <w:t>11</w:t>
    </w:r>
    <w:r w:rsidRPr="00D81948">
      <w:rPr>
        <w:rStyle w:val="Numrodepage"/>
        <w:rFonts w:ascii="Arial" w:hAnsi="Arial" w:cs="Arial"/>
        <w:sz w:val="20"/>
        <w:szCs w:val="20"/>
      </w:rPr>
      <w:fldChar w:fldCharType="end"/>
    </w:r>
  </w:p>
  <w:p w14:paraId="5CFA28F5" w14:textId="7A0EF73A" w:rsidR="0061043A" w:rsidRPr="008724E5" w:rsidRDefault="006104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F8F"/>
    <w:multiLevelType w:val="hybridMultilevel"/>
    <w:tmpl w:val="9F48024E"/>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21929"/>
    <w:multiLevelType w:val="hybridMultilevel"/>
    <w:tmpl w:val="052E17F4"/>
    <w:lvl w:ilvl="0" w:tplc="040C0015">
      <w:start w:val="1"/>
      <w:numFmt w:val="upp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40A0830"/>
    <w:multiLevelType w:val="hybridMultilevel"/>
    <w:tmpl w:val="97B2EC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C1212E5"/>
    <w:multiLevelType w:val="hybridMultilevel"/>
    <w:tmpl w:val="404E4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0E82382"/>
    <w:multiLevelType w:val="hybridMultilevel"/>
    <w:tmpl w:val="5CF8F6F2"/>
    <w:lvl w:ilvl="0" w:tplc="30802910">
      <w:start w:val="1"/>
      <w:numFmt w:val="lowerLetter"/>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2636FB"/>
    <w:multiLevelType w:val="hybridMultilevel"/>
    <w:tmpl w:val="057236F6"/>
    <w:lvl w:ilvl="0" w:tplc="023CF1DE">
      <w:start w:val="1"/>
      <w:numFmt w:val="lowerLetter"/>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F07BFE"/>
    <w:multiLevelType w:val="hybridMultilevel"/>
    <w:tmpl w:val="8FAC6284"/>
    <w:lvl w:ilvl="0" w:tplc="3864E488">
      <w:start w:val="1"/>
      <w:numFmt w:val="decimal"/>
      <w:pStyle w:val="1GAPara"/>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41BD40C5"/>
    <w:multiLevelType w:val="hybridMultilevel"/>
    <w:tmpl w:val="952C5872"/>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B71665"/>
    <w:multiLevelType w:val="hybridMultilevel"/>
    <w:tmpl w:val="929CF4D0"/>
    <w:lvl w:ilvl="0" w:tplc="D04ECF5C">
      <w:start w:val="1"/>
      <w:numFmt w:val="decimal"/>
      <w:pStyle w:val="Paragraphedeliste"/>
      <w:lvlText w:val="%1."/>
      <w:lvlJc w:val="left"/>
      <w:pPr>
        <w:ind w:left="502"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AF2EEC"/>
    <w:multiLevelType w:val="hybridMultilevel"/>
    <w:tmpl w:val="2B0E3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4F44B9"/>
    <w:multiLevelType w:val="hybridMultilevel"/>
    <w:tmpl w:val="FC1452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3632AC0"/>
    <w:multiLevelType w:val="hybridMultilevel"/>
    <w:tmpl w:val="66B6C1E6"/>
    <w:lvl w:ilvl="0" w:tplc="91CA98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29B6CC7"/>
    <w:multiLevelType w:val="hybridMultilevel"/>
    <w:tmpl w:val="A748198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0"/>
  </w:num>
  <w:num w:numId="3">
    <w:abstractNumId w:val="4"/>
  </w:num>
  <w:num w:numId="4">
    <w:abstractNumId w:val="19"/>
  </w:num>
  <w:num w:numId="5">
    <w:abstractNumId w:val="17"/>
  </w:num>
  <w:num w:numId="6">
    <w:abstractNumId w:val="2"/>
  </w:num>
  <w:num w:numId="7">
    <w:abstractNumId w:val="6"/>
  </w:num>
  <w:num w:numId="8">
    <w:abstractNumId w:val="9"/>
  </w:num>
  <w:num w:numId="9">
    <w:abstractNumId w:val="9"/>
  </w:num>
  <w:num w:numId="10">
    <w:abstractNumId w:val="9"/>
    <w:lvlOverride w:ilvl="0">
      <w:startOverride w:val="1"/>
    </w:lvlOverride>
  </w:num>
  <w:num w:numId="11">
    <w:abstractNumId w:val="9"/>
    <w:lvlOverride w:ilvl="0">
      <w:startOverride w:val="1"/>
    </w:lvlOverride>
  </w:num>
  <w:num w:numId="12">
    <w:abstractNumId w:val="12"/>
  </w:num>
  <w:num w:numId="13">
    <w:abstractNumId w:val="11"/>
  </w:num>
  <w:num w:numId="14">
    <w:abstractNumId w:val="13"/>
  </w:num>
  <w:num w:numId="15">
    <w:abstractNumId w:val="16"/>
  </w:num>
  <w:num w:numId="16">
    <w:abstractNumId w:val="12"/>
  </w:num>
  <w:num w:numId="17">
    <w:abstractNumId w:val="9"/>
  </w:num>
  <w:num w:numId="18">
    <w:abstractNumId w:val="9"/>
  </w:num>
  <w:num w:numId="19">
    <w:abstractNumId w:val="9"/>
    <w:lvlOverride w:ilvl="0">
      <w:startOverride w:val="1"/>
    </w:lvlOverride>
  </w:num>
  <w:num w:numId="20">
    <w:abstractNumId w:val="1"/>
  </w:num>
  <w:num w:numId="21">
    <w:abstractNumId w:val="12"/>
  </w:num>
  <w:num w:numId="22">
    <w:abstractNumId w:val="12"/>
  </w:num>
  <w:num w:numId="23">
    <w:abstractNumId w:val="0"/>
  </w:num>
  <w:num w:numId="24">
    <w:abstractNumId w:val="7"/>
  </w:num>
  <w:num w:numId="25">
    <w:abstractNumId w:val="3"/>
  </w:num>
  <w:num w:numId="26">
    <w:abstractNumId w:val="15"/>
  </w:num>
  <w:num w:numId="27">
    <w:abstractNumId w:val="8"/>
  </w:num>
  <w:num w:numId="28">
    <w:abstractNumId w:val="5"/>
  </w:num>
  <w:num w:numId="29">
    <w:abstractNumId w:val="9"/>
  </w:num>
  <w:num w:numId="30">
    <w:abstractNumId w:val="9"/>
  </w:num>
  <w:num w:numId="31">
    <w:abstractNumId w:val="18"/>
  </w:num>
  <w:num w:numId="32">
    <w:abstractNumId w:val="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867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EB"/>
    <w:rsid w:val="000016A4"/>
    <w:rsid w:val="000019DB"/>
    <w:rsid w:val="000047CC"/>
    <w:rsid w:val="000120FD"/>
    <w:rsid w:val="00021831"/>
    <w:rsid w:val="00022557"/>
    <w:rsid w:val="00030143"/>
    <w:rsid w:val="0004592B"/>
    <w:rsid w:val="00047E58"/>
    <w:rsid w:val="00067E94"/>
    <w:rsid w:val="00073C4D"/>
    <w:rsid w:val="00073D20"/>
    <w:rsid w:val="00074B84"/>
    <w:rsid w:val="000755E1"/>
    <w:rsid w:val="000851D8"/>
    <w:rsid w:val="00085541"/>
    <w:rsid w:val="000869D1"/>
    <w:rsid w:val="000A34CE"/>
    <w:rsid w:val="000C0A49"/>
    <w:rsid w:val="000C65E4"/>
    <w:rsid w:val="000C7382"/>
    <w:rsid w:val="000D7979"/>
    <w:rsid w:val="000E1D79"/>
    <w:rsid w:val="000E20FE"/>
    <w:rsid w:val="000F32C6"/>
    <w:rsid w:val="00105489"/>
    <w:rsid w:val="00106B72"/>
    <w:rsid w:val="00111696"/>
    <w:rsid w:val="0011690A"/>
    <w:rsid w:val="0011750D"/>
    <w:rsid w:val="00117779"/>
    <w:rsid w:val="0013062B"/>
    <w:rsid w:val="001412DE"/>
    <w:rsid w:val="001413C3"/>
    <w:rsid w:val="001441E5"/>
    <w:rsid w:val="00144A4D"/>
    <w:rsid w:val="0014510E"/>
    <w:rsid w:val="00151351"/>
    <w:rsid w:val="001554C0"/>
    <w:rsid w:val="0017090A"/>
    <w:rsid w:val="00174B39"/>
    <w:rsid w:val="001904E2"/>
    <w:rsid w:val="00197D62"/>
    <w:rsid w:val="001A431C"/>
    <w:rsid w:val="001B1EEB"/>
    <w:rsid w:val="001B33AC"/>
    <w:rsid w:val="001B33FE"/>
    <w:rsid w:val="001C62EF"/>
    <w:rsid w:val="001D00B5"/>
    <w:rsid w:val="001D0469"/>
    <w:rsid w:val="001D3B29"/>
    <w:rsid w:val="001E41C1"/>
    <w:rsid w:val="001E4EEB"/>
    <w:rsid w:val="001F37CA"/>
    <w:rsid w:val="002007A0"/>
    <w:rsid w:val="002055BC"/>
    <w:rsid w:val="002068EB"/>
    <w:rsid w:val="00207538"/>
    <w:rsid w:val="00217F40"/>
    <w:rsid w:val="002211F9"/>
    <w:rsid w:val="002220AB"/>
    <w:rsid w:val="00230FC6"/>
    <w:rsid w:val="00240814"/>
    <w:rsid w:val="002549C0"/>
    <w:rsid w:val="00257D5A"/>
    <w:rsid w:val="00262018"/>
    <w:rsid w:val="00267C2E"/>
    <w:rsid w:val="0027198B"/>
    <w:rsid w:val="0027376A"/>
    <w:rsid w:val="0028058C"/>
    <w:rsid w:val="002812F6"/>
    <w:rsid w:val="002842FB"/>
    <w:rsid w:val="00286C0C"/>
    <w:rsid w:val="0028737D"/>
    <w:rsid w:val="00290D5F"/>
    <w:rsid w:val="002938F2"/>
    <w:rsid w:val="002A11E7"/>
    <w:rsid w:val="002A1F67"/>
    <w:rsid w:val="002A6500"/>
    <w:rsid w:val="002B2EB7"/>
    <w:rsid w:val="002C5280"/>
    <w:rsid w:val="002D28A5"/>
    <w:rsid w:val="002D396D"/>
    <w:rsid w:val="002E0507"/>
    <w:rsid w:val="002E6FDA"/>
    <w:rsid w:val="002F2394"/>
    <w:rsid w:val="00310B86"/>
    <w:rsid w:val="00315464"/>
    <w:rsid w:val="003202A5"/>
    <w:rsid w:val="0032146E"/>
    <w:rsid w:val="00326050"/>
    <w:rsid w:val="003304EE"/>
    <w:rsid w:val="00331F5B"/>
    <w:rsid w:val="0033216D"/>
    <w:rsid w:val="00363995"/>
    <w:rsid w:val="00370959"/>
    <w:rsid w:val="00372E65"/>
    <w:rsid w:val="0037505F"/>
    <w:rsid w:val="0039446E"/>
    <w:rsid w:val="003A38A9"/>
    <w:rsid w:val="003A45E3"/>
    <w:rsid w:val="003A5FB5"/>
    <w:rsid w:val="003C7065"/>
    <w:rsid w:val="004034B1"/>
    <w:rsid w:val="00410654"/>
    <w:rsid w:val="004108B6"/>
    <w:rsid w:val="00422282"/>
    <w:rsid w:val="00432239"/>
    <w:rsid w:val="00433660"/>
    <w:rsid w:val="00434773"/>
    <w:rsid w:val="00452C0F"/>
    <w:rsid w:val="00461865"/>
    <w:rsid w:val="00467F83"/>
    <w:rsid w:val="00471B34"/>
    <w:rsid w:val="00491147"/>
    <w:rsid w:val="004A27CA"/>
    <w:rsid w:val="004E46D5"/>
    <w:rsid w:val="004E484F"/>
    <w:rsid w:val="004E56B3"/>
    <w:rsid w:val="005016FB"/>
    <w:rsid w:val="00504E00"/>
    <w:rsid w:val="005110DE"/>
    <w:rsid w:val="00511D17"/>
    <w:rsid w:val="005141D8"/>
    <w:rsid w:val="0051699F"/>
    <w:rsid w:val="00523889"/>
    <w:rsid w:val="005352C8"/>
    <w:rsid w:val="005426B3"/>
    <w:rsid w:val="005626BE"/>
    <w:rsid w:val="00566C8B"/>
    <w:rsid w:val="0058045F"/>
    <w:rsid w:val="005813E1"/>
    <w:rsid w:val="00581C12"/>
    <w:rsid w:val="005824B6"/>
    <w:rsid w:val="00585F41"/>
    <w:rsid w:val="005A0C78"/>
    <w:rsid w:val="005A3790"/>
    <w:rsid w:val="005B3AD7"/>
    <w:rsid w:val="005C0660"/>
    <w:rsid w:val="005E6E1F"/>
    <w:rsid w:val="005F1752"/>
    <w:rsid w:val="005F56E9"/>
    <w:rsid w:val="005F580A"/>
    <w:rsid w:val="006056F6"/>
    <w:rsid w:val="0061043A"/>
    <w:rsid w:val="00620938"/>
    <w:rsid w:val="00623E0A"/>
    <w:rsid w:val="00630B33"/>
    <w:rsid w:val="006426D1"/>
    <w:rsid w:val="006473F8"/>
    <w:rsid w:val="006515C9"/>
    <w:rsid w:val="00652318"/>
    <w:rsid w:val="006528CC"/>
    <w:rsid w:val="00663A7F"/>
    <w:rsid w:val="00663CE7"/>
    <w:rsid w:val="0066567B"/>
    <w:rsid w:val="00667E5B"/>
    <w:rsid w:val="0067473A"/>
    <w:rsid w:val="00683F55"/>
    <w:rsid w:val="0068419D"/>
    <w:rsid w:val="00695563"/>
    <w:rsid w:val="006A253D"/>
    <w:rsid w:val="006A6C41"/>
    <w:rsid w:val="006C3DC6"/>
    <w:rsid w:val="006C506B"/>
    <w:rsid w:val="006C5A7F"/>
    <w:rsid w:val="006D2FE0"/>
    <w:rsid w:val="006D5455"/>
    <w:rsid w:val="006F24BE"/>
    <w:rsid w:val="007045E8"/>
    <w:rsid w:val="007101A3"/>
    <w:rsid w:val="0071135F"/>
    <w:rsid w:val="00720737"/>
    <w:rsid w:val="00734FE3"/>
    <w:rsid w:val="00736B32"/>
    <w:rsid w:val="007422F8"/>
    <w:rsid w:val="00742850"/>
    <w:rsid w:val="00746204"/>
    <w:rsid w:val="00747715"/>
    <w:rsid w:val="00750138"/>
    <w:rsid w:val="0075135B"/>
    <w:rsid w:val="00753DA3"/>
    <w:rsid w:val="0076086A"/>
    <w:rsid w:val="00764F50"/>
    <w:rsid w:val="00783FBA"/>
    <w:rsid w:val="00786825"/>
    <w:rsid w:val="00790C65"/>
    <w:rsid w:val="00791929"/>
    <w:rsid w:val="00791B96"/>
    <w:rsid w:val="00797372"/>
    <w:rsid w:val="007A3CC2"/>
    <w:rsid w:val="007A7D45"/>
    <w:rsid w:val="007C1B00"/>
    <w:rsid w:val="007C4A6F"/>
    <w:rsid w:val="007D31CE"/>
    <w:rsid w:val="007D5BB7"/>
    <w:rsid w:val="007E0621"/>
    <w:rsid w:val="007E3164"/>
    <w:rsid w:val="007F2F61"/>
    <w:rsid w:val="007F4B07"/>
    <w:rsid w:val="00816FFB"/>
    <w:rsid w:val="00822797"/>
    <w:rsid w:val="0083488D"/>
    <w:rsid w:val="00845993"/>
    <w:rsid w:val="008462B9"/>
    <w:rsid w:val="008466C3"/>
    <w:rsid w:val="0085039A"/>
    <w:rsid w:val="00851458"/>
    <w:rsid w:val="00851815"/>
    <w:rsid w:val="00854EF1"/>
    <w:rsid w:val="00861A47"/>
    <w:rsid w:val="00864E36"/>
    <w:rsid w:val="008707FF"/>
    <w:rsid w:val="008724E5"/>
    <w:rsid w:val="00875129"/>
    <w:rsid w:val="00880749"/>
    <w:rsid w:val="0088547D"/>
    <w:rsid w:val="00887B0F"/>
    <w:rsid w:val="00887CD2"/>
    <w:rsid w:val="008A4197"/>
    <w:rsid w:val="008A4505"/>
    <w:rsid w:val="008E09BF"/>
    <w:rsid w:val="008E358B"/>
    <w:rsid w:val="008F16C6"/>
    <w:rsid w:val="008F34A1"/>
    <w:rsid w:val="008F35DF"/>
    <w:rsid w:val="008F4B02"/>
    <w:rsid w:val="008F6F33"/>
    <w:rsid w:val="009121CE"/>
    <w:rsid w:val="00917955"/>
    <w:rsid w:val="00921DDF"/>
    <w:rsid w:val="0092737B"/>
    <w:rsid w:val="009379B4"/>
    <w:rsid w:val="00952E50"/>
    <w:rsid w:val="009533DC"/>
    <w:rsid w:val="00966FB1"/>
    <w:rsid w:val="0097349C"/>
    <w:rsid w:val="00975837"/>
    <w:rsid w:val="009A25F7"/>
    <w:rsid w:val="009C0A23"/>
    <w:rsid w:val="009C2B72"/>
    <w:rsid w:val="009C321B"/>
    <w:rsid w:val="009C6433"/>
    <w:rsid w:val="009C7144"/>
    <w:rsid w:val="009D1AF4"/>
    <w:rsid w:val="009D5765"/>
    <w:rsid w:val="009D5E38"/>
    <w:rsid w:val="009E5160"/>
    <w:rsid w:val="009F3988"/>
    <w:rsid w:val="009F3BD7"/>
    <w:rsid w:val="00A0434A"/>
    <w:rsid w:val="00A070C5"/>
    <w:rsid w:val="00A103A6"/>
    <w:rsid w:val="00A10B38"/>
    <w:rsid w:val="00A14508"/>
    <w:rsid w:val="00A150C7"/>
    <w:rsid w:val="00A154E3"/>
    <w:rsid w:val="00A31650"/>
    <w:rsid w:val="00A415D0"/>
    <w:rsid w:val="00A41E0D"/>
    <w:rsid w:val="00A458C4"/>
    <w:rsid w:val="00A519A2"/>
    <w:rsid w:val="00A54F0C"/>
    <w:rsid w:val="00A62C96"/>
    <w:rsid w:val="00A70883"/>
    <w:rsid w:val="00A77AEB"/>
    <w:rsid w:val="00A806FB"/>
    <w:rsid w:val="00A91F32"/>
    <w:rsid w:val="00AA1B37"/>
    <w:rsid w:val="00AA444A"/>
    <w:rsid w:val="00AA598C"/>
    <w:rsid w:val="00AB12A1"/>
    <w:rsid w:val="00AB1528"/>
    <w:rsid w:val="00AC24EA"/>
    <w:rsid w:val="00AC4F0F"/>
    <w:rsid w:val="00AE1B18"/>
    <w:rsid w:val="00AE77AB"/>
    <w:rsid w:val="00AF1C32"/>
    <w:rsid w:val="00AF320B"/>
    <w:rsid w:val="00B11AE3"/>
    <w:rsid w:val="00B21FE6"/>
    <w:rsid w:val="00B33DB5"/>
    <w:rsid w:val="00B43C28"/>
    <w:rsid w:val="00B43EE1"/>
    <w:rsid w:val="00B44B70"/>
    <w:rsid w:val="00B45CA3"/>
    <w:rsid w:val="00B51632"/>
    <w:rsid w:val="00B530C6"/>
    <w:rsid w:val="00B6167A"/>
    <w:rsid w:val="00B64E46"/>
    <w:rsid w:val="00B65DEB"/>
    <w:rsid w:val="00B73190"/>
    <w:rsid w:val="00B973B5"/>
    <w:rsid w:val="00BA5EDE"/>
    <w:rsid w:val="00BB315C"/>
    <w:rsid w:val="00BF0E9E"/>
    <w:rsid w:val="00BF7E20"/>
    <w:rsid w:val="00C055ED"/>
    <w:rsid w:val="00C31DA5"/>
    <w:rsid w:val="00C374B6"/>
    <w:rsid w:val="00C429E0"/>
    <w:rsid w:val="00C6478B"/>
    <w:rsid w:val="00C80AAE"/>
    <w:rsid w:val="00C866FF"/>
    <w:rsid w:val="00C943D7"/>
    <w:rsid w:val="00C9513F"/>
    <w:rsid w:val="00CB0F37"/>
    <w:rsid w:val="00CB6F21"/>
    <w:rsid w:val="00CC2BC6"/>
    <w:rsid w:val="00CD48EC"/>
    <w:rsid w:val="00CD5C47"/>
    <w:rsid w:val="00CD699C"/>
    <w:rsid w:val="00CE0C63"/>
    <w:rsid w:val="00CE2586"/>
    <w:rsid w:val="00CE3237"/>
    <w:rsid w:val="00CE5FF0"/>
    <w:rsid w:val="00D0529D"/>
    <w:rsid w:val="00D15214"/>
    <w:rsid w:val="00D16439"/>
    <w:rsid w:val="00D16C79"/>
    <w:rsid w:val="00D20CAC"/>
    <w:rsid w:val="00D32094"/>
    <w:rsid w:val="00D404B7"/>
    <w:rsid w:val="00D44F5E"/>
    <w:rsid w:val="00D506A3"/>
    <w:rsid w:val="00D61636"/>
    <w:rsid w:val="00D71FE9"/>
    <w:rsid w:val="00D809E5"/>
    <w:rsid w:val="00D81733"/>
    <w:rsid w:val="00D81948"/>
    <w:rsid w:val="00D87F06"/>
    <w:rsid w:val="00D92620"/>
    <w:rsid w:val="00D9501F"/>
    <w:rsid w:val="00DA01C9"/>
    <w:rsid w:val="00DA0239"/>
    <w:rsid w:val="00DA6217"/>
    <w:rsid w:val="00DB50D5"/>
    <w:rsid w:val="00DC2FCF"/>
    <w:rsid w:val="00DC6906"/>
    <w:rsid w:val="00DD0FBE"/>
    <w:rsid w:val="00DD182B"/>
    <w:rsid w:val="00DD57AD"/>
    <w:rsid w:val="00DE04C3"/>
    <w:rsid w:val="00DF115D"/>
    <w:rsid w:val="00DF3DA3"/>
    <w:rsid w:val="00E01E90"/>
    <w:rsid w:val="00E048C6"/>
    <w:rsid w:val="00E04B5A"/>
    <w:rsid w:val="00E06A00"/>
    <w:rsid w:val="00E20815"/>
    <w:rsid w:val="00E22B99"/>
    <w:rsid w:val="00E258D9"/>
    <w:rsid w:val="00E258F5"/>
    <w:rsid w:val="00E25EA4"/>
    <w:rsid w:val="00E3271A"/>
    <w:rsid w:val="00E40E41"/>
    <w:rsid w:val="00E41C03"/>
    <w:rsid w:val="00E439CA"/>
    <w:rsid w:val="00E51852"/>
    <w:rsid w:val="00E5219B"/>
    <w:rsid w:val="00E54911"/>
    <w:rsid w:val="00E55B09"/>
    <w:rsid w:val="00E81FBA"/>
    <w:rsid w:val="00E87083"/>
    <w:rsid w:val="00EA198F"/>
    <w:rsid w:val="00EA2AAB"/>
    <w:rsid w:val="00EA6029"/>
    <w:rsid w:val="00EB10F7"/>
    <w:rsid w:val="00EB28E9"/>
    <w:rsid w:val="00EB69E5"/>
    <w:rsid w:val="00EC0002"/>
    <w:rsid w:val="00EC1C5C"/>
    <w:rsid w:val="00EC520A"/>
    <w:rsid w:val="00ED2548"/>
    <w:rsid w:val="00ED5039"/>
    <w:rsid w:val="00EE4F5C"/>
    <w:rsid w:val="00EF0BCB"/>
    <w:rsid w:val="00EF0E74"/>
    <w:rsid w:val="00F00E8A"/>
    <w:rsid w:val="00F04BAB"/>
    <w:rsid w:val="00F11575"/>
    <w:rsid w:val="00F24B5D"/>
    <w:rsid w:val="00F351A4"/>
    <w:rsid w:val="00F441C9"/>
    <w:rsid w:val="00F44298"/>
    <w:rsid w:val="00F4476D"/>
    <w:rsid w:val="00F44EE5"/>
    <w:rsid w:val="00F457B2"/>
    <w:rsid w:val="00F526D6"/>
    <w:rsid w:val="00F60F88"/>
    <w:rsid w:val="00F6181A"/>
    <w:rsid w:val="00F63DDA"/>
    <w:rsid w:val="00F6415B"/>
    <w:rsid w:val="00F66E66"/>
    <w:rsid w:val="00F70858"/>
    <w:rsid w:val="00F7397F"/>
    <w:rsid w:val="00F75949"/>
    <w:rsid w:val="00F833C8"/>
    <w:rsid w:val="00F941F0"/>
    <w:rsid w:val="00F9477C"/>
    <w:rsid w:val="00FA0C52"/>
    <w:rsid w:val="00FA2384"/>
    <w:rsid w:val="00FA6908"/>
    <w:rsid w:val="00FB437E"/>
    <w:rsid w:val="00FE2FBB"/>
    <w:rsid w:val="00FF2B1D"/>
    <w:rsid w:val="00FF774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56AF98"/>
  <w15:docId w15:val="{946455BF-428B-4C9E-8000-E58E28D5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en-GB"/>
    </w:rPr>
  </w:style>
  <w:style w:type="paragraph" w:customStyle="1" w:styleId="1GAPara">
    <w:name w:val="1. GA Para"/>
    <w:qFormat/>
    <w:rsid w:val="00E22B99"/>
    <w:pPr>
      <w:numPr>
        <w:numId w:val="9"/>
      </w:numPr>
      <w:spacing w:after="120"/>
    </w:pPr>
    <w:rPr>
      <w:rFonts w:ascii="Arial" w:eastAsia="Times New Roman" w:hAnsi="Arial" w:cs="Arial"/>
      <w:snapToGrid w:val="0"/>
      <w:sz w:val="22"/>
      <w:szCs w:val="22"/>
      <w:lang w:val="en-GB" w:eastAsia="en-US"/>
    </w:rPr>
  </w:style>
  <w:style w:type="paragraph" w:styleId="Sansinterligne">
    <w:name w:val="No Spacing"/>
    <w:link w:val="SansinterligneCar"/>
    <w:uiPriority w:val="1"/>
    <w:qFormat/>
    <w:rsid w:val="000C7382"/>
    <w:rPr>
      <w:rFonts w:ascii="Times New Roman" w:eastAsia="Times New Roman" w:hAnsi="Times New Roman"/>
      <w:sz w:val="24"/>
      <w:szCs w:val="24"/>
    </w:rPr>
  </w:style>
  <w:style w:type="character" w:styleId="Lienhypertexte">
    <w:name w:val="Hyperlink"/>
    <w:rsid w:val="000C7382"/>
    <w:rPr>
      <w:color w:val="0000FF"/>
      <w:u w:val="single"/>
    </w:rPr>
  </w:style>
  <w:style w:type="character" w:styleId="lev">
    <w:name w:val="Strong"/>
    <w:uiPriority w:val="22"/>
    <w:qFormat/>
    <w:rsid w:val="000C7382"/>
    <w:rPr>
      <w:b/>
      <w:bCs/>
    </w:rPr>
  </w:style>
  <w:style w:type="paragraph" w:customStyle="1" w:styleId="1GAParabodytext">
    <w:name w:val="1.GA Para body text"/>
    <w:basedOn w:val="Marge"/>
    <w:qFormat/>
    <w:rsid w:val="00E87083"/>
    <w:pPr>
      <w:spacing w:after="120"/>
      <w:ind w:left="567" w:hanging="567"/>
    </w:pPr>
    <w:rPr>
      <w:rFonts w:cs="Arial"/>
      <w:szCs w:val="22"/>
      <w:lang w:val="fr-FR"/>
    </w:rPr>
  </w:style>
  <w:style w:type="table" w:customStyle="1" w:styleId="TableGrid1">
    <w:name w:val="Table Grid1"/>
    <w:basedOn w:val="TableauNormal"/>
    <w:next w:val="Grilledutableau"/>
    <w:uiPriority w:val="59"/>
    <w:rsid w:val="00791B9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semiHidden/>
    <w:unhideWhenUsed/>
    <w:rsid w:val="00B33DB5"/>
    <w:pPr>
      <w:spacing w:after="0"/>
    </w:pPr>
    <w:rPr>
      <w:sz w:val="20"/>
      <w:szCs w:val="20"/>
    </w:rPr>
  </w:style>
  <w:style w:type="character" w:customStyle="1" w:styleId="NotedebasdepageCar">
    <w:name w:val="Note de bas de page Car"/>
    <w:basedOn w:val="Policepardfaut"/>
    <w:link w:val="Notedebasdepage"/>
    <w:semiHidden/>
    <w:rsid w:val="00B33DB5"/>
    <w:rPr>
      <w:rFonts w:ascii="Times New Roman" w:eastAsia="Times New Roman" w:hAnsi="Times New Roman"/>
      <w:lang w:val="en-GB"/>
    </w:rPr>
  </w:style>
  <w:style w:type="character" w:styleId="Appelnotedebasdep">
    <w:name w:val="footnote reference"/>
    <w:uiPriority w:val="99"/>
    <w:unhideWhenUsed/>
    <w:rsid w:val="00B33DB5"/>
    <w:rPr>
      <w:vertAlign w:val="superscript"/>
    </w:rPr>
  </w:style>
  <w:style w:type="paragraph" w:styleId="Paragraphedeliste">
    <w:name w:val="List Paragraph"/>
    <w:basedOn w:val="Normal"/>
    <w:qFormat/>
    <w:rsid w:val="00B33DB5"/>
    <w:pPr>
      <w:numPr>
        <w:numId w:val="12"/>
      </w:numPr>
      <w:tabs>
        <w:tab w:val="left" w:pos="567"/>
      </w:tabs>
      <w:snapToGrid w:val="0"/>
      <w:jc w:val="both"/>
    </w:pPr>
    <w:rPr>
      <w:rFonts w:ascii="Arial" w:hAnsi="Arial" w:cs="Arial"/>
      <w:snapToGrid w:val="0"/>
      <w:szCs w:val="22"/>
      <w:lang w:eastAsia="en-US"/>
    </w:rPr>
  </w:style>
  <w:style w:type="character" w:customStyle="1" w:styleId="UnresolvedMention1">
    <w:name w:val="Unresolved Mention1"/>
    <w:basedOn w:val="Policepardfaut"/>
    <w:uiPriority w:val="99"/>
    <w:semiHidden/>
    <w:unhideWhenUsed/>
    <w:rsid w:val="00EC520A"/>
    <w:rPr>
      <w:color w:val="605E5C"/>
      <w:shd w:val="clear" w:color="auto" w:fill="E1DFDD"/>
    </w:rPr>
  </w:style>
  <w:style w:type="character" w:styleId="Lienhypertextesuivivisit">
    <w:name w:val="FollowedHyperlink"/>
    <w:basedOn w:val="Policepardfaut"/>
    <w:semiHidden/>
    <w:unhideWhenUsed/>
    <w:rsid w:val="00695563"/>
    <w:rPr>
      <w:color w:val="800080" w:themeColor="followedHyperlink"/>
      <w:u w:val="single"/>
    </w:rPr>
  </w:style>
  <w:style w:type="character" w:customStyle="1" w:styleId="SansinterligneCar">
    <w:name w:val="Sans interligne Car"/>
    <w:link w:val="Sansinterligne"/>
    <w:uiPriority w:val="1"/>
    <w:locked/>
    <w:rsid w:val="00C31DA5"/>
    <w:rPr>
      <w:rFonts w:ascii="Times New Roman" w:eastAsia="Times New Roman" w:hAnsi="Times New Roman"/>
      <w:sz w:val="24"/>
      <w:szCs w:val="24"/>
    </w:rPr>
  </w:style>
  <w:style w:type="paragraph" w:customStyle="1" w:styleId="Pranumrotrecommenc1">
    <w:name w:val="Pra numéroté recommencé à 1"/>
    <w:basedOn w:val="Normal"/>
    <w:rsid w:val="00C31DA5"/>
    <w:pPr>
      <w:tabs>
        <w:tab w:val="num" w:pos="360"/>
      </w:tabs>
      <w:spacing w:after="0"/>
      <w:ind w:left="360" w:hanging="360"/>
    </w:pPr>
    <w:rPr>
      <w:rFonts w:ascii="Arial" w:hAnsi="Arial"/>
      <w:sz w:val="24"/>
      <w:lang w:val="fr-FR"/>
    </w:rPr>
  </w:style>
  <w:style w:type="paragraph" w:customStyle="1" w:styleId="GAPara">
    <w:name w:val="GA Para"/>
    <w:qFormat/>
    <w:rsid w:val="00791929"/>
    <w:pPr>
      <w:spacing w:after="120"/>
      <w:ind w:left="720" w:hanging="360"/>
    </w:pPr>
    <w:rPr>
      <w:rFonts w:ascii="Arial" w:eastAsia="Times New Roman" w:hAnsi="Arial" w:cs="Arial"/>
      <w:snapToGrid w:val="0"/>
      <w:sz w:val="22"/>
      <w:szCs w:val="22"/>
      <w:lang w:val="en-GB" w:eastAsia="en-US"/>
    </w:rPr>
  </w:style>
  <w:style w:type="paragraph" w:customStyle="1" w:styleId="COMPara">
    <w:name w:val="COM Para"/>
    <w:qFormat/>
    <w:rsid w:val="009C2B72"/>
    <w:pPr>
      <w:spacing w:after="120"/>
      <w:ind w:left="720" w:hanging="360"/>
    </w:pPr>
    <w:rPr>
      <w:rFonts w:ascii="Arial" w:eastAsia="Times New Roman" w:hAnsi="Arial" w:cs="Arial"/>
      <w:snapToGrid w:val="0"/>
      <w:sz w:val="22"/>
      <w:szCs w:val="22"/>
      <w:lang w:val="en-GB" w:eastAsia="en-US"/>
    </w:rPr>
  </w:style>
  <w:style w:type="paragraph" w:customStyle="1" w:styleId="Paragraph">
    <w:name w:val="Paragraph"/>
    <w:basedOn w:val="Normal"/>
    <w:link w:val="ParagraphChar"/>
    <w:qFormat/>
    <w:rsid w:val="009C2B72"/>
    <w:pPr>
      <w:autoSpaceDE w:val="0"/>
      <w:autoSpaceDN w:val="0"/>
      <w:adjustRightInd w:val="0"/>
      <w:spacing w:after="240"/>
      <w:jc w:val="both"/>
    </w:pPr>
    <w:rPr>
      <w:rFonts w:ascii="Arial" w:eastAsia="SimSun" w:hAnsi="Arial" w:cs="Arial"/>
      <w:bCs/>
      <w:color w:val="000000"/>
      <w:szCs w:val="22"/>
      <w:lang w:eastAsia="zh-CN"/>
    </w:rPr>
  </w:style>
  <w:style w:type="character" w:customStyle="1" w:styleId="ParagraphChar">
    <w:name w:val="Paragraph Char"/>
    <w:link w:val="Paragraph"/>
    <w:rsid w:val="009C2B72"/>
    <w:rPr>
      <w:rFonts w:ascii="Arial" w:hAnsi="Arial" w:cs="Arial"/>
      <w:bCs/>
      <w:color w:val="000000"/>
      <w:sz w:val="22"/>
      <w:szCs w:val="22"/>
      <w:lang w:val="en-GB" w:eastAsia="zh-CN"/>
    </w:rPr>
  </w:style>
  <w:style w:type="paragraph" w:styleId="Rvision">
    <w:name w:val="Revision"/>
    <w:hidden/>
    <w:semiHidden/>
    <w:rsid w:val="00DC6906"/>
    <w:rPr>
      <w:rFonts w:ascii="Times New Roman" w:eastAsia="Times New Roman" w:hAnsi="Times New Roman"/>
      <w:sz w:val="22"/>
      <w:szCs w:val="24"/>
      <w:lang w:val="en-GB"/>
    </w:rPr>
  </w:style>
  <w:style w:type="character" w:styleId="Mentionnonrsolue">
    <w:name w:val="Unresolved Mention"/>
    <w:basedOn w:val="Policepardfaut"/>
    <w:uiPriority w:val="99"/>
    <w:semiHidden/>
    <w:unhideWhenUsed/>
    <w:rsid w:val="00EE4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C3%A9cisions/8.GA/7?dec=decisions&amp;ref_decision=8.GA" TargetMode="External"/><Relationship Id="rId13" Type="http://schemas.openxmlformats.org/officeDocument/2006/relationships/hyperlink" Target="https://ich.unesco.org/en/Decisions/12.COM/6" TargetMode="External"/><Relationship Id="rId18" Type="http://schemas.openxmlformats.org/officeDocument/2006/relationships/hyperlink" Target="https://ich.unesco.org/en/Decisions/12.COM/6" TargetMode="External"/><Relationship Id="rId26" Type="http://schemas.openxmlformats.org/officeDocument/2006/relationships/hyperlink" Target="https://ich.unesco.org/doc/src/LHE-21-16.COM_2.BUR-Decisions-EN.docx" TargetMode="External"/><Relationship Id="rId39" Type="http://schemas.openxmlformats.org/officeDocument/2006/relationships/hyperlink" Target="https://ich.unesco.org/en/Decisions/8.GA/7" TargetMode="External"/><Relationship Id="rId3" Type="http://schemas.openxmlformats.org/officeDocument/2006/relationships/styles" Target="styles.xml"/><Relationship Id="rId21" Type="http://schemas.openxmlformats.org/officeDocument/2006/relationships/hyperlink" Target="https://ich.unesco.org/en/d%C3%A9cisions/8.GA/7?dec=decisions&amp;ref_decision=8.GA" TargetMode="Externa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doc/src/LHE-21-16.COM-12-EN.docx" TargetMode="External"/><Relationship Id="rId17" Type="http://schemas.openxmlformats.org/officeDocument/2006/relationships/hyperlink" Target="https://ich.unesco.org/en/Decisions/12.COM/6" TargetMode="External"/><Relationship Id="rId25" Type="http://schemas.openxmlformats.org/officeDocument/2006/relationships/hyperlink" Target="https://ich.unesco.org/en/Decisions/8.COM/7.c" TargetMode="External"/><Relationship Id="rId33" Type="http://schemas.openxmlformats.org/officeDocument/2006/relationships/header" Target="header2.xml"/><Relationship Id="rId38"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s://ich.unesco.org/en/Decisions/12.COM/6" TargetMode="External"/><Relationship Id="rId20" Type="http://schemas.openxmlformats.org/officeDocument/2006/relationships/hyperlink" Target="http://www.unesco.org/culture/ich/doc/src/ITH-10-3.GA-CONF.201-Resolution%20Rev.-EN.doc" TargetMode="External"/><Relationship Id="rId29" Type="http://schemas.openxmlformats.org/officeDocument/2006/relationships/image" Target="media/image3.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1-16.COM-7.d-EN.docx" TargetMode="External"/><Relationship Id="rId24" Type="http://schemas.openxmlformats.org/officeDocument/2006/relationships/hyperlink" Target="https://ich.unesco.org/en/Decisions/7.GA/8" TargetMode="Externa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hyperlink" Target="https://ich.unesco.org/en/Decisions/14.COM/7" TargetMode="External"/><Relationship Id="rId5" Type="http://schemas.openxmlformats.org/officeDocument/2006/relationships/webSettings" Target="webSettings.xml"/><Relationship Id="rId15" Type="http://schemas.openxmlformats.org/officeDocument/2006/relationships/hyperlink" Target="https://ich.unesco.org/en/Decisions/12.COM/6" TargetMode="External"/><Relationship Id="rId23" Type="http://schemas.openxmlformats.org/officeDocument/2006/relationships/image" Target="media/image2.png"/><Relationship Id="rId28" Type="http://schemas.openxmlformats.org/officeDocument/2006/relationships/hyperlink" Target="https://ich.unesco.org/en/Decisions/8.COM/11" TargetMode="External"/><Relationship Id="rId36" Type="http://schemas.openxmlformats.org/officeDocument/2006/relationships/image" Target="media/image8.emf"/><Relationship Id="rId10" Type="http://schemas.openxmlformats.org/officeDocument/2006/relationships/hyperlink" Target="https://ich.unesco.org/doc/src/LHE-22-9.GA-6-EN.docx" TargetMode="External"/><Relationship Id="rId19" Type="http://schemas.openxmlformats.org/officeDocument/2006/relationships/hyperlink" Target="https://ich.unesco.org/en/Decisions/12.COM/6" TargetMode="External"/><Relationship Id="rId3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s://ich.unesco.org/doc/src/LHE-22-9.GA-10-EN.docx" TargetMode="External"/><Relationship Id="rId14" Type="http://schemas.openxmlformats.org/officeDocument/2006/relationships/hyperlink" Target="https://ich.unesco.org/en/Decisions/12.COM/6" TargetMode="External"/><Relationship Id="rId22" Type="http://schemas.openxmlformats.org/officeDocument/2006/relationships/image" Target="media/image1.png"/><Relationship Id="rId27" Type="http://schemas.openxmlformats.org/officeDocument/2006/relationships/hyperlink" Target="http://www.unesco.org/culture/ich/doc/src/IOS-AUD-2013-06-EN.pdf" TargetMode="External"/><Relationship Id="rId30" Type="http://schemas.openxmlformats.org/officeDocument/2006/relationships/image" Target="media/image4.emf"/><Relationship Id="rId35" Type="http://schemas.openxmlformats.org/officeDocument/2006/relationships/image" Target="media/image7.emf"/></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doc/src/LHE-20-15.COM_2.BUR-Decisions-EN.doc" TargetMode="External"/><Relationship Id="rId13" Type="http://schemas.openxmlformats.org/officeDocument/2006/relationships/hyperlink" Target="https://ich.unesco.org/doc/src/LHE-19-14.COM_2.BUR-Decisions-EN.docx" TargetMode="External"/><Relationship Id="rId18" Type="http://schemas.openxmlformats.org/officeDocument/2006/relationships/hyperlink" Target="https://ich.unesco.org/doc/src/LHE-21-16.COM_2.BUR-Decisions-EN.docx" TargetMode="External"/><Relationship Id="rId26" Type="http://schemas.openxmlformats.org/officeDocument/2006/relationships/hyperlink" Target="https://ich.unesco.org/doc/src/LHE-20-15.COM_2.BUR-Decisions-EN.doc" TargetMode="External"/><Relationship Id="rId3" Type="http://schemas.openxmlformats.org/officeDocument/2006/relationships/hyperlink" Target="https://ich.unesco.org/doc/src/LHE-22-9.GA-10-EN.docx" TargetMode="External"/><Relationship Id="rId21" Type="http://schemas.openxmlformats.org/officeDocument/2006/relationships/hyperlink" Target="https://ich.unesco.org/en/Decisions/15.COM/8.a.4" TargetMode="External"/><Relationship Id="rId7" Type="http://schemas.openxmlformats.org/officeDocument/2006/relationships/hyperlink" Target="https://ich.unesco.org/en/Decisions/14.COM/10.d" TargetMode="External"/><Relationship Id="rId12" Type="http://schemas.openxmlformats.org/officeDocument/2006/relationships/hyperlink" Target="https://ich.unesco.org/doc/src/LHE-19-14.COM_2.BUR-Decisions-EN.docx" TargetMode="External"/><Relationship Id="rId17" Type="http://schemas.openxmlformats.org/officeDocument/2006/relationships/hyperlink" Target="https://ich.unesco.org/doc/src/LHE-20-15.COM_2.BUR-Decisions-EN.doc" TargetMode="External"/><Relationship Id="rId25" Type="http://schemas.openxmlformats.org/officeDocument/2006/relationships/hyperlink" Target="https://ich.unesco.org/doc/src/LHE-21-16.COM_2.BUR-Decisions-EN.docx" TargetMode="External"/><Relationship Id="rId2" Type="http://schemas.openxmlformats.org/officeDocument/2006/relationships/hyperlink" Target="https://ich.unesco.org/doc/src/LHE-22-9.GA-10-EN.docx" TargetMode="External"/><Relationship Id="rId16" Type="http://schemas.openxmlformats.org/officeDocument/2006/relationships/hyperlink" Target="https://ich.unesco.org/doc/download.php?versionID=54859" TargetMode="External"/><Relationship Id="rId20" Type="http://schemas.openxmlformats.org/officeDocument/2006/relationships/hyperlink" Target="https://ich.unesco.org/doc/src/LHE-20-15.COM_2.BUR-Decisions-EN.doc" TargetMode="External"/><Relationship Id="rId29" Type="http://schemas.openxmlformats.org/officeDocument/2006/relationships/hyperlink" Target="https://ich.unesco.org/en/Decisions/16.COM/8.a.6" TargetMode="External"/><Relationship Id="rId1" Type="http://schemas.openxmlformats.org/officeDocument/2006/relationships/hyperlink" Target="https://ich.unesco.org/doc/src/55755.pdf" TargetMode="External"/><Relationship Id="rId6" Type="http://schemas.openxmlformats.org/officeDocument/2006/relationships/hyperlink" Target="https://ich.unesco.org/en/Decisions/14.COM/10.a.5" TargetMode="External"/><Relationship Id="rId11" Type="http://schemas.openxmlformats.org/officeDocument/2006/relationships/hyperlink" Target="https://ich.unesco.org/doc/src/LHE-20-15.COM_3.BUR-Decisions-EN.docx" TargetMode="External"/><Relationship Id="rId24" Type="http://schemas.openxmlformats.org/officeDocument/2006/relationships/hyperlink" Target="https://ich.unesco.org/doc/src/LHE-21-16.COM_3.BUR-Decisions_EN.docx" TargetMode="External"/><Relationship Id="rId5" Type="http://schemas.openxmlformats.org/officeDocument/2006/relationships/hyperlink" Target="https://ich.unesco.org/doc/src/LHE-19-14.COM_2.BUR-Decisions-EN.docx" TargetMode="External"/><Relationship Id="rId15" Type="http://schemas.openxmlformats.org/officeDocument/2006/relationships/hyperlink" Target="https://ich.unesco.org/doc/src/ITH-18-13.COM_1.BUR-Decisions-EN.docx" TargetMode="External"/><Relationship Id="rId23" Type="http://schemas.openxmlformats.org/officeDocument/2006/relationships/hyperlink" Target="https://ich.unesco.org/doc/download.php?versionID=54859" TargetMode="External"/><Relationship Id="rId28" Type="http://schemas.openxmlformats.org/officeDocument/2006/relationships/hyperlink" Target="https://ich.unesco.org/en/Decisions/16.COM/8.d." TargetMode="External"/><Relationship Id="rId10" Type="http://schemas.openxmlformats.org/officeDocument/2006/relationships/hyperlink" Target="https://ich.unesco.org/doc/src/LHE-20-15.COM_2.BUR-Decisions-EN.doc" TargetMode="External"/><Relationship Id="rId19" Type="http://schemas.openxmlformats.org/officeDocument/2006/relationships/hyperlink" Target="https://ich.unesco.org/doc/src/LHE-20-15.COM_3.BUR-Decisions-EN.docx" TargetMode="External"/><Relationship Id="rId4" Type="http://schemas.openxmlformats.org/officeDocument/2006/relationships/hyperlink" Target="https://ich.unesco.org/en/Decisions/13.COM/10.d" TargetMode="External"/><Relationship Id="rId9" Type="http://schemas.openxmlformats.org/officeDocument/2006/relationships/hyperlink" Target="https://ich.unesco.org/doc/src/LHE-21-16.COM_2.BUR-Decisions-EN.docx" TargetMode="External"/><Relationship Id="rId14" Type="http://schemas.openxmlformats.org/officeDocument/2006/relationships/hyperlink" Target="https://ich.unesco.org/doc/download.php?versionID=54859" TargetMode="External"/><Relationship Id="rId22" Type="http://schemas.openxmlformats.org/officeDocument/2006/relationships/hyperlink" Target="https://ich.unesco.org/doc/src/LHE-21-16.COM_3.BUR-Decisions_EN.docx" TargetMode="External"/><Relationship Id="rId27" Type="http://schemas.openxmlformats.org/officeDocument/2006/relationships/hyperlink" Target="https://ich.unesco.org/en/Decisions/16.COM/8.a.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8767-642C-4D32-B283-1DAEA1D7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20</Pages>
  <Words>5601</Words>
  <Characters>30811</Characters>
  <Application>Microsoft Office Word</Application>
  <DocSecurity>0</DocSecurity>
  <Lines>256</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25</cp:revision>
  <cp:lastPrinted>2022-04-20T15:15:00Z</cp:lastPrinted>
  <dcterms:created xsi:type="dcterms:W3CDTF">2022-06-09T11:01:00Z</dcterms:created>
  <dcterms:modified xsi:type="dcterms:W3CDTF">2022-06-10T21:06:00Z</dcterms:modified>
</cp:coreProperties>
</file>