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BAAC3" w14:textId="77777777" w:rsidR="000A0709" w:rsidRPr="00F866CD" w:rsidRDefault="003B31BE" w:rsidP="00886B71">
      <w:pPr>
        <w:pageBreakBefore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  <w:lang w:val="es"/>
        </w:rPr>
        <w:t>Descripción general y justificación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6730"/>
        <w:gridCol w:w="1563"/>
      </w:tblGrid>
      <w:tr w:rsidR="005473CF" w:rsidRPr="00E51C7A" w14:paraId="7DA15EE5" w14:textId="77777777" w:rsidTr="00AC6A66">
        <w:trPr>
          <w:cantSplit/>
        </w:trPr>
        <w:tc>
          <w:tcPr>
            <w:tcW w:w="786" w:type="pct"/>
            <w:shd w:val="clear" w:color="auto" w:fill="auto"/>
          </w:tcPr>
          <w:p w14:paraId="21B2D7D4" w14:textId="77777777" w:rsidR="005473CF" w:rsidRPr="00F866CD" w:rsidRDefault="005B0FE5" w:rsidP="00DA2EC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Indicador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650EA373" w14:textId="77777777" w:rsidR="005473CF" w:rsidRPr="00E51C7A" w:rsidRDefault="005510BE" w:rsidP="005510BE">
            <w:pPr>
              <w:keepLines/>
              <w:spacing w:before="120"/>
              <w:ind w:left="567" w:hanging="567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19.</w:t>
            </w:r>
            <w:r>
              <w:rPr>
                <w:rFonts w:ascii="Arial" w:hAnsi="Arial" w:cs="Arial"/>
                <w:b/>
                <w:bCs/>
                <w:szCs w:val="22"/>
                <w:lang w:val="es"/>
              </w:rPr>
              <w:tab/>
              <w:t>Grado en el que las medidas de información pública sensibilizan acerca de la importancia del PCI y de su salvaguardia y promueven la comprensión y el respeto mutuo</w:t>
            </w:r>
          </w:p>
        </w:tc>
      </w:tr>
      <w:tr w:rsidR="005B0FE5" w:rsidRPr="00E51C7A" w14:paraId="012B5BE8" w14:textId="77777777" w:rsidTr="00AC6A66">
        <w:trPr>
          <w:cantSplit/>
        </w:trPr>
        <w:tc>
          <w:tcPr>
            <w:tcW w:w="786" w:type="pct"/>
            <w:vMerge w:val="restart"/>
            <w:shd w:val="clear" w:color="auto" w:fill="auto"/>
          </w:tcPr>
          <w:p w14:paraId="32C27B84" w14:textId="77777777" w:rsidR="005B0FE5" w:rsidRPr="00F866CD" w:rsidRDefault="005B0FE5" w:rsidP="00DA2EC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Factores de evaluación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6A094866" w14:textId="77777777" w:rsidR="005B0FE5" w:rsidRPr="00E51C7A" w:rsidRDefault="005B0FE5" w:rsidP="00946D71">
            <w:pPr>
              <w:keepLines/>
              <w:spacing w:before="120"/>
              <w:jc w:val="both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es"/>
              </w:rPr>
              <w:t>Este indicador se evalúa sobre la base de cuatro factores de ámbito nacional que cada Estado Parte supervisa y notifica:</w:t>
            </w:r>
          </w:p>
        </w:tc>
      </w:tr>
      <w:tr w:rsidR="005510BE" w:rsidRPr="00F866CD" w14:paraId="327A8E85" w14:textId="77777777" w:rsidTr="00AC6A66">
        <w:trPr>
          <w:cantSplit/>
        </w:trPr>
        <w:tc>
          <w:tcPr>
            <w:tcW w:w="786" w:type="pct"/>
            <w:vMerge/>
            <w:shd w:val="clear" w:color="auto" w:fill="auto"/>
          </w:tcPr>
          <w:p w14:paraId="77718781" w14:textId="77777777" w:rsidR="005510BE" w:rsidRPr="00E51C7A" w:rsidRDefault="005510BE" w:rsidP="005510BE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58766575" w14:textId="41CFC809" w:rsidR="005510BE" w:rsidRPr="00E51C7A" w:rsidRDefault="005510BE" w:rsidP="004D6FDE">
            <w:pPr>
              <w:pStyle w:val="ListParagraph"/>
              <w:keepLines/>
              <w:numPr>
                <w:ilvl w:val="1"/>
                <w:numId w:val="75"/>
              </w:numPr>
              <w:spacing w:before="120" w:after="120" w:line="240" w:lineRule="auto"/>
              <w:ind w:left="583" w:hanging="567"/>
              <w:contextualSpacing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Los practicantes y depositarios del PCI son reconocidos públicamente sobre una base inclusiva a través de políticas y programas.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511F227A" w14:textId="77777777" w:rsidR="005510BE" w:rsidRPr="0074360F" w:rsidRDefault="005510BE" w:rsidP="005510BE">
            <w:pPr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DO 105 d)</w:t>
            </w:r>
          </w:p>
        </w:tc>
      </w:tr>
      <w:tr w:rsidR="005510BE" w:rsidRPr="00F866CD" w14:paraId="67D64893" w14:textId="77777777" w:rsidTr="00AC6A66">
        <w:trPr>
          <w:cantSplit/>
        </w:trPr>
        <w:tc>
          <w:tcPr>
            <w:tcW w:w="786" w:type="pct"/>
            <w:vMerge/>
            <w:shd w:val="clear" w:color="auto" w:fill="auto"/>
          </w:tcPr>
          <w:p w14:paraId="22BA42E2" w14:textId="77777777" w:rsidR="005510BE" w:rsidRPr="00F866CD" w:rsidRDefault="005510BE" w:rsidP="005510BE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5EA4A547" w14:textId="77777777" w:rsidR="002D0802" w:rsidRPr="00E51C7A" w:rsidRDefault="005510BE" w:rsidP="004D6FDE">
            <w:pPr>
              <w:pStyle w:val="ListParagraph"/>
              <w:keepLines/>
              <w:numPr>
                <w:ilvl w:val="1"/>
                <w:numId w:val="75"/>
              </w:numPr>
              <w:spacing w:before="120" w:after="120" w:line="240" w:lineRule="auto"/>
              <w:ind w:left="583" w:hanging="567"/>
              <w:contextualSpacing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Los eventos públicos sobre el PCI, sobre la importancia de la salvaguardia y sobre la Convención que se organicen para las comunidades, los grupos e individuos, el público general, investigadores, medios de comunicación y otros actores interesados.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D657214" w14:textId="77777777" w:rsidR="005510BE" w:rsidRPr="0074360F" w:rsidRDefault="005510BE" w:rsidP="005510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DO 105 b)</w:t>
            </w:r>
          </w:p>
        </w:tc>
      </w:tr>
      <w:tr w:rsidR="005510BE" w:rsidRPr="00F866CD" w14:paraId="77FE5EAD" w14:textId="77777777" w:rsidTr="00AC6A66">
        <w:trPr>
          <w:cantSplit/>
        </w:trPr>
        <w:tc>
          <w:tcPr>
            <w:tcW w:w="786" w:type="pct"/>
            <w:vMerge/>
            <w:shd w:val="clear" w:color="auto" w:fill="auto"/>
          </w:tcPr>
          <w:p w14:paraId="22AB0B0B" w14:textId="77777777" w:rsidR="005510BE" w:rsidRPr="00F866CD" w:rsidRDefault="005510BE" w:rsidP="005510BE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16D35E18" w14:textId="77777777" w:rsidR="002D0802" w:rsidRPr="00E51C7A" w:rsidRDefault="005510BE" w:rsidP="004D6FDE">
            <w:pPr>
              <w:pStyle w:val="ListParagraph"/>
              <w:keepLines/>
              <w:numPr>
                <w:ilvl w:val="1"/>
                <w:numId w:val="75"/>
              </w:numPr>
              <w:spacing w:before="120" w:after="120" w:line="240" w:lineRule="auto"/>
              <w:ind w:left="583" w:hanging="567"/>
              <w:contextualSpacing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Se fomentan y se apoyan programas para la promoción y la divulgación de las buenas prácticas de salvaguardia.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5CD81EE" w14:textId="77777777" w:rsidR="005510BE" w:rsidRPr="0074360F" w:rsidRDefault="005510BE" w:rsidP="005510BE">
            <w:pPr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DO 106</w:t>
            </w:r>
          </w:p>
        </w:tc>
      </w:tr>
      <w:tr w:rsidR="005510BE" w:rsidRPr="00F866CD" w14:paraId="7E939167" w14:textId="77777777" w:rsidTr="00AC6A66">
        <w:trPr>
          <w:cantSplit/>
        </w:trPr>
        <w:tc>
          <w:tcPr>
            <w:tcW w:w="786" w:type="pct"/>
            <w:vMerge/>
            <w:shd w:val="clear" w:color="auto" w:fill="auto"/>
          </w:tcPr>
          <w:p w14:paraId="7482FD2B" w14:textId="77777777" w:rsidR="005510BE" w:rsidRPr="00F866CD" w:rsidRDefault="005510BE" w:rsidP="005510BE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6037513B" w14:textId="77777777" w:rsidR="002D0802" w:rsidRPr="00E51C7A" w:rsidRDefault="005510BE" w:rsidP="004D6FDE">
            <w:pPr>
              <w:pStyle w:val="ListParagraph"/>
              <w:keepLines/>
              <w:numPr>
                <w:ilvl w:val="1"/>
                <w:numId w:val="75"/>
              </w:numPr>
              <w:spacing w:before="120" w:after="120" w:line="240" w:lineRule="auto"/>
              <w:ind w:left="583" w:hanging="567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es"/>
              </w:rPr>
              <w:t>La información pública sobre el PCI que promueva el respeto mutuo y el reconocimiento entre las comunidades y los grupos.</w:t>
            </w:r>
            <w:r>
              <w:rPr>
                <w:sz w:val="20"/>
                <w:szCs w:val="20"/>
                <w:lang w:val="es"/>
              </w:rPr>
              <w:t xml:space="preserve"> 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53432F4" w14:textId="77777777" w:rsidR="005510BE" w:rsidRPr="0074360F" w:rsidRDefault="004D776E" w:rsidP="005510BE">
            <w:pPr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Artículo 14 a) i)</w:t>
            </w:r>
          </w:p>
        </w:tc>
      </w:tr>
      <w:tr w:rsidR="005473CF" w:rsidRPr="00E51C7A" w14:paraId="0AF4CFC0" w14:textId="77777777" w:rsidTr="00AC6A66">
        <w:trPr>
          <w:cantSplit/>
        </w:trPr>
        <w:tc>
          <w:tcPr>
            <w:tcW w:w="786" w:type="pct"/>
            <w:shd w:val="clear" w:color="auto" w:fill="auto"/>
          </w:tcPr>
          <w:p w14:paraId="7E3E29A8" w14:textId="77777777" w:rsidR="005473CF" w:rsidRPr="00E51C7A" w:rsidRDefault="005473CF" w:rsidP="005473CF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Relación con los ODS y otros indicadores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31D0FB02" w14:textId="77777777" w:rsidR="005473CF" w:rsidRPr="00E51C7A" w:rsidRDefault="005473CF" w:rsidP="005473CF">
            <w:pPr>
              <w:keepLines/>
              <w:spacing w:before="120"/>
              <w:jc w:val="both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 xml:space="preserve">Objetivos de Desarrollo Sostenible: </w:t>
            </w:r>
            <w:r>
              <w:rPr>
                <w:rFonts w:ascii="Arial" w:hAnsi="Arial" w:cs="Arial"/>
                <w:szCs w:val="22"/>
                <w:lang w:val="es"/>
              </w:rPr>
              <w:t>Como todos los indicadores, este también apoya la meta 11.4 de los ODS, que se centra en «redoblar los esfuerzos para proteger y salvaguardar el patrimonio cultural y natural del mundo».</w:t>
            </w:r>
          </w:p>
          <w:p w14:paraId="393A41A3" w14:textId="733F89A7" w:rsidR="002D0802" w:rsidRPr="00E51C7A" w:rsidRDefault="005473CF" w:rsidP="00A33491">
            <w:pPr>
              <w:keepLines/>
              <w:spacing w:before="120"/>
              <w:jc w:val="both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Relación con otros indicadores:</w:t>
            </w:r>
            <w:r>
              <w:rPr>
                <w:rFonts w:ascii="Arial" w:hAnsi="Arial" w:cs="Arial"/>
                <w:szCs w:val="22"/>
                <w:lang w:val="es"/>
              </w:rPr>
              <w:t xml:space="preserve"> El presente indicador examina el contenido y los propósitos de las medidas de sensibilización e información pública y sus efectos. De este modo, complementa al indicador 17, que hace referencia a la participación activa de las comunidades, los grupos e individuos en esas medidas, así como al indicador 18, que se centra en el papel de los medios de comunicación de masas. El indicador 20, en cambio, hace referencia a la forma en que se lleva a cabo. Los indicadores 15 y 16 también abordan el respeto y el reconocimiento mutuos, en el contexto de los esfuerzos basados en la comunidad y de los planes y programas de salvaguardia. El intercambio internacional de información sobre buenas prácticas para la salvaguardia figura en el indicador 24. </w:t>
            </w:r>
          </w:p>
        </w:tc>
      </w:tr>
      <w:tr w:rsidR="00896177" w:rsidRPr="00E51C7A" w14:paraId="00E1B914" w14:textId="77777777" w:rsidTr="00AC6A66">
        <w:trPr>
          <w:cantSplit/>
        </w:trPr>
        <w:tc>
          <w:tcPr>
            <w:tcW w:w="786" w:type="pct"/>
            <w:shd w:val="clear" w:color="auto" w:fill="auto"/>
          </w:tcPr>
          <w:p w14:paraId="6CD2C1CD" w14:textId="77777777" w:rsidR="00896177" w:rsidRPr="00F866CD" w:rsidRDefault="002C28BA" w:rsidP="00A7283F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Justificación de las medidas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6C61D97E" w14:textId="1131DFEB" w:rsidR="002D0802" w:rsidRPr="00E51C7A" w:rsidRDefault="007A0BF2" w:rsidP="00986956">
            <w:pPr>
              <w:keepLines/>
              <w:spacing w:before="120"/>
              <w:jc w:val="both"/>
              <w:rPr>
                <w:rFonts w:asciiTheme="minorBidi" w:hAnsiTheme="minorBidi" w:cstheme="minorBidi"/>
                <w:szCs w:val="22"/>
                <w:lang w:val="fr-FR"/>
              </w:rPr>
            </w:pPr>
            <w:r>
              <w:rPr>
                <w:rFonts w:asciiTheme="minorBidi" w:hAnsiTheme="minorBidi" w:cstheme="minorBidi"/>
                <w:szCs w:val="22"/>
                <w:lang w:val="es"/>
              </w:rPr>
              <w:t xml:space="preserve">Al igual que en el caso de los indicadores 17 y 18, uno de los cuatro objetivos de la Convención es «la sensibilización en el plano local, nacional e internacional a la importancia del patrimonio cultural inmaterial y de su reconocimiento recíproco» (Artículo 1 c)). La atención se centra en los esfuerzos a nivel local y nacional, ya sean emprendidos directamente por el Estado Parte, por las organizaciones de los medios de comunicación o por otros actores. Las Directrices Operativas han identificado prioridades para tales medidas y principios de información pública sobre la mejor manera de llevarlas a cabo: de manera inclusiva, participativa y con el objetivo de promover el respeto y el reconocimiento recíprocos. Debería prestarse especial atención a la promoción de buenas prácticas de salvaguardia, de conformidad con la esencia del Artículo 19. </w:t>
            </w:r>
          </w:p>
        </w:tc>
      </w:tr>
      <w:tr w:rsidR="00704766" w:rsidRPr="00F866CD" w14:paraId="693E342E" w14:textId="77777777" w:rsidTr="00AC6A66">
        <w:trPr>
          <w:cantSplit/>
        </w:trPr>
        <w:tc>
          <w:tcPr>
            <w:tcW w:w="786" w:type="pct"/>
            <w:shd w:val="clear" w:color="auto" w:fill="auto"/>
          </w:tcPr>
          <w:p w14:paraId="3417D16B" w14:textId="77777777" w:rsidR="00704766" w:rsidRPr="00F866CD" w:rsidRDefault="00704766" w:rsidP="00BE5B3F">
            <w:pPr>
              <w:spacing w:before="120" w:after="60"/>
              <w:jc w:val="both"/>
              <w:rPr>
                <w:rFonts w:asciiTheme="minorBidi" w:hAnsiTheme="minorBidi" w:cstheme="minorBidi"/>
                <w:b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Cs w:val="22"/>
                <w:lang w:val="es"/>
              </w:rPr>
              <w:lastRenderedPageBreak/>
              <w:t>Términos clave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10C9CE5D" w14:textId="77777777" w:rsidR="00704766" w:rsidRDefault="00734461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Practicantes y depositarios</w:t>
            </w:r>
          </w:p>
          <w:p w14:paraId="28FE8D1E" w14:textId="77777777" w:rsidR="00E12A54" w:rsidRDefault="00E12A54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Políticas</w:t>
            </w:r>
          </w:p>
          <w:p w14:paraId="48788EBD" w14:textId="77777777" w:rsidR="00734461" w:rsidRPr="00E51C7A" w:rsidRDefault="00734461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fr-FR"/>
              </w:rPr>
            </w:pPr>
            <w:r>
              <w:rPr>
                <w:rFonts w:asciiTheme="minorBidi" w:hAnsiTheme="minorBidi" w:cstheme="minorBidi"/>
                <w:lang w:val="es"/>
              </w:rPr>
              <w:t>Comunidades, grupos y, en algunos casos, individuos</w:t>
            </w:r>
          </w:p>
          <w:p w14:paraId="5408D681" w14:textId="77777777" w:rsidR="00734461" w:rsidRDefault="00734461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Actores interesados</w:t>
            </w:r>
          </w:p>
          <w:p w14:paraId="7219F7A4" w14:textId="77777777" w:rsidR="00820AA8" w:rsidRPr="00F866CD" w:rsidRDefault="00820AA8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Divulgación</w:t>
            </w:r>
          </w:p>
        </w:tc>
      </w:tr>
    </w:tbl>
    <w:p w14:paraId="1264AE3E" w14:textId="77777777" w:rsidR="0054175C" w:rsidRPr="00F866CD" w:rsidRDefault="0054175C" w:rsidP="0054175C">
      <w:pPr>
        <w:jc w:val="center"/>
        <w:rPr>
          <w:rFonts w:ascii="Arial" w:hAnsi="Arial" w:cs="Arial"/>
          <w:b/>
          <w:sz w:val="24"/>
        </w:rPr>
        <w:sectPr w:rsidR="0054175C" w:rsidRPr="00F866CD" w:rsidSect="000F25BA">
          <w:headerReference w:type="default" r:id="rId8"/>
          <w:footerReference w:type="default" r:id="rId9"/>
          <w:pgSz w:w="11906" w:h="16838" w:code="9"/>
          <w:pgMar w:top="1418" w:right="1134" w:bottom="1134" w:left="1134" w:header="397" w:footer="284" w:gutter="0"/>
          <w:cols w:space="708"/>
          <w:docGrid w:linePitch="360"/>
        </w:sectPr>
      </w:pPr>
    </w:p>
    <w:p w14:paraId="3B7D38B8" w14:textId="77777777" w:rsidR="0054175C" w:rsidRPr="00E51C7A" w:rsidRDefault="0054175C" w:rsidP="00704766">
      <w:pPr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bCs/>
          <w:sz w:val="24"/>
          <w:lang w:val="es"/>
        </w:rPr>
        <w:t>Orientación específica sobre el seguimiento y la presentación de informes periódicos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8342"/>
      </w:tblGrid>
      <w:tr w:rsidR="009C0510" w:rsidRPr="00E51C7A" w14:paraId="7C06FC5F" w14:textId="77777777" w:rsidTr="00E51C7A">
        <w:tc>
          <w:tcPr>
            <w:tcW w:w="767" w:type="pct"/>
            <w:shd w:val="clear" w:color="auto" w:fill="auto"/>
          </w:tcPr>
          <w:p w14:paraId="4DF5CD86" w14:textId="77777777" w:rsidR="002C28BA" w:rsidRPr="00F866CD" w:rsidRDefault="002C28BA" w:rsidP="006B0DB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Ventajas del seguimiento</w:t>
            </w:r>
          </w:p>
        </w:tc>
        <w:tc>
          <w:tcPr>
            <w:tcW w:w="4233" w:type="pct"/>
            <w:shd w:val="clear" w:color="auto" w:fill="auto"/>
          </w:tcPr>
          <w:p w14:paraId="69DA6FFC" w14:textId="21D5237A" w:rsidR="002C28BA" w:rsidRPr="00E51C7A" w:rsidRDefault="00C77C20" w:rsidP="006244CB">
            <w:pPr>
              <w:keepLines/>
              <w:spacing w:before="120"/>
              <w:jc w:val="both"/>
              <w:rPr>
                <w:rFonts w:ascii="Arial" w:hAnsi="Arial" w:cs="Arial"/>
                <w:bCs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es"/>
              </w:rPr>
              <w:t>El seguimiento puede ayudar a determinar hasta qué punto las medidas de información pública están logrando sus propósitos previstos y teniendo el efecto deseado. Además, puede alertar a un Estado en caso de que las actividades de sensibilización puedan estar pasando por alto, de forma inadvertida, la importancia de los practicantes y depositarios, o estar debilitando involuntariamente el respeto recíproco en lugar de promoverlo. A nivel mundial, el seguimiento puede identificar estrategias exitosas para sensibilizar y, si los Estados están difundiendo buenas prácticas de salvaguardia a nivel local y nacional, estas podrían servir como fuente de inspiración para otros países.</w:t>
            </w:r>
          </w:p>
        </w:tc>
      </w:tr>
      <w:tr w:rsidR="0054175C" w:rsidRPr="00E51C7A" w14:paraId="08DF9AA7" w14:textId="77777777" w:rsidTr="00E51C7A">
        <w:tc>
          <w:tcPr>
            <w:tcW w:w="767" w:type="pct"/>
            <w:shd w:val="clear" w:color="auto" w:fill="auto"/>
          </w:tcPr>
          <w:p w14:paraId="330CC2F2" w14:textId="77777777" w:rsidR="0054175C" w:rsidRPr="00E51C7A" w:rsidRDefault="0054175C" w:rsidP="0054175C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Fuentes y recopilación de información</w:t>
            </w:r>
          </w:p>
        </w:tc>
        <w:tc>
          <w:tcPr>
            <w:tcW w:w="4233" w:type="pct"/>
            <w:shd w:val="clear" w:color="auto" w:fill="auto"/>
          </w:tcPr>
          <w:p w14:paraId="0B9F9044" w14:textId="5132EAEB" w:rsidR="0054175C" w:rsidRPr="00E51C7A" w:rsidRDefault="002D0802" w:rsidP="0054175C">
            <w:pPr>
              <w:spacing w:before="120"/>
              <w:jc w:val="both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es"/>
              </w:rPr>
              <w:t>Al igual que con el indicador 17, las autoridades responsables en el ámbito de la información y los medios de comunicación podrían poseer una fuente de datos importante. Las personas que participan en el seguimiento y la presentación de informes también pueden informar sobre las medidas y sus efectos según su propia experiencia. Si el Estado tiene un órgano consultivo o un mecanismo de coordinación, podría incluir representantes que participen activamente en la sensibilización y que puedan aportar información complementaria.</w:t>
            </w:r>
          </w:p>
          <w:p w14:paraId="036E25B9" w14:textId="77777777" w:rsidR="0054175C" w:rsidRPr="00F866CD" w:rsidRDefault="00BE5B3F" w:rsidP="00704766">
            <w:pPr>
              <w:keepNext/>
              <w:spacing w:before="120" w:after="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Posibles fuentes de información</w:t>
            </w:r>
          </w:p>
          <w:p w14:paraId="33A9D358" w14:textId="77777777" w:rsidR="0025136E" w:rsidRPr="00E51C7A" w:rsidRDefault="0025136E" w:rsidP="0025136E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Publicaciones, informes y recopilaciones de material de sensibilización</w:t>
            </w:r>
          </w:p>
          <w:p w14:paraId="151DA619" w14:textId="77777777" w:rsidR="0025136E" w:rsidRPr="00E51C7A" w:rsidRDefault="0025136E" w:rsidP="0025136E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Sitios web e informes del Ministerio de Información y/o Ministerio de Comunicaciones</w:t>
            </w:r>
          </w:p>
          <w:p w14:paraId="2D79B95E" w14:textId="77777777" w:rsidR="0025136E" w:rsidRPr="00E51C7A" w:rsidRDefault="0025136E" w:rsidP="0025136E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Sitios web, blogs, videoblogs y publicaciones en redes sociales</w:t>
            </w:r>
          </w:p>
          <w:p w14:paraId="31C90C0A" w14:textId="77777777" w:rsidR="0054175C" w:rsidRPr="00E51C7A" w:rsidRDefault="0025136E" w:rsidP="0025136E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Grupos y comunidades de redes sociales</w:t>
            </w:r>
          </w:p>
        </w:tc>
      </w:tr>
    </w:tbl>
    <w:p w14:paraId="5FADF762" w14:textId="77777777" w:rsidR="00320242" w:rsidRPr="00F866CD" w:rsidRDefault="00320242" w:rsidP="00A5709F">
      <w:pPr>
        <w:rPr>
          <w:rFonts w:ascii="Arial" w:hAnsi="Arial" w:cs="Arial"/>
        </w:rPr>
      </w:pPr>
      <w:bookmarkStart w:id="0" w:name="_GoBack"/>
      <w:bookmarkEnd w:id="0"/>
    </w:p>
    <w:sectPr w:rsidR="00320242" w:rsidRPr="00F866CD" w:rsidSect="0054175C">
      <w:type w:val="continuous"/>
      <w:pgSz w:w="11906" w:h="16838" w:code="9"/>
      <w:pgMar w:top="141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3144B" w14:textId="77777777" w:rsidR="00C36823" w:rsidRDefault="00C36823" w:rsidP="002938F2">
      <w:r>
        <w:separator/>
      </w:r>
    </w:p>
    <w:p w14:paraId="030E771D" w14:textId="77777777" w:rsidR="00C36823" w:rsidRDefault="00C36823"/>
  </w:endnote>
  <w:endnote w:type="continuationSeparator" w:id="0">
    <w:p w14:paraId="53A20242" w14:textId="77777777" w:rsidR="00C36823" w:rsidRDefault="00C36823" w:rsidP="002938F2">
      <w:r>
        <w:continuationSeparator/>
      </w:r>
    </w:p>
    <w:p w14:paraId="093D75DF" w14:textId="77777777" w:rsidR="00C36823" w:rsidRDefault="00C36823"/>
  </w:endnote>
  <w:endnote w:type="continuationNotice" w:id="1">
    <w:p w14:paraId="3F552BD1" w14:textId="77777777" w:rsidR="00C36823" w:rsidRDefault="00C368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2364" w14:textId="0CBB658F" w:rsidR="00C04344" w:rsidRPr="000A0709" w:rsidRDefault="00CB2984" w:rsidP="000A0709">
    <w:pPr>
      <w:pStyle w:val="Footer"/>
      <w:jc w:val="center"/>
      <w:rPr>
        <w:rFonts w:ascii="Arial" w:hAnsi="Arial"/>
      </w:rPr>
    </w:pPr>
    <w:r>
      <w:rPr>
        <w:rFonts w:ascii="Arial" w:hAnsi="Arial" w:cs="Arial"/>
        <w:lang w:val="es"/>
      </w:rPr>
      <w:fldChar w:fldCharType="begin"/>
    </w:r>
    <w:r>
      <w:rPr>
        <w:rFonts w:ascii="Arial" w:hAnsi="Arial" w:cs="Arial"/>
        <w:lang w:val="es"/>
      </w:rPr>
      <w:instrText xml:space="preserve"> PAGE   \* MERGEFORMAT </w:instrText>
    </w:r>
    <w:r>
      <w:rPr>
        <w:rFonts w:ascii="Arial" w:hAnsi="Arial" w:cs="Arial"/>
        <w:lang w:val="es"/>
      </w:rPr>
      <w:fldChar w:fldCharType="separate"/>
    </w:r>
    <w:r>
      <w:rPr>
        <w:rFonts w:ascii="Arial" w:hAnsi="Arial" w:cs="Arial"/>
        <w:noProof/>
        <w:lang w:val="es"/>
      </w:rPr>
      <w:t>1</w:t>
    </w:r>
    <w:r>
      <w:rPr>
        <w:rFonts w:ascii="Arial" w:hAnsi="Arial" w:cs="Arial"/>
        <w:noProof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C7C82" w14:textId="77777777" w:rsidR="00C36823" w:rsidRDefault="00C36823" w:rsidP="002938F2">
      <w:r>
        <w:separator/>
      </w:r>
    </w:p>
  </w:footnote>
  <w:footnote w:type="continuationSeparator" w:id="0">
    <w:p w14:paraId="3F0F79AF" w14:textId="77777777" w:rsidR="00C36823" w:rsidRDefault="00C36823" w:rsidP="002938F2">
      <w:r>
        <w:continuationSeparator/>
      </w:r>
    </w:p>
    <w:p w14:paraId="4FBC093D" w14:textId="77777777" w:rsidR="00C36823" w:rsidRDefault="00C36823"/>
  </w:footnote>
  <w:footnote w:type="continuationNotice" w:id="1">
    <w:p w14:paraId="58C9F6E6" w14:textId="77777777" w:rsidR="00C36823" w:rsidRDefault="00C3682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FAC0" w14:textId="77777777" w:rsidR="00AC6A66" w:rsidRDefault="00AC6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709"/>
    <w:multiLevelType w:val="multilevel"/>
    <w:tmpl w:val="DBAE2B3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D6F3D"/>
    <w:multiLevelType w:val="multilevel"/>
    <w:tmpl w:val="850A45F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173312"/>
    <w:multiLevelType w:val="multilevel"/>
    <w:tmpl w:val="FA76023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7F20F3"/>
    <w:multiLevelType w:val="multilevel"/>
    <w:tmpl w:val="69DC865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3D0554B"/>
    <w:multiLevelType w:val="multilevel"/>
    <w:tmpl w:val="EBF25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6" w15:restartNumberingAfterBreak="0">
    <w:nsid w:val="14791B11"/>
    <w:multiLevelType w:val="hybridMultilevel"/>
    <w:tmpl w:val="354AE31A"/>
    <w:lvl w:ilvl="0" w:tplc="FC362C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Unicode MS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DF0"/>
    <w:multiLevelType w:val="hybridMultilevel"/>
    <w:tmpl w:val="DCF6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A14F7"/>
    <w:multiLevelType w:val="hybridMultilevel"/>
    <w:tmpl w:val="C212CBF0"/>
    <w:lvl w:ilvl="0" w:tplc="668A1C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65AC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F11C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D5155C1"/>
    <w:multiLevelType w:val="multilevel"/>
    <w:tmpl w:val="1454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3" w15:restartNumberingAfterBreak="0">
    <w:nsid w:val="1D5A2EAD"/>
    <w:multiLevelType w:val="multilevel"/>
    <w:tmpl w:val="6C06B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E6F3D42"/>
    <w:multiLevelType w:val="multilevel"/>
    <w:tmpl w:val="923235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5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22A59F8"/>
    <w:multiLevelType w:val="hybridMultilevel"/>
    <w:tmpl w:val="8376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06E1C"/>
    <w:multiLevelType w:val="multilevel"/>
    <w:tmpl w:val="13423B5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503CC3"/>
    <w:multiLevelType w:val="multilevel"/>
    <w:tmpl w:val="765075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9526D2C"/>
    <w:multiLevelType w:val="multilevel"/>
    <w:tmpl w:val="F098B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AA373D9"/>
    <w:multiLevelType w:val="multilevel"/>
    <w:tmpl w:val="09F43FF0"/>
    <w:lvl w:ilvl="0">
      <w:start w:val="1"/>
      <w:numFmt w:val="decimal"/>
      <w:lvlText w:val="%1."/>
      <w:lvlJc w:val="left"/>
      <w:pPr>
        <w:ind w:left="1636" w:hanging="360"/>
      </w:pPr>
      <w:rPr>
        <w:rFonts w:ascii="Arial" w:hAnsi="Arial" w:cs="Arial Unicode MS" w:hint="default"/>
        <w:b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F84BCB"/>
    <w:multiLevelType w:val="multilevel"/>
    <w:tmpl w:val="DBD86F44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380631B"/>
    <w:multiLevelType w:val="hybridMultilevel"/>
    <w:tmpl w:val="7D4EBB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4C7044B"/>
    <w:multiLevelType w:val="multilevel"/>
    <w:tmpl w:val="9C5E3B1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91359B8"/>
    <w:multiLevelType w:val="multilevel"/>
    <w:tmpl w:val="76340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7" w15:restartNumberingAfterBreak="0">
    <w:nsid w:val="3B7E05F0"/>
    <w:multiLevelType w:val="hybridMultilevel"/>
    <w:tmpl w:val="CE22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833CD7"/>
    <w:multiLevelType w:val="multilevel"/>
    <w:tmpl w:val="835843F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9" w15:restartNumberingAfterBreak="0">
    <w:nsid w:val="3FA7287F"/>
    <w:multiLevelType w:val="multilevel"/>
    <w:tmpl w:val="90102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0" w15:restartNumberingAfterBreak="0">
    <w:nsid w:val="40EB2969"/>
    <w:multiLevelType w:val="multilevel"/>
    <w:tmpl w:val="CCDA820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0FD6EEF"/>
    <w:multiLevelType w:val="multilevel"/>
    <w:tmpl w:val="10807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2" w15:restartNumberingAfterBreak="0">
    <w:nsid w:val="42573C49"/>
    <w:multiLevelType w:val="hybridMultilevel"/>
    <w:tmpl w:val="1E2A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84C0B"/>
    <w:multiLevelType w:val="multilevel"/>
    <w:tmpl w:val="F37EAD2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4" w15:restartNumberingAfterBreak="0">
    <w:nsid w:val="461F5C72"/>
    <w:multiLevelType w:val="multilevel"/>
    <w:tmpl w:val="25B28BB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9545EAC"/>
    <w:multiLevelType w:val="multilevel"/>
    <w:tmpl w:val="92404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6" w15:restartNumberingAfterBreak="0">
    <w:nsid w:val="4B9B4C5A"/>
    <w:multiLevelType w:val="multilevel"/>
    <w:tmpl w:val="BA60A44C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85211E8"/>
    <w:multiLevelType w:val="multilevel"/>
    <w:tmpl w:val="6B8C3E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8" w15:restartNumberingAfterBreak="0">
    <w:nsid w:val="595D0D35"/>
    <w:multiLevelType w:val="hybridMultilevel"/>
    <w:tmpl w:val="D39E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952F9"/>
    <w:multiLevelType w:val="multilevel"/>
    <w:tmpl w:val="63F6707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0" w15:restartNumberingAfterBreak="0">
    <w:nsid w:val="5BEB212C"/>
    <w:multiLevelType w:val="multilevel"/>
    <w:tmpl w:val="A094F0A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C1F5D61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D415796"/>
    <w:multiLevelType w:val="multilevel"/>
    <w:tmpl w:val="9D3EE0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092062"/>
    <w:multiLevelType w:val="multilevel"/>
    <w:tmpl w:val="FD704AB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5D30E88"/>
    <w:multiLevelType w:val="multilevel"/>
    <w:tmpl w:val="54F8407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451BC5"/>
    <w:multiLevelType w:val="hybridMultilevel"/>
    <w:tmpl w:val="27A08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B22285"/>
    <w:multiLevelType w:val="multilevel"/>
    <w:tmpl w:val="FF4EE7D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114153"/>
    <w:multiLevelType w:val="hybridMultilevel"/>
    <w:tmpl w:val="8EB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6031E"/>
    <w:multiLevelType w:val="multilevel"/>
    <w:tmpl w:val="A6C0A7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FC94CCC"/>
    <w:multiLevelType w:val="multilevel"/>
    <w:tmpl w:val="06AE9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53" w15:restartNumberingAfterBreak="0">
    <w:nsid w:val="75C4390A"/>
    <w:multiLevelType w:val="hybridMultilevel"/>
    <w:tmpl w:val="D9B822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D7558E"/>
    <w:multiLevelType w:val="multilevel"/>
    <w:tmpl w:val="84BE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367C2A"/>
    <w:multiLevelType w:val="multilevel"/>
    <w:tmpl w:val="A5D6A5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3"/>
  </w:num>
  <w:num w:numId="2">
    <w:abstractNumId w:val="25"/>
  </w:num>
  <w:num w:numId="3">
    <w:abstractNumId w:val="11"/>
  </w:num>
  <w:num w:numId="4">
    <w:abstractNumId w:val="55"/>
  </w:num>
  <w:num w:numId="5">
    <w:abstractNumId w:val="46"/>
  </w:num>
  <w:num w:numId="6">
    <w:abstractNumId w:val="4"/>
  </w:num>
  <w:num w:numId="7">
    <w:abstractNumId w:val="15"/>
  </w:num>
  <w:num w:numId="8">
    <w:abstractNumId w:val="24"/>
  </w:num>
  <w:num w:numId="9">
    <w:abstractNumId w:val="49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2"/>
  </w:num>
  <w:num w:numId="17">
    <w:abstractNumId w:val="38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53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10"/>
  </w:num>
  <w:num w:numId="32">
    <w:abstractNumId w:val="8"/>
  </w:num>
  <w:num w:numId="33">
    <w:abstractNumId w:val="16"/>
  </w:num>
  <w:num w:numId="34">
    <w:abstractNumId w:val="47"/>
  </w:num>
  <w:num w:numId="35">
    <w:abstractNumId w:val="20"/>
  </w:num>
  <w:num w:numId="36">
    <w:abstractNumId w:val="41"/>
  </w:num>
  <w:num w:numId="37">
    <w:abstractNumId w:val="17"/>
  </w:num>
  <w:num w:numId="38">
    <w:abstractNumId w:val="9"/>
  </w:num>
  <w:num w:numId="39">
    <w:abstractNumId w:val="6"/>
  </w:num>
  <w:num w:numId="40">
    <w:abstractNumId w:val="19"/>
  </w:num>
  <w:num w:numId="41">
    <w:abstractNumId w:val="54"/>
  </w:num>
  <w:num w:numId="42">
    <w:abstractNumId w:val="51"/>
  </w:num>
  <w:num w:numId="43">
    <w:abstractNumId w:val="28"/>
  </w:num>
  <w:num w:numId="44">
    <w:abstractNumId w:val="12"/>
  </w:num>
  <w:num w:numId="45">
    <w:abstractNumId w:val="52"/>
  </w:num>
  <w:num w:numId="46">
    <w:abstractNumId w:val="5"/>
  </w:num>
  <w:num w:numId="47">
    <w:abstractNumId w:val="35"/>
  </w:num>
  <w:num w:numId="48">
    <w:abstractNumId w:val="56"/>
  </w:num>
  <w:num w:numId="49">
    <w:abstractNumId w:val="31"/>
  </w:num>
  <w:num w:numId="50">
    <w:abstractNumId w:val="29"/>
  </w:num>
  <w:num w:numId="51">
    <w:abstractNumId w:val="26"/>
  </w:num>
  <w:num w:numId="52">
    <w:abstractNumId w:val="37"/>
  </w:num>
  <w:num w:numId="53">
    <w:abstractNumId w:val="14"/>
  </w:num>
  <w:num w:numId="54">
    <w:abstractNumId w:val="1"/>
  </w:num>
  <w:num w:numId="55">
    <w:abstractNumId w:val="33"/>
  </w:num>
  <w:num w:numId="56">
    <w:abstractNumId w:val="40"/>
  </w:num>
  <w:num w:numId="57">
    <w:abstractNumId w:val="0"/>
  </w:num>
  <w:num w:numId="58">
    <w:abstractNumId w:val="3"/>
  </w:num>
  <w:num w:numId="59">
    <w:abstractNumId w:val="44"/>
  </w:num>
  <w:num w:numId="60">
    <w:abstractNumId w:val="2"/>
  </w:num>
  <w:num w:numId="61">
    <w:abstractNumId w:val="30"/>
  </w:num>
  <w:num w:numId="62">
    <w:abstractNumId w:val="21"/>
  </w:num>
  <w:num w:numId="63">
    <w:abstractNumId w:val="48"/>
  </w:num>
  <w:num w:numId="64">
    <w:abstractNumId w:val="18"/>
  </w:num>
  <w:num w:numId="65">
    <w:abstractNumId w:val="23"/>
  </w:num>
  <w:num w:numId="66">
    <w:abstractNumId w:val="45"/>
  </w:num>
  <w:num w:numId="67">
    <w:abstractNumId w:val="36"/>
  </w:num>
  <w:num w:numId="68">
    <w:abstractNumId w:val="13"/>
  </w:num>
  <w:num w:numId="69">
    <w:abstractNumId w:val="42"/>
  </w:num>
  <w:num w:numId="70">
    <w:abstractNumId w:val="32"/>
  </w:num>
  <w:num w:numId="71">
    <w:abstractNumId w:val="27"/>
  </w:num>
  <w:num w:numId="72">
    <w:abstractNumId w:val="50"/>
  </w:num>
  <w:num w:numId="73">
    <w:abstractNumId w:val="7"/>
  </w:num>
  <w:num w:numId="74">
    <w:abstractNumId w:val="34"/>
  </w:num>
  <w:num w:numId="75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s-ES_tradnl" w:vendorID="64" w:dllVersion="4096" w:nlCheck="1" w:checkStyle="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0BE"/>
    <w:rsid w:val="000016A4"/>
    <w:rsid w:val="000019DB"/>
    <w:rsid w:val="000047CC"/>
    <w:rsid w:val="00005BA5"/>
    <w:rsid w:val="00005BFA"/>
    <w:rsid w:val="00006F66"/>
    <w:rsid w:val="00010E2D"/>
    <w:rsid w:val="000120FD"/>
    <w:rsid w:val="00013A65"/>
    <w:rsid w:val="0001506E"/>
    <w:rsid w:val="00015B9D"/>
    <w:rsid w:val="0001601A"/>
    <w:rsid w:val="00021831"/>
    <w:rsid w:val="00022C19"/>
    <w:rsid w:val="00031A37"/>
    <w:rsid w:val="00036843"/>
    <w:rsid w:val="00047E58"/>
    <w:rsid w:val="00054FDC"/>
    <w:rsid w:val="000632E2"/>
    <w:rsid w:val="0007203D"/>
    <w:rsid w:val="000729D2"/>
    <w:rsid w:val="00073D20"/>
    <w:rsid w:val="00074E7D"/>
    <w:rsid w:val="000755E1"/>
    <w:rsid w:val="0007681B"/>
    <w:rsid w:val="000769F1"/>
    <w:rsid w:val="00083694"/>
    <w:rsid w:val="00085541"/>
    <w:rsid w:val="00092AE6"/>
    <w:rsid w:val="00093063"/>
    <w:rsid w:val="000A0709"/>
    <w:rsid w:val="000A0F0D"/>
    <w:rsid w:val="000A112A"/>
    <w:rsid w:val="000A21DA"/>
    <w:rsid w:val="000A34CE"/>
    <w:rsid w:val="000C03BF"/>
    <w:rsid w:val="000C15BD"/>
    <w:rsid w:val="000C65E4"/>
    <w:rsid w:val="000C7EE0"/>
    <w:rsid w:val="000D1EBC"/>
    <w:rsid w:val="000D260B"/>
    <w:rsid w:val="000D345F"/>
    <w:rsid w:val="000D7375"/>
    <w:rsid w:val="000E2EE7"/>
    <w:rsid w:val="000F25BA"/>
    <w:rsid w:val="000F2B3F"/>
    <w:rsid w:val="000F7E6F"/>
    <w:rsid w:val="00106B72"/>
    <w:rsid w:val="00106D19"/>
    <w:rsid w:val="0011334A"/>
    <w:rsid w:val="00115830"/>
    <w:rsid w:val="00116489"/>
    <w:rsid w:val="0011750D"/>
    <w:rsid w:val="00121B41"/>
    <w:rsid w:val="001301DF"/>
    <w:rsid w:val="001359F2"/>
    <w:rsid w:val="001412DE"/>
    <w:rsid w:val="00142D78"/>
    <w:rsid w:val="00144A4D"/>
    <w:rsid w:val="00151351"/>
    <w:rsid w:val="00156788"/>
    <w:rsid w:val="001609A1"/>
    <w:rsid w:val="00162554"/>
    <w:rsid w:val="00163986"/>
    <w:rsid w:val="00163F68"/>
    <w:rsid w:val="00173B50"/>
    <w:rsid w:val="00173E0E"/>
    <w:rsid w:val="00174B39"/>
    <w:rsid w:val="00183F6C"/>
    <w:rsid w:val="00194802"/>
    <w:rsid w:val="00194AEB"/>
    <w:rsid w:val="001A431C"/>
    <w:rsid w:val="001A5519"/>
    <w:rsid w:val="001A7C3A"/>
    <w:rsid w:val="001B5C26"/>
    <w:rsid w:val="001C08BC"/>
    <w:rsid w:val="001C56BA"/>
    <w:rsid w:val="001C6D7D"/>
    <w:rsid w:val="001D00B5"/>
    <w:rsid w:val="001D1D5D"/>
    <w:rsid w:val="001D3B29"/>
    <w:rsid w:val="001D59C8"/>
    <w:rsid w:val="001E4EEB"/>
    <w:rsid w:val="001E6026"/>
    <w:rsid w:val="001F3696"/>
    <w:rsid w:val="001F37CA"/>
    <w:rsid w:val="0020163D"/>
    <w:rsid w:val="00203AD7"/>
    <w:rsid w:val="002042CC"/>
    <w:rsid w:val="00204B37"/>
    <w:rsid w:val="002074D6"/>
    <w:rsid w:val="00210CBC"/>
    <w:rsid w:val="002119C5"/>
    <w:rsid w:val="00222AF2"/>
    <w:rsid w:val="00223C3B"/>
    <w:rsid w:val="00224346"/>
    <w:rsid w:val="0022597C"/>
    <w:rsid w:val="00226582"/>
    <w:rsid w:val="00230F77"/>
    <w:rsid w:val="00232E4E"/>
    <w:rsid w:val="00234AE4"/>
    <w:rsid w:val="00237935"/>
    <w:rsid w:val="00237E43"/>
    <w:rsid w:val="00245E26"/>
    <w:rsid w:val="0025136E"/>
    <w:rsid w:val="002539EA"/>
    <w:rsid w:val="002542FD"/>
    <w:rsid w:val="00254B4E"/>
    <w:rsid w:val="00254CA1"/>
    <w:rsid w:val="0026007A"/>
    <w:rsid w:val="002638C0"/>
    <w:rsid w:val="00265E42"/>
    <w:rsid w:val="00266B45"/>
    <w:rsid w:val="0027198B"/>
    <w:rsid w:val="00273658"/>
    <w:rsid w:val="00281AA4"/>
    <w:rsid w:val="00282A9D"/>
    <w:rsid w:val="00286C0C"/>
    <w:rsid w:val="00287687"/>
    <w:rsid w:val="00290D5F"/>
    <w:rsid w:val="002938F2"/>
    <w:rsid w:val="00293CCC"/>
    <w:rsid w:val="002A195D"/>
    <w:rsid w:val="002B43D6"/>
    <w:rsid w:val="002B6B98"/>
    <w:rsid w:val="002C28BA"/>
    <w:rsid w:val="002C3B8F"/>
    <w:rsid w:val="002C444C"/>
    <w:rsid w:val="002C5021"/>
    <w:rsid w:val="002C5280"/>
    <w:rsid w:val="002C5C29"/>
    <w:rsid w:val="002D0802"/>
    <w:rsid w:val="002D396D"/>
    <w:rsid w:val="002D71D4"/>
    <w:rsid w:val="002D7C8D"/>
    <w:rsid w:val="002E113D"/>
    <w:rsid w:val="002F17E1"/>
    <w:rsid w:val="003043A9"/>
    <w:rsid w:val="0030454E"/>
    <w:rsid w:val="00320242"/>
    <w:rsid w:val="00322A3A"/>
    <w:rsid w:val="00324A32"/>
    <w:rsid w:val="00325D6E"/>
    <w:rsid w:val="00334977"/>
    <w:rsid w:val="00337194"/>
    <w:rsid w:val="00342EE8"/>
    <w:rsid w:val="00344D78"/>
    <w:rsid w:val="00346517"/>
    <w:rsid w:val="00351CCB"/>
    <w:rsid w:val="0035648A"/>
    <w:rsid w:val="00362B41"/>
    <w:rsid w:val="00363995"/>
    <w:rsid w:val="00364E5E"/>
    <w:rsid w:val="00370E9B"/>
    <w:rsid w:val="00373F8C"/>
    <w:rsid w:val="00377E4B"/>
    <w:rsid w:val="00383BA9"/>
    <w:rsid w:val="003845B0"/>
    <w:rsid w:val="00385B34"/>
    <w:rsid w:val="00386C08"/>
    <w:rsid w:val="00387D88"/>
    <w:rsid w:val="0039446E"/>
    <w:rsid w:val="003A260A"/>
    <w:rsid w:val="003A2BC4"/>
    <w:rsid w:val="003B31BE"/>
    <w:rsid w:val="003B504D"/>
    <w:rsid w:val="003B53BC"/>
    <w:rsid w:val="003C7065"/>
    <w:rsid w:val="003D2E0D"/>
    <w:rsid w:val="003D5113"/>
    <w:rsid w:val="003D5BFC"/>
    <w:rsid w:val="003D6E10"/>
    <w:rsid w:val="003E0C0F"/>
    <w:rsid w:val="003E0E28"/>
    <w:rsid w:val="003E19D5"/>
    <w:rsid w:val="003E76A8"/>
    <w:rsid w:val="003F5B90"/>
    <w:rsid w:val="00404856"/>
    <w:rsid w:val="00406ED7"/>
    <w:rsid w:val="004108B6"/>
    <w:rsid w:val="0041110F"/>
    <w:rsid w:val="0041300C"/>
    <w:rsid w:val="00414B68"/>
    <w:rsid w:val="00430ED2"/>
    <w:rsid w:val="00434773"/>
    <w:rsid w:val="004367F5"/>
    <w:rsid w:val="004458C9"/>
    <w:rsid w:val="00447C66"/>
    <w:rsid w:val="00453D45"/>
    <w:rsid w:val="00462F38"/>
    <w:rsid w:val="00471B34"/>
    <w:rsid w:val="00474AFE"/>
    <w:rsid w:val="00477E66"/>
    <w:rsid w:val="00480809"/>
    <w:rsid w:val="004831C7"/>
    <w:rsid w:val="00483520"/>
    <w:rsid w:val="00486A5E"/>
    <w:rsid w:val="00493F92"/>
    <w:rsid w:val="004A0C2B"/>
    <w:rsid w:val="004A610E"/>
    <w:rsid w:val="004C20E2"/>
    <w:rsid w:val="004D24FB"/>
    <w:rsid w:val="004D6FDE"/>
    <w:rsid w:val="004D776E"/>
    <w:rsid w:val="004E056C"/>
    <w:rsid w:val="004E2817"/>
    <w:rsid w:val="004E2AE8"/>
    <w:rsid w:val="004E418A"/>
    <w:rsid w:val="005016FB"/>
    <w:rsid w:val="00504256"/>
    <w:rsid w:val="00511D17"/>
    <w:rsid w:val="005157E2"/>
    <w:rsid w:val="0051699F"/>
    <w:rsid w:val="00516DE3"/>
    <w:rsid w:val="005300BF"/>
    <w:rsid w:val="0053176A"/>
    <w:rsid w:val="00532631"/>
    <w:rsid w:val="005414A1"/>
    <w:rsid w:val="0054175C"/>
    <w:rsid w:val="005473CF"/>
    <w:rsid w:val="005510BE"/>
    <w:rsid w:val="00570355"/>
    <w:rsid w:val="00574530"/>
    <w:rsid w:val="00581423"/>
    <w:rsid w:val="00582F4C"/>
    <w:rsid w:val="0058407A"/>
    <w:rsid w:val="00594539"/>
    <w:rsid w:val="005A1BCE"/>
    <w:rsid w:val="005A65BD"/>
    <w:rsid w:val="005A7D00"/>
    <w:rsid w:val="005B0FE5"/>
    <w:rsid w:val="005B357C"/>
    <w:rsid w:val="005B4A0B"/>
    <w:rsid w:val="005B53C6"/>
    <w:rsid w:val="005C0015"/>
    <w:rsid w:val="005C0052"/>
    <w:rsid w:val="005C05F4"/>
    <w:rsid w:val="005C0660"/>
    <w:rsid w:val="005C44A6"/>
    <w:rsid w:val="005C7D6A"/>
    <w:rsid w:val="005D2DDA"/>
    <w:rsid w:val="005D358A"/>
    <w:rsid w:val="005E3A3E"/>
    <w:rsid w:val="005E6A2B"/>
    <w:rsid w:val="005E7C7C"/>
    <w:rsid w:val="00601DD6"/>
    <w:rsid w:val="006032AE"/>
    <w:rsid w:val="00603F71"/>
    <w:rsid w:val="00605202"/>
    <w:rsid w:val="00621092"/>
    <w:rsid w:val="00621208"/>
    <w:rsid w:val="006244CB"/>
    <w:rsid w:val="00632B30"/>
    <w:rsid w:val="006340A1"/>
    <w:rsid w:val="00636760"/>
    <w:rsid w:val="00644B92"/>
    <w:rsid w:val="00645B77"/>
    <w:rsid w:val="0065099D"/>
    <w:rsid w:val="006515C9"/>
    <w:rsid w:val="00651944"/>
    <w:rsid w:val="00652318"/>
    <w:rsid w:val="00652484"/>
    <w:rsid w:val="00653314"/>
    <w:rsid w:val="0067005F"/>
    <w:rsid w:val="0067015A"/>
    <w:rsid w:val="006736EC"/>
    <w:rsid w:val="00673D90"/>
    <w:rsid w:val="00676C1E"/>
    <w:rsid w:val="00686D60"/>
    <w:rsid w:val="00691869"/>
    <w:rsid w:val="006A0D86"/>
    <w:rsid w:val="006A49AE"/>
    <w:rsid w:val="006A56C0"/>
    <w:rsid w:val="006C0911"/>
    <w:rsid w:val="006C737A"/>
    <w:rsid w:val="006D46FB"/>
    <w:rsid w:val="006E29C0"/>
    <w:rsid w:val="006E752A"/>
    <w:rsid w:val="006E7CF0"/>
    <w:rsid w:val="006F3E83"/>
    <w:rsid w:val="006F4B83"/>
    <w:rsid w:val="006F7F47"/>
    <w:rsid w:val="00701458"/>
    <w:rsid w:val="00701D7E"/>
    <w:rsid w:val="00704766"/>
    <w:rsid w:val="007119B8"/>
    <w:rsid w:val="0072415E"/>
    <w:rsid w:val="007247D7"/>
    <w:rsid w:val="007250E3"/>
    <w:rsid w:val="007277C8"/>
    <w:rsid w:val="00732057"/>
    <w:rsid w:val="00734461"/>
    <w:rsid w:val="007368A2"/>
    <w:rsid w:val="007418AE"/>
    <w:rsid w:val="00742DD1"/>
    <w:rsid w:val="0074360F"/>
    <w:rsid w:val="00746204"/>
    <w:rsid w:val="00747715"/>
    <w:rsid w:val="00747F86"/>
    <w:rsid w:val="00750138"/>
    <w:rsid w:val="00753DA3"/>
    <w:rsid w:val="007610D3"/>
    <w:rsid w:val="007629DB"/>
    <w:rsid w:val="00764F50"/>
    <w:rsid w:val="00767871"/>
    <w:rsid w:val="00770A92"/>
    <w:rsid w:val="00774D9C"/>
    <w:rsid w:val="00776A63"/>
    <w:rsid w:val="00790C65"/>
    <w:rsid w:val="0079316B"/>
    <w:rsid w:val="007A0565"/>
    <w:rsid w:val="007A0BF2"/>
    <w:rsid w:val="007A0EAA"/>
    <w:rsid w:val="007A1247"/>
    <w:rsid w:val="007A1E0A"/>
    <w:rsid w:val="007A6F91"/>
    <w:rsid w:val="007A7D45"/>
    <w:rsid w:val="007B4ADA"/>
    <w:rsid w:val="007C105C"/>
    <w:rsid w:val="007C1B00"/>
    <w:rsid w:val="007D0F1D"/>
    <w:rsid w:val="007D2881"/>
    <w:rsid w:val="007D31CE"/>
    <w:rsid w:val="007D3AD8"/>
    <w:rsid w:val="007D5BB7"/>
    <w:rsid w:val="007D6A69"/>
    <w:rsid w:val="007E0621"/>
    <w:rsid w:val="007E4E37"/>
    <w:rsid w:val="007F4B07"/>
    <w:rsid w:val="00800A8A"/>
    <w:rsid w:val="008029A6"/>
    <w:rsid w:val="008147BA"/>
    <w:rsid w:val="008155F3"/>
    <w:rsid w:val="008202BC"/>
    <w:rsid w:val="00820AA8"/>
    <w:rsid w:val="008269B0"/>
    <w:rsid w:val="0083067E"/>
    <w:rsid w:val="00832357"/>
    <w:rsid w:val="0083488D"/>
    <w:rsid w:val="008466C3"/>
    <w:rsid w:val="00846809"/>
    <w:rsid w:val="00851458"/>
    <w:rsid w:val="00861A47"/>
    <w:rsid w:val="008707FF"/>
    <w:rsid w:val="008724E5"/>
    <w:rsid w:val="00877AC5"/>
    <w:rsid w:val="00877F27"/>
    <w:rsid w:val="0088173A"/>
    <w:rsid w:val="00881EB9"/>
    <w:rsid w:val="008848E9"/>
    <w:rsid w:val="00884C09"/>
    <w:rsid w:val="00885596"/>
    <w:rsid w:val="00885B33"/>
    <w:rsid w:val="00886B71"/>
    <w:rsid w:val="0089499E"/>
    <w:rsid w:val="00896177"/>
    <w:rsid w:val="008A0BE3"/>
    <w:rsid w:val="008A2566"/>
    <w:rsid w:val="008A6663"/>
    <w:rsid w:val="008B6B4C"/>
    <w:rsid w:val="008B7346"/>
    <w:rsid w:val="008C7F60"/>
    <w:rsid w:val="008D3BF7"/>
    <w:rsid w:val="008D5918"/>
    <w:rsid w:val="008E0DAA"/>
    <w:rsid w:val="008E194D"/>
    <w:rsid w:val="008F16C6"/>
    <w:rsid w:val="008F2A76"/>
    <w:rsid w:val="008F34A1"/>
    <w:rsid w:val="008F4F13"/>
    <w:rsid w:val="008F5052"/>
    <w:rsid w:val="008F5193"/>
    <w:rsid w:val="0090187D"/>
    <w:rsid w:val="00903C3D"/>
    <w:rsid w:val="0090710F"/>
    <w:rsid w:val="00910B12"/>
    <w:rsid w:val="00911179"/>
    <w:rsid w:val="009121CE"/>
    <w:rsid w:val="009127D8"/>
    <w:rsid w:val="00916F7B"/>
    <w:rsid w:val="00917A4D"/>
    <w:rsid w:val="00921F65"/>
    <w:rsid w:val="0092574C"/>
    <w:rsid w:val="009342E8"/>
    <w:rsid w:val="009357B4"/>
    <w:rsid w:val="00943A84"/>
    <w:rsid w:val="00946D71"/>
    <w:rsid w:val="009577E1"/>
    <w:rsid w:val="00971CA1"/>
    <w:rsid w:val="0097349C"/>
    <w:rsid w:val="009814C2"/>
    <w:rsid w:val="00982FFD"/>
    <w:rsid w:val="00985265"/>
    <w:rsid w:val="00985856"/>
    <w:rsid w:val="00986956"/>
    <w:rsid w:val="009A4969"/>
    <w:rsid w:val="009B066D"/>
    <w:rsid w:val="009B1466"/>
    <w:rsid w:val="009B6973"/>
    <w:rsid w:val="009C0510"/>
    <w:rsid w:val="009C3663"/>
    <w:rsid w:val="009D098F"/>
    <w:rsid w:val="009D4547"/>
    <w:rsid w:val="009D5A49"/>
    <w:rsid w:val="009D5E38"/>
    <w:rsid w:val="009D602F"/>
    <w:rsid w:val="009D68D0"/>
    <w:rsid w:val="009E17AF"/>
    <w:rsid w:val="009F0D42"/>
    <w:rsid w:val="009F1B82"/>
    <w:rsid w:val="009F34A4"/>
    <w:rsid w:val="009F3988"/>
    <w:rsid w:val="00A003D0"/>
    <w:rsid w:val="00A073FD"/>
    <w:rsid w:val="00A150C7"/>
    <w:rsid w:val="00A2307A"/>
    <w:rsid w:val="00A33491"/>
    <w:rsid w:val="00A462C6"/>
    <w:rsid w:val="00A519A2"/>
    <w:rsid w:val="00A51BDC"/>
    <w:rsid w:val="00A535B7"/>
    <w:rsid w:val="00A5709F"/>
    <w:rsid w:val="00A616C4"/>
    <w:rsid w:val="00A61F20"/>
    <w:rsid w:val="00A64796"/>
    <w:rsid w:val="00A66CD4"/>
    <w:rsid w:val="00A70883"/>
    <w:rsid w:val="00A73680"/>
    <w:rsid w:val="00A77AEB"/>
    <w:rsid w:val="00A81F0A"/>
    <w:rsid w:val="00A85C7A"/>
    <w:rsid w:val="00A86042"/>
    <w:rsid w:val="00AA36F9"/>
    <w:rsid w:val="00AA444A"/>
    <w:rsid w:val="00AB1528"/>
    <w:rsid w:val="00AC6A66"/>
    <w:rsid w:val="00AD6BD4"/>
    <w:rsid w:val="00AE1B18"/>
    <w:rsid w:val="00AE1D83"/>
    <w:rsid w:val="00AE2DFB"/>
    <w:rsid w:val="00AE3061"/>
    <w:rsid w:val="00AF15BA"/>
    <w:rsid w:val="00AF1C32"/>
    <w:rsid w:val="00AF65C6"/>
    <w:rsid w:val="00B11AE3"/>
    <w:rsid w:val="00B121A6"/>
    <w:rsid w:val="00B163F5"/>
    <w:rsid w:val="00B300B8"/>
    <w:rsid w:val="00B32A28"/>
    <w:rsid w:val="00B33904"/>
    <w:rsid w:val="00B3751E"/>
    <w:rsid w:val="00B427FE"/>
    <w:rsid w:val="00B51737"/>
    <w:rsid w:val="00B6102A"/>
    <w:rsid w:val="00B6167A"/>
    <w:rsid w:val="00B62ED0"/>
    <w:rsid w:val="00B64196"/>
    <w:rsid w:val="00B66A7A"/>
    <w:rsid w:val="00B70266"/>
    <w:rsid w:val="00B74304"/>
    <w:rsid w:val="00B82F05"/>
    <w:rsid w:val="00B87142"/>
    <w:rsid w:val="00B8750E"/>
    <w:rsid w:val="00B92374"/>
    <w:rsid w:val="00B924C8"/>
    <w:rsid w:val="00B95E33"/>
    <w:rsid w:val="00B973B5"/>
    <w:rsid w:val="00B97FD1"/>
    <w:rsid w:val="00BA6367"/>
    <w:rsid w:val="00BB1062"/>
    <w:rsid w:val="00BB28EF"/>
    <w:rsid w:val="00BB5DEE"/>
    <w:rsid w:val="00BC002E"/>
    <w:rsid w:val="00BC393F"/>
    <w:rsid w:val="00BC75FC"/>
    <w:rsid w:val="00BD59BD"/>
    <w:rsid w:val="00BE5B3F"/>
    <w:rsid w:val="00BF351F"/>
    <w:rsid w:val="00BF3F50"/>
    <w:rsid w:val="00BF6F37"/>
    <w:rsid w:val="00C02924"/>
    <w:rsid w:val="00C04344"/>
    <w:rsid w:val="00C17FE4"/>
    <w:rsid w:val="00C21897"/>
    <w:rsid w:val="00C276EE"/>
    <w:rsid w:val="00C36823"/>
    <w:rsid w:val="00C43146"/>
    <w:rsid w:val="00C43757"/>
    <w:rsid w:val="00C43BCE"/>
    <w:rsid w:val="00C47CF1"/>
    <w:rsid w:val="00C52006"/>
    <w:rsid w:val="00C53AB4"/>
    <w:rsid w:val="00C542F1"/>
    <w:rsid w:val="00C572B3"/>
    <w:rsid w:val="00C57CA1"/>
    <w:rsid w:val="00C6300B"/>
    <w:rsid w:val="00C6426B"/>
    <w:rsid w:val="00C6478B"/>
    <w:rsid w:val="00C77C20"/>
    <w:rsid w:val="00C87194"/>
    <w:rsid w:val="00C90629"/>
    <w:rsid w:val="00C90C51"/>
    <w:rsid w:val="00C936F6"/>
    <w:rsid w:val="00CA3ED6"/>
    <w:rsid w:val="00CA7CF4"/>
    <w:rsid w:val="00CB0F37"/>
    <w:rsid w:val="00CB1135"/>
    <w:rsid w:val="00CB2984"/>
    <w:rsid w:val="00CB590B"/>
    <w:rsid w:val="00CC02C5"/>
    <w:rsid w:val="00CC2BC6"/>
    <w:rsid w:val="00CC3AAB"/>
    <w:rsid w:val="00CD324E"/>
    <w:rsid w:val="00CD4A28"/>
    <w:rsid w:val="00CD54BD"/>
    <w:rsid w:val="00CD6C36"/>
    <w:rsid w:val="00CE2586"/>
    <w:rsid w:val="00CF05D7"/>
    <w:rsid w:val="00CF34A6"/>
    <w:rsid w:val="00CF3F93"/>
    <w:rsid w:val="00D020F3"/>
    <w:rsid w:val="00D02CC3"/>
    <w:rsid w:val="00D04515"/>
    <w:rsid w:val="00D065AD"/>
    <w:rsid w:val="00D22831"/>
    <w:rsid w:val="00D35EAC"/>
    <w:rsid w:val="00D404B7"/>
    <w:rsid w:val="00D44509"/>
    <w:rsid w:val="00D448CB"/>
    <w:rsid w:val="00D47226"/>
    <w:rsid w:val="00D47ED5"/>
    <w:rsid w:val="00D61779"/>
    <w:rsid w:val="00D73DB6"/>
    <w:rsid w:val="00D809E5"/>
    <w:rsid w:val="00D81948"/>
    <w:rsid w:val="00D90819"/>
    <w:rsid w:val="00D93291"/>
    <w:rsid w:val="00D9501F"/>
    <w:rsid w:val="00DB50D5"/>
    <w:rsid w:val="00DC5537"/>
    <w:rsid w:val="00DD11EE"/>
    <w:rsid w:val="00DD52A0"/>
    <w:rsid w:val="00DE44D2"/>
    <w:rsid w:val="00DE5590"/>
    <w:rsid w:val="00DE6364"/>
    <w:rsid w:val="00DF1D9E"/>
    <w:rsid w:val="00DF3DA3"/>
    <w:rsid w:val="00DF5DA4"/>
    <w:rsid w:val="00E06492"/>
    <w:rsid w:val="00E065CE"/>
    <w:rsid w:val="00E06A00"/>
    <w:rsid w:val="00E12A54"/>
    <w:rsid w:val="00E13E03"/>
    <w:rsid w:val="00E22B99"/>
    <w:rsid w:val="00E24A9D"/>
    <w:rsid w:val="00E258D9"/>
    <w:rsid w:val="00E35B8C"/>
    <w:rsid w:val="00E439CA"/>
    <w:rsid w:val="00E46DDB"/>
    <w:rsid w:val="00E473F3"/>
    <w:rsid w:val="00E51C7A"/>
    <w:rsid w:val="00E5219B"/>
    <w:rsid w:val="00E56905"/>
    <w:rsid w:val="00E64BE4"/>
    <w:rsid w:val="00E85565"/>
    <w:rsid w:val="00E87F91"/>
    <w:rsid w:val="00E94BC6"/>
    <w:rsid w:val="00EA0563"/>
    <w:rsid w:val="00EA198F"/>
    <w:rsid w:val="00EA2EA1"/>
    <w:rsid w:val="00EA3CB9"/>
    <w:rsid w:val="00EA59EB"/>
    <w:rsid w:val="00EA67F3"/>
    <w:rsid w:val="00EB48F8"/>
    <w:rsid w:val="00ED0C60"/>
    <w:rsid w:val="00ED3D26"/>
    <w:rsid w:val="00ED5218"/>
    <w:rsid w:val="00EE1D9D"/>
    <w:rsid w:val="00EF0BCB"/>
    <w:rsid w:val="00EF0E74"/>
    <w:rsid w:val="00EF2549"/>
    <w:rsid w:val="00F00E8A"/>
    <w:rsid w:val="00F16242"/>
    <w:rsid w:val="00F17FCB"/>
    <w:rsid w:val="00F226CC"/>
    <w:rsid w:val="00F24D71"/>
    <w:rsid w:val="00F2691E"/>
    <w:rsid w:val="00F279DD"/>
    <w:rsid w:val="00F3242E"/>
    <w:rsid w:val="00F33650"/>
    <w:rsid w:val="00F348F9"/>
    <w:rsid w:val="00F37E4B"/>
    <w:rsid w:val="00F4144E"/>
    <w:rsid w:val="00F41B00"/>
    <w:rsid w:val="00F473CB"/>
    <w:rsid w:val="00F50245"/>
    <w:rsid w:val="00F63DDA"/>
    <w:rsid w:val="00F67029"/>
    <w:rsid w:val="00F70858"/>
    <w:rsid w:val="00F71BBC"/>
    <w:rsid w:val="00F7397F"/>
    <w:rsid w:val="00F75949"/>
    <w:rsid w:val="00F75CF4"/>
    <w:rsid w:val="00F866CD"/>
    <w:rsid w:val="00F941F0"/>
    <w:rsid w:val="00F97FF5"/>
    <w:rsid w:val="00FA7CE6"/>
    <w:rsid w:val="00FB1313"/>
    <w:rsid w:val="00FB24A9"/>
    <w:rsid w:val="00FC2238"/>
    <w:rsid w:val="00FC2459"/>
    <w:rsid w:val="00FC268E"/>
    <w:rsid w:val="00FC2BFD"/>
    <w:rsid w:val="00FC309D"/>
    <w:rsid w:val="00FC47E0"/>
    <w:rsid w:val="00FD1C42"/>
    <w:rsid w:val="00FD1E96"/>
    <w:rsid w:val="00FD1FE7"/>
    <w:rsid w:val="00FD6442"/>
    <w:rsid w:val="00FE15F6"/>
    <w:rsid w:val="00FE1F8A"/>
    <w:rsid w:val="00FF14AA"/>
    <w:rsid w:val="00FF26CC"/>
    <w:rsid w:val="00FF2B1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63894B"/>
  <w15:docId w15:val="{A116D783-485C-4F08-931D-7C391A71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4766"/>
    <w:pPr>
      <w:spacing w:after="120"/>
    </w:pPr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0C7EE0"/>
    <w:pPr>
      <w:keepNext/>
      <w:keepLines/>
      <w:tabs>
        <w:tab w:val="left" w:pos="567"/>
      </w:tabs>
      <w:snapToGrid w:val="0"/>
      <w:spacing w:before="360"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 w:bidi="ar-SA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0C7EE0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uiPriority w:val="99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1AE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bidi="ar-SA"/>
    </w:rPr>
  </w:style>
  <w:style w:type="paragraph" w:customStyle="1" w:styleId="Sansinterligne2">
    <w:name w:val="Sans interligne2"/>
    <w:uiPriority w:val="1"/>
    <w:rsid w:val="006E7CF0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styleId="Hyperlink">
    <w:name w:val="Hyperlink"/>
    <w:uiPriority w:val="99"/>
    <w:unhideWhenUsed/>
    <w:rsid w:val="006E7CF0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254CA1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210CBC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0CBC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210CBC"/>
    <w:rPr>
      <w:vertAlign w:val="superscript"/>
    </w:rPr>
  </w:style>
  <w:style w:type="character" w:styleId="FollowedHyperlink">
    <w:name w:val="FollowedHyperlink"/>
    <w:semiHidden/>
    <w:unhideWhenUsed/>
    <w:rsid w:val="00B62ED0"/>
    <w:rPr>
      <w:color w:val="800080"/>
      <w:u w:val="single"/>
    </w:rPr>
  </w:style>
  <w:style w:type="paragraph" w:styleId="Revision">
    <w:name w:val="Revision"/>
    <w:hidden/>
    <w:uiPriority w:val="99"/>
    <w:semiHidden/>
    <w:rsid w:val="001609A1"/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customStyle="1" w:styleId="Default">
    <w:name w:val="Default"/>
    <w:rsid w:val="000F2B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 w:bidi="ar-SA"/>
    </w:rPr>
  </w:style>
  <w:style w:type="paragraph" w:styleId="ListParagraph">
    <w:name w:val="List Paragraph"/>
    <w:basedOn w:val="Normal"/>
    <w:uiPriority w:val="34"/>
    <w:qFormat/>
    <w:rsid w:val="00D4722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47226"/>
    <w:rPr>
      <w:rFonts w:eastAsia="Malgun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47226"/>
    <w:pPr>
      <w:spacing w:after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semiHidden/>
    <w:rsid w:val="00D47226"/>
    <w:rPr>
      <w:rFonts w:ascii="Calibri" w:eastAsia="Calibri" w:hAnsi="Calibri" w:cs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D4722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51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766"/>
    <w:rPr>
      <w:color w:val="605E5C"/>
      <w:shd w:val="clear" w:color="auto" w:fill="E1DFDD"/>
    </w:rPr>
  </w:style>
  <w:style w:type="paragraph" w:customStyle="1" w:styleId="Footnote">
    <w:name w:val="Footnote"/>
    <w:basedOn w:val="EndnoteText"/>
    <w:link w:val="FootnoteChar"/>
    <w:qFormat/>
    <w:rsid w:val="00322A3A"/>
    <w:pPr>
      <w:ind w:left="709" w:hanging="709"/>
    </w:pPr>
    <w:rPr>
      <w:rFonts w:eastAsia="Times New Roman" w:cs="Arial"/>
      <w:lang w:val="fr-FR" w:eastAsia="fr-FR"/>
    </w:rPr>
  </w:style>
  <w:style w:type="character" w:customStyle="1" w:styleId="FootnoteChar">
    <w:name w:val="Footnote Char"/>
    <w:aliases w:val="No Spacing Char,Title Ed Char"/>
    <w:link w:val="Footnote"/>
    <w:rsid w:val="00322A3A"/>
    <w:rPr>
      <w:rFonts w:eastAsia="Times New Roman" w:cs="Arial"/>
      <w:lang w:val="fr-FR" w:eastAsia="fr-FR" w:bidi="ar-SA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AC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Custom%20Office%20Templates\Guidance%20notes%20template_201904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9233-7A97-45E5-AC46-B271335E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notes template_20190423</Template>
  <TotalTime>8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Proschan</dc:creator>
  <cp:keywords/>
  <cp:lastModifiedBy>scepi</cp:lastModifiedBy>
  <cp:revision>7</cp:revision>
  <dcterms:created xsi:type="dcterms:W3CDTF">2019-07-24T14:28:00Z</dcterms:created>
  <dcterms:modified xsi:type="dcterms:W3CDTF">2019-12-06T17:20:00Z</dcterms:modified>
</cp:coreProperties>
</file>