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5D760" w14:textId="77777777" w:rsidR="00656A19" w:rsidRPr="009A5EBF" w:rsidRDefault="00656A19" w:rsidP="005866D6">
      <w:pPr>
        <w:jc w:val="center"/>
        <w:rPr>
          <w:rFonts w:ascii="Arial" w:hAnsi="Arial"/>
          <w:b/>
          <w:sz w:val="22"/>
          <w:szCs w:val="22"/>
        </w:rPr>
      </w:pPr>
    </w:p>
    <w:p w14:paraId="4C5EAEEC" w14:textId="77777777" w:rsidR="00656A19" w:rsidRPr="009A5EBF" w:rsidRDefault="00656A19" w:rsidP="00656A19">
      <w:pPr>
        <w:spacing w:before="1440"/>
        <w:jc w:val="center"/>
        <w:rPr>
          <w:rFonts w:ascii="Arial" w:hAnsi="Arial" w:cs="Arial"/>
          <w:b/>
          <w:sz w:val="22"/>
          <w:szCs w:val="22"/>
        </w:rPr>
      </w:pPr>
      <w:r w:rsidRPr="009A5EBF">
        <w:rPr>
          <w:rFonts w:ascii="Arial" w:hAnsi="Arial" w:cs="Arial"/>
          <w:b/>
          <w:sz w:val="22"/>
          <w:szCs w:val="22"/>
        </w:rPr>
        <w:t>CONVENTION POUR LA SAUVEGARDE DU</w:t>
      </w:r>
      <w:r w:rsidRPr="009A5EBF">
        <w:rPr>
          <w:rFonts w:ascii="Arial" w:hAnsi="Arial" w:cs="Arial"/>
          <w:b/>
          <w:sz w:val="22"/>
          <w:szCs w:val="22"/>
        </w:rPr>
        <w:br/>
        <w:t>PATRIMOINE CULTUREL IMMATÉRIEL</w:t>
      </w:r>
    </w:p>
    <w:p w14:paraId="3F72B1D3" w14:textId="65E1DB91" w:rsidR="00EC6F8D" w:rsidRPr="009A5EBF" w:rsidRDefault="00EC6F8D" w:rsidP="00EC6F8D">
      <w:pPr>
        <w:spacing w:before="1200"/>
        <w:jc w:val="center"/>
        <w:rPr>
          <w:rFonts w:ascii="Arial" w:hAnsi="Arial" w:cs="Arial"/>
          <w:b/>
          <w:sz w:val="22"/>
          <w:szCs w:val="22"/>
        </w:rPr>
      </w:pPr>
      <w:r w:rsidRPr="009A5EBF">
        <w:rPr>
          <w:rFonts w:ascii="Arial" w:hAnsi="Arial"/>
          <w:b/>
          <w:sz w:val="22"/>
          <w:szCs w:val="22"/>
        </w:rPr>
        <w:t xml:space="preserve">COMITÉ INTERGOUVERNEMENTAL </w:t>
      </w:r>
      <w:r w:rsidR="009F3203" w:rsidRPr="009A5EBF">
        <w:rPr>
          <w:rFonts w:ascii="Arial" w:hAnsi="Arial"/>
          <w:b/>
          <w:sz w:val="22"/>
          <w:szCs w:val="22"/>
        </w:rPr>
        <w:t>DE</w:t>
      </w:r>
      <w:r w:rsidRPr="009A5EBF">
        <w:rPr>
          <w:rFonts w:ascii="Arial" w:hAnsi="Arial"/>
          <w:b/>
          <w:sz w:val="22"/>
          <w:szCs w:val="22"/>
        </w:rPr>
        <w:t xml:space="preserve"> SAUVEGARDE</w:t>
      </w:r>
      <w:r w:rsidR="00E97E4F" w:rsidRPr="005866D6">
        <w:rPr>
          <w:rFonts w:ascii="Arial" w:hAnsi="Arial" w:cs="Arial"/>
          <w:b/>
          <w:sz w:val="22"/>
          <w:szCs w:val="22"/>
        </w:rPr>
        <w:br/>
      </w:r>
      <w:r w:rsidRPr="009A5EBF">
        <w:rPr>
          <w:rFonts w:ascii="Arial" w:hAnsi="Arial"/>
          <w:b/>
          <w:sz w:val="22"/>
          <w:szCs w:val="22"/>
        </w:rPr>
        <w:t>DU PATRIMOINE CULTUREL IMMATÉRIEL</w:t>
      </w:r>
    </w:p>
    <w:p w14:paraId="2E1CD4B4" w14:textId="30579C08" w:rsidR="00EC6F8D" w:rsidRPr="009A5EBF" w:rsidRDefault="0026221A" w:rsidP="001D14FE">
      <w:pPr>
        <w:spacing w:before="840"/>
        <w:jc w:val="center"/>
        <w:rPr>
          <w:rFonts w:ascii="Arial" w:hAnsi="Arial" w:cs="Arial"/>
          <w:b/>
          <w:sz w:val="22"/>
          <w:szCs w:val="22"/>
        </w:rPr>
      </w:pPr>
      <w:r w:rsidRPr="009A5EBF">
        <w:rPr>
          <w:rFonts w:ascii="Arial" w:hAnsi="Arial"/>
          <w:b/>
          <w:sz w:val="22"/>
          <w:szCs w:val="22"/>
        </w:rPr>
        <w:t>Dix-septième session</w:t>
      </w:r>
    </w:p>
    <w:p w14:paraId="1FD89575" w14:textId="313BAF2C" w:rsidR="00B2172B" w:rsidRPr="009A5EBF" w:rsidRDefault="00937D53" w:rsidP="00B2172B">
      <w:pPr>
        <w:jc w:val="center"/>
        <w:rPr>
          <w:rFonts w:ascii="Arial" w:hAnsi="Arial" w:cs="Arial"/>
          <w:b/>
          <w:sz w:val="22"/>
          <w:szCs w:val="22"/>
        </w:rPr>
      </w:pPr>
      <w:r w:rsidRPr="009A5EBF">
        <w:rPr>
          <w:rFonts w:ascii="Arial" w:hAnsi="Arial"/>
          <w:b/>
          <w:sz w:val="22"/>
          <w:szCs w:val="22"/>
        </w:rPr>
        <w:t>Rabat, Royaume du Maroc</w:t>
      </w:r>
    </w:p>
    <w:p w14:paraId="52EA6D50" w14:textId="3C8FE0E8" w:rsidR="00B2172B" w:rsidRPr="009A5EBF" w:rsidRDefault="0026221A" w:rsidP="00B2172B">
      <w:pPr>
        <w:jc w:val="center"/>
        <w:rPr>
          <w:rFonts w:ascii="Arial" w:hAnsi="Arial" w:cs="Arial"/>
          <w:b/>
          <w:sz w:val="22"/>
          <w:szCs w:val="22"/>
        </w:rPr>
      </w:pPr>
      <w:r w:rsidRPr="009A5EBF">
        <w:rPr>
          <w:rFonts w:ascii="Arial" w:hAnsi="Arial"/>
          <w:b/>
          <w:sz w:val="22"/>
          <w:szCs w:val="22"/>
        </w:rPr>
        <w:t xml:space="preserve">28 novembre </w:t>
      </w:r>
      <w:r w:rsidR="009F3203" w:rsidRPr="009A5EBF">
        <w:rPr>
          <w:rFonts w:ascii="Arial" w:hAnsi="Arial"/>
          <w:b/>
          <w:sz w:val="22"/>
        </w:rPr>
        <w:t xml:space="preserve">– </w:t>
      </w:r>
      <w:r w:rsidRPr="009A5EBF">
        <w:rPr>
          <w:rFonts w:ascii="Arial" w:hAnsi="Arial"/>
          <w:b/>
          <w:sz w:val="22"/>
          <w:szCs w:val="22"/>
        </w:rPr>
        <w:t>3 décembre 2022</w:t>
      </w:r>
    </w:p>
    <w:p w14:paraId="0F45563F" w14:textId="1E0F28F7" w:rsidR="00007A19" w:rsidRPr="009A5EBF" w:rsidRDefault="00EC6F8D" w:rsidP="00007A19">
      <w:pPr>
        <w:pStyle w:val="Sansinterligne2"/>
        <w:spacing w:before="1200"/>
        <w:jc w:val="center"/>
        <w:rPr>
          <w:rFonts w:ascii="Arial" w:hAnsi="Arial" w:cs="Arial"/>
          <w:b/>
          <w:sz w:val="22"/>
          <w:szCs w:val="22"/>
        </w:rPr>
      </w:pPr>
      <w:r w:rsidRPr="009A5EBF">
        <w:rPr>
          <w:rFonts w:ascii="Arial" w:hAnsi="Arial"/>
          <w:b/>
          <w:sz w:val="22"/>
          <w:szCs w:val="22"/>
          <w:u w:val="single"/>
        </w:rPr>
        <w:t>Point 8 de l</w:t>
      </w:r>
      <w:r w:rsidR="00615A5C">
        <w:rPr>
          <w:rFonts w:ascii="Arial" w:hAnsi="Arial"/>
          <w:b/>
          <w:sz w:val="22"/>
          <w:szCs w:val="22"/>
          <w:u w:val="single"/>
        </w:rPr>
        <w:t>’</w:t>
      </w:r>
      <w:r w:rsidRPr="009A5EBF">
        <w:rPr>
          <w:rFonts w:ascii="Arial" w:hAnsi="Arial"/>
          <w:b/>
          <w:sz w:val="22"/>
          <w:szCs w:val="22"/>
          <w:u w:val="single"/>
        </w:rPr>
        <w:t>ordre du jour provisoire</w:t>
      </w:r>
      <w:r w:rsidRPr="009A5EBF">
        <w:rPr>
          <w:rFonts w:ascii="Arial" w:hAnsi="Arial"/>
          <w:b/>
          <w:sz w:val="22"/>
          <w:szCs w:val="22"/>
        </w:rPr>
        <w:t xml:space="preserve"> :</w:t>
      </w:r>
    </w:p>
    <w:p w14:paraId="59920478" w14:textId="76B3E9A9" w:rsidR="004A2875" w:rsidRPr="009A5EBF" w:rsidRDefault="00007A19" w:rsidP="004A2875">
      <w:pPr>
        <w:pStyle w:val="Sansinterligne2"/>
        <w:spacing w:after="960"/>
        <w:jc w:val="center"/>
        <w:rPr>
          <w:rFonts w:ascii="Arial" w:hAnsi="Arial"/>
          <w:b/>
          <w:sz w:val="22"/>
          <w:szCs w:val="22"/>
        </w:rPr>
      </w:pPr>
      <w:r w:rsidRPr="009A5EBF">
        <w:rPr>
          <w:rFonts w:ascii="Arial" w:hAnsi="Arial"/>
          <w:b/>
          <w:sz w:val="22"/>
          <w:szCs w:val="22"/>
        </w:rPr>
        <w:t xml:space="preserve">Suivi des éléments inscrits sur les </w:t>
      </w:r>
      <w:r w:rsidR="009F3203" w:rsidRPr="009A5EBF">
        <w:rPr>
          <w:rFonts w:ascii="Arial" w:hAnsi="Arial"/>
          <w:b/>
          <w:sz w:val="22"/>
          <w:szCs w:val="22"/>
        </w:rPr>
        <w:t>l</w:t>
      </w:r>
      <w:r w:rsidRPr="009A5EBF">
        <w:rPr>
          <w:rFonts w:ascii="Arial" w:hAnsi="Arial"/>
          <w:b/>
          <w:sz w:val="22"/>
          <w:szCs w:val="22"/>
        </w:rPr>
        <w:t>istes de la Convention</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EC6F8D" w:rsidRPr="009A5EBF" w14:paraId="75AC6221" w14:textId="77777777" w:rsidTr="00EC6F8D">
        <w:trPr>
          <w:jc w:val="center"/>
        </w:trPr>
        <w:tc>
          <w:tcPr>
            <w:tcW w:w="5670" w:type="dxa"/>
            <w:vAlign w:val="center"/>
          </w:tcPr>
          <w:p w14:paraId="51C260A9" w14:textId="37385A07" w:rsidR="00EC6F8D" w:rsidRPr="009A5EBF" w:rsidRDefault="00EC6F8D" w:rsidP="00CA56BB">
            <w:pPr>
              <w:pStyle w:val="Sansinterligne1"/>
              <w:spacing w:before="200" w:after="200"/>
              <w:jc w:val="center"/>
              <w:rPr>
                <w:rFonts w:ascii="Arial" w:hAnsi="Arial" w:cs="Arial"/>
                <w:b/>
                <w:sz w:val="22"/>
                <w:szCs w:val="22"/>
              </w:rPr>
            </w:pPr>
            <w:r w:rsidRPr="009A5EBF">
              <w:rPr>
                <w:rFonts w:ascii="Arial" w:hAnsi="Arial"/>
                <w:b/>
                <w:sz w:val="22"/>
                <w:szCs w:val="22"/>
              </w:rPr>
              <w:t>Résumé</w:t>
            </w:r>
          </w:p>
          <w:p w14:paraId="16F7A793" w14:textId="1D7EE6FA" w:rsidR="00007A19" w:rsidRPr="009A5EBF" w:rsidRDefault="00007A19" w:rsidP="00007A19">
            <w:pPr>
              <w:pStyle w:val="Sansinterligne2"/>
              <w:spacing w:before="200" w:after="200"/>
              <w:jc w:val="both"/>
              <w:rPr>
                <w:rFonts w:ascii="Arial" w:hAnsi="Arial" w:cs="Arial"/>
                <w:bCs/>
                <w:sz w:val="22"/>
                <w:szCs w:val="22"/>
              </w:rPr>
            </w:pPr>
            <w:r w:rsidRPr="009A5EBF">
              <w:rPr>
                <w:rFonts w:ascii="Arial" w:hAnsi="Arial"/>
                <w:bCs/>
                <w:sz w:val="22"/>
                <w:szCs w:val="22"/>
              </w:rPr>
              <w:t xml:space="preserve">Le présent document </w:t>
            </w:r>
            <w:r w:rsidR="00615A5C">
              <w:rPr>
                <w:rFonts w:ascii="Arial" w:hAnsi="Arial"/>
                <w:bCs/>
                <w:sz w:val="22"/>
                <w:szCs w:val="22"/>
              </w:rPr>
              <w:t>inclut</w:t>
            </w:r>
            <w:r w:rsidR="008A7CCD" w:rsidRPr="009A5EBF">
              <w:rPr>
                <w:rFonts w:ascii="Arial" w:hAnsi="Arial"/>
                <w:bCs/>
                <w:sz w:val="22"/>
                <w:szCs w:val="22"/>
              </w:rPr>
              <w:t xml:space="preserve"> </w:t>
            </w:r>
            <w:r w:rsidRPr="009A5EBF">
              <w:rPr>
                <w:rFonts w:ascii="Arial" w:hAnsi="Arial"/>
                <w:bCs/>
                <w:sz w:val="22"/>
                <w:szCs w:val="22"/>
              </w:rPr>
              <w:t>un résumé de la correspondance reçue</w:t>
            </w:r>
            <w:r w:rsidR="009F3203" w:rsidRPr="009A5EBF">
              <w:rPr>
                <w:rFonts w:ascii="Arial" w:hAnsi="Arial"/>
                <w:bCs/>
                <w:sz w:val="22"/>
                <w:szCs w:val="22"/>
              </w:rPr>
              <w:t xml:space="preserve"> de la part de tierces parties</w:t>
            </w:r>
            <w:r w:rsidRPr="009A5EBF">
              <w:rPr>
                <w:rFonts w:ascii="Arial" w:hAnsi="Arial"/>
                <w:bCs/>
                <w:sz w:val="22"/>
                <w:szCs w:val="22"/>
              </w:rPr>
              <w:t xml:space="preserve"> de juillet 2021 à octobre 2022 concernant deux éléments inscrits, en réponse à la demande de la seizième session du Comité </w:t>
            </w:r>
            <w:r w:rsidRPr="009A5EBF">
              <w:rPr>
                <w:rFonts w:ascii="Arial" w:hAnsi="Arial"/>
                <w:sz w:val="22"/>
                <w:szCs w:val="22"/>
              </w:rPr>
              <w:t>(</w:t>
            </w:r>
            <w:r w:rsidR="00117DE2" w:rsidRPr="009A5EBF">
              <w:rPr>
                <w:rFonts w:ascii="Arial" w:hAnsi="Arial"/>
                <w:bCs/>
                <w:sz w:val="22"/>
                <w:szCs w:val="22"/>
              </w:rPr>
              <w:t>d</w:t>
            </w:r>
            <w:r w:rsidRPr="009A5EBF">
              <w:rPr>
                <w:rFonts w:ascii="Arial" w:hAnsi="Arial"/>
                <w:bCs/>
                <w:sz w:val="22"/>
                <w:szCs w:val="22"/>
              </w:rPr>
              <w:t>écision</w:t>
            </w:r>
            <w:r w:rsidR="003F4140">
              <w:rPr>
                <w:rFonts w:ascii="Arial" w:hAnsi="Arial"/>
                <w:bCs/>
                <w:sz w:val="22"/>
                <w:szCs w:val="22"/>
              </w:rPr>
              <w:t xml:space="preserve"> </w:t>
            </w:r>
            <w:hyperlink r:id="rId8" w:history="1">
              <w:r w:rsidRPr="009A5EBF">
                <w:rPr>
                  <w:rStyle w:val="Lienhypertexte"/>
                  <w:rFonts w:ascii="Arial" w:hAnsi="Arial"/>
                  <w:bCs/>
                  <w:sz w:val="22"/>
                  <w:szCs w:val="22"/>
                </w:rPr>
                <w:t>16.COM</w:t>
              </w:r>
              <w:r w:rsidR="003F4140">
                <w:rPr>
                  <w:rStyle w:val="Lienhypertexte"/>
                  <w:rFonts w:ascii="Arial" w:hAnsi="Arial"/>
                  <w:bCs/>
                  <w:sz w:val="22"/>
                  <w:szCs w:val="22"/>
                </w:rPr>
                <w:t> </w:t>
              </w:r>
              <w:r w:rsidRPr="009A5EBF">
                <w:rPr>
                  <w:rStyle w:val="Lienhypertexte"/>
                  <w:rFonts w:ascii="Arial" w:hAnsi="Arial"/>
                  <w:bCs/>
                  <w:sz w:val="22"/>
                  <w:szCs w:val="22"/>
                </w:rPr>
                <w:t>11</w:t>
              </w:r>
            </w:hyperlink>
            <w:r w:rsidRPr="009A5EBF">
              <w:rPr>
                <w:rFonts w:ascii="Arial" w:hAnsi="Arial"/>
                <w:sz w:val="22"/>
                <w:szCs w:val="22"/>
              </w:rPr>
              <w:t>).</w:t>
            </w:r>
          </w:p>
          <w:p w14:paraId="290310E8" w14:textId="17F39168" w:rsidR="00EC6F8D" w:rsidRPr="009A5EBF" w:rsidRDefault="00EC6F8D" w:rsidP="00CA56BB">
            <w:pPr>
              <w:pStyle w:val="Sansinterligne2"/>
              <w:spacing w:before="200" w:after="200"/>
              <w:jc w:val="both"/>
              <w:rPr>
                <w:rFonts w:ascii="Arial" w:hAnsi="Arial" w:cs="Arial"/>
                <w:b/>
                <w:sz w:val="22"/>
                <w:szCs w:val="22"/>
              </w:rPr>
            </w:pPr>
            <w:r w:rsidRPr="009A5EBF">
              <w:rPr>
                <w:rFonts w:ascii="Arial" w:hAnsi="Arial"/>
                <w:b/>
                <w:sz w:val="22"/>
                <w:szCs w:val="22"/>
              </w:rPr>
              <w:t>Décision</w:t>
            </w:r>
            <w:r w:rsidR="005820E7" w:rsidRPr="009A5EBF">
              <w:rPr>
                <w:rFonts w:ascii="Arial" w:hAnsi="Arial"/>
                <w:b/>
                <w:sz w:val="22"/>
                <w:szCs w:val="22"/>
              </w:rPr>
              <w:t>s</w:t>
            </w:r>
            <w:r w:rsidRPr="009A5EBF">
              <w:rPr>
                <w:rFonts w:ascii="Arial" w:hAnsi="Arial"/>
                <w:b/>
                <w:sz w:val="22"/>
                <w:szCs w:val="22"/>
              </w:rPr>
              <w:t xml:space="preserve"> requise</w:t>
            </w:r>
            <w:r w:rsidR="005820E7" w:rsidRPr="009A5EBF">
              <w:rPr>
                <w:rFonts w:ascii="Arial" w:hAnsi="Arial"/>
                <w:b/>
                <w:sz w:val="22"/>
                <w:szCs w:val="22"/>
              </w:rPr>
              <w:t>s</w:t>
            </w:r>
            <w:r w:rsidRPr="009A5EBF">
              <w:rPr>
                <w:rFonts w:ascii="Arial" w:hAnsi="Arial"/>
                <w:b/>
                <w:sz w:val="22"/>
                <w:szCs w:val="22"/>
              </w:rPr>
              <w:t xml:space="preserve"> : </w:t>
            </w:r>
            <w:r w:rsidRPr="009A5EBF">
              <w:rPr>
                <w:rFonts w:ascii="Arial" w:hAnsi="Arial"/>
                <w:bCs/>
                <w:sz w:val="22"/>
                <w:szCs w:val="22"/>
              </w:rPr>
              <w:t>paragraphe</w:t>
            </w:r>
            <w:r w:rsidR="005820E7" w:rsidRPr="009A5EBF">
              <w:rPr>
                <w:rFonts w:ascii="Arial" w:hAnsi="Arial"/>
                <w:bCs/>
                <w:sz w:val="22"/>
                <w:szCs w:val="22"/>
              </w:rPr>
              <w:t>s</w:t>
            </w:r>
            <w:r w:rsidRPr="009A5EBF">
              <w:rPr>
                <w:rFonts w:ascii="Arial" w:hAnsi="Arial"/>
                <w:bCs/>
                <w:sz w:val="22"/>
                <w:szCs w:val="22"/>
              </w:rPr>
              <w:t xml:space="preserve"> </w:t>
            </w:r>
            <w:r w:rsidR="00C240DE" w:rsidRPr="009A5EBF">
              <w:rPr>
                <w:rFonts w:ascii="Arial" w:hAnsi="Arial"/>
                <w:bCs/>
                <w:sz w:val="22"/>
                <w:szCs w:val="22"/>
              </w:rPr>
              <w:t>18</w:t>
            </w:r>
            <w:r w:rsidR="005820E7" w:rsidRPr="009A5EBF">
              <w:rPr>
                <w:rFonts w:ascii="Arial" w:hAnsi="Arial"/>
                <w:bCs/>
                <w:sz w:val="22"/>
                <w:szCs w:val="22"/>
              </w:rPr>
              <w:t xml:space="preserve"> et 24</w:t>
            </w:r>
          </w:p>
        </w:tc>
      </w:tr>
    </w:tbl>
    <w:p w14:paraId="713D819F" w14:textId="77777777" w:rsidR="004A2875" w:rsidRPr="009A5EBF" w:rsidRDefault="00655736" w:rsidP="00996D70">
      <w:pPr>
        <w:pStyle w:val="Paragraphedeliste"/>
        <w:keepLines/>
        <w:numPr>
          <w:ilvl w:val="0"/>
          <w:numId w:val="5"/>
        </w:numPr>
        <w:spacing w:after="240"/>
        <w:ind w:left="567" w:hanging="567"/>
        <w:contextualSpacing w:val="0"/>
        <w:rPr>
          <w:rFonts w:ascii="Arial" w:hAnsi="Arial" w:cs="Arial"/>
          <w:b/>
          <w:snapToGrid w:val="0"/>
          <w:sz w:val="22"/>
          <w:szCs w:val="22"/>
        </w:rPr>
      </w:pPr>
      <w:r w:rsidRPr="009A5EBF">
        <w:br w:type="page"/>
      </w:r>
    </w:p>
    <w:p w14:paraId="38E79DF0" w14:textId="77777777" w:rsidR="00C23D76" w:rsidRPr="009A5EBF" w:rsidRDefault="00F70CC5" w:rsidP="003A3D7B">
      <w:pPr>
        <w:pStyle w:val="COMPara"/>
        <w:numPr>
          <w:ilvl w:val="0"/>
          <w:numId w:val="0"/>
        </w:numPr>
        <w:spacing w:before="240"/>
        <w:jc w:val="both"/>
        <w:rPr>
          <w:b/>
          <w:bCs/>
        </w:rPr>
      </w:pPr>
      <w:r w:rsidRPr="009A5EBF">
        <w:rPr>
          <w:b/>
          <w:bCs/>
        </w:rPr>
        <w:lastRenderedPageBreak/>
        <w:t>Introduction</w:t>
      </w:r>
    </w:p>
    <w:p w14:paraId="2DF4E581" w14:textId="581BEC02" w:rsidR="0022361F" w:rsidRPr="009A5EBF" w:rsidRDefault="00B778EC" w:rsidP="00B778EC">
      <w:pPr>
        <w:pStyle w:val="COMPara"/>
        <w:ind w:left="567" w:hanging="567"/>
        <w:jc w:val="both"/>
      </w:pPr>
      <w:r w:rsidRPr="009A5EBF">
        <w:t>Prenant note du nombre croissant de cas portés à l</w:t>
      </w:r>
      <w:r w:rsidR="00615A5C">
        <w:t>’</w:t>
      </w:r>
      <w:r w:rsidRPr="009A5EBF">
        <w:t>attention du Secrétariat concernant d</w:t>
      </w:r>
      <w:r w:rsidR="00615A5C">
        <w:t xml:space="preserve">es </w:t>
      </w:r>
      <w:r w:rsidRPr="009A5EBF">
        <w:t xml:space="preserve">éléments inscrits sur les </w:t>
      </w:r>
      <w:r w:rsidR="00615A5C">
        <w:t>l</w:t>
      </w:r>
      <w:r w:rsidRPr="009A5EBF">
        <w:t>istes de la Convention, le Comité a reconnu lors de sa treizième session en 2018 la nécessité de réfléchir au suivi des éléments inscrits et aux moyens pour les communautés, groupes et le cas échéant, individus</w:t>
      </w:r>
      <w:r w:rsidR="00DE7934" w:rsidRPr="009A5EBF">
        <w:t>,</w:t>
      </w:r>
      <w:r w:rsidRPr="009A5EBF">
        <w:t xml:space="preserve"> et autres parties prenantes concernés</w:t>
      </w:r>
      <w:r w:rsidR="00DE7934" w:rsidRPr="009A5EBF">
        <w:t>,</w:t>
      </w:r>
      <w:r w:rsidRPr="009A5EBF">
        <w:t xml:space="preserve"> de participer au suivi des éléments inscrits (</w:t>
      </w:r>
      <w:r w:rsidR="00942F1C" w:rsidRPr="009A5EBF">
        <w:t>d</w:t>
      </w:r>
      <w:r w:rsidRPr="009A5EBF">
        <w:t xml:space="preserve">écision </w:t>
      </w:r>
      <w:hyperlink r:id="rId9" w:history="1">
        <w:r w:rsidRPr="009A5EBF">
          <w:rPr>
            <w:rStyle w:val="Lienhypertexte"/>
          </w:rPr>
          <w:t>13.COM</w:t>
        </w:r>
        <w:r w:rsidR="00D9022D">
          <w:rPr>
            <w:rStyle w:val="Lienhypertexte"/>
          </w:rPr>
          <w:t> </w:t>
        </w:r>
        <w:r w:rsidRPr="009A5EBF">
          <w:rPr>
            <w:rStyle w:val="Lienhypertexte"/>
          </w:rPr>
          <w:t>9</w:t>
        </w:r>
      </w:hyperlink>
      <w:r w:rsidRPr="009A5EBF">
        <w:t>). Depuis cette session, le Comité prend note des informations reçues de tierces parties concernant des éléments déjà inscrits ainsi que des candidatures soumises en vue d</w:t>
      </w:r>
      <w:r w:rsidR="00615A5C">
        <w:t>’</w:t>
      </w:r>
      <w:r w:rsidRPr="009A5EBF">
        <w:t xml:space="preserve">une éventuelle inscription sur les </w:t>
      </w:r>
      <w:r w:rsidR="00AC465F" w:rsidRPr="009A5EBF">
        <w:t>l</w:t>
      </w:r>
      <w:r w:rsidRPr="009A5EBF">
        <w:t>istes de la Convention</w:t>
      </w:r>
      <w:r w:rsidR="0022361F" w:rsidRPr="009A5EBF">
        <w:rPr>
          <w:rStyle w:val="Appelnotedebasdep"/>
        </w:rPr>
        <w:footnoteReference w:id="1"/>
      </w:r>
      <w:r w:rsidRPr="009A5EBF">
        <w:t>.</w:t>
      </w:r>
    </w:p>
    <w:p w14:paraId="47C5FC7E" w14:textId="4FD3BC37" w:rsidR="00B832A0" w:rsidRPr="009A5EBF" w:rsidRDefault="00A7475D" w:rsidP="00B832A0">
      <w:pPr>
        <w:pStyle w:val="COMPara"/>
        <w:ind w:left="567" w:hanging="567"/>
        <w:jc w:val="both"/>
      </w:pPr>
      <w:r w:rsidRPr="009A5EBF">
        <w:t>Par ailleurs, la réflexion globale sur les mécanismes d</w:t>
      </w:r>
      <w:r w:rsidR="00615A5C">
        <w:t>’</w:t>
      </w:r>
      <w:r w:rsidRPr="009A5EBF">
        <w:t xml:space="preserve">inscription </w:t>
      </w:r>
      <w:r w:rsidR="00615A5C">
        <w:t xml:space="preserve">sur les listes </w:t>
      </w:r>
      <w:r w:rsidRPr="009A5EBF">
        <w:t>dans le cadre de la Convention de 2003, qui s</w:t>
      </w:r>
      <w:r w:rsidR="00615A5C">
        <w:t>’</w:t>
      </w:r>
      <w:r w:rsidRPr="009A5EBF">
        <w:t xml:space="preserve">est déroulée entre 2018 et 2022, a </w:t>
      </w:r>
      <w:r w:rsidR="00615A5C">
        <w:t>permis</w:t>
      </w:r>
      <w:r w:rsidRPr="009A5EBF">
        <w:t xml:space="preserve"> la mise en place d</w:t>
      </w:r>
      <w:r w:rsidR="00615A5C">
        <w:t>’</w:t>
      </w:r>
      <w:r w:rsidRPr="009A5EBF">
        <w:t xml:space="preserve">un mécanisme de suivi des éléments inscrits qui a conduit à la révision des </w:t>
      </w:r>
      <w:r w:rsidR="00615A5C">
        <w:t>D</w:t>
      </w:r>
      <w:r w:rsidRPr="009A5EBF">
        <w:t>irectives opérationnelles de la Convention de 2003 lors de la neuvième session de l</w:t>
      </w:r>
      <w:r w:rsidR="00615A5C">
        <w:t>’</w:t>
      </w:r>
      <w:r w:rsidRPr="009A5EBF">
        <w:t>Assemblée générale en juillet 2022 (</w:t>
      </w:r>
      <w:r w:rsidR="00942F1C" w:rsidRPr="009A5EBF">
        <w:t>r</w:t>
      </w:r>
      <w:r w:rsidRPr="009A5EBF">
        <w:t xml:space="preserve">ésolution </w:t>
      </w:r>
      <w:hyperlink r:id="rId10" w:history="1">
        <w:r w:rsidRPr="009A5EBF">
          <w:rPr>
            <w:rStyle w:val="Lienhypertexte"/>
          </w:rPr>
          <w:t>9.GA</w:t>
        </w:r>
        <w:r w:rsidR="00D9022D">
          <w:rPr>
            <w:rStyle w:val="Lienhypertexte"/>
          </w:rPr>
          <w:t> </w:t>
        </w:r>
        <w:r w:rsidRPr="009A5EBF">
          <w:rPr>
            <w:rStyle w:val="Lienhypertexte"/>
          </w:rPr>
          <w:t>9</w:t>
        </w:r>
      </w:hyperlink>
      <w:r w:rsidRPr="009A5EBF">
        <w:t>). Les mécanismes d</w:t>
      </w:r>
      <w:r w:rsidR="00615A5C">
        <w:t>’</w:t>
      </w:r>
      <w:r w:rsidRPr="009A5EBF">
        <w:t xml:space="preserve">inscription de la Convention comprennent désormais un ensemble de procédures concernant le transfert des éléments entre les </w:t>
      </w:r>
      <w:r w:rsidR="00667C9C" w:rsidRPr="009A5EBF">
        <w:t>l</w:t>
      </w:r>
      <w:r w:rsidRPr="009A5EBF">
        <w:t>istes, l</w:t>
      </w:r>
      <w:r w:rsidR="00615A5C">
        <w:t>’</w:t>
      </w:r>
      <w:r w:rsidRPr="009A5EBF">
        <w:t>inscription des éléments sur une base étendue ou réduite</w:t>
      </w:r>
      <w:r w:rsidR="00C2759A" w:rsidRPr="009A5EBF">
        <w:t>,</w:t>
      </w:r>
      <w:r w:rsidRPr="009A5EBF">
        <w:t xml:space="preserve"> et le retrait d</w:t>
      </w:r>
      <w:r w:rsidR="00615A5C">
        <w:t>’</w:t>
      </w:r>
      <w:r w:rsidRPr="009A5EBF">
        <w:t>éléments</w:t>
      </w:r>
      <w:r w:rsidR="00C2759A" w:rsidRPr="009A5EBF">
        <w:t xml:space="preserve"> des listes</w:t>
      </w:r>
      <w:r w:rsidRPr="009A5EBF">
        <w:t>.</w:t>
      </w:r>
    </w:p>
    <w:p w14:paraId="686E60C9" w14:textId="4ACA9E7D" w:rsidR="00780E16" w:rsidRPr="009A5EBF" w:rsidRDefault="00780E16" w:rsidP="00387205">
      <w:pPr>
        <w:pStyle w:val="COMPara"/>
        <w:ind w:left="567" w:hanging="567"/>
        <w:jc w:val="both"/>
      </w:pPr>
      <w:r w:rsidRPr="009A5EBF">
        <w:t>La première partie du présent document (</w:t>
      </w:r>
      <w:r w:rsidRPr="009A5EBF">
        <w:rPr>
          <w:b/>
          <w:bCs/>
        </w:rPr>
        <w:t>Section A</w:t>
      </w:r>
      <w:r w:rsidRPr="009A5EBF">
        <w:t>) porte sur le cas de l</w:t>
      </w:r>
      <w:r w:rsidR="00615A5C">
        <w:t>’</w:t>
      </w:r>
      <w:r w:rsidRPr="009A5EBF">
        <w:t>élément inscrit «</w:t>
      </w:r>
      <w:r w:rsidR="00387205" w:rsidRPr="009A5EBF">
        <w:t> </w:t>
      </w:r>
      <w:r w:rsidRPr="009A5EBF">
        <w:t>Géants et dragons processionnels de Belgique et de France ». Elle fait suite à la recommandation du Bureau de la dix-septième session du Comité de porter à l</w:t>
      </w:r>
      <w:r w:rsidR="00615A5C">
        <w:t>’</w:t>
      </w:r>
      <w:r w:rsidRPr="009A5EBF">
        <w:t xml:space="preserve">attention du Comité </w:t>
      </w:r>
      <w:r w:rsidR="00387205" w:rsidRPr="009A5EBF">
        <w:t xml:space="preserve">cette demande de </w:t>
      </w:r>
      <w:r w:rsidR="00B86866" w:rsidRPr="009A5EBF">
        <w:t>retrait</w:t>
      </w:r>
      <w:r w:rsidR="00387205" w:rsidRPr="009A5EBF">
        <w:t xml:space="preserve"> de l</w:t>
      </w:r>
      <w:r w:rsidR="00615A5C">
        <w:t>’</w:t>
      </w:r>
      <w:r w:rsidR="00387205" w:rsidRPr="009A5EBF">
        <w:t>élément ou d</w:t>
      </w:r>
      <w:r w:rsidR="00615A5C">
        <w:t>’</w:t>
      </w:r>
      <w:r w:rsidR="00387205" w:rsidRPr="009A5EBF">
        <w:t>une partie spécifique de celui-ci</w:t>
      </w:r>
      <w:r w:rsidRPr="009A5EBF">
        <w:t>, en raison d</w:t>
      </w:r>
      <w:r w:rsidR="00615A5C">
        <w:t>’</w:t>
      </w:r>
      <w:r w:rsidRPr="009A5EBF">
        <w:t>allégations de racisme et de discrimination. La seconde partie du document (</w:t>
      </w:r>
      <w:r w:rsidRPr="009A5EBF">
        <w:rPr>
          <w:b/>
          <w:bCs/>
        </w:rPr>
        <w:t>Section B</w:t>
      </w:r>
      <w:r w:rsidRPr="009A5EBF">
        <w:t>) présente un aperçu des correspondances reçues entre juillet 2021 et octobre 2022 concernant les éléments déjà inscrits ainsi que les candidatures soumises en vue d</w:t>
      </w:r>
      <w:r w:rsidR="00615A5C">
        <w:t>’</w:t>
      </w:r>
      <w:r w:rsidRPr="009A5EBF">
        <w:t xml:space="preserve">une éventuelle inscription sur les </w:t>
      </w:r>
      <w:r w:rsidR="00B86866" w:rsidRPr="009A5EBF">
        <w:t>l</w:t>
      </w:r>
      <w:r w:rsidRPr="009A5EBF">
        <w:t>istes de la Convention.</w:t>
      </w:r>
    </w:p>
    <w:p w14:paraId="2104DBD4" w14:textId="0018797B" w:rsidR="00780E16" w:rsidRPr="009A5EBF" w:rsidRDefault="00E22587" w:rsidP="00996D70">
      <w:pPr>
        <w:pStyle w:val="COMPara"/>
        <w:numPr>
          <w:ilvl w:val="0"/>
          <w:numId w:val="6"/>
        </w:numPr>
        <w:spacing w:before="240"/>
        <w:ind w:left="567" w:hanging="567"/>
        <w:jc w:val="both"/>
        <w:rPr>
          <w:b/>
          <w:bCs/>
        </w:rPr>
      </w:pPr>
      <w:r w:rsidRPr="009A5EBF">
        <w:rPr>
          <w:b/>
          <w:bCs/>
        </w:rPr>
        <w:t xml:space="preserve">Cas </w:t>
      </w:r>
      <w:r w:rsidR="00687EA1" w:rsidRPr="009A5EBF">
        <w:rPr>
          <w:b/>
          <w:bCs/>
        </w:rPr>
        <w:t>des « Géants et dragons processionnels de Belgique et de France » : le personnage du « Sauvage » de la Ducasse de la ville d</w:t>
      </w:r>
      <w:r w:rsidR="00615A5C">
        <w:rPr>
          <w:b/>
          <w:bCs/>
        </w:rPr>
        <w:t>’</w:t>
      </w:r>
      <w:r w:rsidR="00687EA1" w:rsidRPr="009A5EBF">
        <w:rPr>
          <w:b/>
          <w:bCs/>
        </w:rPr>
        <w:t>Ath, en Belgique</w:t>
      </w:r>
    </w:p>
    <w:p w14:paraId="035A5D40" w14:textId="660F7F87" w:rsidR="007341A3" w:rsidRPr="009A5EBF" w:rsidRDefault="007341A3" w:rsidP="001C1423">
      <w:pPr>
        <w:pStyle w:val="COMPara"/>
        <w:numPr>
          <w:ilvl w:val="0"/>
          <w:numId w:val="0"/>
        </w:numPr>
        <w:spacing w:before="240"/>
        <w:ind w:left="567"/>
        <w:jc w:val="both"/>
        <w:rPr>
          <w:u w:val="single"/>
        </w:rPr>
      </w:pPr>
      <w:r w:rsidRPr="009A5EBF">
        <w:rPr>
          <w:u w:val="single"/>
        </w:rPr>
        <w:t>Élément inscrit en question</w:t>
      </w:r>
    </w:p>
    <w:p w14:paraId="2426772D" w14:textId="68987239" w:rsidR="0077700D" w:rsidRPr="00615A5C" w:rsidRDefault="00477E6B" w:rsidP="00996D70">
      <w:pPr>
        <w:pStyle w:val="COMPara"/>
        <w:ind w:left="567" w:hanging="567"/>
        <w:jc w:val="both"/>
      </w:pPr>
      <w:r w:rsidRPr="00615A5C">
        <w:t>L</w:t>
      </w:r>
      <w:r w:rsidR="00615A5C">
        <w:t>’</w:t>
      </w:r>
      <w:r w:rsidRPr="00615A5C">
        <w:t xml:space="preserve">élément « Géants et dragons processionnels de Belgique et de France » a été </w:t>
      </w:r>
      <w:r w:rsidR="00E02675" w:rsidRPr="00615A5C">
        <w:t>originalement proclamé Chef-d</w:t>
      </w:r>
      <w:r w:rsidR="00615A5C">
        <w:t>’</w:t>
      </w:r>
      <w:r w:rsidR="00E02675" w:rsidRPr="00615A5C">
        <w:t>œuvre du patrimoine oral et immatériel de l</w:t>
      </w:r>
      <w:r w:rsidR="00615A5C">
        <w:t>’</w:t>
      </w:r>
      <w:r w:rsidR="00E02675" w:rsidRPr="00615A5C">
        <w:t xml:space="preserve">humanité en 2005 et ensuite intégré </w:t>
      </w:r>
      <w:r w:rsidRPr="00615A5C">
        <w:t>à la Liste représentative du patrimoine culturel immatériel de l</w:t>
      </w:r>
      <w:r w:rsidR="00615A5C">
        <w:t>’</w:t>
      </w:r>
      <w:r w:rsidRPr="00615A5C">
        <w:t>humanité (« Liste représentative »)</w:t>
      </w:r>
      <w:r w:rsidR="00E02675" w:rsidRPr="00615A5C">
        <w:t xml:space="preserve"> au titre d</w:t>
      </w:r>
      <w:r w:rsidR="00615A5C">
        <w:t>’</w:t>
      </w:r>
      <w:r w:rsidR="00E02675" w:rsidRPr="00615A5C">
        <w:t>une inscription multinationale (Belgique et France)</w:t>
      </w:r>
      <w:r w:rsidRPr="00615A5C">
        <w:t xml:space="preserve"> en 2008</w:t>
      </w:r>
      <w:r w:rsidR="00E02675" w:rsidRPr="00615A5C">
        <w:t xml:space="preserve"> </w:t>
      </w:r>
      <w:r w:rsidRPr="00615A5C">
        <w:t>(</w:t>
      </w:r>
      <w:r w:rsidR="00942F1C" w:rsidRPr="00615A5C">
        <w:t>d</w:t>
      </w:r>
      <w:r w:rsidRPr="00615A5C">
        <w:t xml:space="preserve">écision </w:t>
      </w:r>
      <w:hyperlink r:id="rId11" w:history="1">
        <w:r w:rsidRPr="00615A5C">
          <w:rPr>
            <w:rStyle w:val="Lienhypertexte"/>
          </w:rPr>
          <w:t>3.</w:t>
        </w:r>
        <w:r w:rsidR="00BB5706" w:rsidRPr="00615A5C">
          <w:rPr>
            <w:rStyle w:val="Lienhypertexte"/>
          </w:rPr>
          <w:t>COM </w:t>
        </w:r>
        <w:r w:rsidRPr="00615A5C">
          <w:rPr>
            <w:rStyle w:val="Lienhypertexte"/>
          </w:rPr>
          <w:t>1</w:t>
        </w:r>
      </w:hyperlink>
      <w:r w:rsidRPr="00615A5C">
        <w:t>)</w:t>
      </w:r>
      <w:r w:rsidRPr="00615A5C">
        <w:rPr>
          <w:rStyle w:val="Appelnotedebasdep"/>
        </w:rPr>
        <w:footnoteReference w:id="2"/>
      </w:r>
      <w:r w:rsidRPr="00615A5C">
        <w:t>. La candidature (</w:t>
      </w:r>
      <w:hyperlink r:id="rId12" w:history="1">
        <w:r w:rsidRPr="00615A5C">
          <w:rPr>
            <w:rStyle w:val="Lienhypertexte"/>
          </w:rPr>
          <w:t>dossier n°00153</w:t>
        </w:r>
      </w:hyperlink>
      <w:r w:rsidR="00FB1D16" w:rsidRPr="00615A5C">
        <w:rPr>
          <w:rStyle w:val="Appelnotedebasdep"/>
        </w:rPr>
        <w:footnoteReference w:id="3"/>
      </w:r>
      <w:r w:rsidR="00615A5C" w:rsidRPr="00615A5C">
        <w:t>)</w:t>
      </w:r>
      <w:r w:rsidRPr="00615A5C">
        <w:t xml:space="preserve"> porte sur les processions traditionnelles de grandes effigies de géants, d</w:t>
      </w:r>
      <w:r w:rsidR="00615A5C">
        <w:t>’</w:t>
      </w:r>
      <w:r w:rsidRPr="00615A5C">
        <w:t>animaux ou de dragons qui constituent un ensemble de manifestations festives et populaires. Si l</w:t>
      </w:r>
      <w:r w:rsidR="00615A5C">
        <w:t>’</w:t>
      </w:r>
      <w:r w:rsidRPr="00615A5C">
        <w:t>on retrouve des traditions similaires dans différentes régions d</w:t>
      </w:r>
      <w:r w:rsidR="00615A5C">
        <w:t>’</w:t>
      </w:r>
      <w:r w:rsidRPr="00615A5C">
        <w:t>Europe occidentale, neuf villes sont concernées par le dossier : cinq en Belgique (Ath, Bruxelles, Dendermonde, Malines/Mechelen et Mons) et quatre en France (Cassel, Douai, Pézenas et Tarascon). Les représentations combinent souvent des processions laïques et des cérémonies religieuses. Elles varient d</w:t>
      </w:r>
      <w:r w:rsidR="00615A5C">
        <w:t>’</w:t>
      </w:r>
      <w:r w:rsidRPr="00615A5C">
        <w:t>une ville à l</w:t>
      </w:r>
      <w:r w:rsidR="00615A5C">
        <w:t>’</w:t>
      </w:r>
      <w:r w:rsidRPr="00615A5C">
        <w:t xml:space="preserve">autre, mais suivent toujours des rituels spécifiques au cours desquels les géants et les dragons rappellent </w:t>
      </w:r>
      <w:r w:rsidRPr="00615A5C">
        <w:lastRenderedPageBreak/>
        <w:t>l</w:t>
      </w:r>
      <w:r w:rsidR="00615A5C">
        <w:t>’</w:t>
      </w:r>
      <w:r w:rsidRPr="00615A5C">
        <w:t>histoire, la légende ou la vie de la ville. Ces représentations sont l</w:t>
      </w:r>
      <w:r w:rsidR="00615A5C">
        <w:t>’</w:t>
      </w:r>
      <w:r w:rsidRPr="00615A5C">
        <w:t>occasion de rejouer des scènes historiques et d</w:t>
      </w:r>
      <w:r w:rsidR="00615A5C">
        <w:t>’</w:t>
      </w:r>
      <w:r w:rsidRPr="00615A5C">
        <w:t xml:space="preserve">organiser des danses dans les rues </w:t>
      </w:r>
      <w:r w:rsidR="003844BD" w:rsidRPr="00615A5C">
        <w:t>accompagnées de</w:t>
      </w:r>
      <w:r w:rsidRPr="00615A5C">
        <w:t xml:space="preserve"> fanfares et </w:t>
      </w:r>
      <w:r w:rsidR="00F60DA8" w:rsidRPr="00615A5C">
        <w:t>d</w:t>
      </w:r>
      <w:r w:rsidRPr="00615A5C">
        <w:t>e participants costumés. La foule suit le cortège et de nombreux participants aident à la préparation des différentes étapes du festival.</w:t>
      </w:r>
    </w:p>
    <w:p w14:paraId="72B6B523" w14:textId="0FA8CE52" w:rsidR="0077700D" w:rsidRPr="009A5EBF" w:rsidRDefault="0077700D" w:rsidP="00F96317">
      <w:pPr>
        <w:pStyle w:val="COMPara"/>
        <w:ind w:left="567" w:hanging="567"/>
        <w:jc w:val="both"/>
      </w:pPr>
      <w:r w:rsidRPr="009A5EBF">
        <w:t>Dans la ville d</w:t>
      </w:r>
      <w:r w:rsidR="00615A5C">
        <w:t>’</w:t>
      </w:r>
      <w:r w:rsidRPr="009A5EBF">
        <w:t>Ath, la fête (appelée la « Ducasse d</w:t>
      </w:r>
      <w:r w:rsidR="00615A5C">
        <w:t>’</w:t>
      </w:r>
      <w:r w:rsidRPr="009A5EBF">
        <w:t>Ath ») se déroule chaque année le quatrième week-end d</w:t>
      </w:r>
      <w:r w:rsidR="00615A5C">
        <w:t>’</w:t>
      </w:r>
      <w:r w:rsidRPr="009A5EBF">
        <w:t>août pour se rapprocher le plus possible de la date de naissance de Saint Julien, le patron de la paroisse de la ville. Si la Ducasse d</w:t>
      </w:r>
      <w:r w:rsidR="00615A5C">
        <w:t>’</w:t>
      </w:r>
      <w:r w:rsidRPr="009A5EBF">
        <w:t xml:space="preserve">Ath met principalement en </w:t>
      </w:r>
      <w:r w:rsidR="00016E5C" w:rsidRPr="009A5EBF">
        <w:t xml:space="preserve">avant </w:t>
      </w:r>
      <w:r w:rsidRPr="009A5EBF">
        <w:t xml:space="preserve">des géants, des animaux ou des dragons, le cortège comprend aussi un personnage appelé le « Sauvage ». Le personnage a fait son apparition dans le festival au </w:t>
      </w:r>
      <w:r w:rsidRPr="005866D6">
        <w:t>XIXe</w:t>
      </w:r>
      <w:r w:rsidRPr="009A5EBF">
        <w:t xml:space="preserve"> siècle, selon le </w:t>
      </w:r>
      <w:hyperlink r:id="rId13" w:history="1">
        <w:r w:rsidRPr="009A5EBF">
          <w:rPr>
            <w:rStyle w:val="Lienhypertexte"/>
          </w:rPr>
          <w:t>site officiel</w:t>
        </w:r>
      </w:hyperlink>
      <w:r w:rsidRPr="009A5EBF">
        <w:t xml:space="preserve"> de la Ducasse d</w:t>
      </w:r>
      <w:r w:rsidR="00615A5C">
        <w:t>’</w:t>
      </w:r>
      <w:r w:rsidRPr="009A5EBF">
        <w:t xml:space="preserve">Ath. </w:t>
      </w:r>
      <w:r w:rsidR="005B03A2" w:rsidRPr="009A5EBF">
        <w:t xml:space="preserve">Il représente un </w:t>
      </w:r>
      <w:r w:rsidRPr="009A5EBF">
        <w:t>personnage enchaîné amené à bord d</w:t>
      </w:r>
      <w:r w:rsidR="00615A5C">
        <w:t>’</w:t>
      </w:r>
      <w:r w:rsidRPr="009A5EBF">
        <w:t>un navire,</w:t>
      </w:r>
      <w:r w:rsidR="005B03A2" w:rsidRPr="009A5EBF">
        <w:t xml:space="preserve"> dont</w:t>
      </w:r>
      <w:r w:rsidRPr="009A5EBF">
        <w:t xml:space="preserve"> le visage </w:t>
      </w:r>
      <w:r w:rsidR="005B03A2" w:rsidRPr="009A5EBF">
        <w:t xml:space="preserve">est </w:t>
      </w:r>
      <w:r w:rsidRPr="009A5EBF">
        <w:t>peint en noir</w:t>
      </w:r>
      <w:r w:rsidR="008111EB" w:rsidRPr="009A5EBF">
        <w:t>,</w:t>
      </w:r>
      <w:r w:rsidRPr="009A5EBF">
        <w:t xml:space="preserve"> revêtu d</w:t>
      </w:r>
      <w:r w:rsidR="00615A5C">
        <w:t>’</w:t>
      </w:r>
      <w:r w:rsidRPr="009A5EBF">
        <w:t>un costume présentant divers autres attributs</w:t>
      </w:r>
      <w:r w:rsidR="005B03A2" w:rsidRPr="009A5EBF">
        <w:t xml:space="preserve">. Il avance sur </w:t>
      </w:r>
      <w:r w:rsidRPr="009A5EBF">
        <w:t xml:space="preserve">la foule </w:t>
      </w:r>
      <w:r w:rsidR="005B03A2" w:rsidRPr="009A5EBF">
        <w:t xml:space="preserve">en </w:t>
      </w:r>
      <w:r w:rsidRPr="009A5EBF">
        <w:t>jouant le rôle qui lui est propre. Ce personnage n</w:t>
      </w:r>
      <w:r w:rsidR="00615A5C">
        <w:t>’</w:t>
      </w:r>
      <w:r w:rsidRPr="009A5EBF">
        <w:t>est mentionné dans aucune partie du dossier de candidature.</w:t>
      </w:r>
    </w:p>
    <w:p w14:paraId="6C2B773D" w14:textId="77777777" w:rsidR="00213B9A" w:rsidRPr="009A5EBF" w:rsidRDefault="00213B9A" w:rsidP="00213B9A">
      <w:pPr>
        <w:pStyle w:val="COMPara"/>
        <w:numPr>
          <w:ilvl w:val="0"/>
          <w:numId w:val="0"/>
        </w:numPr>
        <w:ind w:left="567"/>
        <w:jc w:val="both"/>
      </w:pPr>
      <w:r w:rsidRPr="009A5EBF">
        <w:rPr>
          <w:u w:val="single"/>
        </w:rPr>
        <w:t>Questions soulevées par le public et les parties concernées</w:t>
      </w:r>
    </w:p>
    <w:p w14:paraId="4CE3D438" w14:textId="075BB537" w:rsidR="00213B9A" w:rsidRPr="009A5EBF" w:rsidRDefault="00213B9A" w:rsidP="00213B9A">
      <w:pPr>
        <w:pStyle w:val="COMPara"/>
        <w:spacing w:before="240"/>
        <w:ind w:left="567"/>
        <w:jc w:val="both"/>
      </w:pPr>
      <w:r w:rsidRPr="009A5EBF">
        <w:t>En 2019 et 2021, le Secrétariat a reçu plusieurs lettres d</w:t>
      </w:r>
      <w:r w:rsidR="00615A5C">
        <w:t>’</w:t>
      </w:r>
      <w:r w:rsidRPr="009A5EBF">
        <w:t>organisations non gouvernementales</w:t>
      </w:r>
      <w:r w:rsidR="003C7F67" w:rsidRPr="009A5EBF">
        <w:t xml:space="preserve"> (ONG)</w:t>
      </w:r>
      <w:r w:rsidRPr="009A5EBF">
        <w:t xml:space="preserve"> et </w:t>
      </w:r>
      <w:r w:rsidR="00012CCD" w:rsidRPr="009A5EBF">
        <w:t>d</w:t>
      </w:r>
      <w:r w:rsidR="00615A5C">
        <w:t>’</w:t>
      </w:r>
      <w:r w:rsidR="00012CCD" w:rsidRPr="009A5EBF">
        <w:t>individus</w:t>
      </w:r>
      <w:r w:rsidRPr="009A5EBF">
        <w:t xml:space="preserve"> en </w:t>
      </w:r>
      <w:r w:rsidRPr="005866D6">
        <w:rPr>
          <w:rFonts w:asciiTheme="minorBidi" w:hAnsiTheme="minorBidi" w:cstheme="minorBidi"/>
        </w:rPr>
        <w:t>rapport avec la pratique du « Sauvage ». Ces deux années, les lettres ont été transmises aux autorités nationales de Belgique. La quatorzième session du Comité en 2019 (</w:t>
      </w:r>
      <w:r w:rsidR="00117DE2" w:rsidRPr="005866D6">
        <w:rPr>
          <w:rFonts w:asciiTheme="minorBidi" w:hAnsiTheme="minorBidi" w:cstheme="minorBidi"/>
        </w:rPr>
        <w:t>d</w:t>
      </w:r>
      <w:r w:rsidRPr="005866D6">
        <w:rPr>
          <w:rFonts w:asciiTheme="minorBidi" w:hAnsiTheme="minorBidi" w:cstheme="minorBidi"/>
        </w:rPr>
        <w:t xml:space="preserve">écision </w:t>
      </w:r>
      <w:hyperlink r:id="rId14" w:history="1">
        <w:r w:rsidRPr="005866D6">
          <w:rPr>
            <w:rStyle w:val="Lienhypertexte"/>
            <w:rFonts w:asciiTheme="minorBidi" w:hAnsiTheme="minorBidi" w:cstheme="minorBidi"/>
          </w:rPr>
          <w:t>14.</w:t>
        </w:r>
        <w:r w:rsidR="00117DE2" w:rsidRPr="005866D6">
          <w:rPr>
            <w:rStyle w:val="Lienhypertexte"/>
            <w:rFonts w:asciiTheme="minorBidi" w:hAnsiTheme="minorBidi" w:cstheme="minorBidi"/>
          </w:rPr>
          <w:t>COM</w:t>
        </w:r>
        <w:r w:rsidR="00117DE2" w:rsidRPr="009A5EBF">
          <w:rPr>
            <w:rStyle w:val="Lienhypertexte"/>
            <w:rFonts w:asciiTheme="minorBidi" w:hAnsiTheme="minorBidi" w:cstheme="minorBidi"/>
          </w:rPr>
          <w:t> </w:t>
        </w:r>
        <w:r w:rsidRPr="005866D6">
          <w:rPr>
            <w:rStyle w:val="Lienhypertexte"/>
            <w:rFonts w:asciiTheme="minorBidi" w:hAnsiTheme="minorBidi" w:cstheme="minorBidi"/>
          </w:rPr>
          <w:t>14</w:t>
        </w:r>
      </w:hyperlink>
      <w:r w:rsidRPr="005866D6">
        <w:rPr>
          <w:rFonts w:asciiTheme="minorBidi" w:hAnsiTheme="minorBidi" w:cstheme="minorBidi"/>
        </w:rPr>
        <w:t>) et la seizième session du Comité (</w:t>
      </w:r>
      <w:r w:rsidR="00117DE2" w:rsidRPr="005866D6">
        <w:rPr>
          <w:rFonts w:asciiTheme="minorBidi" w:hAnsiTheme="minorBidi" w:cstheme="minorBidi"/>
        </w:rPr>
        <w:t>d</w:t>
      </w:r>
      <w:r w:rsidRPr="005866D6">
        <w:rPr>
          <w:rFonts w:asciiTheme="minorBidi" w:hAnsiTheme="minorBidi" w:cstheme="minorBidi"/>
        </w:rPr>
        <w:t xml:space="preserve">écision </w:t>
      </w:r>
      <w:hyperlink r:id="rId15" w:history="1">
        <w:r w:rsidRPr="005866D6">
          <w:rPr>
            <w:rStyle w:val="Lienhypertexte"/>
            <w:rFonts w:asciiTheme="minorBidi" w:hAnsiTheme="minorBidi" w:cstheme="minorBidi"/>
          </w:rPr>
          <w:t>16.COM</w:t>
        </w:r>
        <w:r w:rsidR="00012CCD" w:rsidRPr="005866D6">
          <w:rPr>
            <w:rStyle w:val="Lienhypertexte"/>
            <w:rFonts w:asciiTheme="minorBidi" w:hAnsiTheme="minorBidi" w:cstheme="minorBidi"/>
          </w:rPr>
          <w:t> </w:t>
        </w:r>
        <w:r w:rsidRPr="005866D6">
          <w:rPr>
            <w:rStyle w:val="Lienhypertexte"/>
            <w:rFonts w:asciiTheme="minorBidi" w:hAnsiTheme="minorBidi" w:cstheme="minorBidi"/>
          </w:rPr>
          <w:t>11</w:t>
        </w:r>
      </w:hyperlink>
      <w:r w:rsidRPr="005866D6">
        <w:rPr>
          <w:rFonts w:asciiTheme="minorBidi" w:hAnsiTheme="minorBidi" w:cstheme="minorBidi"/>
        </w:rPr>
        <w:t>) ont également pris note de ce cas. Aucune fête n</w:t>
      </w:r>
      <w:r w:rsidR="00615A5C">
        <w:rPr>
          <w:rFonts w:asciiTheme="minorBidi" w:hAnsiTheme="minorBidi" w:cstheme="minorBidi"/>
        </w:rPr>
        <w:t>’</w:t>
      </w:r>
      <w:r w:rsidRPr="005866D6">
        <w:rPr>
          <w:rFonts w:asciiTheme="minorBidi" w:hAnsiTheme="minorBidi" w:cstheme="minorBidi"/>
        </w:rPr>
        <w:t>a eu lieu en 2020 et 2021, en raison de la pandémie de COVID-19, de sorte que l</w:t>
      </w:r>
      <w:r w:rsidR="00615A5C">
        <w:rPr>
          <w:rFonts w:asciiTheme="minorBidi" w:hAnsiTheme="minorBidi" w:cstheme="minorBidi"/>
        </w:rPr>
        <w:t>’</w:t>
      </w:r>
      <w:r w:rsidRPr="005866D6">
        <w:rPr>
          <w:rFonts w:asciiTheme="minorBidi" w:hAnsiTheme="minorBidi" w:cstheme="minorBidi"/>
        </w:rPr>
        <w:t>édition 2022 a été la première où la Ducasse d</w:t>
      </w:r>
      <w:r w:rsidR="00615A5C">
        <w:rPr>
          <w:rFonts w:asciiTheme="minorBidi" w:hAnsiTheme="minorBidi" w:cstheme="minorBidi"/>
        </w:rPr>
        <w:t>’</w:t>
      </w:r>
      <w:r w:rsidRPr="005866D6">
        <w:rPr>
          <w:rFonts w:asciiTheme="minorBidi" w:hAnsiTheme="minorBidi" w:cstheme="minorBidi"/>
        </w:rPr>
        <w:t>Ath a eu lieu depuis la réception des correspondances</w:t>
      </w:r>
      <w:r w:rsidRPr="009A5EBF">
        <w:t xml:space="preserve"> initiales après l</w:t>
      </w:r>
      <w:r w:rsidR="00615A5C">
        <w:t>’</w:t>
      </w:r>
      <w:r w:rsidRPr="009A5EBF">
        <w:t>édition 2019.</w:t>
      </w:r>
    </w:p>
    <w:p w14:paraId="5B5143AF" w14:textId="246D9EBE" w:rsidR="00213B9A" w:rsidRPr="009A5EBF" w:rsidRDefault="00213B9A" w:rsidP="00615A5C">
      <w:pPr>
        <w:pStyle w:val="COMPara"/>
        <w:ind w:left="567" w:hanging="567"/>
        <w:jc w:val="both"/>
      </w:pPr>
      <w:r w:rsidRPr="009A5EBF">
        <w:t>L</w:t>
      </w:r>
      <w:r w:rsidR="00615A5C">
        <w:t>’</w:t>
      </w:r>
      <w:r w:rsidRPr="009A5EBF">
        <w:t>édition 2022 de la Ducasse d</w:t>
      </w:r>
      <w:r w:rsidR="00615A5C">
        <w:t>’</w:t>
      </w:r>
      <w:r w:rsidRPr="009A5EBF">
        <w:t>Ath a eu lieu du 26 au 28 août. En août 2022, avant l</w:t>
      </w:r>
      <w:r w:rsidR="00615A5C">
        <w:t>’</w:t>
      </w:r>
      <w:r w:rsidRPr="009A5EBF">
        <w:t xml:space="preserve">édition 2022, le Secrétariat a commencé à recevoir à nouveau une série de correspondances concernant le personnage du « Sauvage », dont plusieurs lettres de deux </w:t>
      </w:r>
      <w:r w:rsidR="00615A5C">
        <w:t>ONG</w:t>
      </w:r>
      <w:r w:rsidRPr="009A5EBF">
        <w:t xml:space="preserve"> </w:t>
      </w:r>
      <w:r w:rsidR="009266A9" w:rsidRPr="009A5EBF">
        <w:t>et d</w:t>
      </w:r>
      <w:r w:rsidR="00615A5C">
        <w:t>’</w:t>
      </w:r>
      <w:r w:rsidR="009266A9" w:rsidRPr="009A5EBF">
        <w:t>individus</w:t>
      </w:r>
      <w:r w:rsidRPr="009A5EBF">
        <w:t xml:space="preserve"> (</w:t>
      </w:r>
      <w:hyperlink w:anchor="annexeI" w:history="1">
        <w:r w:rsidRPr="005866D6">
          <w:rPr>
            <w:rStyle w:val="Lienhypertexte"/>
          </w:rPr>
          <w:t>annexe</w:t>
        </w:r>
        <w:r w:rsidR="00615A5C">
          <w:rPr>
            <w:rStyle w:val="Lienhypertexte"/>
          </w:rPr>
          <w:t> </w:t>
        </w:r>
        <w:r w:rsidRPr="005866D6">
          <w:rPr>
            <w:rStyle w:val="Lienhypertexte"/>
          </w:rPr>
          <w:t>I</w:t>
        </w:r>
      </w:hyperlink>
      <w:r w:rsidRPr="009A5EBF">
        <w:t xml:space="preserve">). Plusieurs de ces </w:t>
      </w:r>
      <w:r w:rsidR="004A4143" w:rsidRPr="009A5EBF">
        <w:t xml:space="preserve">courriels </w:t>
      </w:r>
      <w:r w:rsidRPr="009A5EBF">
        <w:t>ont été</w:t>
      </w:r>
      <w:r w:rsidR="00E55E44" w:rsidRPr="009A5EBF">
        <w:t xml:space="preserve"> également</w:t>
      </w:r>
      <w:r w:rsidRPr="009A5EBF">
        <w:t xml:space="preserve"> adressées aux Délégation</w:t>
      </w:r>
      <w:r w:rsidR="00615A5C">
        <w:t>s</w:t>
      </w:r>
      <w:r w:rsidRPr="009A5EBF">
        <w:t xml:space="preserve"> permanentes d</w:t>
      </w:r>
      <w:r w:rsidR="00615A5C">
        <w:t>’</w:t>
      </w:r>
      <w:r w:rsidRPr="009A5EBF">
        <w:t>États parties à la Convention qui étaient membres du Comité au moment de l</w:t>
      </w:r>
      <w:r w:rsidR="00615A5C">
        <w:t>’</w:t>
      </w:r>
      <w:r w:rsidRPr="009A5EBF">
        <w:t>inscription de l</w:t>
      </w:r>
      <w:r w:rsidR="00615A5C">
        <w:t>’</w:t>
      </w:r>
      <w:r w:rsidRPr="009A5EBF">
        <w:t>élément, avec le Secrétariat en copie.</w:t>
      </w:r>
    </w:p>
    <w:p w14:paraId="579E6B29" w14:textId="5BF91706" w:rsidR="00213B9A" w:rsidRPr="009A5EBF" w:rsidRDefault="00213B9A" w:rsidP="00615A5C">
      <w:pPr>
        <w:pStyle w:val="COMPara"/>
        <w:ind w:left="567" w:hanging="567"/>
        <w:jc w:val="both"/>
      </w:pPr>
      <w:r w:rsidRPr="009A5EBF">
        <w:t xml:space="preserve">Ces lettres décrivent que le </w:t>
      </w:r>
      <w:r w:rsidR="0003118D" w:rsidRPr="009A5EBF">
        <w:t>« </w:t>
      </w:r>
      <w:r w:rsidRPr="009A5EBF">
        <w:t>Sauvage</w:t>
      </w:r>
      <w:r w:rsidR="0003118D" w:rsidRPr="009A5EBF">
        <w:t> »</w:t>
      </w:r>
      <w:r w:rsidRPr="009A5EBF">
        <w:t xml:space="preserve"> est « un personnage habillé en noir avec toute une série de signes dégradants attribués aux personnes noires par nos sociétés racistes au cours de l</w:t>
      </w:r>
      <w:r w:rsidR="00615A5C">
        <w:t>’</w:t>
      </w:r>
      <w:r w:rsidRPr="009A5EBF">
        <w:t xml:space="preserve">histoire : gros nez, grosses lèvres rouges, robe </w:t>
      </w:r>
      <w:r w:rsidR="00615A5C">
        <w:t>‘</w:t>
      </w:r>
      <w:r w:rsidRPr="009A5EBF">
        <w:t>africaine</w:t>
      </w:r>
      <w:r w:rsidR="00615A5C">
        <w:t>’</w:t>
      </w:r>
      <w:r w:rsidRPr="009A5EBF">
        <w:t xml:space="preserve">, anneau dans le nez, chaînes autour du cou, des poignets et des chevilles etc., plus un comportement agité destiné à effrayer surtout les enfants ». Toutes les </w:t>
      </w:r>
      <w:r w:rsidR="00CB5753" w:rsidRPr="009A5EBF">
        <w:t>correspondances</w:t>
      </w:r>
      <w:r w:rsidR="009F6723" w:rsidRPr="009A5EBF">
        <w:t xml:space="preserve"> </w:t>
      </w:r>
      <w:r w:rsidRPr="009A5EBF">
        <w:t xml:space="preserve">reçues expriment de sérieuses </w:t>
      </w:r>
      <w:r w:rsidR="00615A5C">
        <w:t>préoccupations</w:t>
      </w:r>
      <w:r w:rsidRPr="009A5EBF">
        <w:t xml:space="preserve"> </w:t>
      </w:r>
      <w:r w:rsidR="007C51B4" w:rsidRPr="009A5EBF">
        <w:t>à ce propos comme étant</w:t>
      </w:r>
      <w:r w:rsidRPr="009A5EBF">
        <w:t xml:space="preserve"> de manifestations racistes et discriminatoires, affirmant que le personnage du « Sauvage » et l</w:t>
      </w:r>
      <w:r w:rsidR="00615A5C">
        <w:t>’</w:t>
      </w:r>
      <w:r w:rsidRPr="009A5EBF">
        <w:t>utilisation du « blackface » par des citoyens blancs, perpétuent des stéréotypes négatifs et dégradants sur les personnes noires et est un vestige de l</w:t>
      </w:r>
      <w:r w:rsidR="00615A5C">
        <w:t>’</w:t>
      </w:r>
      <w:r w:rsidRPr="009A5EBF">
        <w:t>esclavage. Sur les 29 correspondances reçues au moment de la publication de ce document, 25 demandent spécifiquement le retrait de la Ducasse d</w:t>
      </w:r>
      <w:r w:rsidR="00615A5C">
        <w:t>’</w:t>
      </w:r>
      <w:r w:rsidRPr="009A5EBF">
        <w:t>Ath de la Liste représentative.</w:t>
      </w:r>
    </w:p>
    <w:p w14:paraId="2FC009DB" w14:textId="737092D4" w:rsidR="004C67B6" w:rsidRPr="009A5EBF" w:rsidRDefault="004C67B6" w:rsidP="00F23981">
      <w:pPr>
        <w:pStyle w:val="COMPara"/>
        <w:numPr>
          <w:ilvl w:val="0"/>
          <w:numId w:val="0"/>
        </w:numPr>
        <w:spacing w:before="240"/>
        <w:ind w:left="567"/>
        <w:jc w:val="both"/>
        <w:rPr>
          <w:u w:val="single"/>
        </w:rPr>
      </w:pPr>
      <w:r w:rsidRPr="009A5EBF">
        <w:rPr>
          <w:u w:val="single"/>
        </w:rPr>
        <w:t xml:space="preserve">Procédures appliquées (I) : </w:t>
      </w:r>
      <w:r w:rsidR="007C51B4" w:rsidRPr="009A5EBF">
        <w:rPr>
          <w:u w:val="single"/>
        </w:rPr>
        <w:t>r</w:t>
      </w:r>
      <w:r w:rsidRPr="009A5EBF">
        <w:rPr>
          <w:u w:val="single"/>
        </w:rPr>
        <w:t>éception de la demande de retrait</w:t>
      </w:r>
    </w:p>
    <w:p w14:paraId="799CC961" w14:textId="4C015AB2" w:rsidR="0036227A" w:rsidRPr="009A5EBF" w:rsidRDefault="00575A03" w:rsidP="008442CF">
      <w:pPr>
        <w:pStyle w:val="COMPara"/>
        <w:ind w:left="567" w:hanging="567"/>
        <w:jc w:val="both"/>
      </w:pPr>
      <w:r w:rsidRPr="009A5EBF">
        <w:t>Ce</w:t>
      </w:r>
      <w:r w:rsidR="00CE5724" w:rsidRPr="009A5EBF">
        <w:t xml:space="preserve"> cas</w:t>
      </w:r>
      <w:r w:rsidR="00DF4BAE" w:rsidRPr="009A5EBF">
        <w:t xml:space="preserve"> </w:t>
      </w:r>
      <w:r w:rsidRPr="009A5EBF">
        <w:t xml:space="preserve">constitue la première application des dispositions relatives aux demandes de retrait qui ont été établies </w:t>
      </w:r>
      <w:r w:rsidR="00F739FA" w:rsidRPr="009A5EBF">
        <w:t>par les</w:t>
      </w:r>
      <w:r w:rsidRPr="009A5EBF">
        <w:t xml:space="preserve"> révisions des </w:t>
      </w:r>
      <w:r w:rsidR="00877513">
        <w:t>D</w:t>
      </w:r>
      <w:r w:rsidRPr="009A5EBF">
        <w:t>irectives opérationnelles lors de la neuvième session de l</w:t>
      </w:r>
      <w:r w:rsidR="00615A5C">
        <w:t>’</w:t>
      </w:r>
      <w:r w:rsidRPr="009A5EBF">
        <w:t>Assemblée générale en juillet 2022. Il est stipulé qu</w:t>
      </w:r>
      <w:r w:rsidR="00615A5C">
        <w:t>’</w:t>
      </w:r>
      <w:r w:rsidRPr="009A5EBF">
        <w:t>« [u]n élément est retiré de la Liste du patrimoine culturel immatériel nécessitant une sauvegarde urgente ou de la Liste représentative du patrimoine culturel immatériel de l</w:t>
      </w:r>
      <w:r w:rsidR="00615A5C">
        <w:t>’</w:t>
      </w:r>
      <w:r w:rsidRPr="009A5EBF">
        <w:t>humanité par le Comité lorsqu</w:t>
      </w:r>
      <w:r w:rsidR="00615A5C">
        <w:t>’</w:t>
      </w:r>
      <w:r w:rsidRPr="009A5EBF">
        <w:t>il estime qu</w:t>
      </w:r>
      <w:r w:rsidR="00615A5C">
        <w:t>’</w:t>
      </w:r>
      <w:r w:rsidRPr="009A5EBF">
        <w:t xml:space="preserve">il ne remplit </w:t>
      </w:r>
      <w:r w:rsidR="00DF4BAE" w:rsidRPr="009A5EBF">
        <w:t xml:space="preserve">plus </w:t>
      </w:r>
      <w:r w:rsidRPr="009A5EBF">
        <w:t>les critères requis, avec une attention particulière aux critères U.1/R.1 et U.4/R.4. » (paragraphe 40.1).</w:t>
      </w:r>
    </w:p>
    <w:p w14:paraId="5EBF4453" w14:textId="285A649D" w:rsidR="008D3596" w:rsidRPr="009A5EBF" w:rsidRDefault="008D3596" w:rsidP="005866D6">
      <w:pPr>
        <w:pStyle w:val="COMPara"/>
        <w:keepLines/>
        <w:ind w:left="567" w:hanging="567"/>
        <w:jc w:val="both"/>
      </w:pPr>
      <w:r w:rsidRPr="009A5EBF">
        <w:lastRenderedPageBreak/>
        <w:t xml:space="preserve">À la réception des demandes de retrait, le Secrétariat a suivi la procédure administrative prévue au paragraphe 40.2 des </w:t>
      </w:r>
      <w:r w:rsidR="00877513">
        <w:t>D</w:t>
      </w:r>
      <w:r w:rsidRPr="009A5EBF">
        <w:t xml:space="preserve">irectives opérationnelles. Les </w:t>
      </w:r>
      <w:r w:rsidR="00CF061E" w:rsidRPr="009A5EBF">
        <w:t xml:space="preserve">correspondances </w:t>
      </w:r>
      <w:r w:rsidRPr="009A5EBF">
        <w:t>reçu</w:t>
      </w:r>
      <w:r w:rsidR="00965736" w:rsidRPr="009A5EBF">
        <w:t>e</w:t>
      </w:r>
      <w:r w:rsidRPr="009A5EBF">
        <w:t xml:space="preserve">s des ONG et des </w:t>
      </w:r>
      <w:r w:rsidR="00965736" w:rsidRPr="009A5EBF">
        <w:t>individus</w:t>
      </w:r>
      <w:r w:rsidR="004E5A36" w:rsidRPr="009A5EBF">
        <w:t xml:space="preserve"> concernés</w:t>
      </w:r>
      <w:r w:rsidR="00965736" w:rsidRPr="009A5EBF">
        <w:t xml:space="preserve"> </w:t>
      </w:r>
      <w:r w:rsidRPr="009A5EBF">
        <w:t>ont été transmis</w:t>
      </w:r>
      <w:r w:rsidR="004E5A36" w:rsidRPr="009A5EBF">
        <w:t>es</w:t>
      </w:r>
      <w:r w:rsidRPr="009A5EBF">
        <w:t xml:space="preserve"> à l</w:t>
      </w:r>
      <w:r w:rsidR="00615A5C">
        <w:t>’</w:t>
      </w:r>
      <w:r w:rsidRPr="009A5EBF">
        <w:t>État Partie de Belgique avant l</w:t>
      </w:r>
      <w:r w:rsidR="00615A5C">
        <w:t>’</w:t>
      </w:r>
      <w:r w:rsidRPr="009A5EBF">
        <w:t>édition 2022 de la Ducasse d</w:t>
      </w:r>
      <w:r w:rsidR="00615A5C">
        <w:t>’</w:t>
      </w:r>
      <w:r w:rsidRPr="009A5EBF">
        <w:t>Ath le 16 août 2022 et à une nouvelle reprise le 28 septembre 2022. En outre, le Secrétariat a recueilli des informations, conformément au paragraphe 40.2 (e)(i), notamment par le biais de réunions informelles avec les autorités de Belgique ainsi que par l</w:t>
      </w:r>
      <w:r w:rsidR="00615A5C">
        <w:t>’</w:t>
      </w:r>
      <w:r w:rsidRPr="009A5EBF">
        <w:t>étude de supports audiovisuels et de la presse écrite (y compris</w:t>
      </w:r>
      <w:r w:rsidR="00965736" w:rsidRPr="009A5EBF">
        <w:t>, par exemple,</w:t>
      </w:r>
      <w:r w:rsidRPr="009A5EBF">
        <w:t xml:space="preserve"> le débat télévisé </w:t>
      </w:r>
      <w:r w:rsidR="00965736" w:rsidRPr="009A5EBF">
        <w:t>spécialement dédié à l</w:t>
      </w:r>
      <w:r w:rsidR="00615A5C">
        <w:t>’</w:t>
      </w:r>
      <w:r w:rsidR="00965736" w:rsidRPr="009A5EBF">
        <w:t xml:space="preserve">affaire, </w:t>
      </w:r>
      <w:r w:rsidRPr="009A5EBF">
        <w:t xml:space="preserve">diffusé par </w:t>
      </w:r>
      <w:hyperlink r:id="rId16" w:history="1">
        <w:proofErr w:type="spellStart"/>
        <w:r w:rsidRPr="009A5EBF">
          <w:rPr>
            <w:rStyle w:val="Lienhypertexte"/>
          </w:rPr>
          <w:t>Notélé</w:t>
        </w:r>
        <w:proofErr w:type="spellEnd"/>
      </w:hyperlink>
      <w:r w:rsidRPr="009A5EBF">
        <w:t xml:space="preserve"> le 16 juin 2022)</w:t>
      </w:r>
      <w:r w:rsidR="00965736" w:rsidRPr="009A5EBF">
        <w:t xml:space="preserve"> ainsi que le </w:t>
      </w:r>
      <w:hyperlink r:id="rId17" w:history="1">
        <w:r w:rsidR="00965736" w:rsidRPr="009A5EBF">
          <w:rPr>
            <w:rStyle w:val="Lienhypertexte"/>
          </w:rPr>
          <w:t>site officiel</w:t>
        </w:r>
      </w:hyperlink>
      <w:r w:rsidR="00965736" w:rsidRPr="009A5EBF">
        <w:t xml:space="preserve"> de la Ducasse</w:t>
      </w:r>
      <w:r w:rsidR="000C2C2A" w:rsidRPr="009A5EBF">
        <w:t xml:space="preserve"> d</w:t>
      </w:r>
      <w:r w:rsidR="00615A5C">
        <w:t>’</w:t>
      </w:r>
      <w:r w:rsidR="000C2C2A" w:rsidRPr="009A5EBF">
        <w:t>Ath</w:t>
      </w:r>
      <w:r w:rsidRPr="009A5EBF">
        <w:t>.</w:t>
      </w:r>
    </w:p>
    <w:p w14:paraId="0E953CCD" w14:textId="6DD82A73" w:rsidR="004C67B6" w:rsidRPr="009A5EBF" w:rsidRDefault="004C67B6" w:rsidP="004C3615">
      <w:pPr>
        <w:pStyle w:val="COMPara"/>
        <w:keepNext/>
        <w:numPr>
          <w:ilvl w:val="0"/>
          <w:numId w:val="0"/>
        </w:numPr>
        <w:spacing w:before="240"/>
        <w:ind w:left="567"/>
        <w:jc w:val="both"/>
        <w:rPr>
          <w:u w:val="single"/>
        </w:rPr>
      </w:pPr>
      <w:r w:rsidRPr="009A5EBF">
        <w:rPr>
          <w:u w:val="single"/>
        </w:rPr>
        <w:t>Réaction de l</w:t>
      </w:r>
      <w:r w:rsidR="00615A5C">
        <w:rPr>
          <w:u w:val="single"/>
        </w:rPr>
        <w:t>’</w:t>
      </w:r>
      <w:r w:rsidRPr="009A5EBF">
        <w:rPr>
          <w:u w:val="single"/>
        </w:rPr>
        <w:t>État partie concerné</w:t>
      </w:r>
    </w:p>
    <w:p w14:paraId="51624AAA" w14:textId="13C51CB0" w:rsidR="004C67B6" w:rsidRPr="009A5EBF" w:rsidRDefault="004C67B6" w:rsidP="004C3615">
      <w:pPr>
        <w:pStyle w:val="COMPara"/>
        <w:keepNext/>
        <w:ind w:left="567" w:hanging="567"/>
        <w:jc w:val="both"/>
      </w:pPr>
      <w:r w:rsidRPr="009A5EBF">
        <w:t>En réponse à la première série de courriers, l</w:t>
      </w:r>
      <w:r w:rsidR="00615A5C">
        <w:t>’</w:t>
      </w:r>
      <w:r w:rsidRPr="009A5EBF">
        <w:t xml:space="preserve">État partie de Belgique a renvoyé une </w:t>
      </w:r>
      <w:r w:rsidR="007E1FFD" w:rsidRPr="009A5EBF">
        <w:t xml:space="preserve">correspondance </w:t>
      </w:r>
      <w:r w:rsidRPr="009A5EBF">
        <w:t>le 14 septembre 2022 (</w:t>
      </w:r>
      <w:hyperlink w:anchor="annexeII" w:history="1">
        <w:r w:rsidR="00FB16DC" w:rsidRPr="005866D6">
          <w:rPr>
            <w:rStyle w:val="Lienhypertexte"/>
          </w:rPr>
          <w:t>a</w:t>
        </w:r>
        <w:r w:rsidRPr="005866D6">
          <w:rPr>
            <w:rStyle w:val="Lienhypertexte"/>
          </w:rPr>
          <w:t>nnexe II</w:t>
        </w:r>
      </w:hyperlink>
      <w:r w:rsidRPr="009A5EBF">
        <w:t xml:space="preserve">), condamnant fermement le racisme. </w:t>
      </w:r>
      <w:r w:rsidR="00A14D1B" w:rsidRPr="009A5EBF">
        <w:t xml:space="preserve">La </w:t>
      </w:r>
      <w:r w:rsidRPr="009A5EBF">
        <w:t>réponse a fourni des renseignements sur un ensemble d</w:t>
      </w:r>
      <w:r w:rsidR="00615A5C">
        <w:t>’</w:t>
      </w:r>
      <w:r w:rsidRPr="009A5EBF">
        <w:t>initiatives entreprises par les autorités pour répondre aux préoccupations soulevées</w:t>
      </w:r>
      <w:r w:rsidR="0093555E" w:rsidRPr="009A5EBF">
        <w:t>,</w:t>
      </w:r>
      <w:r w:rsidRPr="009A5EBF">
        <w:t xml:space="preserve"> qui peuvent être résumées comme suit :</w:t>
      </w:r>
    </w:p>
    <w:p w14:paraId="74E479B1" w14:textId="79A70D19" w:rsidR="00213B9A" w:rsidRPr="009A5EBF" w:rsidRDefault="00213B9A" w:rsidP="00213B9A">
      <w:pPr>
        <w:pStyle w:val="COMPara"/>
        <w:numPr>
          <w:ilvl w:val="0"/>
          <w:numId w:val="1"/>
        </w:numPr>
        <w:spacing w:before="120"/>
        <w:ind w:left="1134" w:hanging="567"/>
        <w:jc w:val="both"/>
      </w:pPr>
      <w:r w:rsidRPr="009A5EBF">
        <w:t>En 2019, les autorités communales de la ville d</w:t>
      </w:r>
      <w:r w:rsidR="00615A5C">
        <w:t>’</w:t>
      </w:r>
      <w:r w:rsidRPr="009A5EBF">
        <w:t>Ath ont initié un processus de consultation participative, réunissant l</w:t>
      </w:r>
      <w:r w:rsidR="00615A5C">
        <w:t>’</w:t>
      </w:r>
      <w:r w:rsidRPr="009A5EBF">
        <w:t>administration communale, les représentants des détenteurs et praticiens de la Ducasse d</w:t>
      </w:r>
      <w:r w:rsidR="00615A5C">
        <w:t>’</w:t>
      </w:r>
      <w:r w:rsidRPr="009A5EBF">
        <w:t>Ath ainsi que l</w:t>
      </w:r>
      <w:r w:rsidR="00615A5C">
        <w:t>’</w:t>
      </w:r>
      <w:proofErr w:type="spellStart"/>
      <w:r w:rsidRPr="009A5EBF">
        <w:t>Unia</w:t>
      </w:r>
      <w:proofErr w:type="spellEnd"/>
      <w:r w:rsidRPr="009A5EBF">
        <w:t xml:space="preserve"> (un service public indépendant belge de lutte contre la discrimination et de promotion de l</w:t>
      </w:r>
      <w:r w:rsidR="00615A5C">
        <w:t>’</w:t>
      </w:r>
      <w:r w:rsidRPr="009A5EBF">
        <w:t>égalité des chances). La consultation a pris la forme d</w:t>
      </w:r>
      <w:r w:rsidR="00615A5C">
        <w:t>’</w:t>
      </w:r>
      <w:r w:rsidRPr="009A5EBF">
        <w:t>une table ronde prévue en juin 2021 (la réunion était initialement prévue en novembre 2020 mais reportée en raison de la pandémie de COVID-19), d</w:t>
      </w:r>
      <w:r w:rsidR="00615A5C">
        <w:t>’</w:t>
      </w:r>
      <w:r w:rsidRPr="009A5EBF">
        <w:t>un forum et d</w:t>
      </w:r>
      <w:r w:rsidR="00615A5C">
        <w:t>’</w:t>
      </w:r>
      <w:r w:rsidRPr="009A5EBF">
        <w:t>une enquête en ligne (mars 2022), ainsi que d</w:t>
      </w:r>
      <w:r w:rsidR="00615A5C">
        <w:t>’</w:t>
      </w:r>
      <w:r w:rsidRPr="009A5EBF">
        <w:t>une réunion entre le maire de la ville, les communautés de la Ducasse d</w:t>
      </w:r>
      <w:r w:rsidR="00615A5C">
        <w:t>’</w:t>
      </w:r>
      <w:r w:rsidRPr="009A5EBF">
        <w:t>Ath et les autorités régionales (13 avril 2022). En outre, des groupes sélectionnés d</w:t>
      </w:r>
      <w:r w:rsidR="00615A5C">
        <w:t>’</w:t>
      </w:r>
      <w:r w:rsidRPr="009A5EBF">
        <w:t>élèves d</w:t>
      </w:r>
      <w:r w:rsidR="00615A5C">
        <w:t>’</w:t>
      </w:r>
      <w:r w:rsidRPr="009A5EBF">
        <w:t xml:space="preserve">écoles primaires ont été invités pendant trois jours en juin 2022 à participer à des activités de sensibilisation sur </w:t>
      </w:r>
      <w:r w:rsidR="00922062" w:rsidRPr="009A5EBF">
        <w:t>la Ducasse d</w:t>
      </w:r>
      <w:r w:rsidR="00615A5C">
        <w:t>’</w:t>
      </w:r>
      <w:r w:rsidR="00922062" w:rsidRPr="009A5EBF">
        <w:t>Ath</w:t>
      </w:r>
      <w:r w:rsidRPr="009A5EBF">
        <w:t>.</w:t>
      </w:r>
    </w:p>
    <w:p w14:paraId="7C1D6D90" w14:textId="16E5C07B" w:rsidR="00213B9A" w:rsidRPr="009A5EBF" w:rsidRDefault="00213B9A" w:rsidP="00213B9A">
      <w:pPr>
        <w:pStyle w:val="COMPara"/>
        <w:numPr>
          <w:ilvl w:val="0"/>
          <w:numId w:val="1"/>
        </w:numPr>
        <w:spacing w:before="120"/>
        <w:ind w:left="1134" w:hanging="567"/>
        <w:jc w:val="both"/>
      </w:pPr>
      <w:r w:rsidRPr="009A5EBF">
        <w:t xml:space="preserve">Le résultat préliminaire de la consultation susmentionnée est que les avis des communautés sont partagés, comme en témoigne le communiqué de presse publié </w:t>
      </w:r>
      <w:r w:rsidR="00330C49" w:rsidRPr="009A5EBF">
        <w:t xml:space="preserve">sur </w:t>
      </w:r>
      <w:r w:rsidRPr="009A5EBF">
        <w:t xml:space="preserve">le </w:t>
      </w:r>
      <w:hyperlink r:id="rId18" w:history="1">
        <w:r w:rsidRPr="009A5EBF">
          <w:rPr>
            <w:rStyle w:val="Lienhypertexte"/>
          </w:rPr>
          <w:t>site officiel</w:t>
        </w:r>
      </w:hyperlink>
      <w:r w:rsidRPr="009A5EBF">
        <w:t xml:space="preserve"> de la Ducasse d</w:t>
      </w:r>
      <w:r w:rsidR="00615A5C">
        <w:t>’</w:t>
      </w:r>
      <w:r w:rsidRPr="009A5EBF">
        <w:t>Ath le 24 août 2022, avant l</w:t>
      </w:r>
      <w:r w:rsidR="00615A5C">
        <w:t>’</w:t>
      </w:r>
      <w:r w:rsidRPr="009A5EBF">
        <w:t xml:space="preserve">édition 2022. En général, les communautés concernées par la fête sont </w:t>
      </w:r>
      <w:r w:rsidR="00F920D9" w:rsidRPr="009A5EBF">
        <w:t xml:space="preserve">dites être </w:t>
      </w:r>
      <w:r w:rsidRPr="009A5EBF">
        <w:t xml:space="preserve">fortement attachées au personnage du « Sauvage » et considèrent </w:t>
      </w:r>
      <w:r w:rsidR="00F8009D" w:rsidRPr="009A5EBF">
        <w:t>qu</w:t>
      </w:r>
      <w:r w:rsidR="00615A5C">
        <w:t>’</w:t>
      </w:r>
      <w:r w:rsidR="00F8009D" w:rsidRPr="009A5EBF">
        <w:t>il</w:t>
      </w:r>
      <w:r w:rsidRPr="009A5EBF">
        <w:t xml:space="preserve"> ne comporte aucune intention raciste. Dans le même temps, environ 40 % des réponses des communautés </w:t>
      </w:r>
      <w:r w:rsidR="005B5C4D" w:rsidRPr="009A5EBF">
        <w:t>ont démontré qu</w:t>
      </w:r>
      <w:r w:rsidR="00615A5C">
        <w:t>’</w:t>
      </w:r>
      <w:r w:rsidR="005B5C4D" w:rsidRPr="009A5EBF">
        <w:t>elle</w:t>
      </w:r>
      <w:r w:rsidR="0009686C" w:rsidRPr="009A5EBF">
        <w:t>s</w:t>
      </w:r>
      <w:r w:rsidR="005B5C4D" w:rsidRPr="009A5EBF">
        <w:t xml:space="preserve"> </w:t>
      </w:r>
      <w:r w:rsidRPr="009A5EBF">
        <w:t xml:space="preserve">comprennent que la pratique du « Sauvage » puisse offenser certaines personnes et elles ne sont pas opposées à une évolution </w:t>
      </w:r>
      <w:r w:rsidR="00330C49" w:rsidRPr="009A5EBF">
        <w:t>dans la façon dont le personnage du « Sauvage » est interprété</w:t>
      </w:r>
      <w:r w:rsidRPr="009A5EBF">
        <w:t>.</w:t>
      </w:r>
    </w:p>
    <w:p w14:paraId="10012DAB" w14:textId="5490CF18" w:rsidR="00213B9A" w:rsidRPr="009A5EBF" w:rsidRDefault="00213B9A" w:rsidP="00213B9A">
      <w:pPr>
        <w:pStyle w:val="COMPara"/>
        <w:numPr>
          <w:ilvl w:val="0"/>
          <w:numId w:val="1"/>
        </w:numPr>
        <w:spacing w:before="120"/>
        <w:ind w:left="1134" w:hanging="567"/>
        <w:jc w:val="both"/>
      </w:pPr>
      <w:r w:rsidRPr="009A5EBF">
        <w:t xml:space="preserve">Comme annoncé par le communiqué de presse susmentionné, et </w:t>
      </w:r>
      <w:proofErr w:type="gramStart"/>
      <w:r w:rsidRPr="009A5EBF">
        <w:t>suite aux</w:t>
      </w:r>
      <w:proofErr w:type="gramEnd"/>
      <w:r w:rsidRPr="009A5EBF">
        <w:t xml:space="preserve"> consultations mentionnées ci-dessus, la ville d</w:t>
      </w:r>
      <w:r w:rsidR="00615A5C">
        <w:t>’</w:t>
      </w:r>
      <w:r w:rsidRPr="009A5EBF">
        <w:t>Ath a décidé de maintenir le personnage du « Sauvage » pour l</w:t>
      </w:r>
      <w:r w:rsidR="00615A5C">
        <w:t>’</w:t>
      </w:r>
      <w:r w:rsidRPr="009A5EBF">
        <w:t>édition 2022 de la fête. Néanmoins, en réponse à la réflexion engagée, certains attributs du personnage ont été retirés pendant la procession ; dans un acte délibéré et public, le 28 août 2022, le « Sauvage » s</w:t>
      </w:r>
      <w:r w:rsidR="00615A5C">
        <w:t>’</w:t>
      </w:r>
      <w:r w:rsidRPr="009A5EBF">
        <w:t>est débarrassé de sa chaîne et de son anneau nasal. Les autorités de la ville ont également déclaré dans la presse que les réflexions se poursuivraient au niveau de la communauté, accompagnées par les autorités de Belgique, sur la question de savoir si le personnage serait maintenu ou modifié lors de la prochaine édition du festival.</w:t>
      </w:r>
    </w:p>
    <w:p w14:paraId="1841B272" w14:textId="189D0FDB" w:rsidR="00213B9A" w:rsidRPr="009A5EBF" w:rsidRDefault="00213B9A" w:rsidP="00213B9A">
      <w:pPr>
        <w:pStyle w:val="COMPara"/>
        <w:numPr>
          <w:ilvl w:val="0"/>
          <w:numId w:val="1"/>
        </w:numPr>
        <w:spacing w:before="120"/>
        <w:ind w:left="1134" w:hanging="567"/>
        <w:jc w:val="both"/>
      </w:pPr>
      <w:r w:rsidRPr="009A5EBF">
        <w:t>Simultanément, les autorités belges ont affirmé que le cadre juridique applicable à la Communauté française de Belgique en matière de sauvegarde du patrimoine culturel immatériel doit faire l</w:t>
      </w:r>
      <w:r w:rsidR="00615A5C">
        <w:t>’</w:t>
      </w:r>
      <w:r w:rsidRPr="009A5EBF">
        <w:t>objet d</w:t>
      </w:r>
      <w:r w:rsidR="00615A5C">
        <w:t>’</w:t>
      </w:r>
      <w:r w:rsidRPr="009A5EBF">
        <w:t>une réforme importante, pour une adoption par le Parlement en 2023. Cette réforme prendrait en compte divers éléments liés aux exigences de respect mutuel entre les communautés.</w:t>
      </w:r>
    </w:p>
    <w:p w14:paraId="23490465" w14:textId="73D7878F" w:rsidR="0080138B" w:rsidRPr="009A5EBF" w:rsidRDefault="0080138B" w:rsidP="005866D6">
      <w:pPr>
        <w:pStyle w:val="COMPara"/>
        <w:keepNext/>
        <w:numPr>
          <w:ilvl w:val="0"/>
          <w:numId w:val="0"/>
        </w:numPr>
        <w:ind w:left="567"/>
        <w:jc w:val="both"/>
        <w:rPr>
          <w:u w:val="single"/>
        </w:rPr>
      </w:pPr>
      <w:r w:rsidRPr="009A5EBF">
        <w:rPr>
          <w:u w:val="single"/>
        </w:rPr>
        <w:lastRenderedPageBreak/>
        <w:t>Procédure appliquée (II) : le rôle du Bureau du Comité</w:t>
      </w:r>
    </w:p>
    <w:p w14:paraId="6EEC4DCE" w14:textId="6D9EA5C8" w:rsidR="0080138B" w:rsidRPr="009A5EBF" w:rsidRDefault="0080138B" w:rsidP="005866D6">
      <w:pPr>
        <w:pStyle w:val="COMPara"/>
        <w:keepLines/>
        <w:ind w:left="567" w:hanging="567"/>
        <w:jc w:val="both"/>
      </w:pPr>
      <w:r w:rsidRPr="009A5EBF">
        <w:t>L</w:t>
      </w:r>
      <w:r w:rsidR="000B7876" w:rsidRPr="009A5EBF">
        <w:t>e</w:t>
      </w:r>
      <w:r w:rsidRPr="009A5EBF">
        <w:t xml:space="preserve"> </w:t>
      </w:r>
      <w:r w:rsidR="000B7876" w:rsidRPr="009A5EBF">
        <w:t xml:space="preserve">cas </w:t>
      </w:r>
      <w:r w:rsidRPr="009A5EBF">
        <w:t>présent entre dans la catégorie des demandes de retrait présentées par des entités autres que l</w:t>
      </w:r>
      <w:r w:rsidR="00615A5C">
        <w:t>’</w:t>
      </w:r>
      <w:r w:rsidRPr="009A5EBF">
        <w:t xml:space="preserve">État partie (paragraphe 40.2 (e) des </w:t>
      </w:r>
      <w:r w:rsidR="00D13220">
        <w:t>D</w:t>
      </w:r>
      <w:r w:rsidRPr="009A5EBF">
        <w:t>irectives opérationnelles). À ce titre, les demandes de retrait ont été présentées à la cinquième réunion du Bureau de la dix-septième session du Comité (</w:t>
      </w:r>
      <w:r w:rsidR="00E659A3" w:rsidRPr="009A5EBF">
        <w:t>s</w:t>
      </w:r>
      <w:r w:rsidRPr="009A5EBF">
        <w:t>iège de l</w:t>
      </w:r>
      <w:r w:rsidR="00615A5C">
        <w:t>’</w:t>
      </w:r>
      <w:r w:rsidRPr="009A5EBF">
        <w:t>UNESCO, 4 octobre 2022), ainsi que les informations recueillies par le Secrétariat et la réponse donnée par l</w:t>
      </w:r>
      <w:r w:rsidR="00615A5C">
        <w:t>’</w:t>
      </w:r>
      <w:r w:rsidRPr="009A5EBF">
        <w:t xml:space="preserve">État partie de Belgique (document </w:t>
      </w:r>
      <w:hyperlink r:id="rId19" w:history="1">
        <w:r w:rsidRPr="009A5EBF">
          <w:rPr>
            <w:rStyle w:val="Lienhypertexte"/>
          </w:rPr>
          <w:t>LHE/22/17.COM 5.BUR/5</w:t>
        </w:r>
      </w:hyperlink>
      <w:r w:rsidRPr="009A5EBF">
        <w:t>). Le rôle du Bureau est de recommander d</w:t>
      </w:r>
      <w:r w:rsidR="00615A5C">
        <w:t>’</w:t>
      </w:r>
      <w:r w:rsidRPr="009A5EBF">
        <w:t xml:space="preserve">inscrire ou non </w:t>
      </w:r>
      <w:r w:rsidR="000B7876" w:rsidRPr="009A5EBF">
        <w:t xml:space="preserve">le cas </w:t>
      </w:r>
      <w:r w:rsidRPr="009A5EBF">
        <w:t>à l</w:t>
      </w:r>
      <w:r w:rsidR="00615A5C">
        <w:t>’</w:t>
      </w:r>
      <w:r w:rsidRPr="009A5EBF">
        <w:t>ordre du jour de la prochaine session du Comité.</w:t>
      </w:r>
    </w:p>
    <w:p w14:paraId="46051204" w14:textId="4A8AF856" w:rsidR="0080138B" w:rsidRPr="009A5EBF" w:rsidRDefault="00DE0350" w:rsidP="0080138B">
      <w:pPr>
        <w:pStyle w:val="COMPara"/>
        <w:ind w:left="567" w:hanging="567"/>
        <w:jc w:val="both"/>
      </w:pPr>
      <w:r w:rsidRPr="009A5EBF">
        <w:t>Après avoir reconnu la procédure suivie pour l</w:t>
      </w:r>
      <w:r w:rsidR="00615A5C">
        <w:t>’</w:t>
      </w:r>
      <w:r w:rsidRPr="009A5EBF">
        <w:t xml:space="preserve">administration des demandes de retrait, le Bureau a estimé que </w:t>
      </w:r>
      <w:r w:rsidR="00D13220" w:rsidRPr="009A5EBF">
        <w:t>le cas</w:t>
      </w:r>
      <w:r w:rsidR="00E659A3" w:rsidRPr="009A5EBF">
        <w:t xml:space="preserve"> </w:t>
      </w:r>
      <w:r w:rsidRPr="009A5EBF">
        <w:t>mérite l</w:t>
      </w:r>
      <w:r w:rsidR="00615A5C">
        <w:t>’</w:t>
      </w:r>
      <w:r w:rsidRPr="009A5EBF">
        <w:t>attention du Comité, étant donné la gravité des questions soulevées. Le Bureau a recommandé de porter les demandes de retrait concernant la Ducasse d</w:t>
      </w:r>
      <w:r w:rsidR="00615A5C">
        <w:t>’</w:t>
      </w:r>
      <w:r w:rsidRPr="009A5EBF">
        <w:t>Ath à l</w:t>
      </w:r>
      <w:r w:rsidR="00615A5C">
        <w:t>’</w:t>
      </w:r>
      <w:r w:rsidRPr="009A5EBF">
        <w:t>attention de la dix-septième session du Comité (</w:t>
      </w:r>
      <w:r w:rsidR="00117DE2" w:rsidRPr="009A5EBF">
        <w:t>d</w:t>
      </w:r>
      <w:r w:rsidRPr="009A5EBF">
        <w:t xml:space="preserve">écision </w:t>
      </w:r>
      <w:hyperlink r:id="rId20" w:history="1">
        <w:r w:rsidRPr="009A5EBF">
          <w:rPr>
            <w:rStyle w:val="Lienhypertexte"/>
          </w:rPr>
          <w:t>17.COM 5.BUR</w:t>
        </w:r>
        <w:r w:rsidR="00D9022D">
          <w:rPr>
            <w:rStyle w:val="Lienhypertexte"/>
          </w:rPr>
          <w:t> </w:t>
        </w:r>
        <w:r w:rsidRPr="009A5EBF">
          <w:rPr>
            <w:rStyle w:val="Lienhypertexte"/>
          </w:rPr>
          <w:t>5</w:t>
        </w:r>
      </w:hyperlink>
      <w:r w:rsidRPr="009A5EBF">
        <w:rPr>
          <w:rStyle w:val="Lienhypertexte"/>
          <w:color w:val="auto"/>
        </w:rPr>
        <w:t>)</w:t>
      </w:r>
      <w:r w:rsidRPr="009A5EBF">
        <w:t>.</w:t>
      </w:r>
    </w:p>
    <w:p w14:paraId="65137729" w14:textId="7724012F" w:rsidR="000165C2" w:rsidRPr="009A5EBF" w:rsidRDefault="00E17DE9" w:rsidP="00301A6A">
      <w:pPr>
        <w:pStyle w:val="COMPara"/>
        <w:keepNext/>
        <w:numPr>
          <w:ilvl w:val="0"/>
          <w:numId w:val="0"/>
        </w:numPr>
        <w:spacing w:before="240"/>
        <w:jc w:val="both"/>
        <w:rPr>
          <w:b/>
          <w:bCs/>
        </w:rPr>
      </w:pPr>
      <w:r w:rsidRPr="009A5EBF">
        <w:rPr>
          <w:b/>
          <w:bCs/>
        </w:rPr>
        <w:t>Étapes suivantes</w:t>
      </w:r>
    </w:p>
    <w:p w14:paraId="4B910E13" w14:textId="4FD18DE1" w:rsidR="0080138B" w:rsidRPr="009A5EBF" w:rsidRDefault="0080138B" w:rsidP="00301A6A">
      <w:pPr>
        <w:pStyle w:val="COMPara"/>
        <w:keepNext/>
        <w:ind w:left="567" w:hanging="567"/>
        <w:jc w:val="both"/>
      </w:pPr>
      <w:r w:rsidRPr="009A5EBF">
        <w:t>À ce stade, le Comité a la possibilité de maintenir l</w:t>
      </w:r>
      <w:r w:rsidR="00615A5C">
        <w:t>’</w:t>
      </w:r>
      <w:r w:rsidRPr="009A5EBF">
        <w:t>élément dans la Liste ou de le placer sous le statut de «</w:t>
      </w:r>
      <w:r w:rsidR="0065652E" w:rsidRPr="009A5EBF">
        <w:t xml:space="preserve"> </w:t>
      </w:r>
      <w:r w:rsidRPr="009A5EBF">
        <w:t xml:space="preserve">suivi </w:t>
      </w:r>
      <w:r w:rsidR="00437FE3" w:rsidRPr="009A5EBF">
        <w:rPr>
          <w:rFonts w:eastAsia="SimSun"/>
        </w:rPr>
        <w:t>approfondi</w:t>
      </w:r>
      <w:r w:rsidR="0065652E" w:rsidRPr="009A5EBF">
        <w:rPr>
          <w:rFonts w:eastAsia="SimSun"/>
        </w:rPr>
        <w:t> </w:t>
      </w:r>
      <w:r w:rsidRPr="009A5EBF">
        <w:t>» afin de recueillir des renseignements supplémentaires en vue d</w:t>
      </w:r>
      <w:r w:rsidR="00615A5C">
        <w:t>’</w:t>
      </w:r>
      <w:r w:rsidRPr="009A5EBF">
        <w:t>une décision lors d</w:t>
      </w:r>
      <w:r w:rsidR="00615A5C">
        <w:t>’</w:t>
      </w:r>
      <w:r w:rsidRPr="009A5EBF">
        <w:t>une session ultérieure du Comité, comme prévu aux paragraphes 40.2</w:t>
      </w:r>
      <w:r w:rsidR="00D13220">
        <w:t> </w:t>
      </w:r>
      <w:r w:rsidRPr="009A5EBF">
        <w:t xml:space="preserve">(e) (ii) des </w:t>
      </w:r>
      <w:r w:rsidR="00D13220">
        <w:t>D</w:t>
      </w:r>
      <w:r w:rsidRPr="009A5EBF">
        <w:t>irectives opérationnelles. Si le Comité décide d</w:t>
      </w:r>
      <w:r w:rsidR="00615A5C">
        <w:t>’</w:t>
      </w:r>
      <w:r w:rsidRPr="009A5EBF">
        <w:t xml:space="preserve">instaurer un statut de </w:t>
      </w:r>
      <w:r w:rsidR="0056285B" w:rsidRPr="009A5EBF">
        <w:t>«</w:t>
      </w:r>
      <w:r w:rsidR="0065652E" w:rsidRPr="009A5EBF">
        <w:t> </w:t>
      </w:r>
      <w:r w:rsidRPr="005866D6">
        <w:t xml:space="preserve">suivi </w:t>
      </w:r>
      <w:r w:rsidR="00F30265" w:rsidRPr="005866D6">
        <w:t>approfondi</w:t>
      </w:r>
      <w:r w:rsidR="0065652E" w:rsidRPr="009A5EBF">
        <w:t> </w:t>
      </w:r>
      <w:r w:rsidR="0056285B" w:rsidRPr="009A5EBF">
        <w:t>»</w:t>
      </w:r>
      <w:r w:rsidR="008F36F5">
        <w:t xml:space="preserve"> </w:t>
      </w:r>
      <w:r w:rsidRPr="009A5EBF">
        <w:t>pour l</w:t>
      </w:r>
      <w:r w:rsidR="00615A5C">
        <w:t>’</w:t>
      </w:r>
      <w:r w:rsidRPr="009A5EBF">
        <w:t>élément, il sera demandé à l</w:t>
      </w:r>
      <w:r w:rsidR="00615A5C">
        <w:t>’</w:t>
      </w:r>
      <w:r w:rsidRPr="009A5EBF">
        <w:t>Organe d</w:t>
      </w:r>
      <w:r w:rsidR="00615A5C">
        <w:t>’</w:t>
      </w:r>
      <w:r w:rsidRPr="009A5EBF">
        <w:t>évaluation d</w:t>
      </w:r>
      <w:r w:rsidR="00615A5C">
        <w:t>’</w:t>
      </w:r>
      <w:r w:rsidRPr="009A5EBF">
        <w:t xml:space="preserve">entreprendre une évaluation en référence au paragraphe 40.3 (a) des </w:t>
      </w:r>
      <w:r w:rsidR="00D13220">
        <w:t>D</w:t>
      </w:r>
      <w:r w:rsidRPr="009A5EBF">
        <w:t>irectives opérationnelles.</w:t>
      </w:r>
    </w:p>
    <w:p w14:paraId="3BE74A99" w14:textId="706AD95A" w:rsidR="00233F64" w:rsidRPr="009A5EBF" w:rsidRDefault="00233F64" w:rsidP="00213B9A">
      <w:pPr>
        <w:pStyle w:val="COMPara"/>
        <w:keepLines/>
        <w:ind w:left="567" w:hanging="567"/>
        <w:jc w:val="both"/>
      </w:pPr>
      <w:r w:rsidRPr="009A5EBF">
        <w:t xml:space="preserve">Les allégations de racisme et de discrimination soulevées en relation avec le caractère du </w:t>
      </w:r>
      <w:r w:rsidR="00FC207D" w:rsidRPr="009A5EBF">
        <w:t>« </w:t>
      </w:r>
      <w:r w:rsidRPr="009A5EBF">
        <w:t>Sauvage</w:t>
      </w:r>
      <w:r w:rsidR="00FC207D" w:rsidRPr="009A5EBF">
        <w:t xml:space="preserve"> » </w:t>
      </w:r>
      <w:r w:rsidRPr="009A5EBF">
        <w:t xml:space="preserve">sont une question sérieuse </w:t>
      </w:r>
      <w:r w:rsidR="00FC207D" w:rsidRPr="009A5EBF">
        <w:t xml:space="preserve">devant </w:t>
      </w:r>
      <w:r w:rsidRPr="009A5EBF">
        <w:t>être traitée car elles touchent aux principes fondateurs de l</w:t>
      </w:r>
      <w:r w:rsidR="00615A5C">
        <w:t>’</w:t>
      </w:r>
      <w:r w:rsidRPr="009A5EBF">
        <w:t>UNESCO de dignité, d</w:t>
      </w:r>
      <w:r w:rsidR="00615A5C">
        <w:t>’</w:t>
      </w:r>
      <w:r w:rsidRPr="009A5EBF">
        <w:t xml:space="preserve">égalité et de respect mutuel entre les peuples. Ces principes sont également reflétés dans la définition même du patrimoine culturel immatériel </w:t>
      </w:r>
      <w:r w:rsidR="00303AFB" w:rsidRPr="009A5EBF">
        <w:t>aux fins de la</w:t>
      </w:r>
      <w:r w:rsidRPr="009A5EBF">
        <w:t xml:space="preserve"> Convention, comme le stipule son article 2.</w:t>
      </w:r>
    </w:p>
    <w:p w14:paraId="17D17CC6" w14:textId="653CD3C4" w:rsidR="00213B9A" w:rsidRPr="00441FB9" w:rsidRDefault="00213B9A" w:rsidP="00213B9A">
      <w:pPr>
        <w:pStyle w:val="COMPara"/>
        <w:keepLines/>
        <w:ind w:left="567" w:hanging="567"/>
        <w:jc w:val="both"/>
      </w:pPr>
      <w:r w:rsidRPr="00441FB9">
        <w:t>Dans le même temps, le processus de consultation et de réflexion entrepris par la communauté, ainsi que les changements symboliques apportés à l</w:t>
      </w:r>
      <w:r w:rsidR="00615A5C" w:rsidRPr="00441FB9">
        <w:t>’</w:t>
      </w:r>
      <w:r w:rsidRPr="00441FB9">
        <w:t>édition 2022 de la Ducasse d</w:t>
      </w:r>
      <w:r w:rsidR="00615A5C" w:rsidRPr="00441FB9">
        <w:t>’</w:t>
      </w:r>
      <w:r w:rsidRPr="00441FB9">
        <w:t>Ath, même s</w:t>
      </w:r>
      <w:r w:rsidR="00615A5C" w:rsidRPr="00441FB9">
        <w:t>’</w:t>
      </w:r>
      <w:r w:rsidRPr="00441FB9">
        <w:t xml:space="preserve">ils </w:t>
      </w:r>
      <w:r w:rsidR="00C26DAA" w:rsidRPr="00441FB9">
        <w:t>n</w:t>
      </w:r>
      <w:r w:rsidR="00615A5C" w:rsidRPr="00441FB9">
        <w:t>’</w:t>
      </w:r>
      <w:r w:rsidR="00C26DAA" w:rsidRPr="00441FB9">
        <w:t>abordent que certaines parties de la représentation du personnage concerné</w:t>
      </w:r>
      <w:r w:rsidRPr="00441FB9">
        <w:t xml:space="preserve">, semblent indiquer une ouverture de la communauté à un changement potentiel du personnage du « Sauvage » </w:t>
      </w:r>
      <w:r w:rsidR="00A0311E" w:rsidRPr="00441FB9">
        <w:t xml:space="preserve">afin de </w:t>
      </w:r>
      <w:r w:rsidRPr="00441FB9">
        <w:t>répondre aux préoccupations soulevées. Ce</w:t>
      </w:r>
      <w:r w:rsidR="00B96FC0" w:rsidRPr="00441FB9">
        <w:t xml:space="preserve"> changement serait</w:t>
      </w:r>
      <w:r w:rsidRPr="00441FB9">
        <w:t xml:space="preserve"> conforme à la nature dynamique et évolutive du patrimoine culturel immatériel, </w:t>
      </w:r>
      <w:r w:rsidR="00163775" w:rsidRPr="00441FB9">
        <w:t>tel</w:t>
      </w:r>
      <w:r w:rsidR="00B37B23" w:rsidRPr="00441FB9">
        <w:t>le</w:t>
      </w:r>
      <w:r w:rsidR="00163775" w:rsidRPr="00441FB9">
        <w:t xml:space="preserve"> que défini</w:t>
      </w:r>
      <w:r w:rsidR="00B37B23" w:rsidRPr="00441FB9">
        <w:t>e</w:t>
      </w:r>
      <w:r w:rsidR="00163775" w:rsidRPr="00441FB9">
        <w:t xml:space="preserve"> </w:t>
      </w:r>
      <w:r w:rsidR="00441FB9" w:rsidRPr="00441FB9">
        <w:t>dans</w:t>
      </w:r>
      <w:r w:rsidRPr="00441FB9">
        <w:t xml:space="preserve"> l</w:t>
      </w:r>
      <w:r w:rsidR="00615A5C" w:rsidRPr="00441FB9">
        <w:t>’</w:t>
      </w:r>
      <w:r w:rsidRPr="00441FB9">
        <w:t xml:space="preserve">article 2 de la Convention, et semble </w:t>
      </w:r>
      <w:r w:rsidR="00EF52FE" w:rsidRPr="00441FB9">
        <w:t xml:space="preserve">aussi </w:t>
      </w:r>
      <w:r w:rsidRPr="00441FB9">
        <w:t>être renforcé par les plans des autorités pour revoir et réformer les politiques et les cadres juridiques concernant la sauvegarde du patrimoine culturel immatériel.</w:t>
      </w:r>
    </w:p>
    <w:p w14:paraId="05F1418B" w14:textId="1A794202" w:rsidR="00DE3954" w:rsidRPr="0037685E" w:rsidRDefault="00DE3954" w:rsidP="007D1603">
      <w:pPr>
        <w:pStyle w:val="COMPara"/>
        <w:numPr>
          <w:ilvl w:val="0"/>
          <w:numId w:val="0"/>
        </w:numPr>
        <w:tabs>
          <w:tab w:val="left" w:pos="5867"/>
        </w:tabs>
        <w:ind w:left="928" w:hanging="360"/>
        <w:rPr>
          <w:u w:val="single"/>
        </w:rPr>
      </w:pPr>
      <w:r w:rsidRPr="00790D7F">
        <w:rPr>
          <w:u w:val="single"/>
        </w:rPr>
        <w:t>Considérations procédurales :</w:t>
      </w:r>
      <w:r w:rsidR="0056285B" w:rsidRPr="00790D7F">
        <w:rPr>
          <w:u w:val="single"/>
        </w:rPr>
        <w:t xml:space="preserve"> «</w:t>
      </w:r>
      <w:r w:rsidR="0065652E" w:rsidRPr="00790D7F">
        <w:rPr>
          <w:u w:val="single"/>
        </w:rPr>
        <w:t> </w:t>
      </w:r>
      <w:r w:rsidR="00CB1695" w:rsidRPr="00790D7F">
        <w:rPr>
          <w:u w:val="single"/>
        </w:rPr>
        <w:t>s</w:t>
      </w:r>
      <w:r w:rsidRPr="00790D7F">
        <w:rPr>
          <w:u w:val="single"/>
        </w:rPr>
        <w:t>uivi</w:t>
      </w:r>
      <w:r w:rsidRPr="005866D6">
        <w:rPr>
          <w:u w:val="single"/>
        </w:rPr>
        <w:t xml:space="preserve"> </w:t>
      </w:r>
      <w:r w:rsidR="009E7771" w:rsidRPr="0037685E">
        <w:rPr>
          <w:u w:val="single"/>
        </w:rPr>
        <w:t>approfondi</w:t>
      </w:r>
      <w:r w:rsidR="0065652E" w:rsidRPr="0037685E">
        <w:rPr>
          <w:u w:val="single"/>
        </w:rPr>
        <w:t> </w:t>
      </w:r>
      <w:r w:rsidR="0056285B" w:rsidRPr="0037685E">
        <w:rPr>
          <w:u w:val="single"/>
        </w:rPr>
        <w:t>»</w:t>
      </w:r>
    </w:p>
    <w:p w14:paraId="114359AC" w14:textId="058CA6DB" w:rsidR="00DE3954" w:rsidRPr="009A5EBF" w:rsidRDefault="007334F0" w:rsidP="009D330B">
      <w:pPr>
        <w:pStyle w:val="COMPara"/>
        <w:ind w:left="567" w:hanging="567"/>
        <w:jc w:val="both"/>
      </w:pPr>
      <w:r w:rsidRPr="009A5EBF">
        <w:t>Compte tenu de qui précède, il semble opportun que le Comité souhaite</w:t>
      </w:r>
      <w:r w:rsidR="009F5E97" w:rsidRPr="009A5EBF">
        <w:t xml:space="preserve"> </w:t>
      </w:r>
      <w:r w:rsidR="00D13220" w:rsidRPr="009A5EBF">
        <w:t>peut-être</w:t>
      </w:r>
      <w:r w:rsidRPr="009A5EBF">
        <w:t xml:space="preserve"> faire usage des dispositions nouvellement adoptées pour mettre en place un «</w:t>
      </w:r>
      <w:r w:rsidR="0065652E" w:rsidRPr="009A5EBF">
        <w:t> </w:t>
      </w:r>
      <w:r w:rsidRPr="009A5EBF">
        <w:t xml:space="preserve">suivi </w:t>
      </w:r>
      <w:r w:rsidR="00A16316" w:rsidRPr="009A5EBF">
        <w:t>approfondi</w:t>
      </w:r>
      <w:r w:rsidR="0065652E" w:rsidRPr="009A5EBF">
        <w:t> </w:t>
      </w:r>
      <w:r w:rsidRPr="009A5EBF">
        <w:t>»</w:t>
      </w:r>
      <w:r w:rsidR="00A16316" w:rsidRPr="009A5EBF">
        <w:t xml:space="preserve"> en se référant au paragraphe 40.2 (e) (ii) afin d</w:t>
      </w:r>
      <w:r w:rsidR="00615A5C">
        <w:t>’</w:t>
      </w:r>
      <w:r w:rsidR="00A16316" w:rsidRPr="009A5EBF">
        <w:t>obtenir des informations supplémentaires</w:t>
      </w:r>
      <w:r w:rsidRPr="009A5EBF">
        <w:t xml:space="preserve">. </w:t>
      </w:r>
      <w:r w:rsidR="00A16316" w:rsidRPr="009A5EBF">
        <w:t xml:space="preserve">Cela lui permettra </w:t>
      </w:r>
      <w:r w:rsidRPr="005866D6">
        <w:t>d</w:t>
      </w:r>
      <w:r w:rsidR="00615A5C">
        <w:t>’</w:t>
      </w:r>
      <w:r w:rsidRPr="005866D6">
        <w:t>établir un dialogue</w:t>
      </w:r>
      <w:r w:rsidRPr="009A5EBF">
        <w:t xml:space="preserve"> avec les communautés </w:t>
      </w:r>
      <w:r w:rsidR="001E1EF3" w:rsidRPr="009A5EBF">
        <w:t xml:space="preserve">concernées </w:t>
      </w:r>
      <w:r w:rsidRPr="009A5EBF">
        <w:t xml:space="preserve">et de les encourager à résoudre les graves questions soulevées, afin </w:t>
      </w:r>
      <w:r w:rsidR="00256F61" w:rsidRPr="009A5EBF">
        <w:t xml:space="preserve">de </w:t>
      </w:r>
      <w:r w:rsidRPr="009A5EBF">
        <w:t>décider en dernier ressort du maintien ou non de la Ducasse d</w:t>
      </w:r>
      <w:r w:rsidR="00615A5C">
        <w:t>’</w:t>
      </w:r>
      <w:r w:rsidRPr="009A5EBF">
        <w:t xml:space="preserve">Ath </w:t>
      </w:r>
      <w:r w:rsidR="00256F61" w:rsidRPr="009A5EBF">
        <w:t xml:space="preserve">sur </w:t>
      </w:r>
      <w:r w:rsidRPr="009A5EBF">
        <w:t xml:space="preserve">la Liste représentative. Si le Comité </w:t>
      </w:r>
      <w:r w:rsidR="00024F73" w:rsidRPr="009A5EBF">
        <w:t>décide d</w:t>
      </w:r>
      <w:r w:rsidR="00615A5C">
        <w:t>’</w:t>
      </w:r>
      <w:r w:rsidR="00024F73" w:rsidRPr="009A5EBF">
        <w:t>entamer </w:t>
      </w:r>
      <w:r w:rsidRPr="009A5EBF">
        <w:t xml:space="preserve">le </w:t>
      </w:r>
      <w:r w:rsidR="001E1EF3" w:rsidRPr="009A5EBF">
        <w:t>« </w:t>
      </w:r>
      <w:r w:rsidRPr="009A5EBF">
        <w:t xml:space="preserve">suivi </w:t>
      </w:r>
      <w:r w:rsidR="00024F73" w:rsidRPr="009A5EBF">
        <w:t>approfondi », les aspects suivants doivent être pris en compte</w:t>
      </w:r>
      <w:r w:rsidR="00D9022D">
        <w:t> </w:t>
      </w:r>
      <w:r w:rsidR="00024F73" w:rsidRPr="009A5EBF">
        <w:t>:</w:t>
      </w:r>
    </w:p>
    <w:p w14:paraId="4ECFB85F" w14:textId="7D71101D" w:rsidR="00771B05" w:rsidRPr="009A5EBF" w:rsidRDefault="00B347B9" w:rsidP="00771B05">
      <w:pPr>
        <w:pStyle w:val="COMPara"/>
        <w:numPr>
          <w:ilvl w:val="0"/>
          <w:numId w:val="0"/>
        </w:numPr>
        <w:ind w:left="567" w:firstLine="1"/>
        <w:jc w:val="both"/>
      </w:pPr>
      <w:r w:rsidRPr="009A5EBF">
        <w:t>(i) Compte tenu des questions soulevées par les tierces parties</w:t>
      </w:r>
      <w:r w:rsidR="003952F9" w:rsidRPr="009A5EBF">
        <w:t xml:space="preserve"> et</w:t>
      </w:r>
      <w:r w:rsidRPr="009A5EBF">
        <w:t xml:space="preserve"> </w:t>
      </w:r>
      <w:r w:rsidR="00496A42" w:rsidRPr="009A5EBF">
        <w:t>des</w:t>
      </w:r>
      <w:r w:rsidRPr="009A5EBF">
        <w:t xml:space="preserve"> réponse</w:t>
      </w:r>
      <w:r w:rsidR="00496A42" w:rsidRPr="009A5EBF">
        <w:t>s</w:t>
      </w:r>
      <w:r w:rsidRPr="009A5EBF">
        <w:t xml:space="preserve"> donnée</w:t>
      </w:r>
      <w:r w:rsidR="00496A42" w:rsidRPr="009A5EBF">
        <w:t>s</w:t>
      </w:r>
      <w:r w:rsidRPr="009A5EBF">
        <w:t xml:space="preserve"> par l</w:t>
      </w:r>
      <w:r w:rsidR="00615A5C">
        <w:t>’</w:t>
      </w:r>
      <w:r w:rsidRPr="009A5EBF">
        <w:t>État partie de Belgique et en référence au paragraphe 40.3 (a) qui invite le Comité à porter une attention particulière à l</w:t>
      </w:r>
      <w:r w:rsidR="00615A5C">
        <w:t>’</w:t>
      </w:r>
      <w:r w:rsidRPr="009A5EBF">
        <w:t xml:space="preserve">article 2 de la Convention, les </w:t>
      </w:r>
      <w:r w:rsidRPr="009A5EBF">
        <w:rPr>
          <w:b/>
          <w:bCs/>
        </w:rPr>
        <w:t>aspects de l</w:t>
      </w:r>
      <w:r w:rsidR="00615A5C">
        <w:rPr>
          <w:b/>
          <w:bCs/>
        </w:rPr>
        <w:t>’</w:t>
      </w:r>
      <w:r w:rsidRPr="009A5EBF">
        <w:rPr>
          <w:b/>
          <w:bCs/>
        </w:rPr>
        <w:t>élément inscrit dont le suivi est demandé</w:t>
      </w:r>
      <w:r w:rsidRPr="009A5EBF">
        <w:t xml:space="preserve"> peuvent être résumés comme suit :</w:t>
      </w:r>
      <w:r w:rsidR="00EF35C5" w:rsidRPr="009A5EBF">
        <w:t xml:space="preserve"> </w:t>
      </w:r>
    </w:p>
    <w:p w14:paraId="4AEF75AA" w14:textId="09C1C7BC" w:rsidR="000B5E60" w:rsidRPr="009A5EBF" w:rsidRDefault="000B5E60" w:rsidP="005866D6">
      <w:pPr>
        <w:pStyle w:val="COMPara"/>
        <w:numPr>
          <w:ilvl w:val="1"/>
          <w:numId w:val="2"/>
        </w:numPr>
        <w:ind w:left="1134" w:hanging="567"/>
        <w:jc w:val="both"/>
      </w:pPr>
      <w:r w:rsidRPr="009A5EBF">
        <w:t xml:space="preserve">Si les communautés concernées ont pris des mesures spécifiques et appropriées pour </w:t>
      </w:r>
      <w:r w:rsidR="001E1523" w:rsidRPr="009A5EBF">
        <w:t>adapter</w:t>
      </w:r>
      <w:r w:rsidRPr="009A5EBF">
        <w:t xml:space="preserve"> la pratique de la Ducasse d</w:t>
      </w:r>
      <w:r w:rsidR="00615A5C">
        <w:t>’</w:t>
      </w:r>
      <w:r w:rsidRPr="009A5EBF">
        <w:t>Ath en réponse aux questions soulevées par les demandes de retrait.</w:t>
      </w:r>
    </w:p>
    <w:p w14:paraId="198A79BA" w14:textId="10A216A1" w:rsidR="00523DB1" w:rsidRPr="009A5EBF" w:rsidRDefault="00371801" w:rsidP="005866D6">
      <w:pPr>
        <w:pStyle w:val="COMPara"/>
        <w:keepLines/>
        <w:numPr>
          <w:ilvl w:val="1"/>
          <w:numId w:val="2"/>
        </w:numPr>
        <w:ind w:left="1134" w:hanging="567"/>
        <w:jc w:val="both"/>
      </w:pPr>
      <w:r w:rsidRPr="009A5EBF">
        <w:lastRenderedPageBreak/>
        <w:t>Si le personnage du « Sauvage »</w:t>
      </w:r>
      <w:r w:rsidR="001E1523" w:rsidRPr="009A5EBF">
        <w:t>, tel qu</w:t>
      </w:r>
      <w:r w:rsidR="00615A5C">
        <w:t>’</w:t>
      </w:r>
      <w:r w:rsidR="001E1523" w:rsidRPr="009A5EBF">
        <w:t xml:space="preserve">il a été </w:t>
      </w:r>
      <w:r w:rsidR="00E74A18" w:rsidRPr="009A5EBF">
        <w:t>représenté</w:t>
      </w:r>
      <w:r w:rsidR="001E1523" w:rsidRPr="009A5EBF">
        <w:t xml:space="preserve"> à l</w:t>
      </w:r>
      <w:r w:rsidR="00615A5C">
        <w:t>’</w:t>
      </w:r>
      <w:r w:rsidR="001E1523" w:rsidRPr="009A5EBF">
        <w:t>origine et modifié par la suite,</w:t>
      </w:r>
      <w:r w:rsidRPr="009A5EBF">
        <w:t xml:space="preserve"> </w:t>
      </w:r>
      <w:r w:rsidRPr="005866D6">
        <w:t>ne représente plus</w:t>
      </w:r>
      <w:r w:rsidRPr="009A5EBF">
        <w:t xml:space="preserve"> une forme de racisme et de discrimination, de sorte que l</w:t>
      </w:r>
      <w:r w:rsidR="00615A5C">
        <w:t>’</w:t>
      </w:r>
      <w:r w:rsidRPr="009A5EBF">
        <w:t xml:space="preserve">élément dans son ensemble </w:t>
      </w:r>
      <w:r w:rsidR="00EB7DA0" w:rsidRPr="009A5EBF">
        <w:t xml:space="preserve">est </w:t>
      </w:r>
      <w:r w:rsidRPr="009A5EBF">
        <w:t>compatib</w:t>
      </w:r>
      <w:r w:rsidR="00EB7DA0" w:rsidRPr="009A5EBF">
        <w:t>le</w:t>
      </w:r>
      <w:r w:rsidRPr="009A5EBF">
        <w:t xml:space="preserve"> avec les principes fondateurs de</w:t>
      </w:r>
      <w:r w:rsidR="00D13220">
        <w:t xml:space="preserve"> l’UNESCO que sont la</w:t>
      </w:r>
      <w:r w:rsidRPr="009A5EBF">
        <w:t xml:space="preserve"> dignité, </w:t>
      </w:r>
      <w:r w:rsidR="00D13220">
        <w:t>l</w:t>
      </w:r>
      <w:r w:rsidR="00615A5C">
        <w:t>’</w:t>
      </w:r>
      <w:r w:rsidRPr="009A5EBF">
        <w:t xml:space="preserve">égalité et </w:t>
      </w:r>
      <w:r w:rsidR="00D13220">
        <w:t>l</w:t>
      </w:r>
      <w:r w:rsidRPr="009A5EBF">
        <w:t>e respect mutuel entre les peuples</w:t>
      </w:r>
      <w:r w:rsidR="00D13220">
        <w:t>, tels que reflétés</w:t>
      </w:r>
      <w:r w:rsidRPr="009A5EBF">
        <w:t xml:space="preserve"> dans le préambule de </w:t>
      </w:r>
      <w:r w:rsidR="00D13220">
        <w:t>l’Acte constitutif</w:t>
      </w:r>
      <w:r w:rsidRPr="009A5EBF">
        <w:t xml:space="preserve"> de l</w:t>
      </w:r>
      <w:r w:rsidR="00615A5C">
        <w:t>’</w:t>
      </w:r>
      <w:r w:rsidRPr="009A5EBF">
        <w:t>Organisation, ainsi qu</w:t>
      </w:r>
      <w:r w:rsidR="00615A5C">
        <w:t>’</w:t>
      </w:r>
      <w:r w:rsidRPr="009A5EBF">
        <w:t>avec l</w:t>
      </w:r>
      <w:r w:rsidR="00D13220">
        <w:t>’</w:t>
      </w:r>
      <w:r w:rsidRPr="009A5EBF">
        <w:t>exigence d</w:t>
      </w:r>
      <w:r w:rsidR="00D13220">
        <w:t>u</w:t>
      </w:r>
      <w:r w:rsidRPr="009A5EBF">
        <w:t xml:space="preserve"> respect mutuel entre communautés, groupes et les individus, comme stipulé à l</w:t>
      </w:r>
      <w:r w:rsidR="00615A5C">
        <w:t>’</w:t>
      </w:r>
      <w:r w:rsidRPr="009A5EBF">
        <w:t>article 2 de la Convention.</w:t>
      </w:r>
    </w:p>
    <w:p w14:paraId="2C3368BF" w14:textId="6097CF8D" w:rsidR="00523DB1" w:rsidRPr="009A5EBF" w:rsidRDefault="00523DB1" w:rsidP="00523DB1">
      <w:pPr>
        <w:pStyle w:val="COMPara"/>
        <w:numPr>
          <w:ilvl w:val="0"/>
          <w:numId w:val="0"/>
        </w:numPr>
        <w:ind w:left="928" w:hanging="360"/>
        <w:jc w:val="both"/>
      </w:pPr>
      <w:r w:rsidRPr="009A5EBF">
        <w:t>(ii) Les questions soulevées concernent exclusivement la ville d</w:t>
      </w:r>
      <w:r w:rsidR="00615A5C">
        <w:t>’</w:t>
      </w:r>
      <w:r w:rsidRPr="009A5EBF">
        <w:t xml:space="preserve">Ath, et aucune autre ville de Belgique ou de France couverte par la candidature. Les demandes de retrait </w:t>
      </w:r>
      <w:r w:rsidR="007A7424" w:rsidRPr="009A5EBF">
        <w:rPr>
          <w:bCs/>
        </w:rPr>
        <w:t xml:space="preserve">de la part de tierces parties </w:t>
      </w:r>
      <w:r w:rsidRPr="009A5EBF">
        <w:t>se réfèrent à la Ducasse d</w:t>
      </w:r>
      <w:r w:rsidR="00615A5C">
        <w:t>’</w:t>
      </w:r>
      <w:r w:rsidRPr="009A5EBF">
        <w:t>Ath et n</w:t>
      </w:r>
      <w:r w:rsidR="00615A5C">
        <w:t>’</w:t>
      </w:r>
      <w:r w:rsidRPr="009A5EBF">
        <w:t>exigent pas le retrait de la totalité de l</w:t>
      </w:r>
      <w:r w:rsidR="00615A5C">
        <w:t>’</w:t>
      </w:r>
      <w:r w:rsidRPr="009A5EBF">
        <w:t xml:space="preserve">élément. </w:t>
      </w:r>
      <w:r w:rsidRPr="009A5EBF">
        <w:rPr>
          <w:b/>
          <w:bCs/>
        </w:rPr>
        <w:t>La possibilité de ne retirer qu</w:t>
      </w:r>
      <w:r w:rsidR="00615A5C">
        <w:rPr>
          <w:b/>
          <w:bCs/>
        </w:rPr>
        <w:t>’</w:t>
      </w:r>
      <w:r w:rsidRPr="009A5EBF">
        <w:rPr>
          <w:b/>
          <w:bCs/>
        </w:rPr>
        <w:t>une partie de l</w:t>
      </w:r>
      <w:r w:rsidR="00615A5C">
        <w:rPr>
          <w:b/>
          <w:bCs/>
        </w:rPr>
        <w:t>’</w:t>
      </w:r>
      <w:r w:rsidRPr="009A5EBF">
        <w:rPr>
          <w:b/>
          <w:bCs/>
        </w:rPr>
        <w:t>élément</w:t>
      </w:r>
      <w:r w:rsidRPr="009A5EBF">
        <w:t xml:space="preserve"> </w:t>
      </w:r>
      <w:r w:rsidR="00FF2A7A" w:rsidRPr="009A5EBF">
        <w:t>pourrait</w:t>
      </w:r>
      <w:r w:rsidRPr="009A5EBF">
        <w:t xml:space="preserve"> donc </w:t>
      </w:r>
      <w:r w:rsidR="00813E0F" w:rsidRPr="009A5EBF">
        <w:t xml:space="preserve">se présenter </w:t>
      </w:r>
      <w:r w:rsidRPr="009A5EBF">
        <w:t>dans les discussions futures du Comité, les Directives opérationnelles étant muettes sur une telle option. Dans le cas présent, cela reviendrait à retirer les pratiques et traditions autour de la Ducasse d</w:t>
      </w:r>
      <w:r w:rsidR="00615A5C">
        <w:t>’</w:t>
      </w:r>
      <w:r w:rsidRPr="009A5EBF">
        <w:t>Ath de l</w:t>
      </w:r>
      <w:r w:rsidR="00615A5C">
        <w:t>’</w:t>
      </w:r>
      <w:r w:rsidRPr="009A5EBF">
        <w:t xml:space="preserve">élément inscrit </w:t>
      </w:r>
      <w:r w:rsidR="00813E0F" w:rsidRPr="009A5EBF">
        <w:t>« </w:t>
      </w:r>
      <w:r w:rsidRPr="009A5EBF">
        <w:t xml:space="preserve">Géants et dragons processionnels en Belgique et en </w:t>
      </w:r>
      <w:r w:rsidR="00813E0F" w:rsidRPr="009A5EBF">
        <w:t>France »</w:t>
      </w:r>
      <w:r w:rsidRPr="009A5EBF">
        <w:t xml:space="preserve">, tandis que les processions liées </w:t>
      </w:r>
      <w:r w:rsidR="00813E0F" w:rsidRPr="009A5EBF">
        <w:t xml:space="preserve">aux </w:t>
      </w:r>
      <w:r w:rsidRPr="009A5EBF">
        <w:t>autres villes de Belgique et de France continueraient à faire partie de l</w:t>
      </w:r>
      <w:r w:rsidR="00615A5C">
        <w:t>’</w:t>
      </w:r>
      <w:r w:rsidRPr="009A5EBF">
        <w:t>élément inscrit sur la Liste représentative. Cette question, cependant, ne devra être abordée qu</w:t>
      </w:r>
      <w:r w:rsidR="00615A5C">
        <w:t>’</w:t>
      </w:r>
      <w:r w:rsidRPr="009A5EBF">
        <w:t>après l</w:t>
      </w:r>
      <w:r w:rsidR="00615A5C">
        <w:t>’</w:t>
      </w:r>
      <w:r w:rsidRPr="009A5EBF">
        <w:t xml:space="preserve">achèvement de la procédure de </w:t>
      </w:r>
      <w:r w:rsidR="0056285B" w:rsidRPr="009A5EBF">
        <w:t>« </w:t>
      </w:r>
      <w:r w:rsidRPr="005866D6">
        <w:t xml:space="preserve">suivi </w:t>
      </w:r>
      <w:r w:rsidR="00813E0F" w:rsidRPr="005866D6">
        <w:t>approfondi</w:t>
      </w:r>
      <w:r w:rsidR="0056285B" w:rsidRPr="009A5EBF">
        <w:t> »</w:t>
      </w:r>
      <w:r w:rsidRPr="009A5EBF">
        <w:t xml:space="preserve"> requise par les directives opérationnelles, car de multiples facteurs peuvent modifier l</w:t>
      </w:r>
      <w:r w:rsidR="00615A5C">
        <w:t>’</w:t>
      </w:r>
      <w:r w:rsidRPr="009A5EBF">
        <w:t xml:space="preserve">examen du cas au fil du temps. Il est </w:t>
      </w:r>
      <w:r w:rsidRPr="005866D6">
        <w:t>proposé</w:t>
      </w:r>
      <w:r w:rsidRPr="009A5EBF">
        <w:t xml:space="preserve"> que la faisabilité de cette option soit examinée, le cas échéant, lors de la prochaine session du Comité.</w:t>
      </w:r>
    </w:p>
    <w:p w14:paraId="78DE7B7D" w14:textId="483D41BD" w:rsidR="00134C6C" w:rsidRPr="009A5EBF" w:rsidRDefault="00B347B9" w:rsidP="00B347B9">
      <w:pPr>
        <w:pStyle w:val="COMPara"/>
        <w:numPr>
          <w:ilvl w:val="0"/>
          <w:numId w:val="0"/>
        </w:numPr>
        <w:ind w:left="567" w:firstLine="1"/>
        <w:jc w:val="both"/>
      </w:pPr>
      <w:r w:rsidRPr="009A5EBF">
        <w:t>(</w:t>
      </w:r>
      <w:r w:rsidR="00B72EA3" w:rsidRPr="009A5EBF">
        <w:t>i</w:t>
      </w:r>
      <w:r w:rsidRPr="009A5EBF">
        <w:t xml:space="preserve">ii) Le </w:t>
      </w:r>
      <w:r w:rsidRPr="009A5EBF">
        <w:rPr>
          <w:b/>
          <w:bCs/>
        </w:rPr>
        <w:t>calendrier</w:t>
      </w:r>
      <w:r w:rsidRPr="009A5EBF">
        <w:t xml:space="preserve"> proposé pour le </w:t>
      </w:r>
      <w:r w:rsidR="0056285B" w:rsidRPr="009A5EBF">
        <w:t>« </w:t>
      </w:r>
      <w:r w:rsidRPr="005866D6">
        <w:t xml:space="preserve">suivi </w:t>
      </w:r>
      <w:r w:rsidR="00FF1ADD" w:rsidRPr="005866D6">
        <w:t>approfondi</w:t>
      </w:r>
      <w:r w:rsidR="0056285B" w:rsidRPr="009A5EBF">
        <w:t> »</w:t>
      </w:r>
      <w:r w:rsidR="00A37C66" w:rsidRPr="009A5EBF">
        <w:t xml:space="preserve"> </w:t>
      </w:r>
      <w:r w:rsidRPr="009A5EBF">
        <w:t>comprend les étapes suivantes</w:t>
      </w:r>
      <w:r w:rsidR="00D9022D">
        <w:t> </w:t>
      </w:r>
      <w:r w:rsidRPr="009A5EBF">
        <w:t>:</w:t>
      </w:r>
    </w:p>
    <w:tbl>
      <w:tblPr>
        <w:tblStyle w:val="Grilledutableau"/>
        <w:tblW w:w="0" w:type="auto"/>
        <w:tblInd w:w="988" w:type="dxa"/>
        <w:tblLayout w:type="fixed"/>
        <w:tblLook w:val="04A0" w:firstRow="1" w:lastRow="0" w:firstColumn="1" w:lastColumn="0" w:noHBand="0" w:noVBand="1"/>
      </w:tblPr>
      <w:tblGrid>
        <w:gridCol w:w="1417"/>
        <w:gridCol w:w="5528"/>
        <w:gridCol w:w="1695"/>
      </w:tblGrid>
      <w:tr w:rsidR="00DB0E31" w:rsidRPr="009A5EBF" w14:paraId="62086919" w14:textId="77777777" w:rsidTr="005866D6">
        <w:tc>
          <w:tcPr>
            <w:tcW w:w="1417" w:type="dxa"/>
            <w:shd w:val="clear" w:color="auto" w:fill="DBE5F1" w:themeFill="accent1" w:themeFillTint="33"/>
          </w:tcPr>
          <w:p w14:paraId="5F026462" w14:textId="7C207FD1" w:rsidR="00DB0E31" w:rsidRPr="009A5EBF" w:rsidRDefault="00DB0E31" w:rsidP="00307F71">
            <w:pPr>
              <w:pStyle w:val="COMPara"/>
              <w:numPr>
                <w:ilvl w:val="0"/>
                <w:numId w:val="0"/>
              </w:numPr>
              <w:spacing w:after="0"/>
              <w:jc w:val="both"/>
              <w:rPr>
                <w:b/>
                <w:bCs/>
                <w:sz w:val="20"/>
                <w:szCs w:val="20"/>
              </w:rPr>
            </w:pPr>
            <w:r w:rsidRPr="009A5EBF">
              <w:rPr>
                <w:b/>
                <w:bCs/>
                <w:sz w:val="20"/>
                <w:szCs w:val="20"/>
              </w:rPr>
              <w:t>Date</w:t>
            </w:r>
          </w:p>
        </w:tc>
        <w:tc>
          <w:tcPr>
            <w:tcW w:w="5528" w:type="dxa"/>
            <w:shd w:val="clear" w:color="auto" w:fill="DBE5F1" w:themeFill="accent1" w:themeFillTint="33"/>
          </w:tcPr>
          <w:p w14:paraId="79D1E60E" w14:textId="6B8C1C3A" w:rsidR="00DB0E31" w:rsidRPr="009A5EBF" w:rsidRDefault="00DB0E31" w:rsidP="00307F71">
            <w:pPr>
              <w:pStyle w:val="COMPara"/>
              <w:numPr>
                <w:ilvl w:val="0"/>
                <w:numId w:val="0"/>
              </w:numPr>
              <w:spacing w:after="0"/>
              <w:jc w:val="both"/>
              <w:rPr>
                <w:b/>
                <w:bCs/>
                <w:sz w:val="20"/>
                <w:szCs w:val="20"/>
              </w:rPr>
            </w:pPr>
            <w:r w:rsidRPr="009A5EBF">
              <w:rPr>
                <w:b/>
                <w:bCs/>
                <w:sz w:val="20"/>
                <w:szCs w:val="20"/>
              </w:rPr>
              <w:t>Étapes</w:t>
            </w:r>
          </w:p>
        </w:tc>
        <w:tc>
          <w:tcPr>
            <w:tcW w:w="1695" w:type="dxa"/>
            <w:shd w:val="clear" w:color="auto" w:fill="DBE5F1" w:themeFill="accent1" w:themeFillTint="33"/>
          </w:tcPr>
          <w:p w14:paraId="04739ADB" w14:textId="395ECCCF" w:rsidR="00DB0E31" w:rsidRPr="009A5EBF" w:rsidRDefault="00306EB1" w:rsidP="00307F71">
            <w:pPr>
              <w:pStyle w:val="COMPara"/>
              <w:numPr>
                <w:ilvl w:val="0"/>
                <w:numId w:val="0"/>
              </w:numPr>
              <w:spacing w:after="0"/>
              <w:jc w:val="both"/>
              <w:rPr>
                <w:b/>
                <w:bCs/>
                <w:sz w:val="20"/>
                <w:szCs w:val="20"/>
              </w:rPr>
            </w:pPr>
            <w:r w:rsidRPr="009A5EBF">
              <w:rPr>
                <w:b/>
                <w:bCs/>
                <w:sz w:val="20"/>
                <w:szCs w:val="20"/>
              </w:rPr>
              <w:t>Dispositions pertinentes des directives opérationnelles</w:t>
            </w:r>
          </w:p>
        </w:tc>
      </w:tr>
      <w:tr w:rsidR="00DB0E31" w:rsidRPr="009A5EBF" w14:paraId="63B1D2B8" w14:textId="261CD796" w:rsidTr="005866D6">
        <w:tc>
          <w:tcPr>
            <w:tcW w:w="1417" w:type="dxa"/>
          </w:tcPr>
          <w:p w14:paraId="4BD83655" w14:textId="77777777" w:rsidR="00EA330D" w:rsidRDefault="00DB0E31" w:rsidP="00307F71">
            <w:pPr>
              <w:pStyle w:val="COMPara"/>
              <w:numPr>
                <w:ilvl w:val="0"/>
                <w:numId w:val="0"/>
              </w:numPr>
              <w:spacing w:after="0"/>
              <w:jc w:val="both"/>
              <w:rPr>
                <w:sz w:val="20"/>
                <w:szCs w:val="20"/>
              </w:rPr>
            </w:pPr>
            <w:r w:rsidRPr="009A5EBF">
              <w:rPr>
                <w:sz w:val="20"/>
                <w:szCs w:val="20"/>
              </w:rPr>
              <w:t>Novembre/</w:t>
            </w:r>
          </w:p>
          <w:p w14:paraId="274AD187" w14:textId="2B17D1CC" w:rsidR="00DB0E31" w:rsidRPr="009A5EBF" w:rsidRDefault="00DB0E31" w:rsidP="00307F71">
            <w:pPr>
              <w:pStyle w:val="COMPara"/>
              <w:numPr>
                <w:ilvl w:val="0"/>
                <w:numId w:val="0"/>
              </w:numPr>
              <w:spacing w:after="0"/>
              <w:jc w:val="both"/>
              <w:rPr>
                <w:sz w:val="20"/>
                <w:szCs w:val="20"/>
              </w:rPr>
            </w:pPr>
            <w:r w:rsidRPr="009A5EBF">
              <w:rPr>
                <w:sz w:val="20"/>
                <w:szCs w:val="20"/>
              </w:rPr>
              <w:t>décembre 2022</w:t>
            </w:r>
          </w:p>
        </w:tc>
        <w:tc>
          <w:tcPr>
            <w:tcW w:w="5528" w:type="dxa"/>
          </w:tcPr>
          <w:p w14:paraId="26F97803" w14:textId="77777777" w:rsidR="00DB0E31" w:rsidRPr="009A5EBF" w:rsidRDefault="00DB0E31" w:rsidP="00307F71">
            <w:pPr>
              <w:pStyle w:val="COMPara"/>
              <w:numPr>
                <w:ilvl w:val="0"/>
                <w:numId w:val="0"/>
              </w:numPr>
              <w:spacing w:after="0"/>
              <w:jc w:val="both"/>
              <w:rPr>
                <w:b/>
                <w:bCs/>
                <w:sz w:val="20"/>
                <w:szCs w:val="20"/>
              </w:rPr>
            </w:pPr>
            <w:r w:rsidRPr="009A5EBF">
              <w:rPr>
                <w:b/>
                <w:bCs/>
                <w:sz w:val="20"/>
                <w:szCs w:val="20"/>
              </w:rPr>
              <w:t>Dix-septième session du Comité</w:t>
            </w:r>
          </w:p>
          <w:p w14:paraId="7C54FE6F" w14:textId="6148A3F8" w:rsidR="00DB0E31" w:rsidRPr="009A5EBF" w:rsidRDefault="00DB0E31" w:rsidP="00307F71">
            <w:pPr>
              <w:pStyle w:val="COMPara"/>
              <w:numPr>
                <w:ilvl w:val="0"/>
                <w:numId w:val="10"/>
              </w:numPr>
              <w:spacing w:before="120"/>
              <w:ind w:left="714" w:hanging="357"/>
              <w:jc w:val="both"/>
              <w:rPr>
                <w:sz w:val="20"/>
                <w:szCs w:val="20"/>
              </w:rPr>
            </w:pPr>
            <w:r w:rsidRPr="009A5EBF">
              <w:rPr>
                <w:sz w:val="20"/>
                <w:szCs w:val="20"/>
              </w:rPr>
              <w:t>Le Comité place la Ducasse d</w:t>
            </w:r>
            <w:r w:rsidR="00615A5C">
              <w:rPr>
                <w:sz w:val="20"/>
                <w:szCs w:val="20"/>
              </w:rPr>
              <w:t>’</w:t>
            </w:r>
            <w:r w:rsidRPr="009A5EBF">
              <w:rPr>
                <w:sz w:val="20"/>
                <w:szCs w:val="20"/>
              </w:rPr>
              <w:t xml:space="preserve">Ath sous le statut de </w:t>
            </w:r>
            <w:r w:rsidR="00880C6C" w:rsidRPr="009A5EBF">
              <w:t>« </w:t>
            </w:r>
            <w:r w:rsidRPr="005866D6">
              <w:rPr>
                <w:sz w:val="20"/>
                <w:szCs w:val="20"/>
              </w:rPr>
              <w:t xml:space="preserve">suivi </w:t>
            </w:r>
            <w:r w:rsidR="005B6CBF" w:rsidRPr="005866D6">
              <w:rPr>
                <w:sz w:val="20"/>
                <w:szCs w:val="20"/>
              </w:rPr>
              <w:t>approfondi</w:t>
            </w:r>
            <w:r w:rsidR="00880C6C" w:rsidRPr="009A5EBF">
              <w:rPr>
                <w:sz w:val="20"/>
                <w:szCs w:val="20"/>
              </w:rPr>
              <w:t> </w:t>
            </w:r>
            <w:r w:rsidR="00880C6C" w:rsidRPr="009A5EBF">
              <w:t>»</w:t>
            </w:r>
          </w:p>
        </w:tc>
        <w:tc>
          <w:tcPr>
            <w:tcW w:w="1695" w:type="dxa"/>
          </w:tcPr>
          <w:p w14:paraId="3B875794" w14:textId="2AD37712" w:rsidR="00DB0E31" w:rsidRPr="009A5EBF" w:rsidRDefault="00DB0E31" w:rsidP="00307F71">
            <w:pPr>
              <w:pStyle w:val="COMPara"/>
              <w:numPr>
                <w:ilvl w:val="0"/>
                <w:numId w:val="0"/>
              </w:numPr>
              <w:spacing w:after="0"/>
              <w:jc w:val="both"/>
              <w:rPr>
                <w:sz w:val="20"/>
                <w:szCs w:val="20"/>
              </w:rPr>
            </w:pPr>
            <w:r w:rsidRPr="009A5EBF">
              <w:rPr>
                <w:sz w:val="20"/>
                <w:szCs w:val="20"/>
              </w:rPr>
              <w:t>40.2 (e) (ii)</w:t>
            </w:r>
          </w:p>
        </w:tc>
      </w:tr>
      <w:tr w:rsidR="00DB0E31" w:rsidRPr="009A5EBF" w14:paraId="01D6133C" w14:textId="5237AA8C" w:rsidTr="005866D6">
        <w:tc>
          <w:tcPr>
            <w:tcW w:w="1417" w:type="dxa"/>
          </w:tcPr>
          <w:p w14:paraId="37EDDA59" w14:textId="40D85DDE" w:rsidR="00DB0E31" w:rsidRPr="009A5EBF" w:rsidRDefault="005B6CBF" w:rsidP="00307F71">
            <w:pPr>
              <w:pStyle w:val="COMPara"/>
              <w:numPr>
                <w:ilvl w:val="0"/>
                <w:numId w:val="0"/>
              </w:numPr>
              <w:spacing w:after="0"/>
              <w:jc w:val="both"/>
              <w:rPr>
                <w:sz w:val="20"/>
                <w:szCs w:val="20"/>
              </w:rPr>
            </w:pPr>
            <w:r w:rsidRPr="009A5EBF">
              <w:rPr>
                <w:sz w:val="20"/>
                <w:szCs w:val="20"/>
              </w:rPr>
              <w:t xml:space="preserve">Premier semestre de </w:t>
            </w:r>
            <w:r w:rsidR="00DB0E31" w:rsidRPr="009A5EBF">
              <w:rPr>
                <w:sz w:val="20"/>
                <w:szCs w:val="20"/>
              </w:rPr>
              <w:t>2023</w:t>
            </w:r>
          </w:p>
        </w:tc>
        <w:tc>
          <w:tcPr>
            <w:tcW w:w="5528" w:type="dxa"/>
          </w:tcPr>
          <w:p w14:paraId="2CCEA921" w14:textId="0B153301" w:rsidR="00DB0E31" w:rsidRPr="009A5EBF" w:rsidRDefault="00DB0E31" w:rsidP="00307F71">
            <w:pPr>
              <w:pStyle w:val="COMPara"/>
              <w:numPr>
                <w:ilvl w:val="0"/>
                <w:numId w:val="0"/>
              </w:numPr>
              <w:spacing w:after="0"/>
              <w:jc w:val="both"/>
              <w:rPr>
                <w:b/>
                <w:bCs/>
                <w:sz w:val="20"/>
                <w:szCs w:val="20"/>
              </w:rPr>
            </w:pPr>
            <w:r w:rsidRPr="009A5EBF">
              <w:rPr>
                <w:b/>
                <w:bCs/>
                <w:sz w:val="20"/>
                <w:szCs w:val="20"/>
              </w:rPr>
              <w:t>Édition 2023 de la Ducasse d</w:t>
            </w:r>
            <w:r w:rsidR="00615A5C">
              <w:rPr>
                <w:b/>
                <w:bCs/>
                <w:sz w:val="20"/>
                <w:szCs w:val="20"/>
              </w:rPr>
              <w:t>’</w:t>
            </w:r>
            <w:r w:rsidRPr="009A5EBF">
              <w:rPr>
                <w:b/>
                <w:bCs/>
                <w:sz w:val="20"/>
                <w:szCs w:val="20"/>
              </w:rPr>
              <w:t>Ath</w:t>
            </w:r>
          </w:p>
          <w:p w14:paraId="144E8C1E" w14:textId="7C795D27" w:rsidR="00DB0E31" w:rsidRPr="009A5EBF" w:rsidRDefault="005B6CBF" w:rsidP="009E3520">
            <w:pPr>
              <w:pStyle w:val="COMPara"/>
              <w:numPr>
                <w:ilvl w:val="0"/>
                <w:numId w:val="10"/>
              </w:numPr>
              <w:spacing w:before="120"/>
              <w:ind w:left="714" w:hanging="357"/>
              <w:jc w:val="both"/>
              <w:rPr>
                <w:sz w:val="20"/>
                <w:szCs w:val="20"/>
              </w:rPr>
            </w:pPr>
            <w:r w:rsidRPr="009A5EBF">
              <w:rPr>
                <w:sz w:val="20"/>
                <w:szCs w:val="20"/>
              </w:rPr>
              <w:t xml:space="preserve">Deux </w:t>
            </w:r>
            <w:r w:rsidR="001003AA" w:rsidRPr="009A5EBF">
              <w:rPr>
                <w:sz w:val="20"/>
                <w:szCs w:val="20"/>
              </w:rPr>
              <w:t>membres de l</w:t>
            </w:r>
            <w:r w:rsidR="00615A5C">
              <w:rPr>
                <w:sz w:val="20"/>
                <w:szCs w:val="20"/>
              </w:rPr>
              <w:t>’</w:t>
            </w:r>
            <w:r w:rsidR="001003AA" w:rsidRPr="009A5EBF">
              <w:rPr>
                <w:sz w:val="20"/>
                <w:szCs w:val="20"/>
              </w:rPr>
              <w:t>Organe d</w:t>
            </w:r>
            <w:r w:rsidR="00615A5C">
              <w:rPr>
                <w:sz w:val="20"/>
                <w:szCs w:val="20"/>
              </w:rPr>
              <w:t>’</w:t>
            </w:r>
            <w:r w:rsidR="001003AA" w:rsidRPr="009A5EBF">
              <w:rPr>
                <w:sz w:val="20"/>
                <w:szCs w:val="20"/>
              </w:rPr>
              <w:t>évaluation</w:t>
            </w:r>
            <w:r w:rsidRPr="009A5EBF">
              <w:rPr>
                <w:sz w:val="20"/>
                <w:szCs w:val="20"/>
              </w:rPr>
              <w:t>, accompagnés d</w:t>
            </w:r>
            <w:r w:rsidR="00615A5C">
              <w:rPr>
                <w:sz w:val="20"/>
                <w:szCs w:val="20"/>
              </w:rPr>
              <w:t>’</w:t>
            </w:r>
            <w:r w:rsidRPr="009A5EBF">
              <w:rPr>
                <w:sz w:val="20"/>
                <w:szCs w:val="20"/>
              </w:rPr>
              <w:t>un membre du Secrétariat,</w:t>
            </w:r>
            <w:r w:rsidR="001003AA" w:rsidRPr="009A5EBF">
              <w:rPr>
                <w:sz w:val="20"/>
                <w:szCs w:val="20"/>
              </w:rPr>
              <w:t xml:space="preserve"> entreprennent une mission</w:t>
            </w:r>
            <w:r w:rsidRPr="009A5EBF">
              <w:rPr>
                <w:sz w:val="20"/>
                <w:szCs w:val="20"/>
              </w:rPr>
              <w:t>, si nécessaire,</w:t>
            </w:r>
            <w:r w:rsidR="00B22A56">
              <w:rPr>
                <w:sz w:val="20"/>
                <w:szCs w:val="20"/>
              </w:rPr>
              <w:t xml:space="preserve"> dans</w:t>
            </w:r>
            <w:r w:rsidRPr="009A5EBF">
              <w:rPr>
                <w:sz w:val="20"/>
                <w:szCs w:val="20"/>
              </w:rPr>
              <w:t xml:space="preserve"> </w:t>
            </w:r>
            <w:r w:rsidR="001003AA" w:rsidRPr="009A5EBF">
              <w:rPr>
                <w:sz w:val="20"/>
                <w:szCs w:val="20"/>
              </w:rPr>
              <w:t>la ville d</w:t>
            </w:r>
            <w:r w:rsidR="00615A5C">
              <w:rPr>
                <w:sz w:val="20"/>
                <w:szCs w:val="20"/>
              </w:rPr>
              <w:t>’</w:t>
            </w:r>
            <w:r w:rsidR="001003AA" w:rsidRPr="009A5EBF">
              <w:rPr>
                <w:sz w:val="20"/>
                <w:szCs w:val="20"/>
              </w:rPr>
              <w:t>Ath, afin d</w:t>
            </w:r>
            <w:r w:rsidR="00615A5C">
              <w:rPr>
                <w:sz w:val="20"/>
                <w:szCs w:val="20"/>
              </w:rPr>
              <w:t>’</w:t>
            </w:r>
            <w:r w:rsidR="001003AA" w:rsidRPr="009A5EBF">
              <w:rPr>
                <w:sz w:val="20"/>
                <w:szCs w:val="20"/>
              </w:rPr>
              <w:t xml:space="preserve">engager </w:t>
            </w:r>
            <w:r w:rsidRPr="009A5EBF">
              <w:rPr>
                <w:sz w:val="20"/>
                <w:szCs w:val="20"/>
              </w:rPr>
              <w:t xml:space="preserve">un </w:t>
            </w:r>
            <w:r w:rsidR="001003AA" w:rsidRPr="009A5EBF">
              <w:rPr>
                <w:sz w:val="20"/>
                <w:szCs w:val="20"/>
              </w:rPr>
              <w:t xml:space="preserve">dialogue avec </w:t>
            </w:r>
            <w:r w:rsidRPr="009A5EBF">
              <w:rPr>
                <w:sz w:val="20"/>
                <w:szCs w:val="20"/>
              </w:rPr>
              <w:t xml:space="preserve">les autorités et </w:t>
            </w:r>
            <w:r w:rsidR="001003AA" w:rsidRPr="009A5EBF">
              <w:rPr>
                <w:sz w:val="20"/>
                <w:szCs w:val="20"/>
              </w:rPr>
              <w:t>les communautés concernées et ce, avant l</w:t>
            </w:r>
            <w:r w:rsidR="00615A5C">
              <w:rPr>
                <w:sz w:val="20"/>
                <w:szCs w:val="20"/>
              </w:rPr>
              <w:t>’</w:t>
            </w:r>
            <w:r w:rsidR="001003AA" w:rsidRPr="009A5EBF">
              <w:rPr>
                <w:sz w:val="20"/>
                <w:szCs w:val="20"/>
              </w:rPr>
              <w:t>édition 2023 de la Ducasse d</w:t>
            </w:r>
            <w:r w:rsidR="00615A5C">
              <w:rPr>
                <w:sz w:val="20"/>
                <w:szCs w:val="20"/>
              </w:rPr>
              <w:t>’</w:t>
            </w:r>
            <w:r w:rsidR="001003AA" w:rsidRPr="009A5EBF">
              <w:rPr>
                <w:sz w:val="20"/>
                <w:szCs w:val="20"/>
              </w:rPr>
              <w:t>Ath</w:t>
            </w:r>
          </w:p>
          <w:p w14:paraId="748E50BF" w14:textId="47716174" w:rsidR="005B6CBF" w:rsidRPr="009A5EBF" w:rsidRDefault="005B6CBF" w:rsidP="009E3520">
            <w:pPr>
              <w:pStyle w:val="COMPara"/>
              <w:numPr>
                <w:ilvl w:val="0"/>
                <w:numId w:val="10"/>
              </w:numPr>
              <w:spacing w:before="120"/>
              <w:ind w:left="714" w:hanging="357"/>
              <w:jc w:val="both"/>
              <w:rPr>
                <w:sz w:val="20"/>
                <w:szCs w:val="20"/>
              </w:rPr>
            </w:pPr>
            <w:r w:rsidRPr="009A5EBF">
              <w:rPr>
                <w:sz w:val="20"/>
                <w:szCs w:val="20"/>
              </w:rPr>
              <w:t>L</w:t>
            </w:r>
            <w:r w:rsidR="00615A5C">
              <w:rPr>
                <w:sz w:val="20"/>
                <w:szCs w:val="20"/>
              </w:rPr>
              <w:t>’</w:t>
            </w:r>
            <w:r w:rsidRPr="009A5EBF">
              <w:rPr>
                <w:sz w:val="20"/>
                <w:szCs w:val="20"/>
              </w:rPr>
              <w:t>Organe d</w:t>
            </w:r>
            <w:r w:rsidR="00615A5C">
              <w:rPr>
                <w:sz w:val="20"/>
                <w:szCs w:val="20"/>
              </w:rPr>
              <w:t>’</w:t>
            </w:r>
            <w:r w:rsidRPr="009A5EBF">
              <w:rPr>
                <w:sz w:val="20"/>
                <w:szCs w:val="20"/>
              </w:rPr>
              <w:t xml:space="preserve">évaluation et le Secrétariat </w:t>
            </w:r>
            <w:r w:rsidRPr="005866D6">
              <w:rPr>
                <w:sz w:val="20"/>
                <w:szCs w:val="20"/>
              </w:rPr>
              <w:t>suivent</w:t>
            </w:r>
            <w:r w:rsidRPr="009A5EBF">
              <w:rPr>
                <w:sz w:val="20"/>
                <w:szCs w:val="20"/>
              </w:rPr>
              <w:t xml:space="preserve"> à distance l</w:t>
            </w:r>
            <w:r w:rsidR="00615A5C">
              <w:rPr>
                <w:sz w:val="20"/>
                <w:szCs w:val="20"/>
              </w:rPr>
              <w:t>’</w:t>
            </w:r>
            <w:r w:rsidRPr="009A5EBF">
              <w:rPr>
                <w:sz w:val="20"/>
                <w:szCs w:val="20"/>
              </w:rPr>
              <w:t>édition 2023 de la Ducasse d</w:t>
            </w:r>
            <w:r w:rsidR="00615A5C">
              <w:rPr>
                <w:sz w:val="20"/>
                <w:szCs w:val="20"/>
              </w:rPr>
              <w:t>’</w:t>
            </w:r>
            <w:r w:rsidRPr="009A5EBF">
              <w:rPr>
                <w:sz w:val="20"/>
                <w:szCs w:val="20"/>
              </w:rPr>
              <w:t>Ath</w:t>
            </w:r>
          </w:p>
          <w:p w14:paraId="3ADE6BB0" w14:textId="59BF27D7" w:rsidR="00DB0E31" w:rsidRPr="009A5EBF" w:rsidRDefault="00DB0E31" w:rsidP="009E3520">
            <w:pPr>
              <w:pStyle w:val="COMPara"/>
              <w:numPr>
                <w:ilvl w:val="0"/>
                <w:numId w:val="10"/>
              </w:numPr>
              <w:spacing w:before="120"/>
              <w:ind w:left="714" w:hanging="357"/>
              <w:jc w:val="both"/>
              <w:rPr>
                <w:sz w:val="20"/>
                <w:szCs w:val="20"/>
              </w:rPr>
            </w:pPr>
            <w:r w:rsidRPr="009A5EBF">
              <w:rPr>
                <w:sz w:val="20"/>
                <w:szCs w:val="20"/>
              </w:rPr>
              <w:t xml:space="preserve">Le projet de rapport de mission </w:t>
            </w:r>
            <w:r w:rsidR="00B22A56">
              <w:rPr>
                <w:sz w:val="20"/>
                <w:szCs w:val="20"/>
              </w:rPr>
              <w:t xml:space="preserve">est </w:t>
            </w:r>
            <w:r w:rsidRPr="009A5EBF">
              <w:rPr>
                <w:sz w:val="20"/>
                <w:szCs w:val="20"/>
              </w:rPr>
              <w:t>soumis au Secrétariat</w:t>
            </w:r>
          </w:p>
        </w:tc>
        <w:tc>
          <w:tcPr>
            <w:tcW w:w="1695" w:type="dxa"/>
          </w:tcPr>
          <w:p w14:paraId="3C969846" w14:textId="477F4BD0" w:rsidR="00DB0E31" w:rsidRPr="009A5EBF" w:rsidRDefault="00DB0E31" w:rsidP="00307F71">
            <w:pPr>
              <w:pStyle w:val="COMPara"/>
              <w:numPr>
                <w:ilvl w:val="0"/>
                <w:numId w:val="0"/>
              </w:numPr>
              <w:spacing w:after="0"/>
              <w:jc w:val="both"/>
              <w:rPr>
                <w:sz w:val="20"/>
                <w:szCs w:val="20"/>
              </w:rPr>
            </w:pPr>
            <w:r w:rsidRPr="009A5EBF">
              <w:rPr>
                <w:sz w:val="20"/>
                <w:szCs w:val="20"/>
              </w:rPr>
              <w:t>40.3 (a)</w:t>
            </w:r>
          </w:p>
        </w:tc>
      </w:tr>
      <w:tr w:rsidR="00DB0E31" w:rsidRPr="009A5EBF" w14:paraId="3D441D66" w14:textId="785C7FFB" w:rsidTr="005866D6">
        <w:tc>
          <w:tcPr>
            <w:tcW w:w="1417" w:type="dxa"/>
          </w:tcPr>
          <w:p w14:paraId="08F62E0E" w14:textId="424C93EB" w:rsidR="00DB0E31" w:rsidRPr="009A5EBF" w:rsidRDefault="00DB0E31" w:rsidP="00307F71">
            <w:pPr>
              <w:pStyle w:val="COMPara"/>
              <w:numPr>
                <w:ilvl w:val="0"/>
                <w:numId w:val="0"/>
              </w:numPr>
              <w:spacing w:after="0"/>
              <w:jc w:val="both"/>
              <w:rPr>
                <w:sz w:val="20"/>
                <w:szCs w:val="20"/>
              </w:rPr>
            </w:pPr>
            <w:r w:rsidRPr="009A5EBF">
              <w:rPr>
                <w:sz w:val="20"/>
                <w:szCs w:val="20"/>
              </w:rPr>
              <w:t>Septembre 2023</w:t>
            </w:r>
          </w:p>
        </w:tc>
        <w:tc>
          <w:tcPr>
            <w:tcW w:w="5528" w:type="dxa"/>
          </w:tcPr>
          <w:p w14:paraId="525E9A2C" w14:textId="5E871283" w:rsidR="00DB0E31" w:rsidRPr="009A5EBF" w:rsidRDefault="00DB0E31" w:rsidP="00307F71">
            <w:pPr>
              <w:pStyle w:val="COMPara"/>
              <w:numPr>
                <w:ilvl w:val="0"/>
                <w:numId w:val="0"/>
              </w:numPr>
              <w:spacing w:after="0"/>
              <w:jc w:val="both"/>
              <w:rPr>
                <w:b/>
                <w:bCs/>
                <w:sz w:val="20"/>
                <w:szCs w:val="20"/>
              </w:rPr>
            </w:pPr>
            <w:r w:rsidRPr="009A5EBF">
              <w:rPr>
                <w:b/>
                <w:bCs/>
                <w:sz w:val="20"/>
                <w:szCs w:val="20"/>
              </w:rPr>
              <w:t>Troisième réunion de l</w:t>
            </w:r>
            <w:r w:rsidR="00615A5C">
              <w:rPr>
                <w:b/>
                <w:bCs/>
                <w:sz w:val="20"/>
                <w:szCs w:val="20"/>
              </w:rPr>
              <w:t>’</w:t>
            </w:r>
            <w:r w:rsidRPr="009A5EBF">
              <w:rPr>
                <w:b/>
                <w:bCs/>
                <w:sz w:val="20"/>
                <w:szCs w:val="20"/>
              </w:rPr>
              <w:t>Organe d</w:t>
            </w:r>
            <w:r w:rsidR="00615A5C">
              <w:rPr>
                <w:b/>
                <w:bCs/>
                <w:sz w:val="20"/>
                <w:szCs w:val="20"/>
              </w:rPr>
              <w:t>’</w:t>
            </w:r>
            <w:r w:rsidRPr="009A5EBF">
              <w:rPr>
                <w:b/>
                <w:bCs/>
                <w:sz w:val="20"/>
                <w:szCs w:val="20"/>
              </w:rPr>
              <w:t>évaluation 2023</w:t>
            </w:r>
          </w:p>
          <w:p w14:paraId="06CF8442" w14:textId="4D12E220" w:rsidR="00DB0E31" w:rsidRPr="009A5EBF" w:rsidRDefault="00DB0E31" w:rsidP="00D714DC">
            <w:pPr>
              <w:pStyle w:val="COMPara"/>
              <w:numPr>
                <w:ilvl w:val="0"/>
                <w:numId w:val="10"/>
              </w:numPr>
              <w:spacing w:before="120"/>
              <w:ind w:left="714" w:hanging="357"/>
              <w:jc w:val="both"/>
              <w:rPr>
                <w:sz w:val="20"/>
                <w:szCs w:val="20"/>
              </w:rPr>
            </w:pPr>
            <w:r w:rsidRPr="009A5EBF">
              <w:rPr>
                <w:sz w:val="20"/>
                <w:szCs w:val="20"/>
              </w:rPr>
              <w:t>L</w:t>
            </w:r>
            <w:r w:rsidR="00615A5C">
              <w:rPr>
                <w:sz w:val="20"/>
                <w:szCs w:val="20"/>
              </w:rPr>
              <w:t>’</w:t>
            </w:r>
            <w:r w:rsidRPr="009A5EBF">
              <w:rPr>
                <w:sz w:val="20"/>
                <w:szCs w:val="20"/>
              </w:rPr>
              <w:t>Organe d</w:t>
            </w:r>
            <w:r w:rsidR="00615A5C">
              <w:rPr>
                <w:sz w:val="20"/>
                <w:szCs w:val="20"/>
              </w:rPr>
              <w:t>’</w:t>
            </w:r>
            <w:r w:rsidRPr="009A5EBF">
              <w:rPr>
                <w:sz w:val="20"/>
                <w:szCs w:val="20"/>
              </w:rPr>
              <w:t>évaluation d</w:t>
            </w:r>
            <w:r w:rsidR="00B22A56">
              <w:rPr>
                <w:sz w:val="20"/>
                <w:szCs w:val="20"/>
              </w:rPr>
              <w:t>iscute</w:t>
            </w:r>
            <w:r w:rsidRPr="009A5EBF">
              <w:rPr>
                <w:sz w:val="20"/>
                <w:szCs w:val="20"/>
              </w:rPr>
              <w:t xml:space="preserve"> et finalise le rapport </w:t>
            </w:r>
            <w:r w:rsidR="0024687C" w:rsidRPr="009A5EBF">
              <w:rPr>
                <w:sz w:val="20"/>
                <w:szCs w:val="20"/>
              </w:rPr>
              <w:t>de</w:t>
            </w:r>
            <w:r w:rsidRPr="009A5EBF">
              <w:rPr>
                <w:sz w:val="20"/>
                <w:szCs w:val="20"/>
              </w:rPr>
              <w:t xml:space="preserve"> mission</w:t>
            </w:r>
          </w:p>
          <w:p w14:paraId="6751840F" w14:textId="672F58A4" w:rsidR="00DB0E31" w:rsidRPr="009A5EBF" w:rsidRDefault="00DB0E31" w:rsidP="00306EB1">
            <w:pPr>
              <w:pStyle w:val="COMPara"/>
              <w:numPr>
                <w:ilvl w:val="0"/>
                <w:numId w:val="10"/>
              </w:numPr>
              <w:spacing w:before="120"/>
              <w:ind w:left="714" w:hanging="357"/>
              <w:jc w:val="both"/>
              <w:rPr>
                <w:sz w:val="20"/>
                <w:szCs w:val="20"/>
              </w:rPr>
            </w:pPr>
            <w:r w:rsidRPr="009A5EBF">
              <w:rPr>
                <w:sz w:val="20"/>
                <w:szCs w:val="20"/>
              </w:rPr>
              <w:t>L</w:t>
            </w:r>
            <w:r w:rsidR="00615A5C">
              <w:rPr>
                <w:sz w:val="20"/>
                <w:szCs w:val="20"/>
              </w:rPr>
              <w:t>’</w:t>
            </w:r>
            <w:r w:rsidRPr="009A5EBF">
              <w:rPr>
                <w:sz w:val="20"/>
                <w:szCs w:val="20"/>
              </w:rPr>
              <w:t>Organe d</w:t>
            </w:r>
            <w:r w:rsidR="00615A5C">
              <w:rPr>
                <w:sz w:val="20"/>
                <w:szCs w:val="20"/>
              </w:rPr>
              <w:t>’</w:t>
            </w:r>
            <w:r w:rsidRPr="009A5EBF">
              <w:rPr>
                <w:sz w:val="20"/>
                <w:szCs w:val="20"/>
              </w:rPr>
              <w:t>évaluation soumet sa recommandation au Secrétariat</w:t>
            </w:r>
            <w:r w:rsidR="0024687C" w:rsidRPr="009A5EBF">
              <w:rPr>
                <w:sz w:val="20"/>
                <w:szCs w:val="20"/>
              </w:rPr>
              <w:t>, qui la transmet au Comité</w:t>
            </w:r>
          </w:p>
        </w:tc>
        <w:tc>
          <w:tcPr>
            <w:tcW w:w="1695" w:type="dxa"/>
          </w:tcPr>
          <w:p w14:paraId="0FA6B620" w14:textId="63316FB1" w:rsidR="00DB0E31" w:rsidRPr="009A5EBF" w:rsidRDefault="00DB0E31" w:rsidP="00307F71">
            <w:pPr>
              <w:pStyle w:val="COMPara"/>
              <w:numPr>
                <w:ilvl w:val="0"/>
                <w:numId w:val="0"/>
              </w:numPr>
              <w:spacing w:after="0"/>
              <w:jc w:val="both"/>
              <w:rPr>
                <w:b/>
                <w:bCs/>
                <w:sz w:val="20"/>
                <w:szCs w:val="20"/>
              </w:rPr>
            </w:pPr>
            <w:r w:rsidRPr="009A5EBF">
              <w:rPr>
                <w:sz w:val="20"/>
                <w:szCs w:val="20"/>
              </w:rPr>
              <w:t>40.3 (a)</w:t>
            </w:r>
          </w:p>
        </w:tc>
      </w:tr>
      <w:tr w:rsidR="00DB0E31" w:rsidRPr="009A5EBF" w14:paraId="6EAD1779" w14:textId="09A59982" w:rsidTr="005866D6">
        <w:tc>
          <w:tcPr>
            <w:tcW w:w="1417" w:type="dxa"/>
          </w:tcPr>
          <w:p w14:paraId="2DCB4BF6" w14:textId="77777777" w:rsidR="0012354C" w:rsidRDefault="00DB0E31" w:rsidP="0012354C">
            <w:pPr>
              <w:pStyle w:val="COMPara"/>
              <w:keepNext/>
              <w:numPr>
                <w:ilvl w:val="0"/>
                <w:numId w:val="0"/>
              </w:numPr>
              <w:spacing w:after="0"/>
              <w:jc w:val="both"/>
              <w:rPr>
                <w:sz w:val="20"/>
                <w:szCs w:val="20"/>
              </w:rPr>
            </w:pPr>
            <w:r w:rsidRPr="009A5EBF">
              <w:rPr>
                <w:sz w:val="20"/>
                <w:szCs w:val="20"/>
              </w:rPr>
              <w:lastRenderedPageBreak/>
              <w:t>Novembre/</w:t>
            </w:r>
          </w:p>
          <w:p w14:paraId="0CACA58A" w14:textId="7138DEE1" w:rsidR="00DB0E31" w:rsidRPr="009A5EBF" w:rsidRDefault="00DB0E31" w:rsidP="005866D6">
            <w:pPr>
              <w:pStyle w:val="COMPara"/>
              <w:keepNext/>
              <w:numPr>
                <w:ilvl w:val="0"/>
                <w:numId w:val="0"/>
              </w:numPr>
              <w:spacing w:after="0"/>
              <w:jc w:val="both"/>
              <w:rPr>
                <w:sz w:val="20"/>
                <w:szCs w:val="20"/>
              </w:rPr>
            </w:pPr>
            <w:r w:rsidRPr="009A5EBF">
              <w:rPr>
                <w:sz w:val="20"/>
                <w:szCs w:val="20"/>
              </w:rPr>
              <w:t>décembre 2023</w:t>
            </w:r>
          </w:p>
        </w:tc>
        <w:tc>
          <w:tcPr>
            <w:tcW w:w="5528" w:type="dxa"/>
          </w:tcPr>
          <w:p w14:paraId="6BDEDFD3" w14:textId="77777777" w:rsidR="00DB0E31" w:rsidRPr="009A5EBF" w:rsidRDefault="00DB0E31" w:rsidP="005866D6">
            <w:pPr>
              <w:pStyle w:val="COMPara"/>
              <w:keepNext/>
              <w:numPr>
                <w:ilvl w:val="0"/>
                <w:numId w:val="0"/>
              </w:numPr>
              <w:spacing w:after="0"/>
              <w:jc w:val="both"/>
              <w:rPr>
                <w:b/>
                <w:bCs/>
                <w:sz w:val="20"/>
                <w:szCs w:val="20"/>
              </w:rPr>
            </w:pPr>
            <w:r w:rsidRPr="009A5EBF">
              <w:rPr>
                <w:b/>
                <w:bCs/>
                <w:sz w:val="20"/>
                <w:szCs w:val="20"/>
              </w:rPr>
              <w:t>Dix-huitième session du Comité</w:t>
            </w:r>
          </w:p>
          <w:p w14:paraId="2D1A62EB" w14:textId="4AD45FD0" w:rsidR="00D910C2" w:rsidRPr="009A5EBF" w:rsidRDefault="00DB0E31" w:rsidP="005866D6">
            <w:pPr>
              <w:pStyle w:val="COMPara"/>
              <w:keepNext/>
              <w:numPr>
                <w:ilvl w:val="0"/>
                <w:numId w:val="10"/>
              </w:numPr>
              <w:spacing w:before="120"/>
              <w:ind w:left="714" w:hanging="357"/>
              <w:jc w:val="both"/>
              <w:rPr>
                <w:sz w:val="20"/>
                <w:szCs w:val="20"/>
              </w:rPr>
            </w:pPr>
            <w:r w:rsidRPr="009A5EBF">
              <w:rPr>
                <w:sz w:val="20"/>
                <w:szCs w:val="20"/>
              </w:rPr>
              <w:t>Le Comité décide de la ou des prochaines étapes, à savoir :</w:t>
            </w:r>
          </w:p>
          <w:p w14:paraId="5957393A" w14:textId="2971643B" w:rsidR="00D910C2" w:rsidRPr="009A5EBF" w:rsidRDefault="00AB1FBB" w:rsidP="005866D6">
            <w:pPr>
              <w:pStyle w:val="COMPara"/>
              <w:keepNext/>
              <w:numPr>
                <w:ilvl w:val="0"/>
                <w:numId w:val="14"/>
              </w:numPr>
              <w:spacing w:before="120"/>
              <w:jc w:val="both"/>
              <w:rPr>
                <w:sz w:val="20"/>
                <w:szCs w:val="20"/>
              </w:rPr>
            </w:pPr>
            <w:r w:rsidRPr="009A5EBF">
              <w:rPr>
                <w:sz w:val="20"/>
                <w:szCs w:val="20"/>
              </w:rPr>
              <w:t>m</w:t>
            </w:r>
            <w:r w:rsidR="00D910C2" w:rsidRPr="009A5EBF">
              <w:rPr>
                <w:sz w:val="20"/>
                <w:szCs w:val="20"/>
              </w:rPr>
              <w:t xml:space="preserve">aintenir le statut de </w:t>
            </w:r>
            <w:r w:rsidR="00880C6C" w:rsidRPr="009A5EBF">
              <w:t>« </w:t>
            </w:r>
            <w:r w:rsidR="00D910C2" w:rsidRPr="005866D6">
              <w:rPr>
                <w:sz w:val="20"/>
                <w:szCs w:val="20"/>
              </w:rPr>
              <w:t xml:space="preserve">suivi </w:t>
            </w:r>
            <w:r w:rsidRPr="005866D6">
              <w:rPr>
                <w:sz w:val="20"/>
                <w:szCs w:val="20"/>
              </w:rPr>
              <w:t>approfondi</w:t>
            </w:r>
            <w:r w:rsidR="00880C6C" w:rsidRPr="009A5EBF">
              <w:rPr>
                <w:sz w:val="20"/>
                <w:szCs w:val="20"/>
              </w:rPr>
              <w:t> </w:t>
            </w:r>
            <w:r w:rsidR="00880C6C" w:rsidRPr="009A5EBF">
              <w:t>»</w:t>
            </w:r>
            <w:r w:rsidR="00D910C2" w:rsidRPr="009A5EBF">
              <w:rPr>
                <w:sz w:val="20"/>
                <w:szCs w:val="20"/>
              </w:rPr>
              <w:t>de l</w:t>
            </w:r>
            <w:r w:rsidR="00615A5C">
              <w:rPr>
                <w:sz w:val="20"/>
                <w:szCs w:val="20"/>
              </w:rPr>
              <w:t>’</w:t>
            </w:r>
            <w:r w:rsidR="00D910C2" w:rsidRPr="009A5EBF">
              <w:rPr>
                <w:sz w:val="20"/>
                <w:szCs w:val="20"/>
              </w:rPr>
              <w:t>élément pendant une période restant à déterminer</w:t>
            </w:r>
            <w:r w:rsidRPr="009A5EBF">
              <w:rPr>
                <w:sz w:val="20"/>
                <w:szCs w:val="20"/>
              </w:rPr>
              <w:t>,</w:t>
            </w:r>
            <w:r w:rsidR="00D910C2" w:rsidRPr="009A5EBF">
              <w:rPr>
                <w:sz w:val="20"/>
                <w:szCs w:val="20"/>
              </w:rPr>
              <w:t xml:space="preserve"> si les problèmes persistent</w:t>
            </w:r>
          </w:p>
          <w:p w14:paraId="5E511665" w14:textId="41A5E0A0" w:rsidR="00D910C2" w:rsidRPr="009A5EBF" w:rsidRDefault="00AB1FBB" w:rsidP="005866D6">
            <w:pPr>
              <w:pStyle w:val="COMPara"/>
              <w:keepNext/>
              <w:numPr>
                <w:ilvl w:val="0"/>
                <w:numId w:val="14"/>
              </w:numPr>
              <w:spacing w:before="120"/>
              <w:jc w:val="both"/>
              <w:rPr>
                <w:sz w:val="20"/>
                <w:szCs w:val="20"/>
              </w:rPr>
            </w:pPr>
            <w:r w:rsidRPr="009A5EBF">
              <w:rPr>
                <w:sz w:val="20"/>
                <w:szCs w:val="20"/>
              </w:rPr>
              <w:t>r</w:t>
            </w:r>
            <w:r w:rsidR="00D910C2" w:rsidRPr="009A5EBF">
              <w:rPr>
                <w:sz w:val="20"/>
                <w:szCs w:val="20"/>
              </w:rPr>
              <w:t>etirer l</w:t>
            </w:r>
            <w:r w:rsidR="00615A5C">
              <w:rPr>
                <w:sz w:val="20"/>
                <w:szCs w:val="20"/>
              </w:rPr>
              <w:t>’</w:t>
            </w:r>
            <w:r w:rsidR="00D910C2" w:rsidRPr="009A5EBF">
              <w:rPr>
                <w:sz w:val="20"/>
                <w:szCs w:val="20"/>
              </w:rPr>
              <w:t>élément [ou une partie de l</w:t>
            </w:r>
            <w:r w:rsidR="00615A5C">
              <w:rPr>
                <w:sz w:val="20"/>
                <w:szCs w:val="20"/>
              </w:rPr>
              <w:t>’</w:t>
            </w:r>
            <w:r w:rsidR="00D910C2" w:rsidRPr="009A5EBF">
              <w:rPr>
                <w:sz w:val="20"/>
                <w:szCs w:val="20"/>
              </w:rPr>
              <w:t>élément] de la Liste représentative.</w:t>
            </w:r>
          </w:p>
          <w:p w14:paraId="56575036" w14:textId="0E5C551B" w:rsidR="00DB0E31" w:rsidRPr="009A5EBF" w:rsidRDefault="00AB1FBB" w:rsidP="005866D6">
            <w:pPr>
              <w:pStyle w:val="COMPara"/>
              <w:keepNext/>
              <w:numPr>
                <w:ilvl w:val="0"/>
                <w:numId w:val="14"/>
              </w:numPr>
              <w:spacing w:before="120"/>
              <w:jc w:val="both"/>
              <w:rPr>
                <w:sz w:val="20"/>
                <w:szCs w:val="20"/>
              </w:rPr>
            </w:pPr>
            <w:r w:rsidRPr="009A5EBF">
              <w:rPr>
                <w:sz w:val="20"/>
                <w:szCs w:val="20"/>
              </w:rPr>
              <w:t>m</w:t>
            </w:r>
            <w:r w:rsidR="00DB0E31" w:rsidRPr="009A5EBF">
              <w:rPr>
                <w:sz w:val="20"/>
                <w:szCs w:val="20"/>
              </w:rPr>
              <w:t>aintenir l</w:t>
            </w:r>
            <w:r w:rsidR="00615A5C">
              <w:rPr>
                <w:sz w:val="20"/>
                <w:szCs w:val="20"/>
              </w:rPr>
              <w:t>’</w:t>
            </w:r>
            <w:r w:rsidR="00DB0E31" w:rsidRPr="009A5EBF">
              <w:rPr>
                <w:sz w:val="20"/>
                <w:szCs w:val="20"/>
              </w:rPr>
              <w:t xml:space="preserve">élément </w:t>
            </w:r>
            <w:r w:rsidRPr="009A5EBF">
              <w:rPr>
                <w:sz w:val="20"/>
                <w:szCs w:val="20"/>
              </w:rPr>
              <w:t xml:space="preserve">sur </w:t>
            </w:r>
            <w:r w:rsidR="00DB0E31" w:rsidRPr="009A5EBF">
              <w:rPr>
                <w:sz w:val="20"/>
                <w:szCs w:val="20"/>
              </w:rPr>
              <w:t>la Liste représentative.</w:t>
            </w:r>
          </w:p>
        </w:tc>
        <w:tc>
          <w:tcPr>
            <w:tcW w:w="1695" w:type="dxa"/>
          </w:tcPr>
          <w:p w14:paraId="30FEC653" w14:textId="3AD8FC91" w:rsidR="00DB0E31" w:rsidRPr="009A5EBF" w:rsidRDefault="00DB0E31" w:rsidP="005866D6">
            <w:pPr>
              <w:pStyle w:val="COMPara"/>
              <w:keepNext/>
              <w:numPr>
                <w:ilvl w:val="0"/>
                <w:numId w:val="0"/>
              </w:numPr>
              <w:spacing w:after="0"/>
              <w:jc w:val="both"/>
              <w:rPr>
                <w:sz w:val="20"/>
                <w:szCs w:val="20"/>
              </w:rPr>
            </w:pPr>
            <w:r w:rsidRPr="009A5EBF">
              <w:rPr>
                <w:sz w:val="20"/>
                <w:szCs w:val="20"/>
              </w:rPr>
              <w:t>40.3 (b)</w:t>
            </w:r>
          </w:p>
        </w:tc>
      </w:tr>
    </w:tbl>
    <w:p w14:paraId="5F638240" w14:textId="7AC5ED99" w:rsidR="001F6CB0" w:rsidRPr="009A5EBF" w:rsidRDefault="00B347B9" w:rsidP="005866D6">
      <w:pPr>
        <w:pStyle w:val="COMPara"/>
        <w:keepLines/>
        <w:numPr>
          <w:ilvl w:val="0"/>
          <w:numId w:val="0"/>
        </w:numPr>
        <w:spacing w:before="240"/>
        <w:ind w:left="567"/>
        <w:jc w:val="both"/>
      </w:pPr>
      <w:r w:rsidRPr="009A5EBF">
        <w:t>(</w:t>
      </w:r>
      <w:r w:rsidR="00B72EA3" w:rsidRPr="009A5EBF">
        <w:t>iv</w:t>
      </w:r>
      <w:r w:rsidRPr="009A5EBF">
        <w:t xml:space="preserve">) </w:t>
      </w:r>
      <w:r w:rsidR="00B22A56">
        <w:rPr>
          <w:b/>
          <w:bCs/>
        </w:rPr>
        <w:t>L</w:t>
      </w:r>
      <w:r w:rsidRPr="009A5EBF">
        <w:rPr>
          <w:b/>
          <w:bCs/>
        </w:rPr>
        <w:t>es ressources financières</w:t>
      </w:r>
      <w:r w:rsidRPr="009A5EBF">
        <w:t xml:space="preserve"> nécessaires </w:t>
      </w:r>
      <w:r w:rsidR="00B22A56">
        <w:t>pour appuyer le</w:t>
      </w:r>
      <w:r w:rsidRPr="009A5EBF">
        <w:t xml:space="preserve"> </w:t>
      </w:r>
      <w:r w:rsidR="00880C6C" w:rsidRPr="009A5EBF">
        <w:t>« </w:t>
      </w:r>
      <w:r w:rsidRPr="005866D6">
        <w:t xml:space="preserve">suivi </w:t>
      </w:r>
      <w:r w:rsidR="002E50CE" w:rsidRPr="005866D6">
        <w:t>approfondi</w:t>
      </w:r>
      <w:r w:rsidR="00880C6C" w:rsidRPr="009A5EBF">
        <w:t> »</w:t>
      </w:r>
      <w:r w:rsidRPr="009A5EBF">
        <w:t>, tel que la mission sur site de l</w:t>
      </w:r>
      <w:r w:rsidR="00615A5C">
        <w:t>’</w:t>
      </w:r>
      <w:r w:rsidRPr="009A5EBF">
        <w:t>Organe d</w:t>
      </w:r>
      <w:r w:rsidR="00615A5C">
        <w:t>’</w:t>
      </w:r>
      <w:r w:rsidRPr="009A5EBF">
        <w:t>évaluation, ont été prévues dans le cadre du plan d</w:t>
      </w:r>
      <w:r w:rsidR="00615A5C">
        <w:t>’</w:t>
      </w:r>
      <w:r w:rsidRPr="009A5EBF">
        <w:t>utilisation des ressources du Fonds du patrimoine culturel immatériel (ligne 7) pour la période 2022-2023 et le premier semestre 2024 (</w:t>
      </w:r>
      <w:r w:rsidR="008401C5" w:rsidRPr="009A5EBF">
        <w:t>r</w:t>
      </w:r>
      <w:r w:rsidRPr="009A5EBF">
        <w:t xml:space="preserve">ésolution </w:t>
      </w:r>
      <w:hyperlink r:id="rId21" w:history="1">
        <w:r w:rsidRPr="009A5EBF">
          <w:rPr>
            <w:rStyle w:val="Lienhypertexte"/>
          </w:rPr>
          <w:t>9.GA 10</w:t>
        </w:r>
      </w:hyperlink>
      <w:r w:rsidRPr="009A5EBF">
        <w:t>). Le plan approuvé par la neuvième session de l</w:t>
      </w:r>
      <w:r w:rsidR="00615A5C">
        <w:t>’</w:t>
      </w:r>
      <w:r w:rsidRPr="009A5EBF">
        <w:t>Assemblée générale a</w:t>
      </w:r>
      <w:r w:rsidR="00B22A56">
        <w:t>vait</w:t>
      </w:r>
      <w:r w:rsidRPr="009A5EBF">
        <w:t xml:space="preserve"> été conçu de manière à anticiper les résultats de la réflexion globale sur les mécanismes d</w:t>
      </w:r>
      <w:r w:rsidR="00615A5C">
        <w:t>’</w:t>
      </w:r>
      <w:r w:rsidRPr="009A5EBF">
        <w:t>inscription de la Convention de 2003 (</w:t>
      </w:r>
      <w:r w:rsidR="006162A4" w:rsidRPr="009A5EBF">
        <w:t>document </w:t>
      </w:r>
      <w:hyperlink r:id="rId22" w:history="1">
        <w:r w:rsidRPr="009A5EBF">
          <w:rPr>
            <w:rStyle w:val="Lienhypertexte"/>
          </w:rPr>
          <w:t>LHE/22/9.GA</w:t>
        </w:r>
        <w:r w:rsidR="00000C16" w:rsidRPr="009A5EBF">
          <w:rPr>
            <w:rStyle w:val="Lienhypertexte"/>
          </w:rPr>
          <w:t>/</w:t>
        </w:r>
        <w:r w:rsidRPr="009A5EBF">
          <w:rPr>
            <w:rStyle w:val="Lienhypertexte"/>
          </w:rPr>
          <w:t>10</w:t>
        </w:r>
      </w:hyperlink>
      <w:r w:rsidRPr="009A5EBF">
        <w:t>).</w:t>
      </w:r>
    </w:p>
    <w:p w14:paraId="0FA6E002" w14:textId="21FDC96C" w:rsidR="00FE10F4" w:rsidRPr="009A5EBF" w:rsidRDefault="00FE10F4" w:rsidP="00FE10F4">
      <w:pPr>
        <w:pStyle w:val="COMPara"/>
        <w:ind w:left="567" w:hanging="567"/>
        <w:jc w:val="both"/>
      </w:pPr>
      <w:bookmarkStart w:id="1" w:name="_Hlk117762896"/>
      <w:r w:rsidRPr="009A5EBF">
        <w:t xml:space="preserve">Le Comité souhaitera peut-être adopter la </w:t>
      </w:r>
      <w:r w:rsidR="00641C13" w:rsidRPr="009A5EBF">
        <w:t xml:space="preserve">décision </w:t>
      </w:r>
      <w:r w:rsidRPr="009A5EBF">
        <w:t>suivante :</w:t>
      </w:r>
    </w:p>
    <w:bookmarkEnd w:id="1"/>
    <w:p w14:paraId="7D04FC19" w14:textId="502E0BDA" w:rsidR="00FE10F4" w:rsidRPr="009A5EBF" w:rsidRDefault="00FE10F4" w:rsidP="00FE10F4">
      <w:pPr>
        <w:pStyle w:val="COMTitleDecision"/>
        <w:rPr>
          <w:rFonts w:eastAsia="SimSun"/>
        </w:rPr>
      </w:pPr>
      <w:r w:rsidRPr="009A5EBF">
        <w:t xml:space="preserve">PROJET DE </w:t>
      </w:r>
      <w:r w:rsidR="00690C68" w:rsidRPr="009A5EBF">
        <w:t>D</w:t>
      </w:r>
      <w:r w:rsidRPr="009A5EBF">
        <w:t>É</w:t>
      </w:r>
      <w:r w:rsidR="00690C68" w:rsidRPr="009A5EBF">
        <w:t>CISION</w:t>
      </w:r>
      <w:r w:rsidRPr="009A5EBF">
        <w:t xml:space="preserve"> 17.COM 8.a</w:t>
      </w:r>
    </w:p>
    <w:p w14:paraId="43484C42" w14:textId="5732D412" w:rsidR="00FE10F4" w:rsidRPr="005866D6" w:rsidRDefault="00FE10F4" w:rsidP="00FE10F4">
      <w:pPr>
        <w:pStyle w:val="COMParaDecision"/>
        <w:rPr>
          <w:rFonts w:asciiTheme="minorBidi" w:hAnsiTheme="minorBidi" w:cstheme="minorBidi"/>
        </w:rPr>
      </w:pPr>
      <w:bookmarkStart w:id="2" w:name="_Hlk117762884"/>
      <w:r w:rsidRPr="009A5EBF">
        <w:t>Ayant examiné</w:t>
      </w:r>
      <w:r w:rsidRPr="009A5EBF">
        <w:rPr>
          <w:u w:val="none"/>
        </w:rPr>
        <w:t xml:space="preserve"> le </w:t>
      </w:r>
      <w:r w:rsidRPr="005866D6">
        <w:rPr>
          <w:rFonts w:asciiTheme="minorBidi" w:hAnsiTheme="minorBidi" w:cstheme="minorBidi"/>
          <w:u w:val="none"/>
        </w:rPr>
        <w:t xml:space="preserve">document </w:t>
      </w:r>
      <w:bookmarkEnd w:id="2"/>
      <w:r w:rsidRPr="005866D6">
        <w:rPr>
          <w:rFonts w:asciiTheme="minorBidi" w:hAnsiTheme="minorBidi" w:cstheme="minorBidi"/>
          <w:u w:val="none"/>
        </w:rPr>
        <w:t xml:space="preserve">LHE/22/17.COM 8 et ses </w:t>
      </w:r>
      <w:r w:rsidR="008E5AC9" w:rsidRPr="005866D6">
        <w:rPr>
          <w:rFonts w:asciiTheme="minorBidi" w:hAnsiTheme="minorBidi" w:cstheme="minorBidi"/>
          <w:u w:val="none"/>
        </w:rPr>
        <w:t>a</w:t>
      </w:r>
      <w:r w:rsidRPr="005866D6">
        <w:rPr>
          <w:rFonts w:asciiTheme="minorBidi" w:hAnsiTheme="minorBidi" w:cstheme="minorBidi"/>
          <w:u w:val="none"/>
        </w:rPr>
        <w:t>nnexes,</w:t>
      </w:r>
    </w:p>
    <w:p w14:paraId="47A25F83" w14:textId="22D1F545" w:rsidR="00FE10F4" w:rsidRPr="005866D6" w:rsidRDefault="00FE10F4" w:rsidP="003A2FFE">
      <w:pPr>
        <w:pStyle w:val="COMParaDecision"/>
        <w:rPr>
          <w:rFonts w:asciiTheme="minorBidi" w:hAnsiTheme="minorBidi" w:cstheme="minorBidi"/>
        </w:rPr>
      </w:pPr>
      <w:bookmarkStart w:id="3" w:name="_Hlk117762908"/>
      <w:r w:rsidRPr="005866D6">
        <w:rPr>
          <w:rFonts w:asciiTheme="minorBidi" w:hAnsiTheme="minorBidi" w:cstheme="minorBidi"/>
        </w:rPr>
        <w:t>Rappelant</w:t>
      </w:r>
      <w:r w:rsidRPr="005866D6">
        <w:rPr>
          <w:rFonts w:asciiTheme="minorBidi" w:hAnsiTheme="minorBidi" w:cstheme="minorBidi"/>
          <w:u w:val="none"/>
        </w:rPr>
        <w:t xml:space="preserve"> les </w:t>
      </w:r>
      <w:r w:rsidR="00117DE2" w:rsidRPr="005866D6">
        <w:rPr>
          <w:rFonts w:asciiTheme="minorBidi" w:hAnsiTheme="minorBidi" w:cstheme="minorBidi"/>
          <w:u w:val="none"/>
        </w:rPr>
        <w:t>d</w:t>
      </w:r>
      <w:r w:rsidRPr="005866D6">
        <w:rPr>
          <w:rFonts w:asciiTheme="minorBidi" w:hAnsiTheme="minorBidi" w:cstheme="minorBidi"/>
          <w:u w:val="none"/>
        </w:rPr>
        <w:t xml:space="preserve">écisions </w:t>
      </w:r>
      <w:bookmarkEnd w:id="3"/>
      <w:r w:rsidR="007A20C9" w:rsidRPr="005866D6">
        <w:rPr>
          <w:rFonts w:asciiTheme="minorBidi" w:hAnsiTheme="minorBidi" w:cstheme="minorBidi"/>
          <w:u w:val="none"/>
        </w:rPr>
        <w:fldChar w:fldCharType="begin"/>
      </w:r>
      <w:r w:rsidR="007A20C9" w:rsidRPr="005866D6">
        <w:rPr>
          <w:rFonts w:asciiTheme="minorBidi" w:hAnsiTheme="minorBidi" w:cstheme="minorBidi"/>
          <w:u w:val="none"/>
        </w:rPr>
        <w:instrText xml:space="preserve"> HYPERLINK "https://ich.unesco.org/fr/decisions/3.COM/1?dec=decisions&amp;ref_decision=3.COM" </w:instrText>
      </w:r>
      <w:r w:rsidR="007A20C9" w:rsidRPr="005866D6">
        <w:rPr>
          <w:rFonts w:asciiTheme="minorBidi" w:hAnsiTheme="minorBidi" w:cstheme="minorBidi"/>
          <w:u w:val="none"/>
        </w:rPr>
        <w:fldChar w:fldCharType="separate"/>
      </w:r>
      <w:r w:rsidRPr="005866D6">
        <w:rPr>
          <w:rStyle w:val="Lienhypertexte"/>
          <w:rFonts w:asciiTheme="minorBidi" w:hAnsiTheme="minorBidi" w:cstheme="minorBidi"/>
        </w:rPr>
        <w:t>3.COM 1</w:t>
      </w:r>
      <w:r w:rsidR="007A20C9" w:rsidRPr="005866D6">
        <w:rPr>
          <w:rFonts w:asciiTheme="minorBidi" w:hAnsiTheme="minorBidi" w:cstheme="minorBidi"/>
          <w:u w:val="none"/>
        </w:rPr>
        <w:fldChar w:fldCharType="end"/>
      </w:r>
      <w:r w:rsidRPr="005866D6">
        <w:rPr>
          <w:rFonts w:asciiTheme="minorBidi" w:hAnsiTheme="minorBidi" w:cstheme="minorBidi"/>
          <w:u w:val="none"/>
        </w:rPr>
        <w:t xml:space="preserve">, </w:t>
      </w:r>
      <w:hyperlink r:id="rId23" w:history="1">
        <w:r w:rsidR="007A20C9" w:rsidRPr="005866D6">
          <w:rPr>
            <w:rStyle w:val="Lienhypertexte"/>
            <w:rFonts w:asciiTheme="minorBidi" w:hAnsiTheme="minorBidi" w:cstheme="minorBidi"/>
          </w:rPr>
          <w:t>13.COM 9</w:t>
        </w:r>
      </w:hyperlink>
      <w:r w:rsidRPr="005866D6">
        <w:rPr>
          <w:rFonts w:asciiTheme="minorBidi" w:hAnsiTheme="minorBidi" w:cstheme="minorBidi"/>
          <w:u w:val="none"/>
        </w:rPr>
        <w:t xml:space="preserve">, </w:t>
      </w:r>
      <w:hyperlink r:id="rId24" w:history="1">
        <w:r w:rsidRPr="005866D6">
          <w:rPr>
            <w:rStyle w:val="Lienhypertexte"/>
            <w:rFonts w:asciiTheme="minorBidi" w:hAnsiTheme="minorBidi" w:cstheme="minorBidi"/>
          </w:rPr>
          <w:t>14.COM 14</w:t>
        </w:r>
      </w:hyperlink>
      <w:r w:rsidRPr="005866D6">
        <w:rPr>
          <w:rFonts w:asciiTheme="minorBidi" w:hAnsiTheme="minorBidi" w:cstheme="minorBidi"/>
          <w:u w:val="none"/>
        </w:rPr>
        <w:t>,</w:t>
      </w:r>
      <w:r w:rsidR="007E09A9" w:rsidRPr="005866D6">
        <w:rPr>
          <w:rFonts w:asciiTheme="minorBidi" w:hAnsiTheme="minorBidi" w:cstheme="minorBidi"/>
          <w:u w:val="none"/>
        </w:rPr>
        <w:t xml:space="preserve"> et</w:t>
      </w:r>
      <w:r w:rsidRPr="005866D6">
        <w:rPr>
          <w:rFonts w:asciiTheme="minorBidi" w:hAnsiTheme="minorBidi" w:cstheme="minorBidi"/>
          <w:u w:val="none"/>
        </w:rPr>
        <w:t xml:space="preserve"> </w:t>
      </w:r>
      <w:hyperlink r:id="rId25" w:history="1">
        <w:r w:rsidRPr="005866D6">
          <w:rPr>
            <w:rStyle w:val="Lienhypertexte"/>
            <w:rFonts w:asciiTheme="minorBidi" w:hAnsiTheme="minorBidi" w:cstheme="minorBidi"/>
          </w:rPr>
          <w:t>16.COM 11</w:t>
        </w:r>
      </w:hyperlink>
      <w:r w:rsidRPr="005866D6">
        <w:rPr>
          <w:rFonts w:asciiTheme="minorBidi" w:hAnsiTheme="minorBidi" w:cstheme="minorBidi"/>
          <w:u w:val="none"/>
        </w:rPr>
        <w:t>,</w:t>
      </w:r>
      <w:r w:rsidR="008E5AC9" w:rsidRPr="005866D6">
        <w:rPr>
          <w:rFonts w:asciiTheme="minorBidi" w:hAnsiTheme="minorBidi" w:cstheme="minorBidi"/>
          <w:u w:val="none"/>
        </w:rPr>
        <w:t xml:space="preserve"> ainsi que</w:t>
      </w:r>
      <w:r w:rsidRPr="005866D6">
        <w:rPr>
          <w:rFonts w:asciiTheme="minorBidi" w:hAnsiTheme="minorBidi" w:cstheme="minorBidi"/>
          <w:u w:val="none"/>
        </w:rPr>
        <w:t xml:space="preserve"> la </w:t>
      </w:r>
      <w:r w:rsidR="008401C5" w:rsidRPr="009A5EBF">
        <w:rPr>
          <w:rFonts w:asciiTheme="minorBidi" w:hAnsiTheme="minorBidi" w:cstheme="minorBidi"/>
          <w:u w:val="none"/>
        </w:rPr>
        <w:t>r</w:t>
      </w:r>
      <w:r w:rsidRPr="005866D6">
        <w:rPr>
          <w:rFonts w:asciiTheme="minorBidi" w:hAnsiTheme="minorBidi" w:cstheme="minorBidi"/>
          <w:u w:val="none"/>
        </w:rPr>
        <w:t xml:space="preserve">ésolution </w:t>
      </w:r>
      <w:hyperlink r:id="rId26" w:history="1">
        <w:r w:rsidRPr="005866D6">
          <w:rPr>
            <w:rStyle w:val="Lienhypertexte"/>
            <w:rFonts w:asciiTheme="minorBidi" w:hAnsiTheme="minorBidi" w:cstheme="minorBidi"/>
          </w:rPr>
          <w:t>9.GA 9</w:t>
        </w:r>
      </w:hyperlink>
      <w:r w:rsidRPr="005866D6">
        <w:rPr>
          <w:rFonts w:asciiTheme="minorBidi" w:hAnsiTheme="minorBidi" w:cstheme="minorBidi"/>
          <w:u w:val="none"/>
        </w:rPr>
        <w:t xml:space="preserve"> et les paragraphes 40.1 à 40.3 des </w:t>
      </w:r>
      <w:r w:rsidR="00B22A56">
        <w:rPr>
          <w:rFonts w:asciiTheme="minorBidi" w:hAnsiTheme="minorBidi" w:cstheme="minorBidi"/>
          <w:u w:val="none"/>
        </w:rPr>
        <w:t>D</w:t>
      </w:r>
      <w:r w:rsidRPr="005866D6">
        <w:rPr>
          <w:rFonts w:asciiTheme="minorBidi" w:hAnsiTheme="minorBidi" w:cstheme="minorBidi"/>
          <w:u w:val="none"/>
        </w:rPr>
        <w:t>irectives opérationnelles,</w:t>
      </w:r>
    </w:p>
    <w:p w14:paraId="3B36EEC5" w14:textId="416FD9C8" w:rsidR="00FE10F4" w:rsidRPr="009A5EBF" w:rsidRDefault="00FE10F4" w:rsidP="00FE10F4">
      <w:pPr>
        <w:pStyle w:val="COMParaDecision"/>
      </w:pPr>
      <w:r w:rsidRPr="005866D6">
        <w:rPr>
          <w:rFonts w:asciiTheme="minorBidi" w:hAnsiTheme="minorBidi" w:cstheme="minorBidi"/>
        </w:rPr>
        <w:t>Rappelant en outre</w:t>
      </w:r>
      <w:r w:rsidRPr="005866D6">
        <w:rPr>
          <w:rFonts w:asciiTheme="minorBidi" w:hAnsiTheme="minorBidi" w:cstheme="minorBidi"/>
          <w:u w:val="none"/>
        </w:rPr>
        <w:t xml:space="preserve"> que les « Géants</w:t>
      </w:r>
      <w:r w:rsidRPr="009A5EBF">
        <w:rPr>
          <w:u w:val="none"/>
        </w:rPr>
        <w:t xml:space="preserve"> et dragons processionnels de Belgique et de France » (Belgique et France) ont été </w:t>
      </w:r>
      <w:r w:rsidR="00460D87" w:rsidRPr="009A5EBF">
        <w:rPr>
          <w:u w:val="none"/>
        </w:rPr>
        <w:t xml:space="preserve">intégrés </w:t>
      </w:r>
      <w:r w:rsidRPr="009A5EBF">
        <w:rPr>
          <w:u w:val="none"/>
        </w:rPr>
        <w:t>en 2008 dans la Liste représentative du patrimoine culturel immatériel de l</w:t>
      </w:r>
      <w:r w:rsidR="00615A5C">
        <w:rPr>
          <w:u w:val="none"/>
        </w:rPr>
        <w:t>’</w:t>
      </w:r>
      <w:r w:rsidRPr="009A5EBF">
        <w:rPr>
          <w:u w:val="none"/>
        </w:rPr>
        <w:t>humanité,</w:t>
      </w:r>
      <w:r w:rsidR="00460D87" w:rsidRPr="009A5EBF">
        <w:rPr>
          <w:u w:val="none"/>
        </w:rPr>
        <w:t xml:space="preserve"> conformément à l</w:t>
      </w:r>
      <w:r w:rsidR="00615A5C">
        <w:rPr>
          <w:u w:val="none"/>
        </w:rPr>
        <w:t>’</w:t>
      </w:r>
      <w:r w:rsidR="00460D87" w:rsidRPr="009A5EBF">
        <w:rPr>
          <w:u w:val="none"/>
        </w:rPr>
        <w:t>article 30 de la Convention</w:t>
      </w:r>
      <w:r w:rsidR="002B0BB3" w:rsidRPr="009A5EBF">
        <w:rPr>
          <w:u w:val="none"/>
        </w:rPr>
        <w:t> ;</w:t>
      </w:r>
    </w:p>
    <w:p w14:paraId="29A0A586" w14:textId="5348E88C" w:rsidR="0015539A" w:rsidRPr="009A5EBF" w:rsidRDefault="0015539A" w:rsidP="00D958AC">
      <w:pPr>
        <w:pStyle w:val="COMParaDecision"/>
        <w:rPr>
          <w:u w:val="none"/>
        </w:rPr>
      </w:pPr>
      <w:r w:rsidRPr="009A5EBF">
        <w:t>Rappelle</w:t>
      </w:r>
      <w:r w:rsidRPr="009A5EBF">
        <w:rPr>
          <w:u w:val="none"/>
        </w:rPr>
        <w:t xml:space="preserve"> que le patrimoine culturel immatériel, aux fins de la Convention et conformément à son article 2, est « [...]</w:t>
      </w:r>
      <w:r w:rsidRPr="009A5EBF">
        <w:rPr>
          <w:color w:val="000000"/>
          <w:u w:val="none"/>
          <w:shd w:val="clear" w:color="auto" w:fill="FFFFFF"/>
        </w:rPr>
        <w:t>recréé en permanence par les communautés et groupes en fonction de leur milieu, de leur interaction avec la nature et de leur histoire, […] Aux fins de la présente Convention, seul sera pris en considération le patrimoine culturel immatériel conforme aux instruments internationaux existants relatifs aux droits de l</w:t>
      </w:r>
      <w:r w:rsidR="00615A5C">
        <w:rPr>
          <w:color w:val="000000"/>
          <w:u w:val="none"/>
          <w:shd w:val="clear" w:color="auto" w:fill="FFFFFF"/>
        </w:rPr>
        <w:t>’</w:t>
      </w:r>
      <w:r w:rsidRPr="009A5EBF">
        <w:rPr>
          <w:color w:val="000000"/>
          <w:u w:val="none"/>
          <w:shd w:val="clear" w:color="auto" w:fill="FFFFFF"/>
        </w:rPr>
        <w:t>homme, ainsi qu</w:t>
      </w:r>
      <w:r w:rsidR="00615A5C">
        <w:rPr>
          <w:color w:val="000000"/>
          <w:u w:val="none"/>
          <w:shd w:val="clear" w:color="auto" w:fill="FFFFFF"/>
        </w:rPr>
        <w:t>’</w:t>
      </w:r>
      <w:r w:rsidRPr="009A5EBF">
        <w:rPr>
          <w:color w:val="000000"/>
          <w:u w:val="none"/>
          <w:shd w:val="clear" w:color="auto" w:fill="FFFFFF"/>
        </w:rPr>
        <w:t>à l</w:t>
      </w:r>
      <w:r w:rsidR="00615A5C">
        <w:rPr>
          <w:color w:val="000000"/>
          <w:u w:val="none"/>
          <w:shd w:val="clear" w:color="auto" w:fill="FFFFFF"/>
        </w:rPr>
        <w:t>’</w:t>
      </w:r>
      <w:r w:rsidRPr="009A5EBF">
        <w:rPr>
          <w:color w:val="000000"/>
          <w:u w:val="none"/>
          <w:shd w:val="clear" w:color="auto" w:fill="FFFFFF"/>
        </w:rPr>
        <w:t>exigence du respect mutuel entre communautés, groupes et individus […] »</w:t>
      </w:r>
      <w:r w:rsidR="002B0BB3" w:rsidRPr="009A5EBF">
        <w:rPr>
          <w:color w:val="000000"/>
          <w:u w:val="none"/>
          <w:shd w:val="clear" w:color="auto" w:fill="FFFFFF"/>
        </w:rPr>
        <w:t> ;</w:t>
      </w:r>
    </w:p>
    <w:p w14:paraId="4EF0F56B" w14:textId="34185413" w:rsidR="007D16B1" w:rsidRPr="00441FB9" w:rsidRDefault="00FE10F4" w:rsidP="00C72B7D">
      <w:pPr>
        <w:pStyle w:val="COMParaDecision"/>
      </w:pPr>
      <w:r w:rsidRPr="00441FB9">
        <w:t>Pren</w:t>
      </w:r>
      <w:r w:rsidR="00441FB9" w:rsidRPr="00441FB9">
        <w:t>d</w:t>
      </w:r>
      <w:r w:rsidRPr="00441FB9">
        <w:t xml:space="preserve"> note</w:t>
      </w:r>
      <w:r w:rsidRPr="00441FB9">
        <w:rPr>
          <w:u w:val="none"/>
        </w:rPr>
        <w:t xml:space="preserve"> qu</w:t>
      </w:r>
      <w:r w:rsidR="00615A5C" w:rsidRPr="00441FB9">
        <w:rPr>
          <w:u w:val="none"/>
        </w:rPr>
        <w:t>’</w:t>
      </w:r>
      <w:r w:rsidRPr="00441FB9">
        <w:rPr>
          <w:u w:val="none"/>
        </w:rPr>
        <w:t>en 2022 le Secrétariat a enregistré une série de courriers de tierces parties condamnant le personnage du « Sauvage » dans le cortège organisé dans la ville d</w:t>
      </w:r>
      <w:r w:rsidR="00615A5C" w:rsidRPr="00441FB9">
        <w:rPr>
          <w:u w:val="none"/>
        </w:rPr>
        <w:t>’</w:t>
      </w:r>
      <w:r w:rsidRPr="00441FB9">
        <w:rPr>
          <w:u w:val="none"/>
        </w:rPr>
        <w:t>Ath (Belgique) comme représentant une forme de racisme et de discrimination, et demandant le retrait de la Ducasse d</w:t>
      </w:r>
      <w:r w:rsidR="00615A5C" w:rsidRPr="00441FB9">
        <w:rPr>
          <w:u w:val="none"/>
        </w:rPr>
        <w:t>’</w:t>
      </w:r>
      <w:r w:rsidRPr="00441FB9">
        <w:rPr>
          <w:u w:val="none"/>
        </w:rPr>
        <w:t>Ath de la Liste représentative</w:t>
      </w:r>
      <w:r w:rsidR="00215CE2" w:rsidRPr="00441FB9">
        <w:rPr>
          <w:u w:val="none"/>
        </w:rPr>
        <w:t xml:space="preserve"> du patrimoine culturel immatériel de l</w:t>
      </w:r>
      <w:r w:rsidR="00615A5C" w:rsidRPr="00441FB9">
        <w:rPr>
          <w:u w:val="none"/>
        </w:rPr>
        <w:t>’</w:t>
      </w:r>
      <w:r w:rsidR="00215CE2" w:rsidRPr="00441FB9">
        <w:rPr>
          <w:u w:val="none"/>
        </w:rPr>
        <w:t>humanité</w:t>
      </w:r>
      <w:r w:rsidR="002B0BB3" w:rsidRPr="00441FB9">
        <w:rPr>
          <w:u w:val="none"/>
        </w:rPr>
        <w:t> ;</w:t>
      </w:r>
    </w:p>
    <w:p w14:paraId="4572CEA9" w14:textId="0039975E" w:rsidR="00FE10F4" w:rsidRPr="009A5EBF" w:rsidRDefault="007D16B1" w:rsidP="00C72B7D">
      <w:pPr>
        <w:pStyle w:val="COMParaDecision"/>
      </w:pPr>
      <w:r w:rsidRPr="009A5EBF">
        <w:t>Prend note</w:t>
      </w:r>
      <w:r w:rsidR="00B22A56">
        <w:t xml:space="preserve"> en outre</w:t>
      </w:r>
      <w:r w:rsidR="00215CE2" w:rsidRPr="009A5EBF">
        <w:rPr>
          <w:u w:val="none"/>
        </w:rPr>
        <w:t xml:space="preserve"> des informations fournies par l</w:t>
      </w:r>
      <w:r w:rsidR="00615A5C">
        <w:rPr>
          <w:u w:val="none"/>
        </w:rPr>
        <w:t>’</w:t>
      </w:r>
      <w:r w:rsidR="00215CE2" w:rsidRPr="009A5EBF">
        <w:rPr>
          <w:u w:val="none"/>
        </w:rPr>
        <w:t xml:space="preserve">État partie de la Belgique en réponse aux demandes de retrait, qui décrivent le processus de réflexion initié au niveau de la communauté afin de répondre aux préoccupations soulevées ainsi que la volonté de nombreux membres de la communauté de voir une évolution dans la façon dont le personnage du </w:t>
      </w:r>
      <w:r w:rsidR="00DD72DD" w:rsidRPr="009A5EBF">
        <w:rPr>
          <w:u w:val="none"/>
        </w:rPr>
        <w:t>« </w:t>
      </w:r>
      <w:r w:rsidR="00215CE2" w:rsidRPr="009A5EBF">
        <w:rPr>
          <w:u w:val="none"/>
        </w:rPr>
        <w:t>Sauvage</w:t>
      </w:r>
      <w:r w:rsidR="00DD72DD" w:rsidRPr="009A5EBF">
        <w:rPr>
          <w:u w:val="none"/>
        </w:rPr>
        <w:t> »</w:t>
      </w:r>
      <w:r w:rsidR="00215CE2" w:rsidRPr="009A5EBF">
        <w:rPr>
          <w:u w:val="none"/>
        </w:rPr>
        <w:t xml:space="preserve"> est </w:t>
      </w:r>
      <w:r w:rsidR="00B964CD" w:rsidRPr="009A5EBF">
        <w:rPr>
          <w:u w:val="none"/>
        </w:rPr>
        <w:t>représenté</w:t>
      </w:r>
      <w:r w:rsidR="00D9022D">
        <w:rPr>
          <w:u w:val="none"/>
        </w:rPr>
        <w:t> </w:t>
      </w:r>
      <w:r w:rsidRPr="009A5EBF">
        <w:rPr>
          <w:u w:val="none"/>
        </w:rPr>
        <w:t>;</w:t>
      </w:r>
    </w:p>
    <w:p w14:paraId="2062A95F" w14:textId="464BD7B3" w:rsidR="00FE10F4" w:rsidRPr="009A5EBF" w:rsidRDefault="00FE10F4" w:rsidP="00FE10F4">
      <w:pPr>
        <w:pStyle w:val="COMParaDecision"/>
        <w:rPr>
          <w:u w:val="none"/>
        </w:rPr>
      </w:pPr>
      <w:r w:rsidRPr="009A5EBF">
        <w:t>Pren</w:t>
      </w:r>
      <w:r w:rsidR="00441FB9">
        <w:t>d</w:t>
      </w:r>
      <w:r w:rsidRPr="009A5EBF">
        <w:t xml:space="preserve"> </w:t>
      </w:r>
      <w:r w:rsidR="00B22A56">
        <w:t xml:space="preserve">également </w:t>
      </w:r>
      <w:r w:rsidRPr="009A5EBF">
        <w:t>note</w:t>
      </w:r>
      <w:r w:rsidRPr="009A5EBF">
        <w:rPr>
          <w:u w:val="none"/>
        </w:rPr>
        <w:t xml:space="preserve"> des recommandations du Bureau, après examen de la demande de retrait, des éléments recueillis par le Secrétariat et de la réponse apportée par l</w:t>
      </w:r>
      <w:r w:rsidR="00615A5C">
        <w:rPr>
          <w:u w:val="none"/>
        </w:rPr>
        <w:t>’</w:t>
      </w:r>
      <w:r w:rsidRPr="009A5EBF">
        <w:rPr>
          <w:u w:val="none"/>
        </w:rPr>
        <w:t>État partie concerné, en vue de porter à l</w:t>
      </w:r>
      <w:r w:rsidR="00615A5C">
        <w:rPr>
          <w:u w:val="none"/>
        </w:rPr>
        <w:t>’</w:t>
      </w:r>
      <w:r w:rsidRPr="009A5EBF">
        <w:rPr>
          <w:u w:val="none"/>
        </w:rPr>
        <w:t>attention du Comité les demandes de retrait de la Ducasse d</w:t>
      </w:r>
      <w:r w:rsidR="00615A5C">
        <w:rPr>
          <w:u w:val="none"/>
        </w:rPr>
        <w:t>’</w:t>
      </w:r>
      <w:r w:rsidRPr="009A5EBF">
        <w:rPr>
          <w:u w:val="none"/>
        </w:rPr>
        <w:t>Ath</w:t>
      </w:r>
      <w:r w:rsidR="002B0BB3" w:rsidRPr="009A5EBF">
        <w:rPr>
          <w:u w:val="none"/>
        </w:rPr>
        <w:t> ;</w:t>
      </w:r>
    </w:p>
    <w:p w14:paraId="04087463" w14:textId="6B9B6A0E" w:rsidR="00FE10F4" w:rsidRPr="009A5EBF" w:rsidRDefault="00FE10F4" w:rsidP="005866D6">
      <w:pPr>
        <w:pStyle w:val="COMParaDecision"/>
        <w:keepLines/>
        <w:ind w:left="867" w:hanging="357"/>
      </w:pPr>
      <w:r w:rsidRPr="009A5EBF">
        <w:lastRenderedPageBreak/>
        <w:t>Considère</w:t>
      </w:r>
      <w:r w:rsidRPr="009A5EBF">
        <w:rPr>
          <w:u w:val="none"/>
        </w:rPr>
        <w:t xml:space="preserve"> que les allégations de racisme et de discrimination sont des questions extrêmement graves qui touchent aux </w:t>
      </w:r>
      <w:r w:rsidR="00B22A56" w:rsidRPr="00B22A56">
        <w:rPr>
          <w:u w:val="none"/>
        </w:rPr>
        <w:t>principes fondateurs de l’UNESCO que sont la dignité, l’égalité et le respect mutuel entre les peuples, tels que reflétés dans le préambule de l’Acte constitutif de l’Organisation, ainsi que l’exigence du respect mutuel entre communautés, groupes et individus, telle que stipulée dans l’article 2 de la Convention</w:t>
      </w:r>
      <w:r w:rsidRPr="009A5EBF">
        <w:rPr>
          <w:u w:val="none"/>
        </w:rPr>
        <w:t xml:space="preserve"> ;</w:t>
      </w:r>
    </w:p>
    <w:p w14:paraId="34AE13BE" w14:textId="4EDBF5E7" w:rsidR="00337ACD" w:rsidRPr="009A5EBF" w:rsidRDefault="002F11CA" w:rsidP="00FE10F4">
      <w:pPr>
        <w:pStyle w:val="COMParaDecision"/>
      </w:pPr>
      <w:r w:rsidRPr="009A5EBF">
        <w:t>Prie instamment</w:t>
      </w:r>
      <w:r w:rsidRPr="009A5EBF">
        <w:rPr>
          <w:u w:val="none"/>
        </w:rPr>
        <w:t xml:space="preserve"> </w:t>
      </w:r>
      <w:r w:rsidR="00337ACD" w:rsidRPr="009A5EBF">
        <w:rPr>
          <w:u w:val="none"/>
        </w:rPr>
        <w:t>l</w:t>
      </w:r>
      <w:r w:rsidR="00615A5C">
        <w:rPr>
          <w:u w:val="none"/>
        </w:rPr>
        <w:t>’</w:t>
      </w:r>
      <w:r w:rsidR="00337ACD" w:rsidRPr="009A5EBF">
        <w:rPr>
          <w:u w:val="none"/>
        </w:rPr>
        <w:t xml:space="preserve">État partie de Belgique </w:t>
      </w:r>
      <w:r w:rsidR="00624C83" w:rsidRPr="009A5EBF">
        <w:rPr>
          <w:u w:val="none"/>
        </w:rPr>
        <w:t>de</w:t>
      </w:r>
      <w:r w:rsidR="00337ACD" w:rsidRPr="009A5EBF">
        <w:rPr>
          <w:u w:val="none"/>
        </w:rPr>
        <w:t xml:space="preserve"> </w:t>
      </w:r>
      <w:r w:rsidR="00AC09D1" w:rsidRPr="009A5EBF">
        <w:rPr>
          <w:u w:val="none"/>
        </w:rPr>
        <w:t xml:space="preserve">continuer à travailler </w:t>
      </w:r>
      <w:r w:rsidR="00337ACD" w:rsidRPr="009A5EBF">
        <w:rPr>
          <w:u w:val="none"/>
        </w:rPr>
        <w:t>avec les communautés concernées</w:t>
      </w:r>
      <w:r w:rsidR="00433D0E" w:rsidRPr="009A5EBF">
        <w:rPr>
          <w:u w:val="none"/>
        </w:rPr>
        <w:t>,</w:t>
      </w:r>
      <w:r w:rsidR="00337ACD" w:rsidRPr="009A5EBF">
        <w:rPr>
          <w:u w:val="none"/>
        </w:rPr>
        <w:t xml:space="preserve"> </w:t>
      </w:r>
      <w:r w:rsidR="00433D0E" w:rsidRPr="009A5EBF">
        <w:rPr>
          <w:u w:val="none"/>
        </w:rPr>
        <w:t xml:space="preserve">en </w:t>
      </w:r>
      <w:r w:rsidR="00AC09D1" w:rsidRPr="009A5EBF">
        <w:rPr>
          <w:u w:val="none"/>
        </w:rPr>
        <w:t>mettant l</w:t>
      </w:r>
      <w:r w:rsidR="00615A5C">
        <w:rPr>
          <w:u w:val="none"/>
        </w:rPr>
        <w:t>’</w:t>
      </w:r>
      <w:r w:rsidR="00AC09D1" w:rsidRPr="009A5EBF">
        <w:rPr>
          <w:u w:val="none"/>
        </w:rPr>
        <w:t xml:space="preserve">accent sur </w:t>
      </w:r>
      <w:r w:rsidR="00337ACD" w:rsidRPr="009A5EBF">
        <w:rPr>
          <w:u w:val="none"/>
        </w:rPr>
        <w:t xml:space="preserve">la nature évolutive du patrimoine culturel immatériel </w:t>
      </w:r>
      <w:r w:rsidR="00AC09D1" w:rsidRPr="009A5EBF">
        <w:rPr>
          <w:u w:val="none"/>
        </w:rPr>
        <w:t xml:space="preserve">selon </w:t>
      </w:r>
      <w:r w:rsidR="00337ACD" w:rsidRPr="009A5EBF">
        <w:rPr>
          <w:u w:val="none"/>
        </w:rPr>
        <w:t xml:space="preserve">la Convention, afin </w:t>
      </w:r>
      <w:r w:rsidR="00624C83" w:rsidRPr="009A5EBF">
        <w:rPr>
          <w:u w:val="none"/>
        </w:rPr>
        <w:t xml:space="preserve">de </w:t>
      </w:r>
      <w:r w:rsidR="00265EEE" w:rsidRPr="009A5EBF">
        <w:rPr>
          <w:u w:val="none"/>
        </w:rPr>
        <w:t xml:space="preserve">garantir que </w:t>
      </w:r>
      <w:r w:rsidR="00337ACD" w:rsidRPr="009A5EBF">
        <w:rPr>
          <w:u w:val="none"/>
        </w:rPr>
        <w:t>les aspects de la Ducasse d</w:t>
      </w:r>
      <w:r w:rsidR="00615A5C">
        <w:rPr>
          <w:u w:val="none"/>
        </w:rPr>
        <w:t>’</w:t>
      </w:r>
      <w:r w:rsidR="00337ACD" w:rsidRPr="009A5EBF">
        <w:rPr>
          <w:u w:val="none"/>
        </w:rPr>
        <w:t>Ath entrant en contradiction avec les principes fondateurs de l</w:t>
      </w:r>
      <w:r w:rsidR="00615A5C">
        <w:rPr>
          <w:u w:val="none"/>
        </w:rPr>
        <w:t>’</w:t>
      </w:r>
      <w:r w:rsidR="00337ACD" w:rsidRPr="009A5EBF">
        <w:rPr>
          <w:u w:val="none"/>
        </w:rPr>
        <w:t xml:space="preserve">UNESCO et </w:t>
      </w:r>
      <w:r w:rsidR="00624C83" w:rsidRPr="009A5EBF">
        <w:rPr>
          <w:u w:val="none"/>
        </w:rPr>
        <w:t xml:space="preserve">avec </w:t>
      </w:r>
      <w:r w:rsidR="00265EEE" w:rsidRPr="009A5EBF">
        <w:rPr>
          <w:u w:val="none"/>
        </w:rPr>
        <w:t>l</w:t>
      </w:r>
      <w:r w:rsidR="00B22A56">
        <w:rPr>
          <w:u w:val="none"/>
        </w:rPr>
        <w:t>’</w:t>
      </w:r>
      <w:r w:rsidR="00AC09D1" w:rsidRPr="009A5EBF">
        <w:rPr>
          <w:u w:val="none"/>
        </w:rPr>
        <w:t xml:space="preserve">exigence de respect mutuel prévues dans </w:t>
      </w:r>
      <w:r w:rsidR="00337ACD" w:rsidRPr="009A5EBF">
        <w:rPr>
          <w:u w:val="none"/>
        </w:rPr>
        <w:t>l</w:t>
      </w:r>
      <w:r w:rsidR="00615A5C">
        <w:rPr>
          <w:u w:val="none"/>
        </w:rPr>
        <w:t>’</w:t>
      </w:r>
      <w:r w:rsidR="00624C83" w:rsidRPr="009A5EBF">
        <w:rPr>
          <w:u w:val="none"/>
        </w:rPr>
        <w:t>a</w:t>
      </w:r>
      <w:r w:rsidR="00337ACD" w:rsidRPr="009A5EBF">
        <w:rPr>
          <w:u w:val="none"/>
        </w:rPr>
        <w:t xml:space="preserve">rticle 2 </w:t>
      </w:r>
      <w:r w:rsidR="00AC09D1" w:rsidRPr="009A5EBF">
        <w:rPr>
          <w:u w:val="none"/>
        </w:rPr>
        <w:t xml:space="preserve">de la Convention </w:t>
      </w:r>
      <w:r w:rsidR="00337ACD" w:rsidRPr="009A5EBF">
        <w:rPr>
          <w:u w:val="none"/>
        </w:rPr>
        <w:t xml:space="preserve">ne soient pas </w:t>
      </w:r>
      <w:r w:rsidR="00AC09D1" w:rsidRPr="009A5EBF">
        <w:rPr>
          <w:u w:val="none"/>
        </w:rPr>
        <w:t xml:space="preserve">maintenus </w:t>
      </w:r>
      <w:r w:rsidR="00265EEE" w:rsidRPr="009A5EBF">
        <w:rPr>
          <w:u w:val="none"/>
        </w:rPr>
        <w:t>à l</w:t>
      </w:r>
      <w:r w:rsidR="00615A5C">
        <w:rPr>
          <w:u w:val="none"/>
        </w:rPr>
        <w:t>’</w:t>
      </w:r>
      <w:r w:rsidR="00265EEE" w:rsidRPr="009A5EBF">
        <w:rPr>
          <w:u w:val="none"/>
        </w:rPr>
        <w:t>avenir </w:t>
      </w:r>
      <w:r w:rsidR="00337ACD" w:rsidRPr="009A5EBF">
        <w:rPr>
          <w:u w:val="none"/>
        </w:rPr>
        <w:t>;</w:t>
      </w:r>
    </w:p>
    <w:p w14:paraId="5365A965" w14:textId="1F506B8A" w:rsidR="00FE10F4" w:rsidRPr="009A5EBF" w:rsidRDefault="00B347B9" w:rsidP="00FE10F4">
      <w:pPr>
        <w:pStyle w:val="COMParaDecision"/>
      </w:pPr>
      <w:r w:rsidRPr="009A5EBF">
        <w:t>Décide</w:t>
      </w:r>
      <w:r w:rsidRPr="009A5EBF">
        <w:rPr>
          <w:u w:val="none"/>
        </w:rPr>
        <w:t xml:space="preserve"> de placer l</w:t>
      </w:r>
      <w:r w:rsidR="00615A5C">
        <w:rPr>
          <w:u w:val="none"/>
        </w:rPr>
        <w:t>’</w:t>
      </w:r>
      <w:r w:rsidRPr="009A5EBF">
        <w:rPr>
          <w:u w:val="none"/>
        </w:rPr>
        <w:t xml:space="preserve">élément « Géants et dragons processionnels de Belgique et de France » sous le statut de </w:t>
      </w:r>
      <w:r w:rsidR="0065652E" w:rsidRPr="009A5EBF">
        <w:rPr>
          <w:u w:val="none"/>
        </w:rPr>
        <w:t>« </w:t>
      </w:r>
      <w:r w:rsidRPr="009A5EBF">
        <w:rPr>
          <w:u w:val="none"/>
        </w:rPr>
        <w:t xml:space="preserve">suivi </w:t>
      </w:r>
      <w:r w:rsidR="00433D0E" w:rsidRPr="009A5EBF">
        <w:rPr>
          <w:u w:val="none"/>
        </w:rPr>
        <w:t>approfondi</w:t>
      </w:r>
      <w:r w:rsidR="0065652E" w:rsidRPr="009A5EBF">
        <w:rPr>
          <w:u w:val="none"/>
        </w:rPr>
        <w:t> »</w:t>
      </w:r>
      <w:r w:rsidR="00433D0E" w:rsidRPr="009A5EBF">
        <w:rPr>
          <w:u w:val="none"/>
        </w:rPr>
        <w:t xml:space="preserve">, </w:t>
      </w:r>
      <w:r w:rsidRPr="009A5EBF">
        <w:rPr>
          <w:u w:val="none"/>
        </w:rPr>
        <w:t xml:space="preserve">en référence au paragraphe 40.3 (e)(ii) des </w:t>
      </w:r>
      <w:r w:rsidR="00B22A56">
        <w:rPr>
          <w:u w:val="none"/>
        </w:rPr>
        <w:t>D</w:t>
      </w:r>
      <w:r w:rsidRPr="009A5EBF">
        <w:rPr>
          <w:u w:val="none"/>
        </w:rPr>
        <w:t>irectives opérationnelles</w:t>
      </w:r>
      <w:r w:rsidR="00433D0E" w:rsidRPr="009A5EBF">
        <w:rPr>
          <w:u w:val="none"/>
        </w:rPr>
        <w:t>,</w:t>
      </w:r>
      <w:r w:rsidRPr="009A5EBF">
        <w:rPr>
          <w:u w:val="none"/>
        </w:rPr>
        <w:t xml:space="preserve"> afin de </w:t>
      </w:r>
      <w:r w:rsidR="00DD5641" w:rsidRPr="005866D6">
        <w:rPr>
          <w:u w:val="none"/>
        </w:rPr>
        <w:t>suivre</w:t>
      </w:r>
      <w:r w:rsidR="00DD5641" w:rsidRPr="009A5EBF">
        <w:rPr>
          <w:u w:val="none"/>
        </w:rPr>
        <w:t xml:space="preserve"> </w:t>
      </w:r>
      <w:r w:rsidRPr="009A5EBF">
        <w:rPr>
          <w:u w:val="none"/>
        </w:rPr>
        <w:t>les aspects de l</w:t>
      </w:r>
      <w:r w:rsidR="00615A5C">
        <w:rPr>
          <w:u w:val="none"/>
        </w:rPr>
        <w:t>’</w:t>
      </w:r>
      <w:r w:rsidRPr="009A5EBF">
        <w:rPr>
          <w:u w:val="none"/>
        </w:rPr>
        <w:t xml:space="preserve">élément </w:t>
      </w:r>
      <w:r w:rsidR="006F7BFC" w:rsidRPr="009A5EBF">
        <w:rPr>
          <w:u w:val="none"/>
        </w:rPr>
        <w:t>en accord avec le</w:t>
      </w:r>
      <w:r w:rsidRPr="009A5EBF">
        <w:rPr>
          <w:u w:val="none"/>
        </w:rPr>
        <w:t xml:space="preserve"> calendrier spécifié et </w:t>
      </w:r>
      <w:r w:rsidR="00433D0E" w:rsidRPr="009A5EBF">
        <w:rPr>
          <w:u w:val="none"/>
        </w:rPr>
        <w:t xml:space="preserve">prenant en compte les </w:t>
      </w:r>
      <w:r w:rsidRPr="009A5EBF">
        <w:rPr>
          <w:u w:val="none"/>
        </w:rPr>
        <w:t xml:space="preserve">autres considérations </w:t>
      </w:r>
      <w:r w:rsidR="00004DE8" w:rsidRPr="009A5EBF">
        <w:rPr>
          <w:u w:val="none"/>
        </w:rPr>
        <w:t xml:space="preserve">telles que </w:t>
      </w:r>
      <w:r w:rsidRPr="009A5EBF">
        <w:rPr>
          <w:u w:val="none"/>
        </w:rPr>
        <w:t>décrites dans le document LHE/22/17.COM 8 (paragraphe 17), conformément au paragraphe 40.2 (e) des directives opérationnelles ;</w:t>
      </w:r>
    </w:p>
    <w:p w14:paraId="1B976EEC" w14:textId="36AB3689" w:rsidR="007003A0" w:rsidRPr="009A5EBF" w:rsidRDefault="007003A0" w:rsidP="007003A0">
      <w:pPr>
        <w:pStyle w:val="COMParaDecision"/>
        <w:rPr>
          <w:u w:val="none"/>
        </w:rPr>
      </w:pPr>
      <w:r w:rsidRPr="009A5EBF">
        <w:t>Demande</w:t>
      </w:r>
      <w:r w:rsidRPr="009A5EBF">
        <w:rPr>
          <w:u w:val="none"/>
        </w:rPr>
        <w:t xml:space="preserve"> </w:t>
      </w:r>
      <w:r w:rsidR="00640DFC" w:rsidRPr="009A5EBF">
        <w:rPr>
          <w:u w:val="none"/>
        </w:rPr>
        <w:t>que : (a)</w:t>
      </w:r>
      <w:r w:rsidRPr="009A5EBF">
        <w:rPr>
          <w:u w:val="none"/>
        </w:rPr>
        <w:t xml:space="preserve"> l</w:t>
      </w:r>
      <w:r w:rsidR="00615A5C">
        <w:rPr>
          <w:u w:val="none"/>
        </w:rPr>
        <w:t>’</w:t>
      </w:r>
      <w:r w:rsidRPr="009A5EBF">
        <w:rPr>
          <w:u w:val="none"/>
        </w:rPr>
        <w:t>Organe d</w:t>
      </w:r>
      <w:r w:rsidR="00615A5C">
        <w:rPr>
          <w:u w:val="none"/>
        </w:rPr>
        <w:t>’</w:t>
      </w:r>
      <w:r w:rsidRPr="009A5EBF">
        <w:rPr>
          <w:u w:val="none"/>
        </w:rPr>
        <w:t>évaluation</w:t>
      </w:r>
      <w:r w:rsidR="00640DFC" w:rsidRPr="009A5EBF">
        <w:rPr>
          <w:u w:val="none"/>
        </w:rPr>
        <w:t xml:space="preserve"> et le </w:t>
      </w:r>
      <w:r w:rsidRPr="009A5EBF">
        <w:rPr>
          <w:u w:val="none"/>
        </w:rPr>
        <w:t>Secrétariat</w:t>
      </w:r>
      <w:r w:rsidR="00640DFC" w:rsidRPr="009A5EBF">
        <w:rPr>
          <w:u w:val="none"/>
        </w:rPr>
        <w:t xml:space="preserve"> engagent un </w:t>
      </w:r>
      <w:r w:rsidRPr="009A5EBF">
        <w:rPr>
          <w:u w:val="none"/>
        </w:rPr>
        <w:t xml:space="preserve">dialogue avec les </w:t>
      </w:r>
      <w:r w:rsidR="00640DFC" w:rsidRPr="009A5EBF">
        <w:rPr>
          <w:u w:val="none"/>
        </w:rPr>
        <w:t xml:space="preserve">autorités et les </w:t>
      </w:r>
      <w:r w:rsidRPr="009A5EBF">
        <w:rPr>
          <w:u w:val="none"/>
        </w:rPr>
        <w:t>communautés concernées, avant l</w:t>
      </w:r>
      <w:r w:rsidR="00615A5C">
        <w:rPr>
          <w:u w:val="none"/>
        </w:rPr>
        <w:t>’</w:t>
      </w:r>
      <w:r w:rsidRPr="009A5EBF">
        <w:rPr>
          <w:u w:val="none"/>
        </w:rPr>
        <w:t>édition 2023 de la Ducasse d</w:t>
      </w:r>
      <w:r w:rsidR="00615A5C">
        <w:rPr>
          <w:u w:val="none"/>
        </w:rPr>
        <w:t>’</w:t>
      </w:r>
      <w:r w:rsidRPr="009A5EBF">
        <w:rPr>
          <w:u w:val="none"/>
        </w:rPr>
        <w:t>Ath,</w:t>
      </w:r>
      <w:r w:rsidR="00640DFC" w:rsidRPr="009A5EBF">
        <w:rPr>
          <w:u w:val="none"/>
        </w:rPr>
        <w:t xml:space="preserve"> et ce si nécessaire par une mission</w:t>
      </w:r>
      <w:r w:rsidRPr="009A5EBF">
        <w:rPr>
          <w:u w:val="none"/>
        </w:rPr>
        <w:t xml:space="preserve"> </w:t>
      </w:r>
      <w:r w:rsidR="00640DFC" w:rsidRPr="009A5EBF">
        <w:rPr>
          <w:u w:val="none"/>
        </w:rPr>
        <w:t>dans la ville d</w:t>
      </w:r>
      <w:r w:rsidR="00615A5C">
        <w:rPr>
          <w:u w:val="none"/>
        </w:rPr>
        <w:t>’</w:t>
      </w:r>
      <w:r w:rsidR="00640DFC" w:rsidRPr="009A5EBF">
        <w:rPr>
          <w:u w:val="none"/>
        </w:rPr>
        <w:t>Ath ; (b) l</w:t>
      </w:r>
      <w:r w:rsidR="00615A5C">
        <w:rPr>
          <w:u w:val="none"/>
        </w:rPr>
        <w:t>’</w:t>
      </w:r>
      <w:r w:rsidR="00640DFC" w:rsidRPr="009A5EBF">
        <w:rPr>
          <w:u w:val="none"/>
        </w:rPr>
        <w:t>Organe d</w:t>
      </w:r>
      <w:r w:rsidR="00615A5C">
        <w:rPr>
          <w:u w:val="none"/>
        </w:rPr>
        <w:t>’</w:t>
      </w:r>
      <w:r w:rsidR="00640DFC" w:rsidRPr="009A5EBF">
        <w:rPr>
          <w:u w:val="none"/>
        </w:rPr>
        <w:t xml:space="preserve">évaluation </w:t>
      </w:r>
      <w:r w:rsidR="00640DFC" w:rsidRPr="005866D6">
        <w:rPr>
          <w:u w:val="none"/>
        </w:rPr>
        <w:t>suive</w:t>
      </w:r>
      <w:r w:rsidR="00640DFC" w:rsidRPr="009A5EBF">
        <w:rPr>
          <w:u w:val="none"/>
        </w:rPr>
        <w:t xml:space="preserve"> à distance l</w:t>
      </w:r>
      <w:r w:rsidR="00615A5C">
        <w:rPr>
          <w:u w:val="none"/>
        </w:rPr>
        <w:t>’</w:t>
      </w:r>
      <w:r w:rsidR="00640DFC" w:rsidRPr="009A5EBF">
        <w:rPr>
          <w:u w:val="none"/>
        </w:rPr>
        <w:t>édition de 2023 de la Ducasse d</w:t>
      </w:r>
      <w:r w:rsidR="00615A5C">
        <w:rPr>
          <w:u w:val="none"/>
        </w:rPr>
        <w:t>’</w:t>
      </w:r>
      <w:r w:rsidR="00640DFC" w:rsidRPr="009A5EBF">
        <w:rPr>
          <w:u w:val="none"/>
        </w:rPr>
        <w:t>Ath ; (c) l</w:t>
      </w:r>
      <w:r w:rsidR="00615A5C">
        <w:rPr>
          <w:u w:val="none"/>
        </w:rPr>
        <w:t>’</w:t>
      </w:r>
      <w:r w:rsidR="00640DFC" w:rsidRPr="009A5EBF">
        <w:rPr>
          <w:u w:val="none"/>
        </w:rPr>
        <w:t>Organe d</w:t>
      </w:r>
      <w:r w:rsidR="00615A5C">
        <w:rPr>
          <w:u w:val="none"/>
        </w:rPr>
        <w:t>’</w:t>
      </w:r>
      <w:r w:rsidR="00640DFC" w:rsidRPr="009A5EBF">
        <w:rPr>
          <w:u w:val="none"/>
        </w:rPr>
        <w:t xml:space="preserve">évaluation </w:t>
      </w:r>
      <w:r w:rsidRPr="009A5EBF">
        <w:rPr>
          <w:u w:val="none"/>
        </w:rPr>
        <w:t>soumet</w:t>
      </w:r>
      <w:r w:rsidR="00640DFC" w:rsidRPr="009A5EBF">
        <w:rPr>
          <w:u w:val="none"/>
        </w:rPr>
        <w:t>te</w:t>
      </w:r>
      <w:r w:rsidRPr="009A5EBF">
        <w:rPr>
          <w:u w:val="none"/>
        </w:rPr>
        <w:t xml:space="preserve"> </w:t>
      </w:r>
      <w:r w:rsidR="00640DFC" w:rsidRPr="009A5EBF">
        <w:rPr>
          <w:u w:val="none"/>
        </w:rPr>
        <w:t xml:space="preserve">ses </w:t>
      </w:r>
      <w:r w:rsidRPr="009A5EBF">
        <w:rPr>
          <w:u w:val="none"/>
        </w:rPr>
        <w:t>recommandation</w:t>
      </w:r>
      <w:r w:rsidR="00640DFC" w:rsidRPr="009A5EBF">
        <w:rPr>
          <w:u w:val="none"/>
        </w:rPr>
        <w:t>s</w:t>
      </w:r>
      <w:r w:rsidRPr="009A5EBF">
        <w:rPr>
          <w:u w:val="none"/>
        </w:rPr>
        <w:t xml:space="preserve"> </w:t>
      </w:r>
      <w:r w:rsidR="00640DFC" w:rsidRPr="009A5EBF">
        <w:rPr>
          <w:u w:val="none"/>
        </w:rPr>
        <w:t>pour</w:t>
      </w:r>
      <w:r w:rsidRPr="009A5EBF">
        <w:rPr>
          <w:u w:val="none"/>
        </w:rPr>
        <w:t xml:space="preserve"> examen </w:t>
      </w:r>
      <w:r w:rsidR="00640DFC" w:rsidRPr="009A5EBF">
        <w:rPr>
          <w:u w:val="none"/>
        </w:rPr>
        <w:t>par</w:t>
      </w:r>
      <w:r w:rsidRPr="009A5EBF">
        <w:rPr>
          <w:u w:val="none"/>
        </w:rPr>
        <w:t xml:space="preserve"> la dix-huitième session du Comité.</w:t>
      </w:r>
    </w:p>
    <w:p w14:paraId="68CEF585" w14:textId="04248152" w:rsidR="004C67B6" w:rsidRPr="009A5EBF" w:rsidRDefault="00687EA1" w:rsidP="00E97E4F">
      <w:pPr>
        <w:pStyle w:val="COMPara"/>
        <w:numPr>
          <w:ilvl w:val="0"/>
          <w:numId w:val="6"/>
        </w:numPr>
        <w:spacing w:before="240"/>
        <w:ind w:left="567" w:hanging="567"/>
        <w:jc w:val="both"/>
        <w:rPr>
          <w:b/>
          <w:bCs/>
        </w:rPr>
      </w:pPr>
      <w:r w:rsidRPr="009A5EBF">
        <w:rPr>
          <w:b/>
          <w:bCs/>
        </w:rPr>
        <w:t>Autres cas d</w:t>
      </w:r>
      <w:r w:rsidR="00615A5C">
        <w:rPr>
          <w:b/>
          <w:bCs/>
        </w:rPr>
        <w:t>’</w:t>
      </w:r>
      <w:r w:rsidRPr="009A5EBF">
        <w:rPr>
          <w:b/>
          <w:bCs/>
        </w:rPr>
        <w:t>éléments inscrits</w:t>
      </w:r>
    </w:p>
    <w:p w14:paraId="012A7172" w14:textId="4BC14C3C" w:rsidR="006E7E75" w:rsidRPr="009A5EBF" w:rsidRDefault="00E86537" w:rsidP="009F7176">
      <w:pPr>
        <w:pStyle w:val="COMPara"/>
        <w:keepNext/>
        <w:ind w:left="567" w:hanging="567"/>
        <w:jc w:val="both"/>
      </w:pPr>
      <w:r w:rsidRPr="009A5EBF">
        <w:t>Au cours de la période considérée</w:t>
      </w:r>
      <w:r w:rsidR="009A2B7A" w:rsidRPr="009A5EBF">
        <w:rPr>
          <w:rStyle w:val="Appelnotedebasdep"/>
        </w:rPr>
        <w:footnoteReference w:id="4"/>
      </w:r>
      <w:r w:rsidRPr="009A5EBF">
        <w:t xml:space="preserve">, </w:t>
      </w:r>
      <w:r w:rsidR="000114BC" w:rsidRPr="009A5EBF">
        <w:rPr>
          <w:b/>
          <w:bCs/>
        </w:rPr>
        <w:t>trois</w:t>
      </w:r>
      <w:r w:rsidR="00C3656D" w:rsidRPr="009A5EBF">
        <w:rPr>
          <w:b/>
          <w:bCs/>
        </w:rPr>
        <w:t xml:space="preserve"> cas</w:t>
      </w:r>
      <w:r w:rsidRPr="009A5EBF">
        <w:rPr>
          <w:b/>
          <w:bCs/>
        </w:rPr>
        <w:t xml:space="preserve"> </w:t>
      </w:r>
      <w:r w:rsidRPr="009A5EBF">
        <w:t>(</w:t>
      </w:r>
      <w:r w:rsidR="007C08D8" w:rsidRPr="009A5EBF">
        <w:t xml:space="preserve">autre que le </w:t>
      </w:r>
      <w:r w:rsidR="00A207B6" w:rsidRPr="009A5EBF">
        <w:t>cas d</w:t>
      </w:r>
      <w:r w:rsidRPr="009A5EBF">
        <w:t>es « Géants et dragons processionnels de Belgique et de France » – voir la Section A) concernant des éléments inscrits ont fait l</w:t>
      </w:r>
      <w:r w:rsidR="00615A5C">
        <w:t>’</w:t>
      </w:r>
      <w:r w:rsidRPr="009A5EBF">
        <w:t>objet d</w:t>
      </w:r>
      <w:r w:rsidR="00615A5C">
        <w:t>’</w:t>
      </w:r>
      <w:r w:rsidRPr="009A5EBF">
        <w:t>une correspondance</w:t>
      </w:r>
      <w:r w:rsidR="0068118F" w:rsidRPr="009A5EBF">
        <w:t> ; tous</w:t>
      </w:r>
      <w:r w:rsidRPr="009A5EBF">
        <w:t xml:space="preserve"> concernaient des éléments inscrits sur la Liste représentative.</w:t>
      </w:r>
    </w:p>
    <w:p w14:paraId="766D7C13" w14:textId="05753E1A" w:rsidR="006E7E75" w:rsidRPr="005866D6" w:rsidRDefault="006E7E75" w:rsidP="006E7E75">
      <w:pPr>
        <w:pStyle w:val="COMPara"/>
        <w:ind w:left="567" w:hanging="567"/>
        <w:jc w:val="both"/>
        <w:rPr>
          <w:rFonts w:asciiTheme="minorBidi" w:hAnsiTheme="minorBidi" w:cstheme="minorBidi"/>
        </w:rPr>
      </w:pPr>
      <w:r w:rsidRPr="009A5EBF">
        <w:t xml:space="preserve">Ces correspondances ont été administrées conformément aux « Orientations concernant le traitement de la correspondance du public ou </w:t>
      </w:r>
      <w:r w:rsidRPr="005866D6">
        <w:rPr>
          <w:rFonts w:asciiTheme="minorBidi" w:hAnsiTheme="minorBidi" w:cstheme="minorBidi"/>
        </w:rPr>
        <w:t>d</w:t>
      </w:r>
      <w:r w:rsidR="00615A5C">
        <w:rPr>
          <w:rFonts w:asciiTheme="minorBidi" w:hAnsiTheme="minorBidi" w:cstheme="minorBidi"/>
        </w:rPr>
        <w:t>’</w:t>
      </w:r>
      <w:r w:rsidRPr="005866D6">
        <w:rPr>
          <w:rFonts w:asciiTheme="minorBidi" w:hAnsiTheme="minorBidi" w:cstheme="minorBidi"/>
        </w:rPr>
        <w:t>autres parties concernées au sujet des candidatures », adoptées par la septième session du Comité en 2012 (</w:t>
      </w:r>
      <w:r w:rsidR="00117DE2" w:rsidRPr="005866D6">
        <w:rPr>
          <w:rFonts w:asciiTheme="minorBidi" w:hAnsiTheme="minorBidi" w:cstheme="minorBidi"/>
        </w:rPr>
        <w:t>d</w:t>
      </w:r>
      <w:r w:rsidRPr="005866D6">
        <w:rPr>
          <w:rFonts w:asciiTheme="minorBidi" w:hAnsiTheme="minorBidi" w:cstheme="minorBidi"/>
        </w:rPr>
        <w:t xml:space="preserve">écision </w:t>
      </w:r>
      <w:hyperlink r:id="rId27" w:history="1">
        <w:r w:rsidRPr="005866D6">
          <w:rPr>
            <w:rStyle w:val="Lienhypertexte"/>
            <w:rFonts w:asciiTheme="minorBidi" w:hAnsiTheme="minorBidi" w:cstheme="minorBidi"/>
          </w:rPr>
          <w:t>7.COM</w:t>
        </w:r>
        <w:r w:rsidR="00250131">
          <w:rPr>
            <w:rStyle w:val="Lienhypertexte"/>
            <w:rFonts w:asciiTheme="minorBidi" w:hAnsiTheme="minorBidi" w:cstheme="minorBidi"/>
          </w:rPr>
          <w:t> </w:t>
        </w:r>
        <w:r w:rsidRPr="005866D6">
          <w:rPr>
            <w:rStyle w:val="Lienhypertexte"/>
            <w:rFonts w:asciiTheme="minorBidi" w:hAnsiTheme="minorBidi" w:cstheme="minorBidi"/>
          </w:rPr>
          <w:t>15</w:t>
        </w:r>
      </w:hyperlink>
      <w:r w:rsidRPr="005866D6">
        <w:rPr>
          <w:rFonts w:asciiTheme="minorBidi" w:hAnsiTheme="minorBidi" w:cstheme="minorBidi"/>
        </w:rPr>
        <w:t>). Suite à la pratique inaugurée lors de la treizième session du Comité, il a été demandé au Secrétariat de porter à l</w:t>
      </w:r>
      <w:r w:rsidR="00615A5C">
        <w:rPr>
          <w:rFonts w:asciiTheme="minorBidi" w:hAnsiTheme="minorBidi" w:cstheme="minorBidi"/>
        </w:rPr>
        <w:t>’</w:t>
      </w:r>
      <w:r w:rsidR="0070620E" w:rsidRPr="005866D6">
        <w:rPr>
          <w:rFonts w:asciiTheme="minorBidi" w:hAnsiTheme="minorBidi" w:cstheme="minorBidi"/>
        </w:rPr>
        <w:t xml:space="preserve">attention </w:t>
      </w:r>
      <w:r w:rsidRPr="005866D6">
        <w:rPr>
          <w:rFonts w:asciiTheme="minorBidi" w:hAnsiTheme="minorBidi" w:cstheme="minorBidi"/>
        </w:rPr>
        <w:t>du Comité les informations reçues de tierces parties concernant les éléments déjà inscrits et les candidatures en cours d</w:t>
      </w:r>
      <w:r w:rsidR="00615A5C">
        <w:rPr>
          <w:rFonts w:asciiTheme="minorBidi" w:hAnsiTheme="minorBidi" w:cstheme="minorBidi"/>
        </w:rPr>
        <w:t>’</w:t>
      </w:r>
      <w:r w:rsidRPr="005866D6">
        <w:rPr>
          <w:rFonts w:asciiTheme="minorBidi" w:hAnsiTheme="minorBidi" w:cstheme="minorBidi"/>
        </w:rPr>
        <w:t>examen, et ce sous la forme d</w:t>
      </w:r>
      <w:r w:rsidR="00615A5C">
        <w:rPr>
          <w:rFonts w:asciiTheme="minorBidi" w:hAnsiTheme="minorBidi" w:cstheme="minorBidi"/>
        </w:rPr>
        <w:t>’</w:t>
      </w:r>
      <w:r w:rsidRPr="005866D6">
        <w:rPr>
          <w:rFonts w:asciiTheme="minorBidi" w:hAnsiTheme="minorBidi" w:cstheme="minorBidi"/>
        </w:rPr>
        <w:t>un résumé devant être inclus dans un document de travail (</w:t>
      </w:r>
      <w:r w:rsidR="00117DE2" w:rsidRPr="005866D6">
        <w:rPr>
          <w:rFonts w:asciiTheme="minorBidi" w:hAnsiTheme="minorBidi" w:cstheme="minorBidi"/>
        </w:rPr>
        <w:t>d</w:t>
      </w:r>
      <w:r w:rsidRPr="005866D6">
        <w:rPr>
          <w:rFonts w:asciiTheme="minorBidi" w:hAnsiTheme="minorBidi" w:cstheme="minorBidi"/>
        </w:rPr>
        <w:t xml:space="preserve">écisions </w:t>
      </w:r>
      <w:hyperlink r:id="rId28" w:history="1">
        <w:r w:rsidRPr="005866D6">
          <w:rPr>
            <w:rStyle w:val="Lienhypertexte"/>
            <w:rFonts w:asciiTheme="minorBidi" w:hAnsiTheme="minorBidi" w:cstheme="minorBidi"/>
          </w:rPr>
          <w:t>13.COM</w:t>
        </w:r>
        <w:r w:rsidR="00D10F60" w:rsidRPr="005866D6">
          <w:rPr>
            <w:rStyle w:val="Lienhypertexte"/>
            <w:rFonts w:asciiTheme="minorBidi" w:hAnsiTheme="minorBidi" w:cstheme="minorBidi"/>
          </w:rPr>
          <w:t> </w:t>
        </w:r>
        <w:r w:rsidRPr="005866D6">
          <w:rPr>
            <w:rStyle w:val="Lienhypertexte"/>
            <w:rFonts w:asciiTheme="minorBidi" w:hAnsiTheme="minorBidi" w:cstheme="minorBidi"/>
          </w:rPr>
          <w:t>9</w:t>
        </w:r>
      </w:hyperlink>
      <w:r w:rsidRPr="005866D6">
        <w:rPr>
          <w:rFonts w:asciiTheme="minorBidi" w:hAnsiTheme="minorBidi" w:cstheme="minorBidi"/>
        </w:rPr>
        <w:t xml:space="preserve">, </w:t>
      </w:r>
      <w:hyperlink r:id="rId29" w:history="1">
        <w:r w:rsidRPr="005866D6">
          <w:rPr>
            <w:rStyle w:val="Lienhypertexte"/>
            <w:rFonts w:asciiTheme="minorBidi" w:hAnsiTheme="minorBidi" w:cstheme="minorBidi"/>
          </w:rPr>
          <w:t>14.COM</w:t>
        </w:r>
        <w:r w:rsidR="00250131">
          <w:rPr>
            <w:rStyle w:val="Lienhypertexte"/>
            <w:rFonts w:asciiTheme="minorBidi" w:hAnsiTheme="minorBidi" w:cstheme="minorBidi"/>
          </w:rPr>
          <w:t> </w:t>
        </w:r>
        <w:r w:rsidRPr="005866D6">
          <w:rPr>
            <w:rStyle w:val="Lienhypertexte"/>
            <w:rFonts w:asciiTheme="minorBidi" w:hAnsiTheme="minorBidi" w:cstheme="minorBidi"/>
          </w:rPr>
          <w:t>14</w:t>
        </w:r>
      </w:hyperlink>
      <w:r w:rsidRPr="005866D6">
        <w:rPr>
          <w:rFonts w:asciiTheme="minorBidi" w:hAnsiTheme="minorBidi" w:cstheme="minorBidi"/>
        </w:rPr>
        <w:t xml:space="preserve"> et </w:t>
      </w:r>
      <w:hyperlink r:id="rId30" w:history="1">
        <w:r w:rsidRPr="005866D6">
          <w:rPr>
            <w:rStyle w:val="Lienhypertexte"/>
            <w:rFonts w:asciiTheme="minorBidi" w:hAnsiTheme="minorBidi" w:cstheme="minorBidi"/>
          </w:rPr>
          <w:t>16.COM</w:t>
        </w:r>
        <w:r w:rsidR="00250131">
          <w:rPr>
            <w:rStyle w:val="Lienhypertexte"/>
            <w:rFonts w:asciiTheme="minorBidi" w:hAnsiTheme="minorBidi" w:cstheme="minorBidi"/>
          </w:rPr>
          <w:t> </w:t>
        </w:r>
        <w:r w:rsidRPr="005866D6">
          <w:rPr>
            <w:rStyle w:val="Lienhypertexte"/>
            <w:rFonts w:asciiTheme="minorBidi" w:hAnsiTheme="minorBidi" w:cstheme="minorBidi"/>
          </w:rPr>
          <w:t>11</w:t>
        </w:r>
      </w:hyperlink>
      <w:r w:rsidRPr="005866D6">
        <w:rPr>
          <w:rFonts w:asciiTheme="minorBidi" w:hAnsiTheme="minorBidi" w:cstheme="minorBidi"/>
        </w:rPr>
        <w:t>).</w:t>
      </w:r>
    </w:p>
    <w:p w14:paraId="018A0B07" w14:textId="7EBB167F" w:rsidR="00D77097" w:rsidRPr="009A5EBF" w:rsidRDefault="0094456B" w:rsidP="00B22A56">
      <w:pPr>
        <w:pStyle w:val="COMPara"/>
        <w:keepLines/>
        <w:ind w:left="567" w:hanging="567"/>
        <w:jc w:val="both"/>
      </w:pPr>
      <w:r w:rsidRPr="005866D6">
        <w:rPr>
          <w:rFonts w:asciiTheme="minorBidi" w:hAnsiTheme="minorBidi" w:cstheme="minorBidi"/>
        </w:rPr>
        <w:t>L</w:t>
      </w:r>
      <w:r w:rsidR="00E02239" w:rsidRPr="005866D6">
        <w:rPr>
          <w:rFonts w:asciiTheme="minorBidi" w:hAnsiTheme="minorBidi" w:cstheme="minorBidi"/>
        </w:rPr>
        <w:t>e</w:t>
      </w:r>
      <w:r w:rsidRPr="005866D6">
        <w:rPr>
          <w:rFonts w:asciiTheme="minorBidi" w:hAnsiTheme="minorBidi" w:cstheme="minorBidi"/>
        </w:rPr>
        <w:t xml:space="preserve"> premi</w:t>
      </w:r>
      <w:r w:rsidR="00E02239" w:rsidRPr="005866D6">
        <w:rPr>
          <w:rFonts w:asciiTheme="minorBidi" w:hAnsiTheme="minorBidi" w:cstheme="minorBidi"/>
        </w:rPr>
        <w:t>er</w:t>
      </w:r>
      <w:r w:rsidRPr="005866D6">
        <w:rPr>
          <w:rFonts w:asciiTheme="minorBidi" w:hAnsiTheme="minorBidi" w:cstheme="minorBidi"/>
        </w:rPr>
        <w:t xml:space="preserve"> des trois </w:t>
      </w:r>
      <w:r w:rsidR="00E02239" w:rsidRPr="005866D6">
        <w:rPr>
          <w:rFonts w:asciiTheme="minorBidi" w:hAnsiTheme="minorBidi" w:cstheme="minorBidi"/>
        </w:rPr>
        <w:t xml:space="preserve">cas </w:t>
      </w:r>
      <w:r w:rsidRPr="005866D6">
        <w:rPr>
          <w:rFonts w:asciiTheme="minorBidi" w:hAnsiTheme="minorBidi" w:cstheme="minorBidi"/>
        </w:rPr>
        <w:t>concernant les éléments inscrits, tels qu</w:t>
      </w:r>
      <w:r w:rsidR="00615A5C">
        <w:rPr>
          <w:rFonts w:asciiTheme="minorBidi" w:hAnsiTheme="minorBidi" w:cstheme="minorBidi"/>
        </w:rPr>
        <w:t>’</w:t>
      </w:r>
      <w:r w:rsidRPr="005866D6">
        <w:rPr>
          <w:rFonts w:asciiTheme="minorBidi" w:hAnsiTheme="minorBidi" w:cstheme="minorBidi"/>
        </w:rPr>
        <w:t>ils sont</w:t>
      </w:r>
      <w:r w:rsidRPr="009A5EBF">
        <w:t xml:space="preserve"> résumés dans le tableau ci-dessous, a été signalé lors de la seizième session du Comité (document </w:t>
      </w:r>
      <w:hyperlink r:id="rId31" w:history="1">
        <w:r w:rsidRPr="009A5EBF">
          <w:rPr>
            <w:rStyle w:val="Lienhypertexte"/>
          </w:rPr>
          <w:t>LHE/21/16.COM</w:t>
        </w:r>
        <w:r w:rsidR="00250131">
          <w:rPr>
            <w:rStyle w:val="Lienhypertexte"/>
          </w:rPr>
          <w:t> </w:t>
        </w:r>
        <w:r w:rsidRPr="009A5EBF">
          <w:rPr>
            <w:rStyle w:val="Lienhypertexte"/>
          </w:rPr>
          <w:t xml:space="preserve">11 </w:t>
        </w:r>
        <w:proofErr w:type="spellStart"/>
        <w:r w:rsidRPr="009A5EBF">
          <w:rPr>
            <w:rStyle w:val="Lienhypertexte"/>
          </w:rPr>
          <w:t>Rev</w:t>
        </w:r>
        <w:proofErr w:type="spellEnd"/>
        <w:r w:rsidRPr="009A5EBF">
          <w:rPr>
            <w:rStyle w:val="Lienhypertexte"/>
          </w:rPr>
          <w:t>.</w:t>
        </w:r>
      </w:hyperlink>
      <w:r w:rsidRPr="009A5EBF">
        <w:t>). Depuis cette date, une réponse de l</w:t>
      </w:r>
      <w:r w:rsidR="00615A5C">
        <w:t>’</w:t>
      </w:r>
      <w:r w:rsidRPr="009A5EBF">
        <w:t xml:space="preserve">État partie concerné </w:t>
      </w:r>
      <w:r w:rsidR="00E02239" w:rsidRPr="009A5EBF">
        <w:t xml:space="preserve">a été reçue par rapport </w:t>
      </w:r>
      <w:r w:rsidRPr="009A5EBF">
        <w:t>au courrier de mai 2021.</w:t>
      </w:r>
    </w:p>
    <w:tbl>
      <w:tblPr>
        <w:tblStyle w:val="Grilledutableau"/>
        <w:tblW w:w="9072" w:type="dxa"/>
        <w:tblInd w:w="56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814"/>
        <w:gridCol w:w="1021"/>
        <w:gridCol w:w="2079"/>
        <w:gridCol w:w="2079"/>
        <w:gridCol w:w="2079"/>
      </w:tblGrid>
      <w:tr w:rsidR="00D77097" w:rsidRPr="009A5EBF" w14:paraId="1D7EC3F3" w14:textId="77777777" w:rsidTr="001A6191">
        <w:trPr>
          <w:cantSplit/>
          <w:trHeight w:val="835"/>
        </w:trPr>
        <w:tc>
          <w:tcPr>
            <w:tcW w:w="1814" w:type="dxa"/>
            <w:tcBorders>
              <w:top w:val="single" w:sz="4" w:space="0" w:color="auto"/>
              <w:bottom w:val="single" w:sz="4" w:space="0" w:color="auto"/>
            </w:tcBorders>
            <w:shd w:val="clear" w:color="auto" w:fill="D9D9D9" w:themeFill="background1" w:themeFillShade="D9"/>
            <w:vAlign w:val="center"/>
          </w:tcPr>
          <w:p w14:paraId="61668A2B" w14:textId="77777777" w:rsidR="00D77097" w:rsidRPr="009A5EBF" w:rsidRDefault="00D77097" w:rsidP="00B22A56">
            <w:pPr>
              <w:keepNext/>
              <w:jc w:val="center"/>
              <w:rPr>
                <w:rFonts w:ascii="Arial" w:hAnsi="Arial" w:cs="Arial"/>
                <w:b/>
                <w:sz w:val="20"/>
                <w:szCs w:val="20"/>
              </w:rPr>
            </w:pPr>
            <w:r w:rsidRPr="009A5EBF">
              <w:rPr>
                <w:rFonts w:ascii="Arial" w:hAnsi="Arial"/>
                <w:b/>
                <w:sz w:val="20"/>
                <w:szCs w:val="20"/>
              </w:rPr>
              <w:lastRenderedPageBreak/>
              <w:t>Élément</w:t>
            </w:r>
          </w:p>
          <w:p w14:paraId="35CF7255" w14:textId="753A6CA4" w:rsidR="00D77097" w:rsidRPr="009A5EBF" w:rsidRDefault="00D77097" w:rsidP="00B22A56">
            <w:pPr>
              <w:keepNext/>
              <w:jc w:val="center"/>
              <w:rPr>
                <w:rFonts w:ascii="Arial" w:hAnsi="Arial" w:cs="Arial"/>
                <w:b/>
                <w:sz w:val="20"/>
                <w:szCs w:val="20"/>
              </w:rPr>
            </w:pPr>
            <w:r w:rsidRPr="009A5EBF">
              <w:rPr>
                <w:rFonts w:ascii="Arial" w:hAnsi="Arial"/>
                <w:b/>
                <w:sz w:val="20"/>
                <w:szCs w:val="20"/>
              </w:rPr>
              <w:t>(Liste, année d</w:t>
            </w:r>
            <w:r w:rsidR="00615A5C">
              <w:rPr>
                <w:rFonts w:ascii="Arial" w:hAnsi="Arial"/>
                <w:b/>
                <w:sz w:val="20"/>
                <w:szCs w:val="20"/>
              </w:rPr>
              <w:t>’</w:t>
            </w:r>
            <w:r w:rsidRPr="009A5EBF">
              <w:rPr>
                <w:rFonts w:ascii="Arial" w:hAnsi="Arial"/>
                <w:b/>
                <w:sz w:val="20"/>
                <w:szCs w:val="20"/>
              </w:rPr>
              <w:t>inscription)</w:t>
            </w:r>
          </w:p>
        </w:tc>
        <w:tc>
          <w:tcPr>
            <w:tcW w:w="1021" w:type="dxa"/>
            <w:tcBorders>
              <w:top w:val="single" w:sz="4" w:space="0" w:color="auto"/>
              <w:bottom w:val="single" w:sz="4" w:space="0" w:color="auto"/>
            </w:tcBorders>
            <w:shd w:val="clear" w:color="auto" w:fill="D9D9D9" w:themeFill="background1" w:themeFillShade="D9"/>
            <w:vAlign w:val="center"/>
          </w:tcPr>
          <w:p w14:paraId="7261F121" w14:textId="77777777" w:rsidR="00D77097" w:rsidRPr="009A5EBF" w:rsidRDefault="00D77097" w:rsidP="00B22A56">
            <w:pPr>
              <w:keepNext/>
              <w:jc w:val="center"/>
              <w:rPr>
                <w:rFonts w:ascii="Arial" w:hAnsi="Arial" w:cs="Arial"/>
                <w:b/>
                <w:sz w:val="20"/>
                <w:szCs w:val="20"/>
              </w:rPr>
            </w:pPr>
            <w:r w:rsidRPr="009A5EBF">
              <w:rPr>
                <w:rFonts w:ascii="Arial" w:hAnsi="Arial"/>
                <w:b/>
                <w:sz w:val="20"/>
                <w:szCs w:val="20"/>
              </w:rPr>
              <w:t>État(s) Partie(s)</w:t>
            </w:r>
          </w:p>
        </w:tc>
        <w:tc>
          <w:tcPr>
            <w:tcW w:w="2079" w:type="dxa"/>
            <w:tcBorders>
              <w:top w:val="single" w:sz="4" w:space="0" w:color="auto"/>
              <w:bottom w:val="single" w:sz="4" w:space="0" w:color="auto"/>
            </w:tcBorders>
            <w:shd w:val="clear" w:color="auto" w:fill="D9D9D9" w:themeFill="background1" w:themeFillShade="D9"/>
            <w:vAlign w:val="center"/>
          </w:tcPr>
          <w:p w14:paraId="326C7F6B" w14:textId="77777777" w:rsidR="00D77097" w:rsidRPr="009A5EBF" w:rsidRDefault="00D77097" w:rsidP="00B22A56">
            <w:pPr>
              <w:keepNext/>
              <w:jc w:val="center"/>
              <w:rPr>
                <w:rFonts w:ascii="Arial" w:hAnsi="Arial" w:cs="Arial"/>
                <w:b/>
                <w:sz w:val="20"/>
                <w:szCs w:val="20"/>
              </w:rPr>
            </w:pPr>
            <w:r w:rsidRPr="009A5EBF">
              <w:rPr>
                <w:rFonts w:ascii="Arial" w:hAnsi="Arial"/>
                <w:b/>
                <w:sz w:val="20"/>
                <w:szCs w:val="20"/>
              </w:rPr>
              <w:t>Nature des enjeux</w:t>
            </w:r>
          </w:p>
        </w:tc>
        <w:tc>
          <w:tcPr>
            <w:tcW w:w="2079" w:type="dxa"/>
            <w:tcBorders>
              <w:top w:val="single" w:sz="4" w:space="0" w:color="auto"/>
              <w:bottom w:val="single" w:sz="4" w:space="0" w:color="auto"/>
            </w:tcBorders>
            <w:shd w:val="clear" w:color="auto" w:fill="D9D9D9" w:themeFill="background1" w:themeFillShade="D9"/>
            <w:vAlign w:val="center"/>
          </w:tcPr>
          <w:p w14:paraId="0760EC3D" w14:textId="77777777" w:rsidR="00D77097" w:rsidRPr="009A5EBF" w:rsidRDefault="00D77097" w:rsidP="00B22A56">
            <w:pPr>
              <w:keepNext/>
              <w:jc w:val="center"/>
              <w:rPr>
                <w:rFonts w:ascii="Arial" w:hAnsi="Arial" w:cs="Arial"/>
                <w:b/>
                <w:sz w:val="20"/>
                <w:szCs w:val="20"/>
              </w:rPr>
            </w:pPr>
            <w:r w:rsidRPr="009A5EBF">
              <w:rPr>
                <w:rFonts w:ascii="Arial" w:hAnsi="Arial"/>
                <w:b/>
                <w:sz w:val="20"/>
                <w:szCs w:val="20"/>
              </w:rPr>
              <w:t>Correspondance originale et parties prenantes</w:t>
            </w:r>
          </w:p>
        </w:tc>
        <w:tc>
          <w:tcPr>
            <w:tcW w:w="2079" w:type="dxa"/>
            <w:tcBorders>
              <w:top w:val="single" w:sz="4" w:space="0" w:color="auto"/>
              <w:bottom w:val="single" w:sz="4" w:space="0" w:color="auto"/>
            </w:tcBorders>
            <w:shd w:val="clear" w:color="auto" w:fill="D9D9D9" w:themeFill="background1" w:themeFillShade="D9"/>
            <w:vAlign w:val="center"/>
          </w:tcPr>
          <w:p w14:paraId="2C5394C3" w14:textId="77777777" w:rsidR="00D77097" w:rsidRPr="009A5EBF" w:rsidRDefault="00D77097" w:rsidP="00B22A56">
            <w:pPr>
              <w:keepNext/>
              <w:jc w:val="center"/>
              <w:rPr>
                <w:rFonts w:ascii="Arial" w:hAnsi="Arial" w:cs="Arial"/>
                <w:b/>
                <w:sz w:val="20"/>
                <w:szCs w:val="20"/>
              </w:rPr>
            </w:pPr>
            <w:r w:rsidRPr="009A5EBF">
              <w:rPr>
                <w:rFonts w:ascii="Arial" w:hAnsi="Arial"/>
                <w:b/>
                <w:sz w:val="20"/>
                <w:szCs w:val="20"/>
              </w:rPr>
              <w:t>Action</w:t>
            </w:r>
          </w:p>
        </w:tc>
      </w:tr>
      <w:tr w:rsidR="00D77097" w:rsidRPr="009A5EBF" w14:paraId="2FB26410" w14:textId="77777777" w:rsidTr="001A6191">
        <w:trPr>
          <w:cantSplit/>
        </w:trPr>
        <w:tc>
          <w:tcPr>
            <w:tcW w:w="1814" w:type="dxa"/>
            <w:tcBorders>
              <w:top w:val="single" w:sz="4" w:space="0" w:color="auto"/>
              <w:bottom w:val="single" w:sz="4" w:space="0" w:color="000000"/>
            </w:tcBorders>
            <w:shd w:val="clear" w:color="auto" w:fill="auto"/>
          </w:tcPr>
          <w:p w14:paraId="51489CE7" w14:textId="4D72FF8A" w:rsidR="00D77097" w:rsidRPr="009A5EBF" w:rsidRDefault="00D77097" w:rsidP="009B3923">
            <w:pPr>
              <w:spacing w:after="120"/>
              <w:contextualSpacing/>
              <w:rPr>
                <w:rFonts w:ascii="Arial" w:hAnsi="Arial" w:cs="Arial"/>
                <w:b/>
                <w:bCs/>
                <w:color w:val="000000"/>
                <w:sz w:val="20"/>
                <w:szCs w:val="20"/>
              </w:rPr>
            </w:pPr>
            <w:r w:rsidRPr="009A5EBF">
              <w:rPr>
                <w:rFonts w:ascii="Arial" w:hAnsi="Arial"/>
                <w:b/>
                <w:bCs/>
                <w:color w:val="000000"/>
                <w:sz w:val="20"/>
                <w:szCs w:val="20"/>
              </w:rPr>
              <w:t>L</w:t>
            </w:r>
            <w:r w:rsidR="00615A5C">
              <w:rPr>
                <w:rFonts w:ascii="Arial" w:hAnsi="Arial"/>
                <w:b/>
                <w:bCs/>
                <w:color w:val="000000"/>
                <w:sz w:val="20"/>
                <w:szCs w:val="20"/>
              </w:rPr>
              <w:t>’</w:t>
            </w:r>
            <w:r w:rsidRPr="009A5EBF">
              <w:rPr>
                <w:rFonts w:ascii="Arial" w:hAnsi="Arial"/>
                <w:b/>
                <w:bCs/>
                <w:color w:val="000000"/>
                <w:sz w:val="20"/>
                <w:szCs w:val="20"/>
              </w:rPr>
              <w:t xml:space="preserve">espace culturel des </w:t>
            </w:r>
            <w:proofErr w:type="spellStart"/>
            <w:r w:rsidRPr="009A5EBF">
              <w:rPr>
                <w:rFonts w:ascii="Arial" w:hAnsi="Arial"/>
                <w:b/>
                <w:bCs/>
                <w:color w:val="000000"/>
                <w:sz w:val="20"/>
                <w:szCs w:val="20"/>
              </w:rPr>
              <w:t>Suiti</w:t>
            </w:r>
            <w:proofErr w:type="spellEnd"/>
            <w:r w:rsidRPr="009A5EBF">
              <w:rPr>
                <w:rFonts w:ascii="Arial" w:hAnsi="Arial"/>
                <w:b/>
                <w:bCs/>
                <w:color w:val="000000"/>
                <w:sz w:val="20"/>
                <w:szCs w:val="20"/>
              </w:rPr>
              <w:t xml:space="preserve"> </w:t>
            </w:r>
            <w:r w:rsidRPr="009A5EBF">
              <w:rPr>
                <w:rFonts w:ascii="Arial" w:hAnsi="Arial"/>
                <w:sz w:val="20"/>
                <w:szCs w:val="20"/>
              </w:rPr>
              <w:t>(Liste de sauvegarde urgente, 2009)</w:t>
            </w:r>
          </w:p>
        </w:tc>
        <w:tc>
          <w:tcPr>
            <w:tcW w:w="1021" w:type="dxa"/>
            <w:tcBorders>
              <w:top w:val="single" w:sz="4" w:space="0" w:color="auto"/>
              <w:bottom w:val="single" w:sz="4" w:space="0" w:color="000000"/>
            </w:tcBorders>
            <w:shd w:val="clear" w:color="auto" w:fill="auto"/>
          </w:tcPr>
          <w:p w14:paraId="69B82E65" w14:textId="77777777" w:rsidR="00D77097" w:rsidRPr="009A5EBF" w:rsidRDefault="00D77097" w:rsidP="009B3923">
            <w:pPr>
              <w:spacing w:after="120"/>
              <w:contextualSpacing/>
              <w:rPr>
                <w:rFonts w:ascii="Arial" w:hAnsi="Arial" w:cs="Arial"/>
                <w:color w:val="000000"/>
                <w:sz w:val="20"/>
                <w:szCs w:val="20"/>
              </w:rPr>
            </w:pPr>
            <w:r w:rsidRPr="009A5EBF">
              <w:rPr>
                <w:rFonts w:ascii="Arial" w:hAnsi="Arial"/>
                <w:color w:val="000000"/>
                <w:sz w:val="20"/>
                <w:szCs w:val="20"/>
              </w:rPr>
              <w:t>Lettonie</w:t>
            </w:r>
          </w:p>
        </w:tc>
        <w:tc>
          <w:tcPr>
            <w:tcW w:w="2079" w:type="dxa"/>
            <w:tcBorders>
              <w:top w:val="single" w:sz="4" w:space="0" w:color="auto"/>
              <w:bottom w:val="single" w:sz="4" w:space="0" w:color="000000"/>
            </w:tcBorders>
            <w:shd w:val="clear" w:color="auto" w:fill="auto"/>
          </w:tcPr>
          <w:p w14:paraId="59D8C8C8" w14:textId="27322E47" w:rsidR="00D77097" w:rsidRPr="009A5EBF" w:rsidRDefault="00D77097" w:rsidP="009B3923">
            <w:pPr>
              <w:spacing w:after="120"/>
              <w:rPr>
                <w:rFonts w:asciiTheme="minorBidi" w:hAnsiTheme="minorBidi" w:cstheme="minorBidi"/>
                <w:sz w:val="20"/>
                <w:szCs w:val="20"/>
              </w:rPr>
            </w:pPr>
            <w:r w:rsidRPr="009A5EBF">
              <w:rPr>
                <w:rFonts w:asciiTheme="minorBidi" w:hAnsiTheme="minorBidi"/>
                <w:sz w:val="20"/>
                <w:szCs w:val="20"/>
              </w:rPr>
              <w:t>Préoccupations concernant l</w:t>
            </w:r>
            <w:r w:rsidR="00615A5C">
              <w:rPr>
                <w:rFonts w:asciiTheme="minorBidi" w:hAnsiTheme="minorBidi"/>
                <w:sz w:val="20"/>
                <w:szCs w:val="20"/>
              </w:rPr>
              <w:t>’</w:t>
            </w:r>
            <w:r w:rsidRPr="009A5EBF">
              <w:rPr>
                <w:rFonts w:asciiTheme="minorBidi" w:hAnsiTheme="minorBidi"/>
                <w:sz w:val="20"/>
                <w:szCs w:val="20"/>
              </w:rPr>
              <w:t>impact de réforme</w:t>
            </w:r>
            <w:r w:rsidR="00930CCE" w:rsidRPr="009A5EBF">
              <w:rPr>
                <w:rFonts w:asciiTheme="minorBidi" w:hAnsiTheme="minorBidi"/>
                <w:sz w:val="20"/>
                <w:szCs w:val="20"/>
              </w:rPr>
              <w:t>s</w:t>
            </w:r>
            <w:r w:rsidRPr="009A5EBF">
              <w:rPr>
                <w:rFonts w:asciiTheme="minorBidi" w:hAnsiTheme="minorBidi"/>
                <w:sz w:val="20"/>
                <w:szCs w:val="20"/>
              </w:rPr>
              <w:t xml:space="preserve"> municipale</w:t>
            </w:r>
            <w:r w:rsidR="00930CCE" w:rsidRPr="009A5EBF">
              <w:rPr>
                <w:rFonts w:asciiTheme="minorBidi" w:hAnsiTheme="minorBidi"/>
                <w:sz w:val="20"/>
                <w:szCs w:val="20"/>
              </w:rPr>
              <w:t>s</w:t>
            </w:r>
            <w:r w:rsidRPr="009A5EBF">
              <w:rPr>
                <w:rFonts w:asciiTheme="minorBidi" w:hAnsiTheme="minorBidi"/>
                <w:sz w:val="20"/>
                <w:szCs w:val="20"/>
              </w:rPr>
              <w:t xml:space="preserve"> et demande d</w:t>
            </w:r>
            <w:r w:rsidR="00615A5C">
              <w:rPr>
                <w:rFonts w:asciiTheme="minorBidi" w:hAnsiTheme="minorBidi"/>
                <w:sz w:val="20"/>
                <w:szCs w:val="20"/>
              </w:rPr>
              <w:t>’</w:t>
            </w:r>
            <w:r w:rsidRPr="009A5EBF">
              <w:rPr>
                <w:rFonts w:asciiTheme="minorBidi" w:hAnsiTheme="minorBidi"/>
                <w:sz w:val="20"/>
                <w:szCs w:val="20"/>
              </w:rPr>
              <w:t>évaluation du processus de sauvegarde de l</w:t>
            </w:r>
            <w:r w:rsidR="00615A5C">
              <w:rPr>
                <w:rFonts w:asciiTheme="minorBidi" w:hAnsiTheme="minorBidi"/>
                <w:sz w:val="20"/>
                <w:szCs w:val="20"/>
              </w:rPr>
              <w:t>’</w:t>
            </w:r>
            <w:r w:rsidRPr="009A5EBF">
              <w:rPr>
                <w:rFonts w:asciiTheme="minorBidi" w:hAnsiTheme="minorBidi"/>
                <w:sz w:val="20"/>
                <w:szCs w:val="20"/>
              </w:rPr>
              <w:t>élément.</w:t>
            </w:r>
          </w:p>
        </w:tc>
        <w:tc>
          <w:tcPr>
            <w:tcW w:w="2079" w:type="dxa"/>
            <w:tcBorders>
              <w:top w:val="single" w:sz="4" w:space="0" w:color="auto"/>
              <w:bottom w:val="single" w:sz="4" w:space="0" w:color="000000"/>
            </w:tcBorders>
            <w:shd w:val="clear" w:color="auto" w:fill="auto"/>
          </w:tcPr>
          <w:p w14:paraId="6C9B96AA" w14:textId="56ADBE5F" w:rsidR="00D77097" w:rsidRPr="009A5EBF" w:rsidRDefault="00D77097" w:rsidP="009B3923">
            <w:pPr>
              <w:spacing w:after="120"/>
              <w:rPr>
                <w:rFonts w:asciiTheme="minorBidi" w:hAnsiTheme="minorBidi" w:cstheme="minorBidi"/>
                <w:sz w:val="20"/>
                <w:szCs w:val="20"/>
              </w:rPr>
            </w:pPr>
            <w:r w:rsidRPr="009A5EBF">
              <w:rPr>
                <w:rFonts w:asciiTheme="minorBidi" w:hAnsiTheme="minorBidi"/>
                <w:sz w:val="20"/>
                <w:szCs w:val="20"/>
              </w:rPr>
              <w:t>Lettre d</w:t>
            </w:r>
            <w:r w:rsidR="00615A5C">
              <w:rPr>
                <w:rFonts w:asciiTheme="minorBidi" w:hAnsiTheme="minorBidi"/>
                <w:sz w:val="20"/>
                <w:szCs w:val="20"/>
              </w:rPr>
              <w:t>’</w:t>
            </w:r>
            <w:r w:rsidRPr="009A5EBF">
              <w:rPr>
                <w:rFonts w:asciiTheme="minorBidi" w:hAnsiTheme="minorBidi"/>
                <w:sz w:val="20"/>
                <w:szCs w:val="20"/>
              </w:rPr>
              <w:t>un individu</w:t>
            </w:r>
            <w:r w:rsidR="00930CCE" w:rsidRPr="009A5EBF">
              <w:rPr>
                <w:rFonts w:asciiTheme="minorBidi" w:hAnsiTheme="minorBidi"/>
                <w:sz w:val="20"/>
                <w:szCs w:val="20"/>
              </w:rPr>
              <w:t xml:space="preserve"> membre</w:t>
            </w:r>
            <w:r w:rsidRPr="009A5EBF">
              <w:rPr>
                <w:rFonts w:asciiTheme="minorBidi" w:hAnsiTheme="minorBidi"/>
                <w:sz w:val="20"/>
                <w:szCs w:val="20"/>
              </w:rPr>
              <w:t xml:space="preserve"> </w:t>
            </w:r>
            <w:r w:rsidR="00930CCE" w:rsidRPr="009A5EBF">
              <w:rPr>
                <w:rFonts w:asciiTheme="minorBidi" w:hAnsiTheme="minorBidi"/>
                <w:sz w:val="20"/>
                <w:szCs w:val="20"/>
              </w:rPr>
              <w:t xml:space="preserve">des </w:t>
            </w:r>
            <w:r w:rsidRPr="009A5EBF">
              <w:rPr>
                <w:rFonts w:asciiTheme="minorBidi" w:hAnsiTheme="minorBidi"/>
                <w:sz w:val="20"/>
                <w:szCs w:val="20"/>
              </w:rPr>
              <w:t>communautés (représentant de l</w:t>
            </w:r>
            <w:r w:rsidR="00615A5C">
              <w:rPr>
                <w:rFonts w:asciiTheme="minorBidi" w:hAnsiTheme="minorBidi"/>
                <w:sz w:val="20"/>
                <w:szCs w:val="20"/>
              </w:rPr>
              <w:t>’</w:t>
            </w:r>
            <w:r w:rsidRPr="009A5EBF">
              <w:rPr>
                <w:rFonts w:asciiTheme="minorBidi" w:hAnsiTheme="minorBidi"/>
                <w:sz w:val="20"/>
                <w:szCs w:val="20"/>
              </w:rPr>
              <w:t>entité gouvernante communautaire) ;</w:t>
            </w:r>
            <w:r w:rsidR="00930CCE" w:rsidRPr="009A5EBF">
              <w:rPr>
                <w:rFonts w:asciiTheme="minorBidi" w:hAnsiTheme="minorBidi"/>
                <w:sz w:val="20"/>
                <w:szCs w:val="20"/>
              </w:rPr>
              <w:t xml:space="preserve"> </w:t>
            </w:r>
            <w:r w:rsidRPr="009A5EBF">
              <w:rPr>
                <w:rFonts w:asciiTheme="minorBidi" w:hAnsiTheme="minorBidi"/>
                <w:sz w:val="20"/>
                <w:szCs w:val="20"/>
              </w:rPr>
              <w:t>mai 2021.</w:t>
            </w:r>
          </w:p>
        </w:tc>
        <w:tc>
          <w:tcPr>
            <w:tcW w:w="2079" w:type="dxa"/>
            <w:tcBorders>
              <w:top w:val="single" w:sz="4" w:space="0" w:color="auto"/>
              <w:bottom w:val="single" w:sz="4" w:space="0" w:color="000000"/>
            </w:tcBorders>
          </w:tcPr>
          <w:p w14:paraId="27EFFB2F" w14:textId="699F2409" w:rsidR="00D77097" w:rsidRPr="009A5EBF" w:rsidRDefault="00D77097" w:rsidP="009B3923">
            <w:pPr>
              <w:spacing w:after="120"/>
              <w:rPr>
                <w:rFonts w:asciiTheme="minorBidi" w:hAnsiTheme="minorBidi" w:cstheme="minorBidi"/>
                <w:sz w:val="20"/>
                <w:szCs w:val="20"/>
              </w:rPr>
            </w:pPr>
            <w:r w:rsidRPr="009A5EBF">
              <w:rPr>
                <w:rFonts w:asciiTheme="minorBidi" w:hAnsiTheme="minorBidi"/>
                <w:sz w:val="20"/>
                <w:szCs w:val="20"/>
              </w:rPr>
              <w:t>- Courrier transmis à la Délégation Permanente de Lettonie en novembre 2021</w:t>
            </w:r>
            <w:r w:rsidR="00D77644" w:rsidRPr="009A5EBF">
              <w:rPr>
                <w:rFonts w:asciiTheme="minorBidi" w:hAnsiTheme="minorBidi"/>
                <w:sz w:val="20"/>
                <w:szCs w:val="20"/>
              </w:rPr>
              <w:t> ;</w:t>
            </w:r>
          </w:p>
          <w:p w14:paraId="3C8404A1" w14:textId="10F382B4" w:rsidR="00D77097" w:rsidRPr="009A5EBF" w:rsidRDefault="00D77097" w:rsidP="009B3923">
            <w:pPr>
              <w:spacing w:after="120"/>
              <w:rPr>
                <w:rFonts w:asciiTheme="minorBidi" w:hAnsiTheme="minorBidi" w:cstheme="minorBidi"/>
                <w:sz w:val="20"/>
                <w:szCs w:val="20"/>
              </w:rPr>
            </w:pPr>
            <w:r w:rsidRPr="009A5EBF">
              <w:rPr>
                <w:rFonts w:asciiTheme="minorBidi" w:hAnsiTheme="minorBidi"/>
                <w:sz w:val="20"/>
                <w:szCs w:val="20"/>
              </w:rPr>
              <w:t>- Réponse reçue de l</w:t>
            </w:r>
            <w:r w:rsidR="00615A5C">
              <w:rPr>
                <w:rFonts w:asciiTheme="minorBidi" w:hAnsiTheme="minorBidi"/>
                <w:sz w:val="20"/>
                <w:szCs w:val="20"/>
              </w:rPr>
              <w:t>’</w:t>
            </w:r>
            <w:r w:rsidRPr="009A5EBF">
              <w:rPr>
                <w:rFonts w:asciiTheme="minorBidi" w:hAnsiTheme="minorBidi"/>
                <w:sz w:val="20"/>
                <w:szCs w:val="20"/>
              </w:rPr>
              <w:t>État partie en juillet 2022.</w:t>
            </w:r>
          </w:p>
        </w:tc>
      </w:tr>
    </w:tbl>
    <w:p w14:paraId="4B6DB5EE" w14:textId="5682061C" w:rsidR="0094456B" w:rsidRPr="009A5EBF" w:rsidRDefault="0094456B" w:rsidP="00B22A56">
      <w:pPr>
        <w:pStyle w:val="COMPara"/>
        <w:keepNext/>
        <w:spacing w:before="120"/>
        <w:ind w:left="567" w:hanging="567"/>
        <w:jc w:val="both"/>
      </w:pPr>
      <w:r w:rsidRPr="009A5EBF">
        <w:t xml:space="preserve">Les deuxième et troisième </w:t>
      </w:r>
      <w:r w:rsidR="00601819" w:rsidRPr="009A5EBF">
        <w:t xml:space="preserve">cas </w:t>
      </w:r>
      <w:r w:rsidRPr="009A5EBF">
        <w:t xml:space="preserve">concernent </w:t>
      </w:r>
      <w:r w:rsidR="006915BA" w:rsidRPr="009A5EBF">
        <w:t>tous les deux</w:t>
      </w:r>
      <w:r w:rsidRPr="009A5EBF">
        <w:t xml:space="preserve"> la correspondance reçue au second semestre 2022 de la part d</w:t>
      </w:r>
      <w:r w:rsidR="00615A5C">
        <w:t>’</w:t>
      </w:r>
      <w:r w:rsidRPr="009A5EBF">
        <w:t>individus</w:t>
      </w:r>
      <w:r w:rsidR="0054190E" w:rsidRPr="009A5EBF">
        <w:t> : ces correspondances</w:t>
      </w:r>
      <w:r w:rsidRPr="009A5EBF">
        <w:t xml:space="preserve"> exprim</w:t>
      </w:r>
      <w:r w:rsidR="0054190E" w:rsidRPr="009A5EBF">
        <w:t>e</w:t>
      </w:r>
      <w:r w:rsidRPr="009A5EBF">
        <w:t xml:space="preserve">nt soit une préoccupation personnelle </w:t>
      </w:r>
      <w:r w:rsidR="00866327" w:rsidRPr="009A5EBF">
        <w:t>sur le fait qu</w:t>
      </w:r>
      <w:r w:rsidR="00615A5C">
        <w:t>’</w:t>
      </w:r>
      <w:r w:rsidR="00866327" w:rsidRPr="009A5EBF">
        <w:t>u</w:t>
      </w:r>
      <w:r w:rsidRPr="009A5EBF">
        <w:t xml:space="preserve">n élément impliquant </w:t>
      </w:r>
      <w:r w:rsidR="00866327" w:rsidRPr="009A5EBF">
        <w:t>la consommation d</w:t>
      </w:r>
      <w:r w:rsidR="00615A5C">
        <w:t>’</w:t>
      </w:r>
      <w:r w:rsidRPr="009A5EBF">
        <w:t>alcool a été inscrit sur la Liste représentative, soit contestant les descriptions techniques d</w:t>
      </w:r>
      <w:r w:rsidR="00615A5C">
        <w:t>’</w:t>
      </w:r>
      <w:r w:rsidRPr="009A5EBF">
        <w:t xml:space="preserve">un élément inscrit. Le Secrétariat travaille actuellement à recueillir des informations supplémentaires sur ces deux </w:t>
      </w:r>
      <w:r w:rsidR="00866327" w:rsidRPr="009A5EBF">
        <w:t xml:space="preserve">cas </w:t>
      </w:r>
      <w:r w:rsidRPr="009A5EBF">
        <w:t xml:space="preserve">afin de déterminer si ces correspondances méritent une attention particulière du Comité. Ces </w:t>
      </w:r>
      <w:r w:rsidR="00866327" w:rsidRPr="009A5EBF">
        <w:t>cas</w:t>
      </w:r>
      <w:r w:rsidRPr="009A5EBF">
        <w:t>, en même temps, posent la question du traitement de la correspondance lorsqu</w:t>
      </w:r>
      <w:r w:rsidR="00615A5C">
        <w:t>’</w:t>
      </w:r>
      <w:r w:rsidRPr="009A5EBF">
        <w:t>elle émane d</w:t>
      </w:r>
      <w:r w:rsidR="00615A5C">
        <w:t>’</w:t>
      </w:r>
      <w:r w:rsidRPr="009A5EBF">
        <w:t>une personne sans affiliation institutionnelle exprimant son opinion personnelle.</w:t>
      </w:r>
    </w:p>
    <w:p w14:paraId="59148F3F" w14:textId="5C93F65F" w:rsidR="00796B8A" w:rsidRPr="009A5EBF" w:rsidRDefault="00796B8A" w:rsidP="00796B8A">
      <w:pPr>
        <w:pStyle w:val="COMPara"/>
        <w:ind w:left="567" w:hanging="567"/>
        <w:jc w:val="both"/>
      </w:pPr>
      <w:r w:rsidRPr="009A5EBF">
        <w:t xml:space="preserve">Entre-temps, le Comité </w:t>
      </w:r>
      <w:r w:rsidR="00866327" w:rsidRPr="009A5EBF">
        <w:t xml:space="preserve">pourrait </w:t>
      </w:r>
      <w:r w:rsidRPr="009A5EBF">
        <w:t>demander au Secrétariat de continuer à porter à s</w:t>
      </w:r>
      <w:r w:rsidR="008F6E7D" w:rsidRPr="009A5EBF">
        <w:t>on</w:t>
      </w:r>
      <w:r w:rsidRPr="009A5EBF">
        <w:t xml:space="preserve"> </w:t>
      </w:r>
      <w:r w:rsidR="0070620E" w:rsidRPr="009A5EBF">
        <w:t xml:space="preserve">attention </w:t>
      </w:r>
      <w:r w:rsidRPr="009A5EBF">
        <w:t xml:space="preserve">les informations reçues de tierces parties concernant le statut des éléments inscrits. Ces informations </w:t>
      </w:r>
      <w:r w:rsidR="002D7B9D" w:rsidRPr="009A5EBF">
        <w:t xml:space="preserve">pourraient </w:t>
      </w:r>
      <w:r w:rsidRPr="009A5EBF">
        <w:t xml:space="preserve">se présenter </w:t>
      </w:r>
      <w:r w:rsidR="002D7B9D" w:rsidRPr="009A5EBF">
        <w:t xml:space="preserve">à nouveau </w:t>
      </w:r>
      <w:r w:rsidRPr="009A5EBF">
        <w:t>sous la forme d</w:t>
      </w:r>
      <w:r w:rsidR="00615A5C">
        <w:t>’</w:t>
      </w:r>
      <w:r w:rsidRPr="009A5EBF">
        <w:t>un résumé à intégrer dans un document de travail concernant le suivi des éléments inscrits.</w:t>
      </w:r>
    </w:p>
    <w:p w14:paraId="50D3EAFF" w14:textId="28F91800" w:rsidR="00D95C4C" w:rsidRPr="009A5EBF" w:rsidRDefault="000B1C8F" w:rsidP="00796B8A">
      <w:pPr>
        <w:pStyle w:val="COMPara"/>
        <w:ind w:left="567" w:hanging="567"/>
        <w:jc w:val="both"/>
      </w:pPr>
      <w:r w:rsidRPr="009A5EBF">
        <w:t xml:space="preserve">Le Comité souhaitera peut-être adopter la </w:t>
      </w:r>
      <w:r w:rsidR="00F978A8" w:rsidRPr="009A5EBF">
        <w:t xml:space="preserve">décision </w:t>
      </w:r>
      <w:r w:rsidRPr="009A5EBF">
        <w:t>suivante :</w:t>
      </w:r>
    </w:p>
    <w:p w14:paraId="6CEB1E9D" w14:textId="502BE45B" w:rsidR="00D95C4C" w:rsidRPr="009A5EBF" w:rsidRDefault="004A34A0" w:rsidP="001D14FE">
      <w:pPr>
        <w:pStyle w:val="COMTitleDecision"/>
        <w:rPr>
          <w:rFonts w:eastAsia="SimSun"/>
        </w:rPr>
      </w:pPr>
      <w:r w:rsidRPr="009A5EBF">
        <w:t xml:space="preserve">PROJET DE </w:t>
      </w:r>
      <w:r w:rsidR="00F978A8" w:rsidRPr="009A5EBF">
        <w:t>D</w:t>
      </w:r>
      <w:r w:rsidRPr="009A5EBF">
        <w:t>É</w:t>
      </w:r>
      <w:r w:rsidR="00F978A8" w:rsidRPr="009A5EBF">
        <w:t>CISION</w:t>
      </w:r>
      <w:r w:rsidRPr="009A5EBF">
        <w:t xml:space="preserve"> 17.COM 8.b</w:t>
      </w:r>
    </w:p>
    <w:p w14:paraId="13024F0B" w14:textId="77777777" w:rsidR="00D95C4C" w:rsidRPr="009A5EBF" w:rsidRDefault="00285BB4" w:rsidP="00285BB4">
      <w:pPr>
        <w:pStyle w:val="COMPreambulaDecisions"/>
        <w:rPr>
          <w:rFonts w:eastAsia="SimSun"/>
        </w:rPr>
      </w:pPr>
      <w:r w:rsidRPr="009A5EBF">
        <w:t>Le Comité,</w:t>
      </w:r>
    </w:p>
    <w:p w14:paraId="5A9F22F3" w14:textId="1D538026" w:rsidR="0057439C" w:rsidRPr="009A5EBF" w:rsidRDefault="00D95C4C" w:rsidP="00601819">
      <w:pPr>
        <w:pStyle w:val="COMParaDecision"/>
        <w:numPr>
          <w:ilvl w:val="1"/>
          <w:numId w:val="1"/>
        </w:numPr>
        <w:tabs>
          <w:tab w:val="clear" w:pos="1157"/>
          <w:tab w:val="num" w:pos="851"/>
        </w:tabs>
        <w:ind w:left="851"/>
      </w:pPr>
      <w:r w:rsidRPr="009A5EBF">
        <w:t>Ayant examiné</w:t>
      </w:r>
      <w:r w:rsidRPr="009A5EBF">
        <w:rPr>
          <w:u w:val="none"/>
        </w:rPr>
        <w:t xml:space="preserve"> le document LHE/22/17.COM/8,</w:t>
      </w:r>
    </w:p>
    <w:p w14:paraId="260CA8D5" w14:textId="2DD194C4" w:rsidR="0057439C" w:rsidRPr="009A5EBF" w:rsidRDefault="0057439C" w:rsidP="00601819">
      <w:pPr>
        <w:pStyle w:val="COMParaDecision"/>
        <w:numPr>
          <w:ilvl w:val="1"/>
          <w:numId w:val="1"/>
        </w:numPr>
        <w:tabs>
          <w:tab w:val="clear" w:pos="1157"/>
          <w:tab w:val="num" w:pos="851"/>
        </w:tabs>
        <w:ind w:left="851"/>
      </w:pPr>
      <w:r w:rsidRPr="009A5EBF">
        <w:t>Rappelant</w:t>
      </w:r>
      <w:r w:rsidRPr="009A5EBF">
        <w:rPr>
          <w:u w:val="none"/>
        </w:rPr>
        <w:t xml:space="preserve"> </w:t>
      </w:r>
      <w:r w:rsidR="00BA7805" w:rsidRPr="0074015A">
        <w:rPr>
          <w:u w:val="none"/>
        </w:rPr>
        <w:t xml:space="preserve">les décisions </w:t>
      </w:r>
      <w:hyperlink r:id="rId32" w:history="1">
        <w:r w:rsidR="00BA7805" w:rsidRPr="009A5EBF">
          <w:rPr>
            <w:rStyle w:val="Lienhypertexte"/>
          </w:rPr>
          <w:t>7.COM 15</w:t>
        </w:r>
      </w:hyperlink>
      <w:r w:rsidRPr="005866D6">
        <w:rPr>
          <w:rStyle w:val="Lienhypertexte"/>
          <w:color w:val="auto"/>
          <w:u w:val="none"/>
        </w:rPr>
        <w:t xml:space="preserve">, </w:t>
      </w:r>
      <w:hyperlink r:id="rId33" w:history="1">
        <w:r w:rsidR="00BA7805" w:rsidRPr="009A5EBF">
          <w:rPr>
            <w:rStyle w:val="Lienhypertexte"/>
          </w:rPr>
          <w:t>13.COM</w:t>
        </w:r>
        <w:r w:rsidR="0074015A">
          <w:rPr>
            <w:rStyle w:val="Lienhypertexte"/>
          </w:rPr>
          <w:t> </w:t>
        </w:r>
        <w:r w:rsidR="00BA7805" w:rsidRPr="009A5EBF">
          <w:rPr>
            <w:rStyle w:val="Lienhypertexte"/>
          </w:rPr>
          <w:t>9</w:t>
        </w:r>
      </w:hyperlink>
      <w:r w:rsidRPr="005866D6">
        <w:rPr>
          <w:rStyle w:val="Lienhypertexte"/>
          <w:color w:val="auto"/>
          <w:u w:val="none"/>
        </w:rPr>
        <w:t>,</w:t>
      </w:r>
      <w:r w:rsidRPr="009A5EBF">
        <w:rPr>
          <w:u w:val="none"/>
        </w:rPr>
        <w:t xml:space="preserve"> </w:t>
      </w:r>
      <w:hyperlink r:id="rId34" w:history="1">
        <w:r w:rsidRPr="009A5EBF">
          <w:rPr>
            <w:rStyle w:val="Lienhypertexte"/>
          </w:rPr>
          <w:t>14.COM 14</w:t>
        </w:r>
      </w:hyperlink>
      <w:r w:rsidRPr="009A5EBF">
        <w:rPr>
          <w:u w:val="none"/>
        </w:rPr>
        <w:t xml:space="preserve"> et </w:t>
      </w:r>
      <w:hyperlink r:id="rId35" w:history="1">
        <w:r w:rsidRPr="009A5EBF">
          <w:rPr>
            <w:rStyle w:val="Lienhypertexte"/>
          </w:rPr>
          <w:t>16.COM 11</w:t>
        </w:r>
      </w:hyperlink>
      <w:r w:rsidRPr="009A5EBF">
        <w:rPr>
          <w:u w:val="none"/>
        </w:rPr>
        <w:t>,</w:t>
      </w:r>
    </w:p>
    <w:p w14:paraId="4EB5C413" w14:textId="73D3A644" w:rsidR="00D95C4C" w:rsidRPr="009A5EBF" w:rsidRDefault="004A2875" w:rsidP="00601819">
      <w:pPr>
        <w:pStyle w:val="COMParaDecision"/>
        <w:numPr>
          <w:ilvl w:val="1"/>
          <w:numId w:val="1"/>
        </w:numPr>
        <w:tabs>
          <w:tab w:val="clear" w:pos="1157"/>
          <w:tab w:val="num" w:pos="851"/>
        </w:tabs>
        <w:ind w:left="851"/>
      </w:pPr>
      <w:r w:rsidRPr="009A5EBF">
        <w:t>Prend note</w:t>
      </w:r>
      <w:r w:rsidRPr="009A5EBF">
        <w:rPr>
          <w:u w:val="none"/>
        </w:rPr>
        <w:t xml:space="preserve"> de la correspondance concernant </w:t>
      </w:r>
      <w:r w:rsidR="00496262" w:rsidRPr="009A5EBF">
        <w:rPr>
          <w:u w:val="none"/>
        </w:rPr>
        <w:t xml:space="preserve">des </w:t>
      </w:r>
      <w:r w:rsidRPr="009A5EBF">
        <w:rPr>
          <w:u w:val="none"/>
        </w:rPr>
        <w:t>élément</w:t>
      </w:r>
      <w:r w:rsidR="00496262" w:rsidRPr="009A5EBF">
        <w:rPr>
          <w:u w:val="none"/>
        </w:rPr>
        <w:t>s</w:t>
      </w:r>
      <w:r w:rsidRPr="009A5EBF">
        <w:rPr>
          <w:u w:val="none"/>
        </w:rPr>
        <w:t xml:space="preserve"> inscrit</w:t>
      </w:r>
      <w:r w:rsidR="00496262" w:rsidRPr="009A5EBF">
        <w:rPr>
          <w:u w:val="none"/>
        </w:rPr>
        <w:t>s</w:t>
      </w:r>
      <w:r w:rsidRPr="009A5EBF">
        <w:rPr>
          <w:u w:val="none"/>
        </w:rPr>
        <w:t xml:space="preserve"> qui a été porté à</w:t>
      </w:r>
      <w:r w:rsidR="00FA1628" w:rsidRPr="009A5EBF">
        <w:rPr>
          <w:u w:val="none"/>
        </w:rPr>
        <w:t xml:space="preserve"> l</w:t>
      </w:r>
      <w:r w:rsidR="00615A5C">
        <w:rPr>
          <w:u w:val="none"/>
        </w:rPr>
        <w:t>’</w:t>
      </w:r>
      <w:r w:rsidR="0070620E" w:rsidRPr="009A5EBF">
        <w:rPr>
          <w:u w:val="none"/>
        </w:rPr>
        <w:t xml:space="preserve">attention </w:t>
      </w:r>
      <w:r w:rsidRPr="009A5EBF">
        <w:rPr>
          <w:u w:val="none"/>
        </w:rPr>
        <w:t>du Secrétariat pendant la période considérée, comme indiqué dans le document susmentionné ;</w:t>
      </w:r>
    </w:p>
    <w:p w14:paraId="13C3BEE9" w14:textId="025F37F6" w:rsidR="00C5468D" w:rsidRPr="0074015A" w:rsidRDefault="00361F09" w:rsidP="005866D6">
      <w:pPr>
        <w:pStyle w:val="COMParaDecision"/>
        <w:numPr>
          <w:ilvl w:val="1"/>
          <w:numId w:val="1"/>
        </w:numPr>
        <w:tabs>
          <w:tab w:val="clear" w:pos="1157"/>
          <w:tab w:val="num" w:pos="851"/>
        </w:tabs>
        <w:ind w:left="851"/>
        <w:rPr>
          <w:u w:val="none"/>
        </w:rPr>
      </w:pPr>
      <w:r w:rsidRPr="009A5EBF">
        <w:t>Demande</w:t>
      </w:r>
      <w:r w:rsidRPr="0074015A">
        <w:rPr>
          <w:u w:val="none"/>
        </w:rPr>
        <w:t xml:space="preserve"> au Secrétariat de continuer à porter à l</w:t>
      </w:r>
      <w:r w:rsidR="00615A5C">
        <w:rPr>
          <w:u w:val="none"/>
        </w:rPr>
        <w:t>’</w:t>
      </w:r>
      <w:r w:rsidR="0070620E" w:rsidRPr="0074015A">
        <w:rPr>
          <w:u w:val="none"/>
        </w:rPr>
        <w:t xml:space="preserve">attention </w:t>
      </w:r>
      <w:r w:rsidRPr="0074015A">
        <w:rPr>
          <w:u w:val="none"/>
        </w:rPr>
        <w:t>du Comité les informations reçues de tierces parties concernant les éléments déjà inscrits et les candidatures en cours d</w:t>
      </w:r>
      <w:r w:rsidR="00615A5C">
        <w:rPr>
          <w:u w:val="none"/>
        </w:rPr>
        <w:t>’</w:t>
      </w:r>
      <w:r w:rsidRPr="0074015A">
        <w:rPr>
          <w:u w:val="none"/>
        </w:rPr>
        <w:t>examen, et ce sous la forme d</w:t>
      </w:r>
      <w:r w:rsidR="00615A5C">
        <w:rPr>
          <w:u w:val="none"/>
        </w:rPr>
        <w:t>’</w:t>
      </w:r>
      <w:r w:rsidRPr="0074015A">
        <w:rPr>
          <w:u w:val="none"/>
        </w:rPr>
        <w:t>un résumé à inclure dans un document de travail.</w:t>
      </w:r>
    </w:p>
    <w:p w14:paraId="55E21547" w14:textId="53BEE868" w:rsidR="00341E3A" w:rsidRPr="009A5EBF" w:rsidRDefault="00341E3A">
      <w:r w:rsidRPr="009A5EBF">
        <w:br w:type="page"/>
      </w:r>
    </w:p>
    <w:p w14:paraId="78A8EEB6" w14:textId="77777777" w:rsidR="00695C17" w:rsidRPr="009A5EBF" w:rsidRDefault="00695C17" w:rsidP="00695C17">
      <w:pPr>
        <w:spacing w:after="120"/>
        <w:jc w:val="center"/>
        <w:rPr>
          <w:rFonts w:ascii="Arial" w:hAnsi="Arial" w:cs="Arial"/>
          <w:b/>
          <w:caps/>
          <w:snapToGrid w:val="0"/>
          <w:sz w:val="22"/>
          <w:szCs w:val="22"/>
          <w:u w:val="single"/>
          <w:lang w:eastAsia="en-US"/>
        </w:rPr>
      </w:pPr>
      <w:bookmarkStart w:id="4" w:name="annexeI"/>
      <w:bookmarkEnd w:id="4"/>
      <w:r w:rsidRPr="009A5EBF">
        <w:rPr>
          <w:rFonts w:ascii="Arial" w:hAnsi="Arial" w:cs="Arial"/>
          <w:b/>
          <w:caps/>
          <w:snapToGrid w:val="0"/>
          <w:sz w:val="22"/>
          <w:szCs w:val="22"/>
          <w:u w:val="single"/>
          <w:lang w:eastAsia="en-US"/>
        </w:rPr>
        <w:lastRenderedPageBreak/>
        <w:t>Annexe I</w:t>
      </w:r>
    </w:p>
    <w:p w14:paraId="03DAC6BD" w14:textId="73164AA7" w:rsidR="00695C17" w:rsidRPr="009A5EBF" w:rsidRDefault="003F4140" w:rsidP="0074015A">
      <w:pPr>
        <w:spacing w:after="360"/>
        <w:jc w:val="center"/>
        <w:rPr>
          <w:rFonts w:asciiTheme="minorBidi" w:hAnsiTheme="minorBidi" w:cstheme="minorBidi"/>
          <w:b/>
          <w:bCs/>
          <w:sz w:val="22"/>
          <w:szCs w:val="22"/>
        </w:rPr>
      </w:pPr>
      <w:hyperlink r:id="rId36" w:history="1">
        <w:r w:rsidR="00695C17" w:rsidRPr="005D038A">
          <w:rPr>
            <w:rStyle w:val="Lienhypertexte"/>
            <w:rFonts w:asciiTheme="minorBidi" w:hAnsiTheme="minorBidi" w:cstheme="minorBidi"/>
            <w:b/>
            <w:bCs/>
            <w:sz w:val="22"/>
            <w:szCs w:val="22"/>
          </w:rPr>
          <w:t>Correspondance</w:t>
        </w:r>
      </w:hyperlink>
      <w:r w:rsidR="00C24627" w:rsidRPr="00250131">
        <w:rPr>
          <w:rStyle w:val="Appelnotedebasdep"/>
          <w:rFonts w:asciiTheme="minorBidi" w:hAnsiTheme="minorBidi" w:cstheme="minorBidi"/>
          <w:sz w:val="22"/>
          <w:szCs w:val="22"/>
        </w:rPr>
        <w:footnoteReference w:id="5"/>
      </w:r>
      <w:r w:rsidR="00695C17" w:rsidRPr="009A5EBF">
        <w:rPr>
          <w:rFonts w:asciiTheme="minorBidi" w:hAnsiTheme="minorBidi" w:cstheme="minorBidi"/>
          <w:b/>
          <w:bCs/>
          <w:sz w:val="22"/>
          <w:szCs w:val="22"/>
        </w:rPr>
        <w:t xml:space="preserve"> reçue par le Secrétariat concernant l</w:t>
      </w:r>
      <w:r w:rsidR="00615A5C">
        <w:rPr>
          <w:rFonts w:asciiTheme="minorBidi" w:hAnsiTheme="minorBidi" w:cstheme="minorBidi"/>
          <w:b/>
          <w:bCs/>
          <w:sz w:val="22"/>
          <w:szCs w:val="22"/>
        </w:rPr>
        <w:t>’</w:t>
      </w:r>
      <w:r w:rsidR="00695C17" w:rsidRPr="009A5EBF">
        <w:rPr>
          <w:rFonts w:asciiTheme="minorBidi" w:hAnsiTheme="minorBidi" w:cstheme="minorBidi"/>
          <w:b/>
          <w:bCs/>
          <w:sz w:val="22"/>
          <w:szCs w:val="22"/>
        </w:rPr>
        <w:t>élément « Géants et dragons processionnels de Belgique et de France » d</w:t>
      </w:r>
      <w:r w:rsidR="00615A5C">
        <w:rPr>
          <w:rFonts w:asciiTheme="minorBidi" w:hAnsiTheme="minorBidi" w:cstheme="minorBidi"/>
          <w:b/>
          <w:bCs/>
          <w:sz w:val="22"/>
          <w:szCs w:val="22"/>
        </w:rPr>
        <w:t>’</w:t>
      </w:r>
      <w:r w:rsidR="00695C17" w:rsidRPr="009A5EBF">
        <w:rPr>
          <w:rFonts w:asciiTheme="minorBidi" w:hAnsiTheme="minorBidi" w:cstheme="minorBidi"/>
          <w:b/>
          <w:bCs/>
          <w:sz w:val="22"/>
          <w:szCs w:val="22"/>
        </w:rPr>
        <w:t>août 2022 à septembre 2022</w:t>
      </w:r>
    </w:p>
    <w:tbl>
      <w:tblPr>
        <w:tblStyle w:val="Grilledutableau"/>
        <w:tblW w:w="9493" w:type="dxa"/>
        <w:tblLook w:val="04A0" w:firstRow="1" w:lastRow="0" w:firstColumn="1" w:lastColumn="0" w:noHBand="0" w:noVBand="1"/>
      </w:tblPr>
      <w:tblGrid>
        <w:gridCol w:w="767"/>
        <w:gridCol w:w="4049"/>
        <w:gridCol w:w="2511"/>
        <w:gridCol w:w="2166"/>
      </w:tblGrid>
      <w:tr w:rsidR="00695C17" w:rsidRPr="009A5EBF" w14:paraId="1C395B70" w14:textId="77777777" w:rsidTr="0074015A">
        <w:trPr>
          <w:trHeight w:val="440"/>
        </w:trPr>
        <w:tc>
          <w:tcPr>
            <w:tcW w:w="767" w:type="dxa"/>
            <w:tcBorders>
              <w:top w:val="single" w:sz="4" w:space="0" w:color="000000"/>
              <w:left w:val="single" w:sz="4" w:space="0" w:color="000000"/>
              <w:bottom w:val="single" w:sz="4" w:space="0" w:color="000000"/>
              <w:right w:val="single" w:sz="4" w:space="0" w:color="000000"/>
            </w:tcBorders>
            <w:vAlign w:val="center"/>
          </w:tcPr>
          <w:p w14:paraId="7B06F5A2" w14:textId="2ED5DDCD" w:rsidR="00695C17" w:rsidRPr="009A5EBF" w:rsidRDefault="003C40AE" w:rsidP="005551C4">
            <w:pPr>
              <w:pStyle w:val="COMParaDecision"/>
              <w:numPr>
                <w:ilvl w:val="0"/>
                <w:numId w:val="0"/>
              </w:numPr>
              <w:jc w:val="center"/>
              <w:rPr>
                <w:b/>
                <w:u w:val="none"/>
              </w:rPr>
            </w:pPr>
            <w:r w:rsidRPr="009A5EBF">
              <w:rPr>
                <w:b/>
                <w:u w:val="none"/>
              </w:rPr>
              <w:t>N</w:t>
            </w:r>
            <w:r w:rsidR="00324E04" w:rsidRPr="009A5EBF">
              <w:rPr>
                <w:b/>
                <w:u w:val="none"/>
              </w:rPr>
              <w:t>.</w:t>
            </w:r>
          </w:p>
        </w:tc>
        <w:tc>
          <w:tcPr>
            <w:tcW w:w="4049" w:type="dxa"/>
            <w:tcBorders>
              <w:top w:val="single" w:sz="4" w:space="0" w:color="000000"/>
              <w:left w:val="single" w:sz="4" w:space="0" w:color="000000"/>
              <w:bottom w:val="single" w:sz="4" w:space="0" w:color="000000"/>
              <w:right w:val="single" w:sz="4" w:space="0" w:color="000000"/>
            </w:tcBorders>
            <w:vAlign w:val="center"/>
            <w:hideMark/>
          </w:tcPr>
          <w:p w14:paraId="550A31CD" w14:textId="77777777" w:rsidR="00695C17" w:rsidRPr="009A5EBF" w:rsidRDefault="00695C17" w:rsidP="005551C4">
            <w:pPr>
              <w:pStyle w:val="COMParaDecision"/>
              <w:numPr>
                <w:ilvl w:val="0"/>
                <w:numId w:val="0"/>
              </w:numPr>
              <w:jc w:val="center"/>
              <w:rPr>
                <w:b/>
                <w:u w:val="none"/>
              </w:rPr>
            </w:pPr>
            <w:r w:rsidRPr="009A5EBF">
              <w:rPr>
                <w:b/>
                <w:u w:val="none"/>
              </w:rPr>
              <w:t>Entité/individu émetteur</w:t>
            </w:r>
          </w:p>
        </w:tc>
        <w:tc>
          <w:tcPr>
            <w:tcW w:w="2511" w:type="dxa"/>
            <w:tcBorders>
              <w:top w:val="single" w:sz="4" w:space="0" w:color="000000"/>
              <w:left w:val="single" w:sz="4" w:space="0" w:color="000000"/>
              <w:bottom w:val="single" w:sz="4" w:space="0" w:color="000000"/>
              <w:right w:val="single" w:sz="4" w:space="0" w:color="000000"/>
            </w:tcBorders>
            <w:vAlign w:val="center"/>
            <w:hideMark/>
          </w:tcPr>
          <w:p w14:paraId="03255952" w14:textId="77777777" w:rsidR="00695C17" w:rsidRPr="009A5EBF" w:rsidRDefault="00695C17" w:rsidP="005551C4">
            <w:pPr>
              <w:pStyle w:val="COMParaDecision"/>
              <w:numPr>
                <w:ilvl w:val="0"/>
                <w:numId w:val="0"/>
              </w:numPr>
              <w:jc w:val="center"/>
              <w:rPr>
                <w:b/>
                <w:u w:val="none"/>
              </w:rPr>
            </w:pPr>
            <w:r w:rsidRPr="009A5EBF">
              <w:rPr>
                <w:b/>
                <w:u w:val="none"/>
              </w:rPr>
              <w:t>Type de correspondance</w:t>
            </w:r>
          </w:p>
        </w:tc>
        <w:tc>
          <w:tcPr>
            <w:tcW w:w="2166" w:type="dxa"/>
            <w:tcBorders>
              <w:top w:val="single" w:sz="4" w:space="0" w:color="000000"/>
              <w:left w:val="single" w:sz="4" w:space="0" w:color="000000"/>
              <w:bottom w:val="single" w:sz="4" w:space="0" w:color="000000"/>
              <w:right w:val="single" w:sz="4" w:space="0" w:color="000000"/>
            </w:tcBorders>
            <w:vAlign w:val="center"/>
            <w:hideMark/>
          </w:tcPr>
          <w:p w14:paraId="4AE05C14" w14:textId="77777777" w:rsidR="00695C17" w:rsidRPr="009A5EBF" w:rsidRDefault="00695C17" w:rsidP="005551C4">
            <w:pPr>
              <w:pStyle w:val="COMParaDecision"/>
              <w:numPr>
                <w:ilvl w:val="0"/>
                <w:numId w:val="0"/>
              </w:numPr>
              <w:jc w:val="center"/>
              <w:rPr>
                <w:b/>
                <w:u w:val="none"/>
              </w:rPr>
            </w:pPr>
            <w:r w:rsidRPr="009A5EBF">
              <w:rPr>
                <w:b/>
                <w:u w:val="none"/>
              </w:rPr>
              <w:t>Date</w:t>
            </w:r>
          </w:p>
        </w:tc>
      </w:tr>
      <w:tr w:rsidR="00695C17" w:rsidRPr="009A5EBF" w14:paraId="3E5F79CA" w14:textId="77777777" w:rsidTr="005551C4">
        <w:tc>
          <w:tcPr>
            <w:tcW w:w="949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F759EF1" w14:textId="22247A48" w:rsidR="00695C17" w:rsidRPr="009A5EBF" w:rsidRDefault="00695C17" w:rsidP="005551C4">
            <w:pPr>
              <w:pStyle w:val="COMParaDecision"/>
              <w:numPr>
                <w:ilvl w:val="0"/>
                <w:numId w:val="0"/>
              </w:numPr>
              <w:spacing w:before="120"/>
              <w:rPr>
                <w:i/>
                <w:u w:val="none"/>
              </w:rPr>
            </w:pPr>
            <w:r w:rsidRPr="009A5EBF">
              <w:rPr>
                <w:i/>
                <w:u w:val="none"/>
              </w:rPr>
              <w:t>Correspondance provenant d</w:t>
            </w:r>
            <w:r w:rsidR="00615A5C">
              <w:rPr>
                <w:i/>
                <w:u w:val="none"/>
              </w:rPr>
              <w:t>’</w:t>
            </w:r>
            <w:r w:rsidRPr="009A5EBF">
              <w:rPr>
                <w:i/>
                <w:u w:val="none"/>
              </w:rPr>
              <w:t>institutions</w:t>
            </w:r>
          </w:p>
        </w:tc>
      </w:tr>
      <w:tr w:rsidR="00695C17" w:rsidRPr="009A5EBF" w14:paraId="3197E820"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6FD005FC" w14:textId="77777777" w:rsidR="00695C17" w:rsidRPr="009A5EBF" w:rsidRDefault="00695C17" w:rsidP="005551C4">
            <w:pPr>
              <w:pStyle w:val="COMParaDecision"/>
              <w:numPr>
                <w:ilvl w:val="0"/>
                <w:numId w:val="0"/>
              </w:numPr>
              <w:jc w:val="left"/>
              <w:rPr>
                <w:u w:val="none"/>
              </w:rPr>
            </w:pPr>
            <w:r w:rsidRPr="009A5EBF">
              <w:rPr>
                <w:u w:val="none"/>
              </w:rPr>
              <w:t>1</w:t>
            </w:r>
            <w:r w:rsidRPr="005866D6">
              <w:rPr>
                <w:u w:val="none"/>
              </w:rPr>
              <w:t>*</w:t>
            </w:r>
          </w:p>
        </w:tc>
        <w:tc>
          <w:tcPr>
            <w:tcW w:w="4049" w:type="dxa"/>
            <w:tcBorders>
              <w:top w:val="single" w:sz="4" w:space="0" w:color="000000"/>
              <w:left w:val="single" w:sz="4" w:space="0" w:color="000000"/>
              <w:bottom w:val="single" w:sz="4" w:space="0" w:color="000000"/>
              <w:right w:val="single" w:sz="4" w:space="0" w:color="000000"/>
            </w:tcBorders>
            <w:hideMark/>
          </w:tcPr>
          <w:p w14:paraId="1A8278F4" w14:textId="77777777" w:rsidR="00695C17" w:rsidRPr="009A5EBF" w:rsidRDefault="00695C17" w:rsidP="005551C4">
            <w:pPr>
              <w:pStyle w:val="COMParaDecision"/>
              <w:numPr>
                <w:ilvl w:val="0"/>
                <w:numId w:val="0"/>
              </w:numPr>
              <w:jc w:val="left"/>
              <w:rPr>
                <w:u w:val="none"/>
              </w:rPr>
            </w:pPr>
            <w:r w:rsidRPr="009A5EBF">
              <w:rPr>
                <w:u w:val="none"/>
              </w:rPr>
              <w:t>Bruxelles Panthères (Nordine S.)</w:t>
            </w:r>
          </w:p>
        </w:tc>
        <w:tc>
          <w:tcPr>
            <w:tcW w:w="2511" w:type="dxa"/>
            <w:tcBorders>
              <w:top w:val="single" w:sz="4" w:space="0" w:color="000000"/>
              <w:left w:val="single" w:sz="4" w:space="0" w:color="000000"/>
              <w:bottom w:val="single" w:sz="4" w:space="0" w:color="000000"/>
              <w:right w:val="single" w:sz="4" w:space="0" w:color="000000"/>
            </w:tcBorders>
            <w:hideMark/>
          </w:tcPr>
          <w:p w14:paraId="1A66EB68" w14:textId="3746AE18" w:rsidR="00695C17" w:rsidRPr="009A5EBF" w:rsidRDefault="00695C17" w:rsidP="005551C4">
            <w:pPr>
              <w:pStyle w:val="COMParaDecision"/>
              <w:numPr>
                <w:ilvl w:val="0"/>
                <w:numId w:val="0"/>
              </w:numPr>
              <w:jc w:val="left"/>
              <w:rPr>
                <w:u w:val="none"/>
              </w:rPr>
            </w:pPr>
            <w:r w:rsidRPr="009A5EBF">
              <w:rPr>
                <w:u w:val="none"/>
              </w:rPr>
              <w:t>Courriel à l</w:t>
            </w:r>
            <w:r w:rsidR="00615A5C">
              <w:rPr>
                <w:u w:val="none"/>
              </w:rPr>
              <w:t>’</w:t>
            </w:r>
            <w:r w:rsidRPr="009A5EBF">
              <w:rPr>
                <w:u w:val="none"/>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7961A22F" w14:textId="77777777" w:rsidR="00695C17" w:rsidRPr="009A5EBF" w:rsidRDefault="00695C17" w:rsidP="005551C4">
            <w:pPr>
              <w:pStyle w:val="COMParaDecision"/>
              <w:numPr>
                <w:ilvl w:val="0"/>
                <w:numId w:val="0"/>
              </w:numPr>
              <w:jc w:val="left"/>
              <w:rPr>
                <w:u w:val="none"/>
              </w:rPr>
            </w:pPr>
            <w:r w:rsidRPr="009A5EBF">
              <w:rPr>
                <w:u w:val="none"/>
              </w:rPr>
              <w:t>09-08-2022</w:t>
            </w:r>
          </w:p>
        </w:tc>
      </w:tr>
      <w:tr w:rsidR="00695C17" w:rsidRPr="009A5EBF" w14:paraId="766C218C"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2BB0E1A0" w14:textId="77777777" w:rsidR="00695C17" w:rsidRPr="009A5EBF" w:rsidRDefault="00695C17" w:rsidP="005551C4">
            <w:pPr>
              <w:pStyle w:val="COMParaDecision"/>
              <w:numPr>
                <w:ilvl w:val="0"/>
                <w:numId w:val="0"/>
              </w:numPr>
              <w:jc w:val="left"/>
              <w:rPr>
                <w:u w:val="none"/>
              </w:rPr>
            </w:pPr>
            <w:r w:rsidRPr="009A5EBF">
              <w:rPr>
                <w:u w:val="none"/>
              </w:rPr>
              <w:t>2*</w:t>
            </w:r>
          </w:p>
        </w:tc>
        <w:tc>
          <w:tcPr>
            <w:tcW w:w="4049" w:type="dxa"/>
            <w:tcBorders>
              <w:top w:val="single" w:sz="4" w:space="0" w:color="000000"/>
              <w:left w:val="single" w:sz="4" w:space="0" w:color="000000"/>
              <w:bottom w:val="single" w:sz="4" w:space="0" w:color="000000"/>
              <w:right w:val="single" w:sz="4" w:space="0" w:color="000000"/>
            </w:tcBorders>
            <w:hideMark/>
          </w:tcPr>
          <w:p w14:paraId="3BCC9456" w14:textId="77777777" w:rsidR="00695C17" w:rsidRPr="009A5EBF" w:rsidRDefault="00695C17" w:rsidP="005551C4">
            <w:pPr>
              <w:pStyle w:val="COMParaDecision"/>
              <w:numPr>
                <w:ilvl w:val="0"/>
                <w:numId w:val="0"/>
              </w:numPr>
              <w:jc w:val="left"/>
              <w:rPr>
                <w:u w:val="none"/>
              </w:rPr>
            </w:pPr>
            <w:r w:rsidRPr="009A5EBF">
              <w:rPr>
                <w:u w:val="none"/>
              </w:rPr>
              <w:t>Bruxelles Panthères (</w:t>
            </w:r>
            <w:proofErr w:type="spellStart"/>
            <w:r w:rsidRPr="009A5EBF">
              <w:rPr>
                <w:u w:val="none"/>
              </w:rPr>
              <w:t>Mouhad</w:t>
            </w:r>
            <w:proofErr w:type="spellEnd"/>
            <w:r w:rsidRPr="009A5EBF">
              <w:rPr>
                <w:u w:val="none"/>
              </w:rPr>
              <w:t xml:space="preserve"> R. &amp; Nordine S.)</w:t>
            </w:r>
          </w:p>
        </w:tc>
        <w:tc>
          <w:tcPr>
            <w:tcW w:w="2511" w:type="dxa"/>
            <w:tcBorders>
              <w:top w:val="single" w:sz="4" w:space="0" w:color="000000"/>
              <w:left w:val="single" w:sz="4" w:space="0" w:color="000000"/>
              <w:bottom w:val="single" w:sz="4" w:space="0" w:color="000000"/>
              <w:right w:val="single" w:sz="4" w:space="0" w:color="000000"/>
            </w:tcBorders>
            <w:hideMark/>
          </w:tcPr>
          <w:p w14:paraId="32637F95" w14:textId="47C889F3" w:rsidR="00695C17" w:rsidRPr="009A5EBF" w:rsidRDefault="00695C17" w:rsidP="005551C4">
            <w:pPr>
              <w:pStyle w:val="COMParaDecision"/>
              <w:numPr>
                <w:ilvl w:val="0"/>
                <w:numId w:val="0"/>
              </w:numPr>
              <w:jc w:val="left"/>
              <w:rPr>
                <w:u w:val="none"/>
              </w:rPr>
            </w:pPr>
            <w:r w:rsidRPr="009A5EBF">
              <w:rPr>
                <w:u w:val="none"/>
              </w:rPr>
              <w:t>Courriel à l</w:t>
            </w:r>
            <w:r w:rsidR="00615A5C">
              <w:rPr>
                <w:u w:val="none"/>
              </w:rPr>
              <w:t>’</w:t>
            </w:r>
            <w:r w:rsidRPr="009A5EBF">
              <w:rPr>
                <w:u w:val="none"/>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2E2256E4" w14:textId="77777777" w:rsidR="00695C17" w:rsidRPr="009A5EBF" w:rsidRDefault="00695C17" w:rsidP="005551C4">
            <w:pPr>
              <w:pStyle w:val="COMParaDecision"/>
              <w:numPr>
                <w:ilvl w:val="0"/>
                <w:numId w:val="0"/>
              </w:numPr>
              <w:jc w:val="left"/>
              <w:rPr>
                <w:u w:val="none"/>
              </w:rPr>
            </w:pPr>
            <w:r w:rsidRPr="009A5EBF">
              <w:rPr>
                <w:u w:val="none"/>
              </w:rPr>
              <w:t>10-09-2022</w:t>
            </w:r>
          </w:p>
        </w:tc>
      </w:tr>
      <w:tr w:rsidR="00695C17" w:rsidRPr="009A5EBF" w14:paraId="3B3B7C7C"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2D4FE4F5" w14:textId="77777777" w:rsidR="00695C17" w:rsidRPr="009A5EBF" w:rsidRDefault="00695C17" w:rsidP="005551C4">
            <w:pPr>
              <w:pStyle w:val="COMParaDecision"/>
              <w:numPr>
                <w:ilvl w:val="0"/>
                <w:numId w:val="0"/>
              </w:numPr>
              <w:jc w:val="left"/>
              <w:rPr>
                <w:u w:val="none"/>
              </w:rPr>
            </w:pPr>
            <w:r w:rsidRPr="009A5EBF">
              <w:rPr>
                <w:u w:val="none"/>
              </w:rPr>
              <w:t>3*</w:t>
            </w:r>
          </w:p>
        </w:tc>
        <w:tc>
          <w:tcPr>
            <w:tcW w:w="4049" w:type="dxa"/>
            <w:tcBorders>
              <w:top w:val="single" w:sz="4" w:space="0" w:color="000000"/>
              <w:left w:val="single" w:sz="4" w:space="0" w:color="000000"/>
              <w:bottom w:val="single" w:sz="4" w:space="0" w:color="000000"/>
              <w:right w:val="single" w:sz="4" w:space="0" w:color="000000"/>
            </w:tcBorders>
            <w:hideMark/>
          </w:tcPr>
          <w:p w14:paraId="6D0F5076" w14:textId="77777777" w:rsidR="00695C17" w:rsidRPr="00186C78" w:rsidRDefault="00695C17" w:rsidP="005551C4">
            <w:pPr>
              <w:pStyle w:val="COMParaDecision"/>
              <w:numPr>
                <w:ilvl w:val="0"/>
                <w:numId w:val="0"/>
              </w:numPr>
              <w:jc w:val="left"/>
              <w:rPr>
                <w:u w:val="none"/>
                <w:lang w:val="en-US"/>
              </w:rPr>
            </w:pPr>
            <w:proofErr w:type="spellStart"/>
            <w:r w:rsidRPr="00186C78">
              <w:rPr>
                <w:u w:val="none"/>
                <w:lang w:val="en-US"/>
              </w:rPr>
              <w:t>Bakushinta</w:t>
            </w:r>
            <w:proofErr w:type="spellEnd"/>
            <w:r w:rsidRPr="00186C78">
              <w:rPr>
                <w:u w:val="none"/>
                <w:lang w:val="en-US"/>
              </w:rPr>
              <w:t xml:space="preserve"> (Anne M. G. D. B.)</w:t>
            </w:r>
          </w:p>
        </w:tc>
        <w:tc>
          <w:tcPr>
            <w:tcW w:w="2511" w:type="dxa"/>
            <w:tcBorders>
              <w:top w:val="single" w:sz="4" w:space="0" w:color="000000"/>
              <w:left w:val="single" w:sz="4" w:space="0" w:color="000000"/>
              <w:bottom w:val="single" w:sz="4" w:space="0" w:color="000000"/>
              <w:right w:val="single" w:sz="4" w:space="0" w:color="000000"/>
            </w:tcBorders>
            <w:hideMark/>
          </w:tcPr>
          <w:p w14:paraId="7F8EA750" w14:textId="6C349ABE" w:rsidR="00695C17" w:rsidRPr="009A5EBF" w:rsidRDefault="00695C17" w:rsidP="005551C4">
            <w:pPr>
              <w:pStyle w:val="COMParaDecision"/>
              <w:numPr>
                <w:ilvl w:val="0"/>
                <w:numId w:val="0"/>
              </w:numPr>
              <w:jc w:val="left"/>
              <w:rPr>
                <w:u w:val="none"/>
              </w:rPr>
            </w:pPr>
            <w:r w:rsidRPr="009A5EBF">
              <w:rPr>
                <w:u w:val="none"/>
              </w:rPr>
              <w:t>Courriel à l</w:t>
            </w:r>
            <w:r w:rsidR="00615A5C">
              <w:rPr>
                <w:u w:val="none"/>
              </w:rPr>
              <w:t>’</w:t>
            </w:r>
            <w:r w:rsidRPr="009A5EBF">
              <w:rPr>
                <w:u w:val="none"/>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1EB5B05C" w14:textId="77777777" w:rsidR="00695C17" w:rsidRPr="009A5EBF" w:rsidRDefault="00695C17" w:rsidP="005551C4">
            <w:pPr>
              <w:pStyle w:val="COMParaDecision"/>
              <w:numPr>
                <w:ilvl w:val="0"/>
                <w:numId w:val="0"/>
              </w:numPr>
              <w:jc w:val="left"/>
              <w:rPr>
                <w:u w:val="none"/>
              </w:rPr>
            </w:pPr>
            <w:r w:rsidRPr="009A5EBF">
              <w:rPr>
                <w:u w:val="none"/>
              </w:rPr>
              <w:t>16-08-2022</w:t>
            </w:r>
          </w:p>
        </w:tc>
      </w:tr>
      <w:tr w:rsidR="00695C17" w:rsidRPr="009A5EBF" w14:paraId="0309745E"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74236A53" w14:textId="77777777" w:rsidR="00695C17" w:rsidRPr="009A5EBF" w:rsidRDefault="00695C17" w:rsidP="005551C4">
            <w:pPr>
              <w:pStyle w:val="COMParaDecision"/>
              <w:numPr>
                <w:ilvl w:val="0"/>
                <w:numId w:val="0"/>
              </w:numPr>
              <w:jc w:val="left"/>
              <w:rPr>
                <w:u w:val="none"/>
              </w:rPr>
            </w:pPr>
            <w:r w:rsidRPr="009A5EBF">
              <w:rPr>
                <w:u w:val="none"/>
              </w:rPr>
              <w:t>4*</w:t>
            </w:r>
          </w:p>
        </w:tc>
        <w:tc>
          <w:tcPr>
            <w:tcW w:w="4049" w:type="dxa"/>
            <w:tcBorders>
              <w:top w:val="single" w:sz="4" w:space="0" w:color="000000"/>
              <w:left w:val="single" w:sz="4" w:space="0" w:color="000000"/>
              <w:bottom w:val="single" w:sz="4" w:space="0" w:color="000000"/>
              <w:right w:val="single" w:sz="4" w:space="0" w:color="000000"/>
            </w:tcBorders>
            <w:hideMark/>
          </w:tcPr>
          <w:p w14:paraId="0DB2E4B9" w14:textId="77777777" w:rsidR="00695C17" w:rsidRPr="009A5EBF" w:rsidRDefault="00695C17" w:rsidP="005551C4">
            <w:pPr>
              <w:pStyle w:val="COMParaDecision"/>
              <w:numPr>
                <w:ilvl w:val="0"/>
                <w:numId w:val="0"/>
              </w:numPr>
              <w:jc w:val="left"/>
              <w:rPr>
                <w:u w:val="none"/>
              </w:rPr>
            </w:pPr>
            <w:r w:rsidRPr="009A5EBF">
              <w:rPr>
                <w:u w:val="none"/>
              </w:rPr>
              <w:t>Jeunes Organisés et Combatifs Mons (Vic M.)</w:t>
            </w:r>
          </w:p>
        </w:tc>
        <w:tc>
          <w:tcPr>
            <w:tcW w:w="2511" w:type="dxa"/>
            <w:tcBorders>
              <w:top w:val="single" w:sz="4" w:space="0" w:color="000000"/>
              <w:left w:val="single" w:sz="4" w:space="0" w:color="000000"/>
              <w:bottom w:val="single" w:sz="4" w:space="0" w:color="000000"/>
              <w:right w:val="single" w:sz="4" w:space="0" w:color="000000"/>
            </w:tcBorders>
            <w:hideMark/>
          </w:tcPr>
          <w:p w14:paraId="22FD3658" w14:textId="4E0510E4" w:rsidR="00695C17" w:rsidRPr="009A5EBF" w:rsidRDefault="00695C17" w:rsidP="005551C4">
            <w:pPr>
              <w:pStyle w:val="COMParaDecision"/>
              <w:numPr>
                <w:ilvl w:val="0"/>
                <w:numId w:val="0"/>
              </w:numPr>
              <w:jc w:val="left"/>
              <w:rPr>
                <w:u w:val="none"/>
              </w:rPr>
            </w:pPr>
            <w:r w:rsidRPr="009A5EBF">
              <w:rPr>
                <w:u w:val="none"/>
              </w:rPr>
              <w:t>Courriel à l</w:t>
            </w:r>
            <w:r w:rsidR="00615A5C">
              <w:rPr>
                <w:u w:val="none"/>
              </w:rPr>
              <w:t>’</w:t>
            </w:r>
            <w:r w:rsidRPr="009A5EBF">
              <w:rPr>
                <w:u w:val="none"/>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671A9D17" w14:textId="77777777" w:rsidR="00695C17" w:rsidRPr="009A5EBF" w:rsidRDefault="00695C17" w:rsidP="005551C4">
            <w:pPr>
              <w:pStyle w:val="COMParaDecision"/>
              <w:numPr>
                <w:ilvl w:val="0"/>
                <w:numId w:val="0"/>
              </w:numPr>
              <w:jc w:val="left"/>
              <w:rPr>
                <w:u w:val="none"/>
              </w:rPr>
            </w:pPr>
            <w:r w:rsidRPr="009A5EBF">
              <w:rPr>
                <w:u w:val="none"/>
              </w:rPr>
              <w:t>17-08-2022</w:t>
            </w:r>
          </w:p>
        </w:tc>
      </w:tr>
      <w:tr w:rsidR="00695C17" w:rsidRPr="009A5EBF" w14:paraId="062A41CF"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1CC1FB0A" w14:textId="77777777" w:rsidR="00695C17" w:rsidRPr="009A5EBF" w:rsidRDefault="00695C17" w:rsidP="005551C4">
            <w:pPr>
              <w:pStyle w:val="COMParaDecision"/>
              <w:numPr>
                <w:ilvl w:val="0"/>
                <w:numId w:val="0"/>
              </w:numPr>
              <w:jc w:val="left"/>
              <w:rPr>
                <w:u w:val="none"/>
              </w:rPr>
            </w:pPr>
            <w:r w:rsidRPr="009A5EBF">
              <w:rPr>
                <w:u w:val="none"/>
              </w:rPr>
              <w:t>5*</w:t>
            </w:r>
          </w:p>
        </w:tc>
        <w:tc>
          <w:tcPr>
            <w:tcW w:w="4049" w:type="dxa"/>
            <w:tcBorders>
              <w:top w:val="single" w:sz="4" w:space="0" w:color="000000"/>
              <w:left w:val="single" w:sz="4" w:space="0" w:color="000000"/>
              <w:bottom w:val="single" w:sz="4" w:space="0" w:color="000000"/>
              <w:right w:val="single" w:sz="4" w:space="0" w:color="000000"/>
            </w:tcBorders>
            <w:hideMark/>
          </w:tcPr>
          <w:p w14:paraId="58C86DA6" w14:textId="77777777" w:rsidR="00695C17" w:rsidRPr="009A5EBF" w:rsidRDefault="00695C17" w:rsidP="005551C4">
            <w:pPr>
              <w:pStyle w:val="COMParaDecision"/>
              <w:numPr>
                <w:ilvl w:val="0"/>
                <w:numId w:val="0"/>
              </w:numPr>
              <w:jc w:val="left"/>
              <w:rPr>
                <w:u w:val="none"/>
              </w:rPr>
            </w:pPr>
            <w:r w:rsidRPr="009A5EBF">
              <w:rPr>
                <w:u w:val="none"/>
              </w:rPr>
              <w:t>Jeunes Organisés et Combatifs Bruxelles (</w:t>
            </w:r>
            <w:proofErr w:type="spellStart"/>
            <w:r w:rsidRPr="009A5EBF">
              <w:rPr>
                <w:u w:val="none"/>
              </w:rPr>
              <w:t>Sihame</w:t>
            </w:r>
            <w:proofErr w:type="spellEnd"/>
            <w:r w:rsidRPr="009A5EBF">
              <w:rPr>
                <w:u w:val="none"/>
              </w:rPr>
              <w:t xml:space="preserve"> H.)</w:t>
            </w:r>
          </w:p>
        </w:tc>
        <w:tc>
          <w:tcPr>
            <w:tcW w:w="2511" w:type="dxa"/>
            <w:tcBorders>
              <w:top w:val="single" w:sz="4" w:space="0" w:color="000000"/>
              <w:left w:val="single" w:sz="4" w:space="0" w:color="000000"/>
              <w:bottom w:val="single" w:sz="4" w:space="0" w:color="000000"/>
              <w:right w:val="single" w:sz="4" w:space="0" w:color="000000"/>
            </w:tcBorders>
            <w:hideMark/>
          </w:tcPr>
          <w:p w14:paraId="1C2360EF" w14:textId="662C03D1" w:rsidR="00695C17" w:rsidRPr="009A5EBF" w:rsidRDefault="00695C17" w:rsidP="005551C4">
            <w:pPr>
              <w:pStyle w:val="COMParaDecision"/>
              <w:numPr>
                <w:ilvl w:val="0"/>
                <w:numId w:val="0"/>
              </w:numPr>
              <w:jc w:val="left"/>
              <w:rPr>
                <w:u w:val="none"/>
              </w:rPr>
            </w:pPr>
            <w:r w:rsidRPr="009A5EBF">
              <w:rPr>
                <w:u w:val="none"/>
              </w:rPr>
              <w:t>Courriel à l</w:t>
            </w:r>
            <w:r w:rsidR="00615A5C">
              <w:rPr>
                <w:u w:val="none"/>
              </w:rPr>
              <w:t>’</w:t>
            </w:r>
            <w:r w:rsidRPr="009A5EBF">
              <w:rPr>
                <w:u w:val="none"/>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144A6C52" w14:textId="77777777" w:rsidR="00695C17" w:rsidRPr="009A5EBF" w:rsidRDefault="00695C17" w:rsidP="005551C4">
            <w:pPr>
              <w:pStyle w:val="COMParaDecision"/>
              <w:numPr>
                <w:ilvl w:val="0"/>
                <w:numId w:val="0"/>
              </w:numPr>
              <w:jc w:val="left"/>
              <w:rPr>
                <w:u w:val="none"/>
              </w:rPr>
            </w:pPr>
            <w:r w:rsidRPr="009A5EBF">
              <w:rPr>
                <w:u w:val="none"/>
              </w:rPr>
              <w:t>26-08-2022</w:t>
            </w:r>
          </w:p>
        </w:tc>
      </w:tr>
      <w:tr w:rsidR="00695C17" w:rsidRPr="009A5EBF" w14:paraId="0259DECE" w14:textId="77777777" w:rsidTr="005551C4">
        <w:tc>
          <w:tcPr>
            <w:tcW w:w="949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E2B68A2" w14:textId="7CB0871F" w:rsidR="00695C17" w:rsidRPr="009A5EBF" w:rsidRDefault="00695C17" w:rsidP="005551C4">
            <w:pPr>
              <w:pStyle w:val="COMParaDecision"/>
              <w:numPr>
                <w:ilvl w:val="0"/>
                <w:numId w:val="0"/>
              </w:numPr>
              <w:spacing w:before="120"/>
              <w:rPr>
                <w:i/>
                <w:u w:val="none"/>
              </w:rPr>
            </w:pPr>
            <w:r w:rsidRPr="009A5EBF">
              <w:rPr>
                <w:i/>
                <w:u w:val="none"/>
              </w:rPr>
              <w:t>Correspondance provenant d</w:t>
            </w:r>
            <w:r w:rsidR="00615A5C">
              <w:rPr>
                <w:i/>
                <w:u w:val="none"/>
              </w:rPr>
              <w:t>’</w:t>
            </w:r>
            <w:r w:rsidRPr="009A5EBF">
              <w:rPr>
                <w:i/>
                <w:u w:val="none"/>
              </w:rPr>
              <w:t>individus en appui à Bruxelles Panthères</w:t>
            </w:r>
          </w:p>
        </w:tc>
      </w:tr>
      <w:tr w:rsidR="00695C17" w:rsidRPr="009A5EBF" w14:paraId="147ED9A8"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4CC5310B" w14:textId="77777777" w:rsidR="00695C17" w:rsidRPr="009A5EBF" w:rsidRDefault="00695C17" w:rsidP="005551C4">
            <w:pPr>
              <w:pStyle w:val="COMParaDecision"/>
              <w:numPr>
                <w:ilvl w:val="0"/>
                <w:numId w:val="0"/>
              </w:numPr>
              <w:jc w:val="left"/>
              <w:rPr>
                <w:u w:val="none"/>
              </w:rPr>
            </w:pPr>
            <w:r w:rsidRPr="009A5EBF">
              <w:rPr>
                <w:u w:val="none"/>
              </w:rPr>
              <w:t>6*</w:t>
            </w:r>
          </w:p>
        </w:tc>
        <w:tc>
          <w:tcPr>
            <w:tcW w:w="4049" w:type="dxa"/>
            <w:tcBorders>
              <w:top w:val="single" w:sz="4" w:space="0" w:color="000000"/>
              <w:left w:val="single" w:sz="4" w:space="0" w:color="000000"/>
              <w:bottom w:val="single" w:sz="4" w:space="0" w:color="000000"/>
              <w:right w:val="single" w:sz="4" w:space="0" w:color="000000"/>
            </w:tcBorders>
            <w:hideMark/>
          </w:tcPr>
          <w:p w14:paraId="43F75348" w14:textId="77777777" w:rsidR="00695C17" w:rsidRPr="009A5EBF" w:rsidRDefault="00695C17" w:rsidP="005551C4">
            <w:pPr>
              <w:pStyle w:val="COMParaDecision"/>
              <w:numPr>
                <w:ilvl w:val="0"/>
                <w:numId w:val="0"/>
              </w:numPr>
              <w:jc w:val="left"/>
              <w:rPr>
                <w:u w:val="none"/>
              </w:rPr>
            </w:pPr>
            <w:r w:rsidRPr="009A5EBF">
              <w:rPr>
                <w:u w:val="none"/>
              </w:rPr>
              <w:t>Martin V. E.</w:t>
            </w:r>
          </w:p>
        </w:tc>
        <w:tc>
          <w:tcPr>
            <w:tcW w:w="2511" w:type="dxa"/>
            <w:tcBorders>
              <w:top w:val="single" w:sz="4" w:space="0" w:color="000000"/>
              <w:left w:val="single" w:sz="4" w:space="0" w:color="000000"/>
              <w:bottom w:val="single" w:sz="4" w:space="0" w:color="000000"/>
              <w:right w:val="single" w:sz="4" w:space="0" w:color="000000"/>
            </w:tcBorders>
            <w:hideMark/>
          </w:tcPr>
          <w:p w14:paraId="0242CB4D" w14:textId="018FBF76"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577DE9CA" w14:textId="77777777" w:rsidR="00695C17" w:rsidRPr="009A5EBF" w:rsidRDefault="00695C17" w:rsidP="005551C4">
            <w:pPr>
              <w:pStyle w:val="COMParaDecision"/>
              <w:numPr>
                <w:ilvl w:val="0"/>
                <w:numId w:val="0"/>
              </w:numPr>
              <w:jc w:val="left"/>
              <w:rPr>
                <w:u w:val="none"/>
              </w:rPr>
            </w:pPr>
            <w:r w:rsidRPr="009A5EBF">
              <w:rPr>
                <w:u w:val="none"/>
              </w:rPr>
              <w:t>13-08-2022</w:t>
            </w:r>
          </w:p>
        </w:tc>
      </w:tr>
      <w:tr w:rsidR="00695C17" w:rsidRPr="009A5EBF" w14:paraId="1BB07F4D"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6170C265" w14:textId="77777777" w:rsidR="00695C17" w:rsidRPr="009A5EBF" w:rsidRDefault="00695C17" w:rsidP="005551C4">
            <w:pPr>
              <w:pStyle w:val="COMParaDecision"/>
              <w:numPr>
                <w:ilvl w:val="0"/>
                <w:numId w:val="0"/>
              </w:numPr>
              <w:jc w:val="left"/>
              <w:rPr>
                <w:u w:val="none"/>
              </w:rPr>
            </w:pPr>
            <w:r w:rsidRPr="009A5EBF">
              <w:rPr>
                <w:u w:val="none"/>
              </w:rPr>
              <w:t>7*</w:t>
            </w:r>
          </w:p>
        </w:tc>
        <w:tc>
          <w:tcPr>
            <w:tcW w:w="4049" w:type="dxa"/>
            <w:tcBorders>
              <w:top w:val="single" w:sz="4" w:space="0" w:color="000000"/>
              <w:left w:val="single" w:sz="4" w:space="0" w:color="000000"/>
              <w:bottom w:val="single" w:sz="4" w:space="0" w:color="000000"/>
              <w:right w:val="single" w:sz="4" w:space="0" w:color="000000"/>
            </w:tcBorders>
            <w:hideMark/>
          </w:tcPr>
          <w:p w14:paraId="3DDE77A8" w14:textId="77777777" w:rsidR="00695C17" w:rsidRPr="009A5EBF" w:rsidRDefault="00695C17" w:rsidP="005551C4">
            <w:pPr>
              <w:pStyle w:val="COMParaDecision"/>
              <w:numPr>
                <w:ilvl w:val="0"/>
                <w:numId w:val="0"/>
              </w:numPr>
              <w:jc w:val="left"/>
              <w:rPr>
                <w:u w:val="none"/>
              </w:rPr>
            </w:pPr>
            <w:r w:rsidRPr="009A5EBF">
              <w:rPr>
                <w:u w:val="none"/>
              </w:rPr>
              <w:t>Habiba B.</w:t>
            </w:r>
          </w:p>
        </w:tc>
        <w:tc>
          <w:tcPr>
            <w:tcW w:w="2511" w:type="dxa"/>
            <w:tcBorders>
              <w:top w:val="single" w:sz="4" w:space="0" w:color="000000"/>
              <w:left w:val="single" w:sz="4" w:space="0" w:color="000000"/>
              <w:bottom w:val="single" w:sz="4" w:space="0" w:color="000000"/>
              <w:right w:val="single" w:sz="4" w:space="0" w:color="000000"/>
            </w:tcBorders>
            <w:hideMark/>
          </w:tcPr>
          <w:p w14:paraId="1AA12F24" w14:textId="547B1C87"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349A3A04" w14:textId="77777777" w:rsidR="00695C17" w:rsidRPr="009A5EBF" w:rsidRDefault="00695C17" w:rsidP="005551C4">
            <w:pPr>
              <w:pStyle w:val="COMParaDecision"/>
              <w:numPr>
                <w:ilvl w:val="0"/>
                <w:numId w:val="0"/>
              </w:numPr>
              <w:jc w:val="left"/>
              <w:rPr>
                <w:u w:val="none"/>
              </w:rPr>
            </w:pPr>
            <w:r w:rsidRPr="009A5EBF">
              <w:rPr>
                <w:u w:val="none"/>
              </w:rPr>
              <w:t>16-08-2022</w:t>
            </w:r>
          </w:p>
        </w:tc>
      </w:tr>
      <w:tr w:rsidR="00695C17" w:rsidRPr="009A5EBF" w14:paraId="25AF86ED"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5D106A43" w14:textId="77777777" w:rsidR="00695C17" w:rsidRPr="009A5EBF" w:rsidRDefault="00695C17" w:rsidP="005551C4">
            <w:pPr>
              <w:pStyle w:val="COMParaDecision"/>
              <w:numPr>
                <w:ilvl w:val="0"/>
                <w:numId w:val="0"/>
              </w:numPr>
              <w:jc w:val="left"/>
              <w:rPr>
                <w:u w:val="none"/>
              </w:rPr>
            </w:pPr>
            <w:r w:rsidRPr="009A5EBF">
              <w:rPr>
                <w:u w:val="none"/>
              </w:rPr>
              <w:t>8*</w:t>
            </w:r>
          </w:p>
        </w:tc>
        <w:tc>
          <w:tcPr>
            <w:tcW w:w="4049" w:type="dxa"/>
            <w:tcBorders>
              <w:top w:val="single" w:sz="4" w:space="0" w:color="000000"/>
              <w:left w:val="single" w:sz="4" w:space="0" w:color="000000"/>
              <w:bottom w:val="single" w:sz="4" w:space="0" w:color="000000"/>
              <w:right w:val="single" w:sz="4" w:space="0" w:color="000000"/>
            </w:tcBorders>
            <w:hideMark/>
          </w:tcPr>
          <w:p w14:paraId="59C97C82" w14:textId="77777777" w:rsidR="00695C17" w:rsidRPr="009A5EBF" w:rsidRDefault="00695C17" w:rsidP="005551C4">
            <w:pPr>
              <w:pStyle w:val="COMParaDecision"/>
              <w:numPr>
                <w:ilvl w:val="0"/>
                <w:numId w:val="0"/>
              </w:numPr>
              <w:jc w:val="left"/>
              <w:rPr>
                <w:u w:val="none"/>
              </w:rPr>
            </w:pPr>
            <w:r w:rsidRPr="009A5EBF">
              <w:rPr>
                <w:u w:val="none"/>
              </w:rPr>
              <w:t>Anima E.</w:t>
            </w:r>
          </w:p>
        </w:tc>
        <w:tc>
          <w:tcPr>
            <w:tcW w:w="2511" w:type="dxa"/>
            <w:tcBorders>
              <w:top w:val="single" w:sz="4" w:space="0" w:color="000000"/>
              <w:left w:val="single" w:sz="4" w:space="0" w:color="000000"/>
              <w:bottom w:val="single" w:sz="4" w:space="0" w:color="000000"/>
              <w:right w:val="single" w:sz="4" w:space="0" w:color="000000"/>
            </w:tcBorders>
            <w:hideMark/>
          </w:tcPr>
          <w:p w14:paraId="21BA5DD9" w14:textId="7B088E2C"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05AF006A" w14:textId="77777777" w:rsidR="00695C17" w:rsidRPr="009A5EBF" w:rsidRDefault="00695C17" w:rsidP="005551C4">
            <w:pPr>
              <w:pStyle w:val="COMParaDecision"/>
              <w:numPr>
                <w:ilvl w:val="0"/>
                <w:numId w:val="0"/>
              </w:numPr>
              <w:jc w:val="left"/>
              <w:rPr>
                <w:u w:val="none"/>
              </w:rPr>
            </w:pPr>
            <w:r w:rsidRPr="009A5EBF">
              <w:rPr>
                <w:u w:val="none"/>
              </w:rPr>
              <w:t>16-08-2022</w:t>
            </w:r>
          </w:p>
        </w:tc>
      </w:tr>
      <w:tr w:rsidR="00695C17" w:rsidRPr="009A5EBF" w14:paraId="480C571B"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59D7F036" w14:textId="77777777" w:rsidR="00695C17" w:rsidRPr="009A5EBF" w:rsidRDefault="00695C17" w:rsidP="005551C4">
            <w:pPr>
              <w:pStyle w:val="COMParaDecision"/>
              <w:numPr>
                <w:ilvl w:val="0"/>
                <w:numId w:val="0"/>
              </w:numPr>
              <w:jc w:val="left"/>
              <w:rPr>
                <w:u w:val="none"/>
              </w:rPr>
            </w:pPr>
            <w:r w:rsidRPr="009A5EBF">
              <w:rPr>
                <w:u w:val="none"/>
              </w:rPr>
              <w:t>9*</w:t>
            </w:r>
          </w:p>
        </w:tc>
        <w:tc>
          <w:tcPr>
            <w:tcW w:w="4049" w:type="dxa"/>
            <w:tcBorders>
              <w:top w:val="single" w:sz="4" w:space="0" w:color="000000"/>
              <w:left w:val="single" w:sz="4" w:space="0" w:color="000000"/>
              <w:bottom w:val="single" w:sz="4" w:space="0" w:color="000000"/>
              <w:right w:val="single" w:sz="4" w:space="0" w:color="000000"/>
            </w:tcBorders>
            <w:hideMark/>
          </w:tcPr>
          <w:p w14:paraId="4C2737B6" w14:textId="77777777" w:rsidR="00695C17" w:rsidRPr="009A5EBF" w:rsidRDefault="00695C17" w:rsidP="005551C4">
            <w:pPr>
              <w:pStyle w:val="COMParaDecision"/>
              <w:numPr>
                <w:ilvl w:val="0"/>
                <w:numId w:val="0"/>
              </w:numPr>
              <w:jc w:val="left"/>
              <w:rPr>
                <w:u w:val="none"/>
              </w:rPr>
            </w:pPr>
            <w:proofErr w:type="spellStart"/>
            <w:r w:rsidRPr="009A5EBF">
              <w:rPr>
                <w:u w:val="none"/>
              </w:rPr>
              <w:t>Lieven</w:t>
            </w:r>
            <w:proofErr w:type="spellEnd"/>
            <w:r w:rsidRPr="009A5EBF">
              <w:rPr>
                <w:u w:val="none"/>
              </w:rPr>
              <w:t xml:space="preserve"> Miguel K.</w:t>
            </w:r>
          </w:p>
        </w:tc>
        <w:tc>
          <w:tcPr>
            <w:tcW w:w="2511" w:type="dxa"/>
            <w:tcBorders>
              <w:top w:val="single" w:sz="4" w:space="0" w:color="000000"/>
              <w:left w:val="single" w:sz="4" w:space="0" w:color="000000"/>
              <w:bottom w:val="single" w:sz="4" w:space="0" w:color="000000"/>
              <w:right w:val="single" w:sz="4" w:space="0" w:color="000000"/>
            </w:tcBorders>
            <w:hideMark/>
          </w:tcPr>
          <w:p w14:paraId="179110C5" w14:textId="35024830"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333D0C44" w14:textId="77777777" w:rsidR="00695C17" w:rsidRPr="009A5EBF" w:rsidRDefault="00695C17" w:rsidP="005551C4">
            <w:pPr>
              <w:pStyle w:val="COMParaDecision"/>
              <w:numPr>
                <w:ilvl w:val="0"/>
                <w:numId w:val="0"/>
              </w:numPr>
              <w:jc w:val="left"/>
              <w:rPr>
                <w:u w:val="none"/>
              </w:rPr>
            </w:pPr>
            <w:r w:rsidRPr="009A5EBF">
              <w:rPr>
                <w:u w:val="none"/>
              </w:rPr>
              <w:t>16-08-2022</w:t>
            </w:r>
          </w:p>
        </w:tc>
      </w:tr>
      <w:tr w:rsidR="00695C17" w:rsidRPr="009A5EBF" w14:paraId="675520F6"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1C768ED0" w14:textId="77777777" w:rsidR="00695C17" w:rsidRPr="009A5EBF" w:rsidRDefault="00695C17" w:rsidP="005551C4">
            <w:pPr>
              <w:pStyle w:val="COMParaDecision"/>
              <w:numPr>
                <w:ilvl w:val="0"/>
                <w:numId w:val="0"/>
              </w:numPr>
              <w:jc w:val="left"/>
              <w:rPr>
                <w:u w:val="none"/>
              </w:rPr>
            </w:pPr>
            <w:r w:rsidRPr="009A5EBF">
              <w:rPr>
                <w:u w:val="none"/>
              </w:rPr>
              <w:t>10*</w:t>
            </w:r>
          </w:p>
        </w:tc>
        <w:tc>
          <w:tcPr>
            <w:tcW w:w="4049" w:type="dxa"/>
            <w:tcBorders>
              <w:top w:val="single" w:sz="4" w:space="0" w:color="000000"/>
              <w:left w:val="single" w:sz="4" w:space="0" w:color="000000"/>
              <w:bottom w:val="single" w:sz="4" w:space="0" w:color="000000"/>
              <w:right w:val="single" w:sz="4" w:space="0" w:color="000000"/>
            </w:tcBorders>
            <w:hideMark/>
          </w:tcPr>
          <w:p w14:paraId="0B51798A" w14:textId="77777777" w:rsidR="00695C17" w:rsidRPr="009A5EBF" w:rsidRDefault="00695C17" w:rsidP="005551C4">
            <w:pPr>
              <w:pStyle w:val="COMParaDecision"/>
              <w:numPr>
                <w:ilvl w:val="0"/>
                <w:numId w:val="0"/>
              </w:numPr>
              <w:jc w:val="left"/>
              <w:rPr>
                <w:u w:val="none"/>
              </w:rPr>
            </w:pPr>
            <w:proofErr w:type="spellStart"/>
            <w:r w:rsidRPr="009A5EBF">
              <w:rPr>
                <w:u w:val="none"/>
              </w:rPr>
              <w:t>Shashitu</w:t>
            </w:r>
            <w:proofErr w:type="spellEnd"/>
            <w:r w:rsidRPr="009A5EBF">
              <w:rPr>
                <w:u w:val="none"/>
              </w:rPr>
              <w:t xml:space="preserve"> R. T.</w:t>
            </w:r>
          </w:p>
        </w:tc>
        <w:tc>
          <w:tcPr>
            <w:tcW w:w="2511" w:type="dxa"/>
            <w:tcBorders>
              <w:top w:val="single" w:sz="4" w:space="0" w:color="000000"/>
              <w:left w:val="single" w:sz="4" w:space="0" w:color="000000"/>
              <w:bottom w:val="single" w:sz="4" w:space="0" w:color="000000"/>
              <w:right w:val="single" w:sz="4" w:space="0" w:color="000000"/>
            </w:tcBorders>
            <w:hideMark/>
          </w:tcPr>
          <w:p w14:paraId="4FB04A8B" w14:textId="6ED4B4E8"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3928A52A" w14:textId="77777777" w:rsidR="00695C17" w:rsidRPr="009A5EBF" w:rsidRDefault="00695C17" w:rsidP="005551C4">
            <w:pPr>
              <w:pStyle w:val="COMParaDecision"/>
              <w:numPr>
                <w:ilvl w:val="0"/>
                <w:numId w:val="0"/>
              </w:numPr>
              <w:jc w:val="left"/>
              <w:rPr>
                <w:u w:val="none"/>
              </w:rPr>
            </w:pPr>
            <w:r w:rsidRPr="009A5EBF">
              <w:rPr>
                <w:u w:val="none"/>
              </w:rPr>
              <w:t>16-08-2022</w:t>
            </w:r>
          </w:p>
        </w:tc>
      </w:tr>
      <w:tr w:rsidR="00695C17" w:rsidRPr="009A5EBF" w14:paraId="6345AB95"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47DE5C00" w14:textId="77777777" w:rsidR="00695C17" w:rsidRPr="009A5EBF" w:rsidRDefault="00695C17" w:rsidP="005551C4">
            <w:pPr>
              <w:pStyle w:val="COMParaDecision"/>
              <w:numPr>
                <w:ilvl w:val="0"/>
                <w:numId w:val="0"/>
              </w:numPr>
              <w:jc w:val="left"/>
              <w:rPr>
                <w:u w:val="none"/>
              </w:rPr>
            </w:pPr>
            <w:r w:rsidRPr="009A5EBF">
              <w:rPr>
                <w:u w:val="none"/>
              </w:rPr>
              <w:t>11*</w:t>
            </w:r>
          </w:p>
        </w:tc>
        <w:tc>
          <w:tcPr>
            <w:tcW w:w="4049" w:type="dxa"/>
            <w:tcBorders>
              <w:top w:val="single" w:sz="4" w:space="0" w:color="000000"/>
              <w:left w:val="single" w:sz="4" w:space="0" w:color="000000"/>
              <w:bottom w:val="single" w:sz="4" w:space="0" w:color="000000"/>
              <w:right w:val="single" w:sz="4" w:space="0" w:color="000000"/>
            </w:tcBorders>
            <w:hideMark/>
          </w:tcPr>
          <w:p w14:paraId="387C55A6" w14:textId="77777777" w:rsidR="00695C17" w:rsidRPr="009A5EBF" w:rsidRDefault="00695C17" w:rsidP="005551C4">
            <w:pPr>
              <w:pStyle w:val="COMParaDecision"/>
              <w:numPr>
                <w:ilvl w:val="0"/>
                <w:numId w:val="0"/>
              </w:numPr>
              <w:jc w:val="left"/>
              <w:rPr>
                <w:u w:val="none"/>
              </w:rPr>
            </w:pPr>
            <w:r w:rsidRPr="009A5EBF">
              <w:rPr>
                <w:u w:val="none"/>
              </w:rPr>
              <w:t>Lotus L.</w:t>
            </w:r>
          </w:p>
        </w:tc>
        <w:tc>
          <w:tcPr>
            <w:tcW w:w="2511" w:type="dxa"/>
            <w:tcBorders>
              <w:top w:val="single" w:sz="4" w:space="0" w:color="000000"/>
              <w:left w:val="single" w:sz="4" w:space="0" w:color="000000"/>
              <w:bottom w:val="single" w:sz="4" w:space="0" w:color="000000"/>
              <w:right w:val="single" w:sz="4" w:space="0" w:color="000000"/>
            </w:tcBorders>
            <w:hideMark/>
          </w:tcPr>
          <w:p w14:paraId="14EE9F7E" w14:textId="68637DA9"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2169649D" w14:textId="77777777" w:rsidR="00695C17" w:rsidRPr="009A5EBF" w:rsidRDefault="00695C17" w:rsidP="005551C4">
            <w:pPr>
              <w:pStyle w:val="COMParaDecision"/>
              <w:numPr>
                <w:ilvl w:val="0"/>
                <w:numId w:val="0"/>
              </w:numPr>
              <w:jc w:val="left"/>
              <w:rPr>
                <w:u w:val="none"/>
              </w:rPr>
            </w:pPr>
            <w:r w:rsidRPr="009A5EBF">
              <w:rPr>
                <w:u w:val="none"/>
              </w:rPr>
              <w:t>16-08-2022</w:t>
            </w:r>
          </w:p>
        </w:tc>
      </w:tr>
      <w:tr w:rsidR="00695C17" w:rsidRPr="009A5EBF" w14:paraId="37E2F847"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02D45716" w14:textId="77777777" w:rsidR="00695C17" w:rsidRPr="009A5EBF" w:rsidRDefault="00695C17" w:rsidP="005551C4">
            <w:pPr>
              <w:pStyle w:val="COMParaDecision"/>
              <w:numPr>
                <w:ilvl w:val="0"/>
                <w:numId w:val="0"/>
              </w:numPr>
              <w:jc w:val="left"/>
              <w:rPr>
                <w:u w:val="none"/>
              </w:rPr>
            </w:pPr>
            <w:r w:rsidRPr="009A5EBF">
              <w:rPr>
                <w:u w:val="none"/>
              </w:rPr>
              <w:t>12*</w:t>
            </w:r>
          </w:p>
        </w:tc>
        <w:tc>
          <w:tcPr>
            <w:tcW w:w="4049" w:type="dxa"/>
            <w:tcBorders>
              <w:top w:val="single" w:sz="4" w:space="0" w:color="000000"/>
              <w:left w:val="single" w:sz="4" w:space="0" w:color="000000"/>
              <w:bottom w:val="single" w:sz="4" w:space="0" w:color="000000"/>
              <w:right w:val="single" w:sz="4" w:space="0" w:color="000000"/>
            </w:tcBorders>
            <w:hideMark/>
          </w:tcPr>
          <w:p w14:paraId="271DA64F" w14:textId="77777777" w:rsidR="00695C17" w:rsidRPr="009A5EBF" w:rsidRDefault="00695C17" w:rsidP="005551C4">
            <w:pPr>
              <w:pStyle w:val="COMParaDecision"/>
              <w:numPr>
                <w:ilvl w:val="0"/>
                <w:numId w:val="0"/>
              </w:numPr>
              <w:jc w:val="left"/>
              <w:rPr>
                <w:u w:val="none"/>
              </w:rPr>
            </w:pPr>
            <w:r w:rsidRPr="009A5EBF">
              <w:rPr>
                <w:u w:val="none"/>
              </w:rPr>
              <w:t>Marthe N.</w:t>
            </w:r>
          </w:p>
        </w:tc>
        <w:tc>
          <w:tcPr>
            <w:tcW w:w="2511" w:type="dxa"/>
            <w:tcBorders>
              <w:top w:val="single" w:sz="4" w:space="0" w:color="000000"/>
              <w:left w:val="single" w:sz="4" w:space="0" w:color="000000"/>
              <w:bottom w:val="single" w:sz="4" w:space="0" w:color="000000"/>
              <w:right w:val="single" w:sz="4" w:space="0" w:color="000000"/>
            </w:tcBorders>
            <w:hideMark/>
          </w:tcPr>
          <w:p w14:paraId="3781EAD6" w14:textId="54B10C4A"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0E1ADED3" w14:textId="77777777" w:rsidR="00695C17" w:rsidRPr="009A5EBF" w:rsidRDefault="00695C17" w:rsidP="005551C4">
            <w:pPr>
              <w:pStyle w:val="COMParaDecision"/>
              <w:numPr>
                <w:ilvl w:val="0"/>
                <w:numId w:val="0"/>
              </w:numPr>
              <w:jc w:val="left"/>
              <w:rPr>
                <w:u w:val="none"/>
              </w:rPr>
            </w:pPr>
            <w:r w:rsidRPr="009A5EBF">
              <w:rPr>
                <w:u w:val="none"/>
              </w:rPr>
              <w:t>16-08-2022</w:t>
            </w:r>
          </w:p>
        </w:tc>
      </w:tr>
      <w:tr w:rsidR="00695C17" w:rsidRPr="009A5EBF" w14:paraId="60EE6D5E"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195B9B67" w14:textId="77777777" w:rsidR="00695C17" w:rsidRPr="009A5EBF" w:rsidRDefault="00695C17" w:rsidP="005551C4">
            <w:pPr>
              <w:pStyle w:val="COMParaDecision"/>
              <w:numPr>
                <w:ilvl w:val="0"/>
                <w:numId w:val="0"/>
              </w:numPr>
              <w:jc w:val="left"/>
              <w:rPr>
                <w:u w:val="none"/>
              </w:rPr>
            </w:pPr>
            <w:r w:rsidRPr="009A5EBF">
              <w:rPr>
                <w:u w:val="none"/>
              </w:rPr>
              <w:t>13*</w:t>
            </w:r>
          </w:p>
        </w:tc>
        <w:tc>
          <w:tcPr>
            <w:tcW w:w="4049" w:type="dxa"/>
            <w:tcBorders>
              <w:top w:val="single" w:sz="4" w:space="0" w:color="000000"/>
              <w:left w:val="single" w:sz="4" w:space="0" w:color="000000"/>
              <w:bottom w:val="single" w:sz="4" w:space="0" w:color="000000"/>
              <w:right w:val="single" w:sz="4" w:space="0" w:color="000000"/>
            </w:tcBorders>
            <w:hideMark/>
          </w:tcPr>
          <w:p w14:paraId="6A658F90" w14:textId="77777777" w:rsidR="00695C17" w:rsidRPr="009A5EBF" w:rsidRDefault="00695C17" w:rsidP="005551C4">
            <w:pPr>
              <w:pStyle w:val="COMParaDecision"/>
              <w:numPr>
                <w:ilvl w:val="0"/>
                <w:numId w:val="0"/>
              </w:numPr>
              <w:jc w:val="left"/>
              <w:rPr>
                <w:u w:val="none"/>
              </w:rPr>
            </w:pPr>
            <w:r w:rsidRPr="009A5EBF">
              <w:rPr>
                <w:u w:val="none"/>
              </w:rPr>
              <w:t>Milady R.</w:t>
            </w:r>
          </w:p>
        </w:tc>
        <w:tc>
          <w:tcPr>
            <w:tcW w:w="2511" w:type="dxa"/>
            <w:tcBorders>
              <w:top w:val="single" w:sz="4" w:space="0" w:color="000000"/>
              <w:left w:val="single" w:sz="4" w:space="0" w:color="000000"/>
              <w:bottom w:val="single" w:sz="4" w:space="0" w:color="000000"/>
              <w:right w:val="single" w:sz="4" w:space="0" w:color="000000"/>
            </w:tcBorders>
            <w:hideMark/>
          </w:tcPr>
          <w:p w14:paraId="55417CA6" w14:textId="2878F0F8"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4C57D760" w14:textId="77777777" w:rsidR="00695C17" w:rsidRPr="009A5EBF" w:rsidRDefault="00695C17" w:rsidP="005551C4">
            <w:pPr>
              <w:pStyle w:val="COMParaDecision"/>
              <w:numPr>
                <w:ilvl w:val="0"/>
                <w:numId w:val="0"/>
              </w:numPr>
              <w:jc w:val="left"/>
              <w:rPr>
                <w:u w:val="none"/>
              </w:rPr>
            </w:pPr>
            <w:r w:rsidRPr="009A5EBF">
              <w:rPr>
                <w:u w:val="none"/>
              </w:rPr>
              <w:t>17-08-2022</w:t>
            </w:r>
          </w:p>
        </w:tc>
      </w:tr>
      <w:tr w:rsidR="00695C17" w:rsidRPr="009A5EBF" w14:paraId="73411562"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35E693C7" w14:textId="77777777" w:rsidR="00695C17" w:rsidRPr="009A5EBF" w:rsidRDefault="00695C17" w:rsidP="005551C4">
            <w:pPr>
              <w:pStyle w:val="COMParaDecision"/>
              <w:numPr>
                <w:ilvl w:val="0"/>
                <w:numId w:val="0"/>
              </w:numPr>
              <w:jc w:val="left"/>
              <w:rPr>
                <w:u w:val="none"/>
              </w:rPr>
            </w:pPr>
            <w:r w:rsidRPr="009A5EBF">
              <w:rPr>
                <w:u w:val="none"/>
              </w:rPr>
              <w:t>14*</w:t>
            </w:r>
          </w:p>
        </w:tc>
        <w:tc>
          <w:tcPr>
            <w:tcW w:w="4049" w:type="dxa"/>
            <w:tcBorders>
              <w:top w:val="single" w:sz="4" w:space="0" w:color="000000"/>
              <w:left w:val="single" w:sz="4" w:space="0" w:color="000000"/>
              <w:bottom w:val="single" w:sz="4" w:space="0" w:color="000000"/>
              <w:right w:val="single" w:sz="4" w:space="0" w:color="000000"/>
            </w:tcBorders>
            <w:hideMark/>
          </w:tcPr>
          <w:p w14:paraId="69C010F5" w14:textId="77777777" w:rsidR="00695C17" w:rsidRPr="009A5EBF" w:rsidRDefault="00695C17" w:rsidP="005551C4">
            <w:pPr>
              <w:pStyle w:val="COMParaDecision"/>
              <w:numPr>
                <w:ilvl w:val="0"/>
                <w:numId w:val="0"/>
              </w:numPr>
              <w:jc w:val="left"/>
              <w:rPr>
                <w:u w:val="none"/>
              </w:rPr>
            </w:pPr>
            <w:r w:rsidRPr="009A5EBF">
              <w:rPr>
                <w:u w:val="none"/>
              </w:rPr>
              <w:t>Christelle B. K.</w:t>
            </w:r>
          </w:p>
        </w:tc>
        <w:tc>
          <w:tcPr>
            <w:tcW w:w="2511" w:type="dxa"/>
            <w:tcBorders>
              <w:top w:val="single" w:sz="4" w:space="0" w:color="000000"/>
              <w:left w:val="single" w:sz="4" w:space="0" w:color="000000"/>
              <w:bottom w:val="single" w:sz="4" w:space="0" w:color="000000"/>
              <w:right w:val="single" w:sz="4" w:space="0" w:color="000000"/>
            </w:tcBorders>
            <w:hideMark/>
          </w:tcPr>
          <w:p w14:paraId="085774C7" w14:textId="054ED367"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1E27ADBE" w14:textId="77777777" w:rsidR="00695C17" w:rsidRPr="009A5EBF" w:rsidRDefault="00695C17" w:rsidP="005551C4">
            <w:pPr>
              <w:pStyle w:val="COMParaDecision"/>
              <w:numPr>
                <w:ilvl w:val="0"/>
                <w:numId w:val="0"/>
              </w:numPr>
              <w:jc w:val="left"/>
              <w:rPr>
                <w:u w:val="none"/>
              </w:rPr>
            </w:pPr>
            <w:r w:rsidRPr="009A5EBF">
              <w:rPr>
                <w:u w:val="none"/>
              </w:rPr>
              <w:t>17-08-2022</w:t>
            </w:r>
          </w:p>
        </w:tc>
      </w:tr>
      <w:tr w:rsidR="00695C17" w:rsidRPr="009A5EBF" w14:paraId="08E01514"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22DE35C2" w14:textId="77777777" w:rsidR="00695C17" w:rsidRPr="009A5EBF" w:rsidRDefault="00695C17" w:rsidP="005551C4">
            <w:pPr>
              <w:pStyle w:val="COMParaDecision"/>
              <w:numPr>
                <w:ilvl w:val="0"/>
                <w:numId w:val="0"/>
              </w:numPr>
              <w:jc w:val="left"/>
              <w:rPr>
                <w:u w:val="none"/>
              </w:rPr>
            </w:pPr>
            <w:r w:rsidRPr="009A5EBF">
              <w:rPr>
                <w:u w:val="none"/>
              </w:rPr>
              <w:t>15*</w:t>
            </w:r>
          </w:p>
        </w:tc>
        <w:tc>
          <w:tcPr>
            <w:tcW w:w="4049" w:type="dxa"/>
            <w:tcBorders>
              <w:top w:val="single" w:sz="4" w:space="0" w:color="000000"/>
              <w:left w:val="single" w:sz="4" w:space="0" w:color="000000"/>
              <w:bottom w:val="single" w:sz="4" w:space="0" w:color="000000"/>
              <w:right w:val="single" w:sz="4" w:space="0" w:color="000000"/>
            </w:tcBorders>
            <w:hideMark/>
          </w:tcPr>
          <w:p w14:paraId="41C10F58" w14:textId="77777777" w:rsidR="00695C17" w:rsidRPr="009A5EBF" w:rsidRDefault="00695C17" w:rsidP="005551C4">
            <w:pPr>
              <w:pStyle w:val="COMParaDecision"/>
              <w:numPr>
                <w:ilvl w:val="0"/>
                <w:numId w:val="0"/>
              </w:numPr>
              <w:jc w:val="left"/>
              <w:rPr>
                <w:u w:val="none"/>
              </w:rPr>
            </w:pPr>
            <w:r w:rsidRPr="009A5EBF">
              <w:rPr>
                <w:u w:val="none"/>
              </w:rPr>
              <w:t>Jessica van Z. B.</w:t>
            </w:r>
          </w:p>
        </w:tc>
        <w:tc>
          <w:tcPr>
            <w:tcW w:w="2511" w:type="dxa"/>
            <w:tcBorders>
              <w:top w:val="single" w:sz="4" w:space="0" w:color="000000"/>
              <w:left w:val="single" w:sz="4" w:space="0" w:color="000000"/>
              <w:bottom w:val="single" w:sz="4" w:space="0" w:color="000000"/>
              <w:right w:val="single" w:sz="4" w:space="0" w:color="000000"/>
            </w:tcBorders>
            <w:hideMark/>
          </w:tcPr>
          <w:p w14:paraId="267681D4" w14:textId="69ED7592"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2B5F7A35" w14:textId="77777777" w:rsidR="00695C17" w:rsidRPr="009A5EBF" w:rsidRDefault="00695C17" w:rsidP="005551C4">
            <w:pPr>
              <w:pStyle w:val="COMParaDecision"/>
              <w:numPr>
                <w:ilvl w:val="0"/>
                <w:numId w:val="0"/>
              </w:numPr>
              <w:jc w:val="left"/>
              <w:rPr>
                <w:u w:val="none"/>
              </w:rPr>
            </w:pPr>
            <w:r w:rsidRPr="009A5EBF">
              <w:rPr>
                <w:u w:val="none"/>
              </w:rPr>
              <w:t>23-08-2022</w:t>
            </w:r>
          </w:p>
        </w:tc>
      </w:tr>
      <w:tr w:rsidR="00695C17" w:rsidRPr="009A5EBF" w14:paraId="45C68D3C"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1795613B" w14:textId="77777777" w:rsidR="00695C17" w:rsidRPr="009A5EBF" w:rsidRDefault="00695C17" w:rsidP="005551C4">
            <w:pPr>
              <w:pStyle w:val="COMParaDecision"/>
              <w:numPr>
                <w:ilvl w:val="0"/>
                <w:numId w:val="0"/>
              </w:numPr>
              <w:jc w:val="left"/>
              <w:rPr>
                <w:u w:val="none"/>
              </w:rPr>
            </w:pPr>
            <w:r w:rsidRPr="009A5EBF">
              <w:rPr>
                <w:u w:val="none"/>
              </w:rPr>
              <w:t>16*</w:t>
            </w:r>
          </w:p>
        </w:tc>
        <w:tc>
          <w:tcPr>
            <w:tcW w:w="4049" w:type="dxa"/>
            <w:tcBorders>
              <w:top w:val="single" w:sz="4" w:space="0" w:color="000000"/>
              <w:left w:val="single" w:sz="4" w:space="0" w:color="000000"/>
              <w:bottom w:val="single" w:sz="4" w:space="0" w:color="000000"/>
              <w:right w:val="single" w:sz="4" w:space="0" w:color="000000"/>
            </w:tcBorders>
            <w:hideMark/>
          </w:tcPr>
          <w:p w14:paraId="58BFDA6A" w14:textId="77777777" w:rsidR="00695C17" w:rsidRPr="009A5EBF" w:rsidRDefault="00695C17" w:rsidP="005551C4">
            <w:pPr>
              <w:pStyle w:val="COMParaDecision"/>
              <w:numPr>
                <w:ilvl w:val="0"/>
                <w:numId w:val="0"/>
              </w:numPr>
              <w:jc w:val="left"/>
              <w:rPr>
                <w:u w:val="none"/>
              </w:rPr>
            </w:pPr>
            <w:r w:rsidRPr="009A5EBF">
              <w:rPr>
                <w:u w:val="none"/>
              </w:rPr>
              <w:t>Anna V.</w:t>
            </w:r>
          </w:p>
        </w:tc>
        <w:tc>
          <w:tcPr>
            <w:tcW w:w="2511" w:type="dxa"/>
            <w:tcBorders>
              <w:top w:val="single" w:sz="4" w:space="0" w:color="000000"/>
              <w:left w:val="single" w:sz="4" w:space="0" w:color="000000"/>
              <w:bottom w:val="single" w:sz="4" w:space="0" w:color="000000"/>
              <w:right w:val="single" w:sz="4" w:space="0" w:color="000000"/>
            </w:tcBorders>
            <w:hideMark/>
          </w:tcPr>
          <w:p w14:paraId="532B075F" w14:textId="6661DF94"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34C6B2CF" w14:textId="77777777" w:rsidR="00695C17" w:rsidRPr="009A5EBF" w:rsidRDefault="00695C17" w:rsidP="005551C4">
            <w:pPr>
              <w:pStyle w:val="COMParaDecision"/>
              <w:numPr>
                <w:ilvl w:val="0"/>
                <w:numId w:val="0"/>
              </w:numPr>
              <w:jc w:val="left"/>
              <w:rPr>
                <w:u w:val="none"/>
              </w:rPr>
            </w:pPr>
            <w:r w:rsidRPr="009A5EBF">
              <w:rPr>
                <w:u w:val="none"/>
              </w:rPr>
              <w:t>24-08-2022</w:t>
            </w:r>
          </w:p>
        </w:tc>
      </w:tr>
      <w:tr w:rsidR="00695C17" w:rsidRPr="009A5EBF" w14:paraId="363D37EA"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6D250F0F" w14:textId="77777777" w:rsidR="00695C17" w:rsidRPr="009A5EBF" w:rsidRDefault="00695C17" w:rsidP="005551C4">
            <w:pPr>
              <w:pStyle w:val="COMParaDecision"/>
              <w:numPr>
                <w:ilvl w:val="0"/>
                <w:numId w:val="0"/>
              </w:numPr>
              <w:jc w:val="left"/>
              <w:rPr>
                <w:u w:val="none"/>
              </w:rPr>
            </w:pPr>
            <w:r w:rsidRPr="009A5EBF">
              <w:rPr>
                <w:u w:val="none"/>
              </w:rPr>
              <w:t>17*</w:t>
            </w:r>
          </w:p>
        </w:tc>
        <w:tc>
          <w:tcPr>
            <w:tcW w:w="4049" w:type="dxa"/>
            <w:tcBorders>
              <w:top w:val="single" w:sz="4" w:space="0" w:color="000000"/>
              <w:left w:val="single" w:sz="4" w:space="0" w:color="000000"/>
              <w:bottom w:val="single" w:sz="4" w:space="0" w:color="000000"/>
              <w:right w:val="single" w:sz="4" w:space="0" w:color="000000"/>
            </w:tcBorders>
            <w:hideMark/>
          </w:tcPr>
          <w:p w14:paraId="41BFB19A" w14:textId="77777777" w:rsidR="00695C17" w:rsidRPr="009A5EBF" w:rsidRDefault="00695C17" w:rsidP="005551C4">
            <w:pPr>
              <w:pStyle w:val="COMParaDecision"/>
              <w:numPr>
                <w:ilvl w:val="0"/>
                <w:numId w:val="0"/>
              </w:numPr>
              <w:jc w:val="left"/>
              <w:rPr>
                <w:u w:val="none"/>
              </w:rPr>
            </w:pPr>
            <w:r w:rsidRPr="009A5EBF">
              <w:rPr>
                <w:u w:val="none"/>
              </w:rPr>
              <w:t>Daniel V.</w:t>
            </w:r>
          </w:p>
        </w:tc>
        <w:tc>
          <w:tcPr>
            <w:tcW w:w="2511" w:type="dxa"/>
            <w:tcBorders>
              <w:top w:val="single" w:sz="4" w:space="0" w:color="000000"/>
              <w:left w:val="single" w:sz="4" w:space="0" w:color="000000"/>
              <w:bottom w:val="single" w:sz="4" w:space="0" w:color="000000"/>
              <w:right w:val="single" w:sz="4" w:space="0" w:color="000000"/>
            </w:tcBorders>
            <w:hideMark/>
          </w:tcPr>
          <w:p w14:paraId="720D4439" w14:textId="317955ED"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01FF3267" w14:textId="77777777" w:rsidR="00695C17" w:rsidRPr="009A5EBF" w:rsidRDefault="00695C17" w:rsidP="005551C4">
            <w:pPr>
              <w:pStyle w:val="COMParaDecision"/>
              <w:numPr>
                <w:ilvl w:val="0"/>
                <w:numId w:val="0"/>
              </w:numPr>
              <w:jc w:val="left"/>
              <w:rPr>
                <w:u w:val="none"/>
              </w:rPr>
            </w:pPr>
            <w:r w:rsidRPr="009A5EBF">
              <w:rPr>
                <w:u w:val="none"/>
              </w:rPr>
              <w:t>25-08-2022</w:t>
            </w:r>
          </w:p>
        </w:tc>
      </w:tr>
      <w:tr w:rsidR="00695C17" w:rsidRPr="009A5EBF" w14:paraId="45E55174"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6596E313" w14:textId="77777777" w:rsidR="00695C17" w:rsidRPr="009A5EBF" w:rsidRDefault="00695C17" w:rsidP="005551C4">
            <w:pPr>
              <w:pStyle w:val="COMParaDecision"/>
              <w:numPr>
                <w:ilvl w:val="0"/>
                <w:numId w:val="0"/>
              </w:numPr>
              <w:jc w:val="left"/>
              <w:rPr>
                <w:u w:val="none"/>
              </w:rPr>
            </w:pPr>
            <w:r w:rsidRPr="009A5EBF">
              <w:rPr>
                <w:u w:val="none"/>
              </w:rPr>
              <w:t>18*</w:t>
            </w:r>
          </w:p>
        </w:tc>
        <w:tc>
          <w:tcPr>
            <w:tcW w:w="4049" w:type="dxa"/>
            <w:tcBorders>
              <w:top w:val="single" w:sz="4" w:space="0" w:color="000000"/>
              <w:left w:val="single" w:sz="4" w:space="0" w:color="000000"/>
              <w:bottom w:val="single" w:sz="4" w:space="0" w:color="000000"/>
              <w:right w:val="single" w:sz="4" w:space="0" w:color="000000"/>
            </w:tcBorders>
            <w:hideMark/>
          </w:tcPr>
          <w:p w14:paraId="6892434A" w14:textId="77777777" w:rsidR="00695C17" w:rsidRPr="009A5EBF" w:rsidRDefault="00695C17" w:rsidP="005551C4">
            <w:pPr>
              <w:pStyle w:val="COMParaDecision"/>
              <w:numPr>
                <w:ilvl w:val="0"/>
                <w:numId w:val="0"/>
              </w:numPr>
              <w:jc w:val="left"/>
              <w:rPr>
                <w:u w:val="none"/>
              </w:rPr>
            </w:pPr>
            <w:proofErr w:type="spellStart"/>
            <w:r w:rsidRPr="009A5EBF">
              <w:rPr>
                <w:u w:val="none"/>
              </w:rPr>
              <w:t>Timour</w:t>
            </w:r>
            <w:proofErr w:type="spellEnd"/>
            <w:r w:rsidRPr="009A5EBF">
              <w:rPr>
                <w:u w:val="none"/>
              </w:rPr>
              <w:t xml:space="preserve"> S.</w:t>
            </w:r>
          </w:p>
        </w:tc>
        <w:tc>
          <w:tcPr>
            <w:tcW w:w="2511" w:type="dxa"/>
            <w:tcBorders>
              <w:top w:val="single" w:sz="4" w:space="0" w:color="000000"/>
              <w:left w:val="single" w:sz="4" w:space="0" w:color="000000"/>
              <w:bottom w:val="single" w:sz="4" w:space="0" w:color="000000"/>
              <w:right w:val="single" w:sz="4" w:space="0" w:color="000000"/>
            </w:tcBorders>
            <w:hideMark/>
          </w:tcPr>
          <w:p w14:paraId="4E2C6398" w14:textId="00A0CE59"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17F5A5C6" w14:textId="77777777" w:rsidR="00695C17" w:rsidRPr="009A5EBF" w:rsidRDefault="00695C17" w:rsidP="005551C4">
            <w:pPr>
              <w:pStyle w:val="COMParaDecision"/>
              <w:numPr>
                <w:ilvl w:val="0"/>
                <w:numId w:val="0"/>
              </w:numPr>
              <w:jc w:val="left"/>
              <w:rPr>
                <w:u w:val="none"/>
              </w:rPr>
            </w:pPr>
            <w:r w:rsidRPr="009A5EBF">
              <w:rPr>
                <w:u w:val="none"/>
              </w:rPr>
              <w:t>25-08-2022</w:t>
            </w:r>
          </w:p>
        </w:tc>
      </w:tr>
      <w:tr w:rsidR="00695C17" w:rsidRPr="009A5EBF" w14:paraId="7DFB6DF9"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0972B5A5" w14:textId="77777777" w:rsidR="00695C17" w:rsidRPr="009A5EBF" w:rsidRDefault="00695C17" w:rsidP="005551C4">
            <w:pPr>
              <w:pStyle w:val="COMParaDecision"/>
              <w:numPr>
                <w:ilvl w:val="0"/>
                <w:numId w:val="0"/>
              </w:numPr>
              <w:jc w:val="left"/>
              <w:rPr>
                <w:u w:val="none"/>
              </w:rPr>
            </w:pPr>
            <w:r w:rsidRPr="009A5EBF">
              <w:rPr>
                <w:u w:val="none"/>
              </w:rPr>
              <w:t>19*</w:t>
            </w:r>
          </w:p>
        </w:tc>
        <w:tc>
          <w:tcPr>
            <w:tcW w:w="4049" w:type="dxa"/>
            <w:tcBorders>
              <w:top w:val="single" w:sz="4" w:space="0" w:color="000000"/>
              <w:left w:val="single" w:sz="4" w:space="0" w:color="000000"/>
              <w:bottom w:val="single" w:sz="4" w:space="0" w:color="000000"/>
              <w:right w:val="single" w:sz="4" w:space="0" w:color="000000"/>
            </w:tcBorders>
            <w:hideMark/>
          </w:tcPr>
          <w:p w14:paraId="10AF4101" w14:textId="77777777" w:rsidR="00695C17" w:rsidRPr="009A5EBF" w:rsidRDefault="00695C17" w:rsidP="005551C4">
            <w:pPr>
              <w:pStyle w:val="COMParaDecision"/>
              <w:numPr>
                <w:ilvl w:val="0"/>
                <w:numId w:val="0"/>
              </w:numPr>
              <w:jc w:val="left"/>
              <w:rPr>
                <w:u w:val="none"/>
              </w:rPr>
            </w:pPr>
            <w:proofErr w:type="spellStart"/>
            <w:r w:rsidRPr="009A5EBF">
              <w:rPr>
                <w:u w:val="none"/>
              </w:rPr>
              <w:t>Luk</w:t>
            </w:r>
            <w:proofErr w:type="spellEnd"/>
            <w:r w:rsidRPr="009A5EBF">
              <w:rPr>
                <w:u w:val="none"/>
              </w:rPr>
              <w:t xml:space="preserve"> V.</w:t>
            </w:r>
          </w:p>
        </w:tc>
        <w:tc>
          <w:tcPr>
            <w:tcW w:w="2511" w:type="dxa"/>
            <w:tcBorders>
              <w:top w:val="single" w:sz="4" w:space="0" w:color="000000"/>
              <w:left w:val="single" w:sz="4" w:space="0" w:color="000000"/>
              <w:bottom w:val="single" w:sz="4" w:space="0" w:color="000000"/>
              <w:right w:val="single" w:sz="4" w:space="0" w:color="000000"/>
            </w:tcBorders>
            <w:hideMark/>
          </w:tcPr>
          <w:p w14:paraId="2E5D7079" w14:textId="36C5371A"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51B092C5" w14:textId="77777777" w:rsidR="00695C17" w:rsidRPr="009A5EBF" w:rsidRDefault="00695C17" w:rsidP="005551C4">
            <w:pPr>
              <w:pStyle w:val="COMParaDecision"/>
              <w:numPr>
                <w:ilvl w:val="0"/>
                <w:numId w:val="0"/>
              </w:numPr>
              <w:jc w:val="left"/>
              <w:rPr>
                <w:u w:val="none"/>
              </w:rPr>
            </w:pPr>
            <w:r w:rsidRPr="009A5EBF">
              <w:rPr>
                <w:u w:val="none"/>
              </w:rPr>
              <w:t>26-08-2022</w:t>
            </w:r>
          </w:p>
        </w:tc>
      </w:tr>
      <w:tr w:rsidR="00695C17" w:rsidRPr="009A5EBF" w14:paraId="70DF2BC7"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31B6E491" w14:textId="77777777" w:rsidR="00695C17" w:rsidRPr="009A5EBF" w:rsidRDefault="00695C17" w:rsidP="005551C4">
            <w:pPr>
              <w:pStyle w:val="COMParaDecision"/>
              <w:numPr>
                <w:ilvl w:val="0"/>
                <w:numId w:val="0"/>
              </w:numPr>
              <w:jc w:val="left"/>
              <w:rPr>
                <w:u w:val="none"/>
              </w:rPr>
            </w:pPr>
            <w:r w:rsidRPr="009A5EBF">
              <w:rPr>
                <w:u w:val="none"/>
              </w:rPr>
              <w:t>20*</w:t>
            </w:r>
          </w:p>
        </w:tc>
        <w:tc>
          <w:tcPr>
            <w:tcW w:w="4049" w:type="dxa"/>
            <w:tcBorders>
              <w:top w:val="single" w:sz="4" w:space="0" w:color="000000"/>
              <w:left w:val="single" w:sz="4" w:space="0" w:color="000000"/>
              <w:bottom w:val="single" w:sz="4" w:space="0" w:color="000000"/>
              <w:right w:val="single" w:sz="4" w:space="0" w:color="000000"/>
            </w:tcBorders>
            <w:hideMark/>
          </w:tcPr>
          <w:p w14:paraId="506B52EF" w14:textId="77777777" w:rsidR="00695C17" w:rsidRPr="009A5EBF" w:rsidRDefault="00695C17" w:rsidP="005551C4">
            <w:pPr>
              <w:pStyle w:val="COMParaDecision"/>
              <w:numPr>
                <w:ilvl w:val="0"/>
                <w:numId w:val="0"/>
              </w:numPr>
              <w:jc w:val="left"/>
              <w:rPr>
                <w:u w:val="none"/>
              </w:rPr>
            </w:pPr>
            <w:r w:rsidRPr="009A5EBF">
              <w:rPr>
                <w:u w:val="none"/>
              </w:rPr>
              <w:t>Juan C. B.</w:t>
            </w:r>
          </w:p>
        </w:tc>
        <w:tc>
          <w:tcPr>
            <w:tcW w:w="2511" w:type="dxa"/>
            <w:tcBorders>
              <w:top w:val="single" w:sz="4" w:space="0" w:color="000000"/>
              <w:left w:val="single" w:sz="4" w:space="0" w:color="000000"/>
              <w:bottom w:val="single" w:sz="4" w:space="0" w:color="000000"/>
              <w:right w:val="single" w:sz="4" w:space="0" w:color="000000"/>
            </w:tcBorders>
            <w:hideMark/>
          </w:tcPr>
          <w:p w14:paraId="405986DF" w14:textId="0D7AC102"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4597F001" w14:textId="77777777" w:rsidR="00695C17" w:rsidRPr="009A5EBF" w:rsidRDefault="00695C17" w:rsidP="005551C4">
            <w:pPr>
              <w:pStyle w:val="COMParaDecision"/>
              <w:numPr>
                <w:ilvl w:val="0"/>
                <w:numId w:val="0"/>
              </w:numPr>
              <w:jc w:val="left"/>
              <w:rPr>
                <w:u w:val="none"/>
              </w:rPr>
            </w:pPr>
            <w:r w:rsidRPr="009A5EBF">
              <w:rPr>
                <w:u w:val="none"/>
              </w:rPr>
              <w:t>26-08-2022</w:t>
            </w:r>
          </w:p>
        </w:tc>
      </w:tr>
      <w:tr w:rsidR="00695C17" w:rsidRPr="009A5EBF" w14:paraId="0E74A9DF"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3C9F7431" w14:textId="77777777" w:rsidR="00695C17" w:rsidRPr="009A5EBF" w:rsidRDefault="00695C17" w:rsidP="005551C4">
            <w:pPr>
              <w:pStyle w:val="COMParaDecision"/>
              <w:numPr>
                <w:ilvl w:val="0"/>
                <w:numId w:val="0"/>
              </w:numPr>
              <w:jc w:val="left"/>
              <w:rPr>
                <w:u w:val="none"/>
              </w:rPr>
            </w:pPr>
            <w:r w:rsidRPr="009A5EBF">
              <w:rPr>
                <w:u w:val="none"/>
              </w:rPr>
              <w:t>21*</w:t>
            </w:r>
          </w:p>
        </w:tc>
        <w:tc>
          <w:tcPr>
            <w:tcW w:w="4049" w:type="dxa"/>
            <w:tcBorders>
              <w:top w:val="single" w:sz="4" w:space="0" w:color="000000"/>
              <w:left w:val="single" w:sz="4" w:space="0" w:color="000000"/>
              <w:bottom w:val="single" w:sz="4" w:space="0" w:color="000000"/>
              <w:right w:val="single" w:sz="4" w:space="0" w:color="000000"/>
            </w:tcBorders>
            <w:hideMark/>
          </w:tcPr>
          <w:p w14:paraId="4C39623A" w14:textId="77777777" w:rsidR="00695C17" w:rsidRPr="009A5EBF" w:rsidRDefault="00695C17" w:rsidP="005551C4">
            <w:pPr>
              <w:pStyle w:val="COMParaDecision"/>
              <w:numPr>
                <w:ilvl w:val="0"/>
                <w:numId w:val="0"/>
              </w:numPr>
              <w:jc w:val="left"/>
              <w:rPr>
                <w:u w:val="none"/>
              </w:rPr>
            </w:pPr>
            <w:r w:rsidRPr="009A5EBF">
              <w:rPr>
                <w:u w:val="none"/>
              </w:rPr>
              <w:t>Khadija K.</w:t>
            </w:r>
          </w:p>
        </w:tc>
        <w:tc>
          <w:tcPr>
            <w:tcW w:w="2511" w:type="dxa"/>
            <w:tcBorders>
              <w:top w:val="single" w:sz="4" w:space="0" w:color="000000"/>
              <w:left w:val="single" w:sz="4" w:space="0" w:color="000000"/>
              <w:bottom w:val="single" w:sz="4" w:space="0" w:color="000000"/>
              <w:right w:val="single" w:sz="4" w:space="0" w:color="000000"/>
            </w:tcBorders>
            <w:hideMark/>
          </w:tcPr>
          <w:p w14:paraId="507A3086" w14:textId="118F66DC"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7AA45C45" w14:textId="77777777" w:rsidR="00695C17" w:rsidRPr="009A5EBF" w:rsidRDefault="00695C17" w:rsidP="005551C4">
            <w:pPr>
              <w:pStyle w:val="COMParaDecision"/>
              <w:numPr>
                <w:ilvl w:val="0"/>
                <w:numId w:val="0"/>
              </w:numPr>
              <w:jc w:val="left"/>
              <w:rPr>
                <w:u w:val="none"/>
              </w:rPr>
            </w:pPr>
            <w:r w:rsidRPr="009A5EBF">
              <w:rPr>
                <w:u w:val="none"/>
              </w:rPr>
              <w:t>26-08-2022</w:t>
            </w:r>
          </w:p>
        </w:tc>
      </w:tr>
      <w:tr w:rsidR="00695C17" w:rsidRPr="009A5EBF" w14:paraId="5D56CE99"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2CA58B95" w14:textId="77777777" w:rsidR="00695C17" w:rsidRPr="009A5EBF" w:rsidRDefault="00695C17" w:rsidP="005551C4">
            <w:pPr>
              <w:pStyle w:val="COMParaDecision"/>
              <w:numPr>
                <w:ilvl w:val="0"/>
                <w:numId w:val="0"/>
              </w:numPr>
              <w:jc w:val="left"/>
              <w:rPr>
                <w:u w:val="none"/>
              </w:rPr>
            </w:pPr>
            <w:r w:rsidRPr="009A5EBF">
              <w:rPr>
                <w:u w:val="none"/>
              </w:rPr>
              <w:t>22*</w:t>
            </w:r>
          </w:p>
        </w:tc>
        <w:tc>
          <w:tcPr>
            <w:tcW w:w="4049" w:type="dxa"/>
            <w:tcBorders>
              <w:top w:val="single" w:sz="4" w:space="0" w:color="000000"/>
              <w:left w:val="single" w:sz="4" w:space="0" w:color="000000"/>
              <w:bottom w:val="single" w:sz="4" w:space="0" w:color="000000"/>
              <w:right w:val="single" w:sz="4" w:space="0" w:color="000000"/>
            </w:tcBorders>
            <w:hideMark/>
          </w:tcPr>
          <w:p w14:paraId="65E8961D" w14:textId="77777777" w:rsidR="00695C17" w:rsidRPr="009A5EBF" w:rsidRDefault="00695C17" w:rsidP="005551C4">
            <w:pPr>
              <w:pStyle w:val="COMParaDecision"/>
              <w:numPr>
                <w:ilvl w:val="0"/>
                <w:numId w:val="0"/>
              </w:numPr>
              <w:jc w:val="left"/>
              <w:rPr>
                <w:u w:val="none"/>
              </w:rPr>
            </w:pPr>
            <w:r w:rsidRPr="009A5EBF">
              <w:rPr>
                <w:u w:val="none"/>
              </w:rPr>
              <w:t>Selma B.</w:t>
            </w:r>
          </w:p>
        </w:tc>
        <w:tc>
          <w:tcPr>
            <w:tcW w:w="2511" w:type="dxa"/>
            <w:tcBorders>
              <w:top w:val="single" w:sz="4" w:space="0" w:color="000000"/>
              <w:left w:val="single" w:sz="4" w:space="0" w:color="000000"/>
              <w:bottom w:val="single" w:sz="4" w:space="0" w:color="000000"/>
              <w:right w:val="single" w:sz="4" w:space="0" w:color="000000"/>
            </w:tcBorders>
            <w:hideMark/>
          </w:tcPr>
          <w:p w14:paraId="26D3BF36" w14:textId="04564B98"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245B4AF1" w14:textId="77777777" w:rsidR="00695C17" w:rsidRPr="009A5EBF" w:rsidRDefault="00695C17" w:rsidP="005551C4">
            <w:pPr>
              <w:pStyle w:val="COMParaDecision"/>
              <w:numPr>
                <w:ilvl w:val="0"/>
                <w:numId w:val="0"/>
              </w:numPr>
              <w:jc w:val="left"/>
              <w:rPr>
                <w:u w:val="none"/>
              </w:rPr>
            </w:pPr>
            <w:r w:rsidRPr="009A5EBF">
              <w:rPr>
                <w:u w:val="none"/>
              </w:rPr>
              <w:t>26-08-2022</w:t>
            </w:r>
          </w:p>
        </w:tc>
      </w:tr>
      <w:tr w:rsidR="00695C17" w:rsidRPr="009A5EBF" w14:paraId="7ADB040D"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6640B59F" w14:textId="77777777" w:rsidR="00695C17" w:rsidRPr="009A5EBF" w:rsidRDefault="00695C17" w:rsidP="005551C4">
            <w:pPr>
              <w:pStyle w:val="COMParaDecision"/>
              <w:numPr>
                <w:ilvl w:val="0"/>
                <w:numId w:val="0"/>
              </w:numPr>
              <w:jc w:val="left"/>
              <w:rPr>
                <w:u w:val="none"/>
              </w:rPr>
            </w:pPr>
            <w:r w:rsidRPr="009A5EBF">
              <w:rPr>
                <w:u w:val="none"/>
              </w:rPr>
              <w:t>23*</w:t>
            </w:r>
          </w:p>
        </w:tc>
        <w:tc>
          <w:tcPr>
            <w:tcW w:w="4049" w:type="dxa"/>
            <w:tcBorders>
              <w:top w:val="single" w:sz="4" w:space="0" w:color="000000"/>
              <w:left w:val="single" w:sz="4" w:space="0" w:color="000000"/>
              <w:bottom w:val="single" w:sz="4" w:space="0" w:color="000000"/>
              <w:right w:val="single" w:sz="4" w:space="0" w:color="000000"/>
            </w:tcBorders>
            <w:hideMark/>
          </w:tcPr>
          <w:p w14:paraId="5B848022" w14:textId="77777777" w:rsidR="00695C17" w:rsidRPr="009A5EBF" w:rsidRDefault="00695C17" w:rsidP="005551C4">
            <w:pPr>
              <w:pStyle w:val="COMParaDecision"/>
              <w:numPr>
                <w:ilvl w:val="0"/>
                <w:numId w:val="0"/>
              </w:numPr>
              <w:jc w:val="left"/>
              <w:rPr>
                <w:u w:val="none"/>
              </w:rPr>
            </w:pPr>
            <w:r w:rsidRPr="009A5EBF">
              <w:rPr>
                <w:u w:val="none"/>
              </w:rPr>
              <w:t>Azhar R.</w:t>
            </w:r>
          </w:p>
        </w:tc>
        <w:tc>
          <w:tcPr>
            <w:tcW w:w="2511" w:type="dxa"/>
            <w:tcBorders>
              <w:top w:val="single" w:sz="4" w:space="0" w:color="000000"/>
              <w:left w:val="single" w:sz="4" w:space="0" w:color="000000"/>
              <w:bottom w:val="single" w:sz="4" w:space="0" w:color="000000"/>
              <w:right w:val="single" w:sz="4" w:space="0" w:color="000000"/>
            </w:tcBorders>
            <w:hideMark/>
          </w:tcPr>
          <w:p w14:paraId="05347D5C" w14:textId="4AB19115"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49B9E034" w14:textId="77777777" w:rsidR="00695C17" w:rsidRPr="009A5EBF" w:rsidRDefault="00695C17" w:rsidP="005551C4">
            <w:pPr>
              <w:pStyle w:val="COMParaDecision"/>
              <w:numPr>
                <w:ilvl w:val="0"/>
                <w:numId w:val="0"/>
              </w:numPr>
              <w:jc w:val="left"/>
              <w:rPr>
                <w:u w:val="none"/>
              </w:rPr>
            </w:pPr>
            <w:r w:rsidRPr="009A5EBF">
              <w:rPr>
                <w:u w:val="none"/>
              </w:rPr>
              <w:t>26-08-2022</w:t>
            </w:r>
          </w:p>
        </w:tc>
      </w:tr>
      <w:tr w:rsidR="00695C17" w:rsidRPr="009A5EBF" w14:paraId="1B66A02C"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3F376CC5" w14:textId="77777777" w:rsidR="00695C17" w:rsidRPr="009A5EBF" w:rsidRDefault="00695C17" w:rsidP="005551C4">
            <w:pPr>
              <w:pStyle w:val="COMParaDecision"/>
              <w:numPr>
                <w:ilvl w:val="0"/>
                <w:numId w:val="0"/>
              </w:numPr>
              <w:jc w:val="left"/>
              <w:rPr>
                <w:u w:val="none"/>
              </w:rPr>
            </w:pPr>
            <w:r w:rsidRPr="009A5EBF">
              <w:rPr>
                <w:u w:val="none"/>
              </w:rPr>
              <w:t>24*</w:t>
            </w:r>
          </w:p>
        </w:tc>
        <w:tc>
          <w:tcPr>
            <w:tcW w:w="4049" w:type="dxa"/>
            <w:tcBorders>
              <w:top w:val="single" w:sz="4" w:space="0" w:color="000000"/>
              <w:left w:val="single" w:sz="4" w:space="0" w:color="000000"/>
              <w:bottom w:val="single" w:sz="4" w:space="0" w:color="000000"/>
              <w:right w:val="single" w:sz="4" w:space="0" w:color="000000"/>
            </w:tcBorders>
            <w:hideMark/>
          </w:tcPr>
          <w:p w14:paraId="4C5499C2" w14:textId="77777777" w:rsidR="00695C17" w:rsidRPr="009A5EBF" w:rsidRDefault="00695C17" w:rsidP="005551C4">
            <w:pPr>
              <w:pStyle w:val="COMParaDecision"/>
              <w:numPr>
                <w:ilvl w:val="0"/>
                <w:numId w:val="0"/>
              </w:numPr>
              <w:jc w:val="left"/>
              <w:rPr>
                <w:u w:val="none"/>
              </w:rPr>
            </w:pPr>
            <w:r w:rsidRPr="009A5EBF">
              <w:rPr>
                <w:u w:val="none"/>
              </w:rPr>
              <w:t>Latifa L.</w:t>
            </w:r>
          </w:p>
        </w:tc>
        <w:tc>
          <w:tcPr>
            <w:tcW w:w="2511" w:type="dxa"/>
            <w:tcBorders>
              <w:top w:val="single" w:sz="4" w:space="0" w:color="000000"/>
              <w:left w:val="single" w:sz="4" w:space="0" w:color="000000"/>
              <w:bottom w:val="single" w:sz="4" w:space="0" w:color="000000"/>
              <w:right w:val="single" w:sz="4" w:space="0" w:color="000000"/>
            </w:tcBorders>
            <w:hideMark/>
          </w:tcPr>
          <w:p w14:paraId="649B794C" w14:textId="3A7FDD71"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3B893FF0" w14:textId="77777777" w:rsidR="00695C17" w:rsidRPr="009A5EBF" w:rsidRDefault="00695C17" w:rsidP="005551C4">
            <w:pPr>
              <w:pStyle w:val="COMParaDecision"/>
              <w:numPr>
                <w:ilvl w:val="0"/>
                <w:numId w:val="0"/>
              </w:numPr>
              <w:jc w:val="left"/>
              <w:rPr>
                <w:u w:val="none"/>
              </w:rPr>
            </w:pPr>
            <w:r w:rsidRPr="009A5EBF">
              <w:rPr>
                <w:u w:val="none"/>
              </w:rPr>
              <w:t>27-08-2022</w:t>
            </w:r>
          </w:p>
        </w:tc>
      </w:tr>
      <w:tr w:rsidR="00695C17" w:rsidRPr="009A5EBF" w14:paraId="598F6126"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4B1B847C" w14:textId="77777777" w:rsidR="00695C17" w:rsidRPr="009A5EBF" w:rsidRDefault="00695C17" w:rsidP="005551C4">
            <w:pPr>
              <w:pStyle w:val="COMParaDecision"/>
              <w:numPr>
                <w:ilvl w:val="0"/>
                <w:numId w:val="0"/>
              </w:numPr>
              <w:jc w:val="left"/>
              <w:rPr>
                <w:u w:val="none"/>
              </w:rPr>
            </w:pPr>
            <w:r w:rsidRPr="009A5EBF">
              <w:rPr>
                <w:u w:val="none"/>
              </w:rPr>
              <w:t>25*</w:t>
            </w:r>
          </w:p>
        </w:tc>
        <w:tc>
          <w:tcPr>
            <w:tcW w:w="4049" w:type="dxa"/>
            <w:tcBorders>
              <w:top w:val="single" w:sz="4" w:space="0" w:color="000000"/>
              <w:left w:val="single" w:sz="4" w:space="0" w:color="000000"/>
              <w:bottom w:val="single" w:sz="4" w:space="0" w:color="000000"/>
              <w:right w:val="single" w:sz="4" w:space="0" w:color="000000"/>
            </w:tcBorders>
            <w:hideMark/>
          </w:tcPr>
          <w:p w14:paraId="79B67457" w14:textId="77777777" w:rsidR="00695C17" w:rsidRPr="009A5EBF" w:rsidRDefault="00695C17" w:rsidP="005551C4">
            <w:pPr>
              <w:pStyle w:val="COMParaDecision"/>
              <w:numPr>
                <w:ilvl w:val="0"/>
                <w:numId w:val="0"/>
              </w:numPr>
              <w:jc w:val="left"/>
              <w:rPr>
                <w:u w:val="none"/>
              </w:rPr>
            </w:pPr>
            <w:r w:rsidRPr="009A5EBF">
              <w:rPr>
                <w:u w:val="none"/>
              </w:rPr>
              <w:t>Jennifer B. M.</w:t>
            </w:r>
          </w:p>
        </w:tc>
        <w:tc>
          <w:tcPr>
            <w:tcW w:w="2511" w:type="dxa"/>
            <w:tcBorders>
              <w:top w:val="single" w:sz="4" w:space="0" w:color="000000"/>
              <w:left w:val="single" w:sz="4" w:space="0" w:color="000000"/>
              <w:bottom w:val="single" w:sz="4" w:space="0" w:color="000000"/>
              <w:right w:val="single" w:sz="4" w:space="0" w:color="000000"/>
            </w:tcBorders>
            <w:hideMark/>
          </w:tcPr>
          <w:p w14:paraId="679A3200" w14:textId="16C87A51" w:rsidR="00695C17" w:rsidRPr="009A5EBF" w:rsidRDefault="00695C17" w:rsidP="005551C4">
            <w:pPr>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217D28B5" w14:textId="77777777" w:rsidR="00695C17" w:rsidRPr="009A5EBF" w:rsidRDefault="00695C17" w:rsidP="005551C4">
            <w:pPr>
              <w:pStyle w:val="COMParaDecision"/>
              <w:numPr>
                <w:ilvl w:val="0"/>
                <w:numId w:val="0"/>
              </w:numPr>
              <w:jc w:val="left"/>
              <w:rPr>
                <w:u w:val="none"/>
              </w:rPr>
            </w:pPr>
            <w:r w:rsidRPr="009A5EBF">
              <w:rPr>
                <w:u w:val="none"/>
              </w:rPr>
              <w:t>29-08-2022</w:t>
            </w:r>
          </w:p>
        </w:tc>
      </w:tr>
      <w:tr w:rsidR="00695C17" w:rsidRPr="009A5EBF" w14:paraId="3D7D6A90" w14:textId="77777777" w:rsidTr="005551C4">
        <w:tc>
          <w:tcPr>
            <w:tcW w:w="949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C8ECDE3" w14:textId="0E2DFAB2" w:rsidR="00695C17" w:rsidRPr="009A5EBF" w:rsidRDefault="00695C17" w:rsidP="005551C4">
            <w:pPr>
              <w:pStyle w:val="COMParaDecision"/>
              <w:keepNext/>
              <w:keepLines/>
              <w:numPr>
                <w:ilvl w:val="0"/>
                <w:numId w:val="0"/>
              </w:numPr>
              <w:spacing w:before="120"/>
              <w:rPr>
                <w:i/>
                <w:u w:val="none"/>
              </w:rPr>
            </w:pPr>
            <w:r w:rsidRPr="009A5EBF">
              <w:rPr>
                <w:i/>
                <w:u w:val="none"/>
              </w:rPr>
              <w:lastRenderedPageBreak/>
              <w:t>Correspondance provenant d</w:t>
            </w:r>
            <w:r w:rsidR="00615A5C">
              <w:rPr>
                <w:i/>
                <w:u w:val="none"/>
              </w:rPr>
              <w:t>’</w:t>
            </w:r>
            <w:r w:rsidRPr="009A5EBF">
              <w:rPr>
                <w:i/>
                <w:u w:val="none"/>
              </w:rPr>
              <w:t>individus</w:t>
            </w:r>
          </w:p>
        </w:tc>
      </w:tr>
      <w:tr w:rsidR="00695C17" w:rsidRPr="009A5EBF" w14:paraId="175AD690"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0F6DDBC6" w14:textId="77777777" w:rsidR="00695C17" w:rsidRPr="005866D6" w:rsidRDefault="00695C17" w:rsidP="005551C4">
            <w:pPr>
              <w:pStyle w:val="COMParaDecision"/>
              <w:keepNext/>
              <w:keepLines/>
              <w:numPr>
                <w:ilvl w:val="0"/>
                <w:numId w:val="0"/>
              </w:numPr>
              <w:jc w:val="left"/>
              <w:rPr>
                <w:u w:val="none"/>
              </w:rPr>
            </w:pPr>
            <w:r w:rsidRPr="005866D6">
              <w:rPr>
                <w:u w:val="none"/>
              </w:rPr>
              <w:t>26/27</w:t>
            </w:r>
          </w:p>
        </w:tc>
        <w:tc>
          <w:tcPr>
            <w:tcW w:w="4049" w:type="dxa"/>
            <w:tcBorders>
              <w:top w:val="single" w:sz="4" w:space="0" w:color="000000"/>
              <w:left w:val="single" w:sz="4" w:space="0" w:color="000000"/>
              <w:bottom w:val="single" w:sz="4" w:space="0" w:color="000000"/>
              <w:right w:val="single" w:sz="4" w:space="0" w:color="000000"/>
            </w:tcBorders>
            <w:hideMark/>
          </w:tcPr>
          <w:p w14:paraId="0494FD05" w14:textId="77777777" w:rsidR="00695C17" w:rsidRPr="009A5EBF" w:rsidRDefault="00695C17" w:rsidP="005551C4">
            <w:pPr>
              <w:pStyle w:val="COMParaDecision"/>
              <w:keepNext/>
              <w:keepLines/>
              <w:numPr>
                <w:ilvl w:val="0"/>
                <w:numId w:val="0"/>
              </w:numPr>
              <w:jc w:val="left"/>
              <w:rPr>
                <w:u w:val="none"/>
              </w:rPr>
            </w:pPr>
            <w:r w:rsidRPr="009A5EBF">
              <w:rPr>
                <w:u w:val="none"/>
              </w:rPr>
              <w:t>Julien L.</w:t>
            </w:r>
          </w:p>
        </w:tc>
        <w:tc>
          <w:tcPr>
            <w:tcW w:w="2511" w:type="dxa"/>
            <w:tcBorders>
              <w:top w:val="single" w:sz="4" w:space="0" w:color="000000"/>
              <w:left w:val="single" w:sz="4" w:space="0" w:color="000000"/>
              <w:bottom w:val="single" w:sz="4" w:space="0" w:color="000000"/>
              <w:right w:val="single" w:sz="4" w:space="0" w:color="000000"/>
            </w:tcBorders>
            <w:hideMark/>
          </w:tcPr>
          <w:p w14:paraId="62BB643C" w14:textId="6D8CFB3E" w:rsidR="00695C17" w:rsidRPr="009A5EBF" w:rsidRDefault="00695C17" w:rsidP="005551C4">
            <w:pPr>
              <w:keepNext/>
              <w:keepLines/>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4A012D36" w14:textId="77777777" w:rsidR="00695C17" w:rsidRPr="009A5EBF" w:rsidRDefault="00695C17" w:rsidP="005551C4">
            <w:pPr>
              <w:pStyle w:val="COMParaDecision"/>
              <w:keepNext/>
              <w:keepLines/>
              <w:numPr>
                <w:ilvl w:val="0"/>
                <w:numId w:val="0"/>
              </w:numPr>
              <w:jc w:val="left"/>
              <w:rPr>
                <w:u w:val="none"/>
              </w:rPr>
            </w:pPr>
            <w:r w:rsidRPr="009A5EBF">
              <w:rPr>
                <w:u w:val="none"/>
              </w:rPr>
              <w:t>03-08-2022</w:t>
            </w:r>
          </w:p>
          <w:p w14:paraId="2A303B2C" w14:textId="77777777" w:rsidR="00695C17" w:rsidRPr="009A5EBF" w:rsidRDefault="00695C17" w:rsidP="005551C4">
            <w:pPr>
              <w:pStyle w:val="COMParaDecision"/>
              <w:keepNext/>
              <w:keepLines/>
              <w:numPr>
                <w:ilvl w:val="0"/>
                <w:numId w:val="0"/>
              </w:numPr>
              <w:jc w:val="left"/>
              <w:rPr>
                <w:u w:val="none"/>
              </w:rPr>
            </w:pPr>
            <w:r w:rsidRPr="009A5EBF">
              <w:rPr>
                <w:u w:val="none"/>
              </w:rPr>
              <w:t>25-08-2022</w:t>
            </w:r>
          </w:p>
        </w:tc>
      </w:tr>
      <w:tr w:rsidR="00695C17" w:rsidRPr="009A5EBF" w14:paraId="5D493E29"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12E6020B" w14:textId="77777777" w:rsidR="00695C17" w:rsidRPr="005866D6" w:rsidRDefault="00695C17" w:rsidP="005551C4">
            <w:pPr>
              <w:pStyle w:val="COMParaDecision"/>
              <w:keepNext/>
              <w:keepLines/>
              <w:numPr>
                <w:ilvl w:val="0"/>
                <w:numId w:val="0"/>
              </w:numPr>
              <w:jc w:val="left"/>
              <w:rPr>
                <w:u w:val="none"/>
              </w:rPr>
            </w:pPr>
            <w:r w:rsidRPr="005866D6">
              <w:rPr>
                <w:u w:val="none"/>
              </w:rPr>
              <w:t>28</w:t>
            </w:r>
          </w:p>
        </w:tc>
        <w:tc>
          <w:tcPr>
            <w:tcW w:w="4049" w:type="dxa"/>
            <w:tcBorders>
              <w:top w:val="single" w:sz="4" w:space="0" w:color="000000"/>
              <w:left w:val="single" w:sz="4" w:space="0" w:color="000000"/>
              <w:bottom w:val="single" w:sz="4" w:space="0" w:color="000000"/>
              <w:right w:val="single" w:sz="4" w:space="0" w:color="000000"/>
            </w:tcBorders>
            <w:hideMark/>
          </w:tcPr>
          <w:p w14:paraId="1CE92E86" w14:textId="77777777" w:rsidR="00695C17" w:rsidRPr="009A5EBF" w:rsidRDefault="00695C17" w:rsidP="005551C4">
            <w:pPr>
              <w:pStyle w:val="COMParaDecision"/>
              <w:keepNext/>
              <w:keepLines/>
              <w:numPr>
                <w:ilvl w:val="0"/>
                <w:numId w:val="0"/>
              </w:numPr>
              <w:jc w:val="left"/>
              <w:rPr>
                <w:u w:val="none"/>
              </w:rPr>
            </w:pPr>
            <w:r w:rsidRPr="009A5EBF">
              <w:rPr>
                <w:u w:val="none"/>
              </w:rPr>
              <w:t>Karst van Z.</w:t>
            </w:r>
          </w:p>
        </w:tc>
        <w:tc>
          <w:tcPr>
            <w:tcW w:w="2511" w:type="dxa"/>
            <w:tcBorders>
              <w:top w:val="single" w:sz="4" w:space="0" w:color="000000"/>
              <w:left w:val="single" w:sz="4" w:space="0" w:color="000000"/>
              <w:bottom w:val="single" w:sz="4" w:space="0" w:color="000000"/>
              <w:right w:val="single" w:sz="4" w:space="0" w:color="000000"/>
            </w:tcBorders>
            <w:hideMark/>
          </w:tcPr>
          <w:p w14:paraId="38AA8BF1" w14:textId="1E4C312F" w:rsidR="00695C17" w:rsidRPr="009A5EBF" w:rsidRDefault="00695C17" w:rsidP="005551C4">
            <w:pPr>
              <w:keepNext/>
              <w:keepLines/>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01C77E69" w14:textId="77777777" w:rsidR="00695C17" w:rsidRPr="009A5EBF" w:rsidRDefault="00695C17" w:rsidP="005551C4">
            <w:pPr>
              <w:pStyle w:val="COMParaDecision"/>
              <w:keepNext/>
              <w:keepLines/>
              <w:numPr>
                <w:ilvl w:val="0"/>
                <w:numId w:val="0"/>
              </w:numPr>
              <w:jc w:val="left"/>
              <w:rPr>
                <w:u w:val="none"/>
              </w:rPr>
            </w:pPr>
            <w:r w:rsidRPr="009A5EBF">
              <w:rPr>
                <w:u w:val="none"/>
              </w:rPr>
              <w:t>17-08-2022</w:t>
            </w:r>
          </w:p>
        </w:tc>
      </w:tr>
      <w:tr w:rsidR="00695C17" w:rsidRPr="009A5EBF" w14:paraId="00A356CB" w14:textId="77777777" w:rsidTr="0074015A">
        <w:tc>
          <w:tcPr>
            <w:tcW w:w="767" w:type="dxa"/>
            <w:tcBorders>
              <w:top w:val="single" w:sz="4" w:space="0" w:color="000000"/>
              <w:left w:val="single" w:sz="4" w:space="0" w:color="000000"/>
              <w:bottom w:val="single" w:sz="4" w:space="0" w:color="000000"/>
              <w:right w:val="single" w:sz="4" w:space="0" w:color="000000"/>
            </w:tcBorders>
            <w:hideMark/>
          </w:tcPr>
          <w:p w14:paraId="5DE297B1" w14:textId="77777777" w:rsidR="00695C17" w:rsidRPr="005866D6" w:rsidRDefault="00695C17" w:rsidP="005551C4">
            <w:pPr>
              <w:pStyle w:val="COMParaDecision"/>
              <w:keepNext/>
              <w:keepLines/>
              <w:numPr>
                <w:ilvl w:val="0"/>
                <w:numId w:val="0"/>
              </w:numPr>
              <w:jc w:val="left"/>
              <w:rPr>
                <w:u w:val="none"/>
              </w:rPr>
            </w:pPr>
            <w:r w:rsidRPr="005866D6">
              <w:rPr>
                <w:u w:val="none"/>
              </w:rPr>
              <w:t>29</w:t>
            </w:r>
          </w:p>
        </w:tc>
        <w:tc>
          <w:tcPr>
            <w:tcW w:w="4049" w:type="dxa"/>
            <w:tcBorders>
              <w:top w:val="single" w:sz="4" w:space="0" w:color="000000"/>
              <w:left w:val="single" w:sz="4" w:space="0" w:color="000000"/>
              <w:bottom w:val="single" w:sz="4" w:space="0" w:color="000000"/>
              <w:right w:val="single" w:sz="4" w:space="0" w:color="000000"/>
            </w:tcBorders>
            <w:hideMark/>
          </w:tcPr>
          <w:p w14:paraId="58E24840" w14:textId="77777777" w:rsidR="00695C17" w:rsidRPr="009A5EBF" w:rsidRDefault="00695C17" w:rsidP="005551C4">
            <w:pPr>
              <w:pStyle w:val="COMParaDecision"/>
              <w:keepNext/>
              <w:keepLines/>
              <w:numPr>
                <w:ilvl w:val="0"/>
                <w:numId w:val="0"/>
              </w:numPr>
              <w:jc w:val="left"/>
              <w:rPr>
                <w:u w:val="none"/>
              </w:rPr>
            </w:pPr>
            <w:r w:rsidRPr="009A5EBF">
              <w:rPr>
                <w:u w:val="none"/>
              </w:rPr>
              <w:t>Ahmad N.</w:t>
            </w:r>
          </w:p>
        </w:tc>
        <w:tc>
          <w:tcPr>
            <w:tcW w:w="2511" w:type="dxa"/>
            <w:tcBorders>
              <w:top w:val="single" w:sz="4" w:space="0" w:color="000000"/>
              <w:left w:val="single" w:sz="4" w:space="0" w:color="000000"/>
              <w:bottom w:val="single" w:sz="4" w:space="0" w:color="000000"/>
              <w:right w:val="single" w:sz="4" w:space="0" w:color="000000"/>
            </w:tcBorders>
            <w:hideMark/>
          </w:tcPr>
          <w:p w14:paraId="7BFAAF1D" w14:textId="799E0517" w:rsidR="00695C17" w:rsidRPr="009A5EBF" w:rsidRDefault="00695C17" w:rsidP="005551C4">
            <w:pPr>
              <w:keepNext/>
              <w:keepLines/>
              <w:rPr>
                <w:rFonts w:ascii="Arial" w:hAnsi="Arial" w:cs="Arial"/>
                <w:sz w:val="22"/>
                <w:szCs w:val="22"/>
              </w:rPr>
            </w:pPr>
            <w:r w:rsidRPr="009A5EBF">
              <w:rPr>
                <w:rFonts w:ascii="Arial" w:hAnsi="Arial" w:cs="Arial"/>
                <w:sz w:val="22"/>
                <w:szCs w:val="22"/>
              </w:rPr>
              <w:t>Courriel à l</w:t>
            </w:r>
            <w:r w:rsidR="00615A5C">
              <w:rPr>
                <w:rFonts w:ascii="Arial" w:hAnsi="Arial" w:cs="Arial"/>
                <w:sz w:val="22"/>
                <w:szCs w:val="22"/>
              </w:rPr>
              <w:t>’</w:t>
            </w:r>
            <w:r w:rsidRPr="009A5EBF">
              <w:rPr>
                <w:rFonts w:ascii="Arial" w:hAnsi="Arial" w:cs="Arial"/>
                <w:sz w:val="22"/>
                <w:szCs w:val="22"/>
              </w:rPr>
              <w:t>UNESCO</w:t>
            </w:r>
          </w:p>
        </w:tc>
        <w:tc>
          <w:tcPr>
            <w:tcW w:w="2166" w:type="dxa"/>
            <w:tcBorders>
              <w:top w:val="single" w:sz="4" w:space="0" w:color="000000"/>
              <w:left w:val="single" w:sz="4" w:space="0" w:color="000000"/>
              <w:bottom w:val="single" w:sz="4" w:space="0" w:color="000000"/>
              <w:right w:val="single" w:sz="4" w:space="0" w:color="000000"/>
            </w:tcBorders>
            <w:hideMark/>
          </w:tcPr>
          <w:p w14:paraId="5B1CF301" w14:textId="77777777" w:rsidR="00695C17" w:rsidRPr="009A5EBF" w:rsidRDefault="00695C17" w:rsidP="005551C4">
            <w:pPr>
              <w:pStyle w:val="COMParaDecision"/>
              <w:keepNext/>
              <w:keepLines/>
              <w:numPr>
                <w:ilvl w:val="0"/>
                <w:numId w:val="0"/>
              </w:numPr>
              <w:jc w:val="left"/>
              <w:rPr>
                <w:u w:val="none"/>
              </w:rPr>
            </w:pPr>
            <w:r w:rsidRPr="009A5EBF">
              <w:rPr>
                <w:u w:val="none"/>
              </w:rPr>
              <w:t>09-10-2022</w:t>
            </w:r>
          </w:p>
        </w:tc>
      </w:tr>
    </w:tbl>
    <w:p w14:paraId="58D22329" w14:textId="3F160160" w:rsidR="00695C17" w:rsidRPr="009A5EBF" w:rsidRDefault="0035176D" w:rsidP="00E97E4F">
      <w:pPr>
        <w:pStyle w:val="TIRETbul1cm"/>
        <w:numPr>
          <w:ilvl w:val="0"/>
          <w:numId w:val="0"/>
        </w:numPr>
        <w:spacing w:before="60"/>
        <w:ind w:left="284" w:hanging="284"/>
        <w:rPr>
          <w:rFonts w:cs="Arial"/>
          <w:szCs w:val="22"/>
          <w:u w:val="single"/>
          <w:lang w:eastAsia="en-US"/>
        </w:rPr>
      </w:pPr>
      <w:r w:rsidRPr="009A5EBF">
        <w:t>* Cette correspondance demande le retrait de la Ducasse d</w:t>
      </w:r>
      <w:r w:rsidR="00615A5C">
        <w:t>’</w:t>
      </w:r>
      <w:r w:rsidRPr="009A5EBF">
        <w:t>Ath de la Liste représentative.</w:t>
      </w:r>
      <w:r w:rsidR="00695C17" w:rsidRPr="009A5EBF">
        <w:br w:type="page"/>
      </w:r>
    </w:p>
    <w:p w14:paraId="109BB31D" w14:textId="5D242104" w:rsidR="00695C17" w:rsidRPr="009A5EBF" w:rsidRDefault="00695C17" w:rsidP="00695C17">
      <w:pPr>
        <w:spacing w:after="120"/>
        <w:jc w:val="center"/>
        <w:rPr>
          <w:rFonts w:ascii="Arial" w:hAnsi="Arial" w:cs="Arial"/>
          <w:b/>
          <w:caps/>
          <w:snapToGrid w:val="0"/>
          <w:sz w:val="22"/>
          <w:szCs w:val="22"/>
          <w:u w:val="single"/>
          <w:lang w:eastAsia="en-US"/>
        </w:rPr>
      </w:pPr>
      <w:bookmarkStart w:id="5" w:name="annexeII"/>
      <w:bookmarkEnd w:id="5"/>
      <w:r w:rsidRPr="009A5EBF">
        <w:rPr>
          <w:rFonts w:ascii="Arial" w:hAnsi="Arial" w:cs="Arial"/>
          <w:b/>
          <w:caps/>
          <w:snapToGrid w:val="0"/>
          <w:sz w:val="22"/>
          <w:szCs w:val="22"/>
          <w:u w:val="single"/>
          <w:lang w:eastAsia="en-US"/>
        </w:rPr>
        <w:lastRenderedPageBreak/>
        <w:t>Annexe II</w:t>
      </w:r>
    </w:p>
    <w:p w14:paraId="4033237F" w14:textId="3C361CA3" w:rsidR="00695C17" w:rsidRPr="009A5EBF" w:rsidRDefault="00695C17" w:rsidP="00695C17">
      <w:pPr>
        <w:spacing w:before="120" w:after="360"/>
        <w:jc w:val="center"/>
        <w:rPr>
          <w:rFonts w:ascii="Arial" w:hAnsi="Arial" w:cs="Arial"/>
          <w:b/>
          <w:snapToGrid w:val="0"/>
          <w:sz w:val="22"/>
          <w:szCs w:val="22"/>
          <w:lang w:eastAsia="en-US"/>
        </w:rPr>
      </w:pPr>
      <w:r w:rsidRPr="009A5EBF">
        <w:rPr>
          <w:rFonts w:ascii="Arial" w:hAnsi="Arial" w:cs="Arial"/>
          <w:b/>
          <w:snapToGrid w:val="0"/>
          <w:sz w:val="22"/>
          <w:szCs w:val="22"/>
          <w:lang w:eastAsia="en-US"/>
        </w:rPr>
        <w:t>Réponse de l</w:t>
      </w:r>
      <w:r w:rsidR="00615A5C">
        <w:rPr>
          <w:rFonts w:ascii="Arial" w:hAnsi="Arial" w:cs="Arial"/>
          <w:b/>
          <w:snapToGrid w:val="0"/>
          <w:sz w:val="22"/>
          <w:szCs w:val="22"/>
          <w:lang w:eastAsia="en-US"/>
        </w:rPr>
        <w:t>’</w:t>
      </w:r>
      <w:r w:rsidRPr="009A5EBF">
        <w:rPr>
          <w:rFonts w:ascii="Arial" w:hAnsi="Arial" w:cs="Arial"/>
          <w:b/>
          <w:snapToGrid w:val="0"/>
          <w:sz w:val="22"/>
          <w:szCs w:val="22"/>
          <w:lang w:eastAsia="en-US"/>
        </w:rPr>
        <w:t>État de Belgique à la correspondance reçue sur l</w:t>
      </w:r>
      <w:r w:rsidR="00615A5C">
        <w:rPr>
          <w:rFonts w:ascii="Arial" w:hAnsi="Arial" w:cs="Arial"/>
          <w:b/>
          <w:snapToGrid w:val="0"/>
          <w:sz w:val="22"/>
          <w:szCs w:val="22"/>
          <w:lang w:eastAsia="en-US"/>
        </w:rPr>
        <w:t>’</w:t>
      </w:r>
      <w:r w:rsidRPr="009A5EBF">
        <w:rPr>
          <w:rFonts w:ascii="Arial" w:hAnsi="Arial" w:cs="Arial"/>
          <w:b/>
          <w:snapToGrid w:val="0"/>
          <w:sz w:val="22"/>
          <w:szCs w:val="22"/>
          <w:lang w:eastAsia="en-US"/>
        </w:rPr>
        <w:t>élément « Géants et dragons processionnels de Belgique et de France » (14 septembre 2022)</w:t>
      </w:r>
    </w:p>
    <w:p w14:paraId="04E58F50" w14:textId="77777777" w:rsidR="00695C17" w:rsidRPr="009A5EBF" w:rsidRDefault="00695C17" w:rsidP="00695C17">
      <w:pPr>
        <w:spacing w:after="160" w:line="259" w:lineRule="auto"/>
        <w:rPr>
          <w:rFonts w:ascii="Arial" w:hAnsi="Arial" w:cs="Arial"/>
          <w:b/>
          <w:snapToGrid w:val="0"/>
          <w:sz w:val="22"/>
          <w:szCs w:val="22"/>
          <w:lang w:eastAsia="en-US"/>
        </w:rPr>
      </w:pPr>
      <w:r w:rsidRPr="005866D6">
        <w:rPr>
          <w:noProof/>
        </w:rPr>
        <w:drawing>
          <wp:inline distT="0" distB="0" distL="0" distR="0" wp14:anchorId="703B7DE0" wp14:editId="3558EFF0">
            <wp:extent cx="5943600" cy="67564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6756400"/>
                    </a:xfrm>
                    <a:prstGeom prst="rect">
                      <a:avLst/>
                    </a:prstGeom>
                  </pic:spPr>
                </pic:pic>
              </a:graphicData>
            </a:graphic>
          </wp:inline>
        </w:drawing>
      </w:r>
      <w:r w:rsidRPr="009A5EBF">
        <w:rPr>
          <w:rFonts w:ascii="Arial" w:hAnsi="Arial" w:cs="Arial"/>
          <w:b/>
          <w:snapToGrid w:val="0"/>
          <w:sz w:val="22"/>
          <w:szCs w:val="22"/>
          <w:lang w:eastAsia="en-US"/>
        </w:rPr>
        <w:br w:type="page"/>
      </w:r>
    </w:p>
    <w:p w14:paraId="75B7B12C" w14:textId="77777777" w:rsidR="00695C17" w:rsidRPr="009A5EBF" w:rsidRDefault="00695C17" w:rsidP="00695C17">
      <w:pPr>
        <w:spacing w:before="120" w:after="120"/>
        <w:contextualSpacing/>
        <w:jc w:val="center"/>
      </w:pPr>
      <w:r w:rsidRPr="005866D6">
        <w:rPr>
          <w:noProof/>
        </w:rPr>
        <w:lastRenderedPageBreak/>
        <w:drawing>
          <wp:anchor distT="0" distB="0" distL="114300" distR="114300" simplePos="0" relativeHeight="251659264" behindDoc="0" locked="0" layoutInCell="1" allowOverlap="1" wp14:anchorId="2FF9A3E1" wp14:editId="1710B27A">
            <wp:simplePos x="0" y="0"/>
            <wp:positionH relativeFrom="margin">
              <wp:align>left</wp:align>
            </wp:positionH>
            <wp:positionV relativeFrom="paragraph">
              <wp:posOffset>180975</wp:posOffset>
            </wp:positionV>
            <wp:extent cx="5719445" cy="760666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503"/>
                    <a:stretch/>
                  </pic:blipFill>
                  <pic:spPr bwMode="auto">
                    <a:xfrm>
                      <a:off x="0" y="0"/>
                      <a:ext cx="5719445" cy="76066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14DF45" w14:textId="77777777" w:rsidR="00695C17" w:rsidRPr="009A5EBF" w:rsidRDefault="00695C17" w:rsidP="00695C17">
      <w:pPr>
        <w:spacing w:before="120" w:after="120"/>
        <w:contextualSpacing/>
        <w:jc w:val="center"/>
        <w:rPr>
          <w:rFonts w:ascii="Arial" w:hAnsi="Arial" w:cs="Arial"/>
          <w:b/>
          <w:snapToGrid w:val="0"/>
          <w:sz w:val="22"/>
          <w:szCs w:val="22"/>
          <w:lang w:eastAsia="en-US"/>
        </w:rPr>
      </w:pPr>
    </w:p>
    <w:p w14:paraId="72C61E53" w14:textId="77777777" w:rsidR="00695C17" w:rsidRPr="009A5EBF" w:rsidRDefault="00695C17" w:rsidP="00695C17">
      <w:pPr>
        <w:spacing w:before="120" w:after="120"/>
        <w:contextualSpacing/>
        <w:jc w:val="center"/>
        <w:rPr>
          <w:rFonts w:ascii="Arial" w:hAnsi="Arial" w:cs="Arial"/>
          <w:b/>
          <w:snapToGrid w:val="0"/>
          <w:sz w:val="22"/>
          <w:szCs w:val="22"/>
          <w:lang w:eastAsia="en-US"/>
        </w:rPr>
      </w:pPr>
    </w:p>
    <w:p w14:paraId="35864233" w14:textId="77777777" w:rsidR="00695C17" w:rsidRPr="009A5EBF" w:rsidRDefault="00695C17" w:rsidP="00695C17">
      <w:r w:rsidRPr="005866D6">
        <w:rPr>
          <w:noProof/>
        </w:rPr>
        <w:lastRenderedPageBreak/>
        <w:drawing>
          <wp:inline distT="0" distB="0" distL="0" distR="0" wp14:anchorId="769BAD96" wp14:editId="4D5F4755">
            <wp:extent cx="5737225" cy="8229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3038"/>
                    <a:stretch/>
                  </pic:blipFill>
                  <pic:spPr bwMode="auto">
                    <a:xfrm>
                      <a:off x="0" y="0"/>
                      <a:ext cx="5737225" cy="8229600"/>
                    </a:xfrm>
                    <a:prstGeom prst="rect">
                      <a:avLst/>
                    </a:prstGeom>
                    <a:noFill/>
                    <a:ln>
                      <a:noFill/>
                    </a:ln>
                  </pic:spPr>
                </pic:pic>
              </a:graphicData>
            </a:graphic>
          </wp:inline>
        </w:drawing>
      </w:r>
    </w:p>
    <w:p w14:paraId="7AA675AA" w14:textId="77777777" w:rsidR="00695C17" w:rsidRPr="009A5EBF" w:rsidRDefault="00695C17" w:rsidP="00695C17">
      <w:r w:rsidRPr="005866D6">
        <w:rPr>
          <w:noProof/>
        </w:rPr>
        <w:lastRenderedPageBreak/>
        <w:drawing>
          <wp:inline distT="0" distB="0" distL="0" distR="0" wp14:anchorId="5B405AD3" wp14:editId="4EE92D6A">
            <wp:extent cx="5758815" cy="8229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8815" cy="8229600"/>
                    </a:xfrm>
                    <a:prstGeom prst="rect">
                      <a:avLst/>
                    </a:prstGeom>
                    <a:noFill/>
                    <a:ln>
                      <a:noFill/>
                    </a:ln>
                  </pic:spPr>
                </pic:pic>
              </a:graphicData>
            </a:graphic>
          </wp:inline>
        </w:drawing>
      </w:r>
    </w:p>
    <w:p w14:paraId="5EFD0479" w14:textId="77777777" w:rsidR="00695C17" w:rsidRPr="009A5EBF" w:rsidRDefault="00695C17" w:rsidP="00695C17">
      <w:pPr>
        <w:autoSpaceDE w:val="0"/>
        <w:autoSpaceDN w:val="0"/>
        <w:adjustRightInd w:val="0"/>
        <w:rPr>
          <w:rFonts w:asciiTheme="minorHAnsi" w:hAnsiTheme="minorHAnsi" w:cstheme="minorHAnsi"/>
          <w:sz w:val="22"/>
          <w:szCs w:val="22"/>
        </w:rPr>
      </w:pPr>
      <w:r w:rsidRPr="005866D6">
        <w:rPr>
          <w:noProof/>
        </w:rPr>
        <w:lastRenderedPageBreak/>
        <w:drawing>
          <wp:inline distT="0" distB="0" distL="0" distR="0" wp14:anchorId="62801066" wp14:editId="6602118A">
            <wp:extent cx="5943600" cy="8034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8034020"/>
                    </a:xfrm>
                    <a:prstGeom prst="rect">
                      <a:avLst/>
                    </a:prstGeom>
                  </pic:spPr>
                </pic:pic>
              </a:graphicData>
            </a:graphic>
          </wp:inline>
        </w:drawing>
      </w:r>
      <w:r w:rsidRPr="005866D6">
        <w:rPr>
          <w:noProof/>
        </w:rPr>
        <w:lastRenderedPageBreak/>
        <w:drawing>
          <wp:inline distT="0" distB="0" distL="0" distR="0" wp14:anchorId="7867B7F7" wp14:editId="3E0980F5">
            <wp:extent cx="5943600" cy="8085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8085455"/>
                    </a:xfrm>
                    <a:prstGeom prst="rect">
                      <a:avLst/>
                    </a:prstGeom>
                  </pic:spPr>
                </pic:pic>
              </a:graphicData>
            </a:graphic>
          </wp:inline>
        </w:drawing>
      </w:r>
      <w:r w:rsidRPr="005866D6">
        <w:rPr>
          <w:noProof/>
        </w:rPr>
        <w:lastRenderedPageBreak/>
        <w:drawing>
          <wp:inline distT="0" distB="0" distL="0" distR="0" wp14:anchorId="0DA50528" wp14:editId="0EC39452">
            <wp:extent cx="5943600" cy="5554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554980"/>
                    </a:xfrm>
                    <a:prstGeom prst="rect">
                      <a:avLst/>
                    </a:prstGeom>
                  </pic:spPr>
                </pic:pic>
              </a:graphicData>
            </a:graphic>
          </wp:inline>
        </w:drawing>
      </w:r>
    </w:p>
    <w:p w14:paraId="4CAD72A6" w14:textId="241AA55A" w:rsidR="00C5468D" w:rsidRPr="009A5EBF" w:rsidRDefault="00C5468D" w:rsidP="00E97E4F">
      <w:pPr>
        <w:rPr>
          <w:sz w:val="20"/>
          <w:szCs w:val="20"/>
        </w:rPr>
      </w:pPr>
    </w:p>
    <w:sectPr w:rsidR="00C5468D" w:rsidRPr="009A5EBF" w:rsidSect="008111EB">
      <w:headerReference w:type="even" r:id="rId44"/>
      <w:headerReference w:type="default" r:id="rId45"/>
      <w:headerReference w:type="first" r:id="rId46"/>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B94C9" w14:textId="77777777" w:rsidR="004C7C82" w:rsidRDefault="004C7C82" w:rsidP="00655736">
      <w:r>
        <w:separator/>
      </w:r>
    </w:p>
  </w:endnote>
  <w:endnote w:type="continuationSeparator" w:id="0">
    <w:p w14:paraId="46E84215" w14:textId="77777777" w:rsidR="004C7C82" w:rsidRDefault="004C7C82" w:rsidP="0065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2D87F" w14:textId="77777777" w:rsidR="004C7C82" w:rsidRDefault="004C7C82" w:rsidP="00655736">
      <w:r>
        <w:separator/>
      </w:r>
    </w:p>
  </w:footnote>
  <w:footnote w:type="continuationSeparator" w:id="0">
    <w:p w14:paraId="204818D7" w14:textId="77777777" w:rsidR="004C7C82" w:rsidRDefault="004C7C82" w:rsidP="00655736">
      <w:r>
        <w:continuationSeparator/>
      </w:r>
    </w:p>
  </w:footnote>
  <w:footnote w:id="1">
    <w:p w14:paraId="468F17BD" w14:textId="4CBC2306" w:rsidR="0022361F" w:rsidRPr="00615A5C" w:rsidRDefault="0022361F" w:rsidP="00615A5C">
      <w:pPr>
        <w:pStyle w:val="Notedebasdepage"/>
        <w:spacing w:after="60"/>
        <w:ind w:left="567" w:hanging="567"/>
        <w:jc w:val="both"/>
        <w:rPr>
          <w:rFonts w:asciiTheme="minorBidi" w:hAnsiTheme="minorBidi" w:cstheme="minorBidi"/>
          <w:sz w:val="18"/>
          <w:szCs w:val="18"/>
        </w:rPr>
      </w:pPr>
      <w:r w:rsidRPr="00F21482">
        <w:rPr>
          <w:rFonts w:asciiTheme="minorBidi" w:hAnsiTheme="minorBidi" w:cstheme="minorBidi"/>
          <w:sz w:val="18"/>
          <w:szCs w:val="18"/>
          <w:vertAlign w:val="superscript"/>
        </w:rPr>
        <w:t>1</w:t>
      </w:r>
      <w:r w:rsidR="00615A5C" w:rsidRPr="00F21482">
        <w:rPr>
          <w:rFonts w:asciiTheme="minorBidi" w:hAnsiTheme="minorBidi" w:cstheme="minorBidi"/>
          <w:sz w:val="18"/>
          <w:szCs w:val="18"/>
          <w:vertAlign w:val="superscript"/>
        </w:rPr>
        <w:t>.</w:t>
      </w:r>
      <w:r w:rsidRPr="00615A5C">
        <w:rPr>
          <w:rFonts w:asciiTheme="minorBidi" w:hAnsiTheme="minorBidi" w:cstheme="minorBidi"/>
          <w:sz w:val="18"/>
          <w:szCs w:val="18"/>
        </w:rPr>
        <w:tab/>
        <w:t xml:space="preserve">Lors de sa treizième session en 2018, le Comité a pris </w:t>
      </w:r>
      <w:r w:rsidR="0068233D" w:rsidRPr="00615A5C">
        <w:rPr>
          <w:rFonts w:asciiTheme="minorBidi" w:hAnsiTheme="minorBidi" w:cstheme="minorBidi"/>
          <w:sz w:val="18"/>
          <w:szCs w:val="18"/>
        </w:rPr>
        <w:t xml:space="preserve">note </w:t>
      </w:r>
      <w:r w:rsidRPr="00615A5C">
        <w:rPr>
          <w:rFonts w:asciiTheme="minorBidi" w:hAnsiTheme="minorBidi" w:cstheme="minorBidi"/>
          <w:sz w:val="18"/>
          <w:szCs w:val="18"/>
        </w:rPr>
        <w:t xml:space="preserve">de huit </w:t>
      </w:r>
      <w:bookmarkStart w:id="0" w:name="_Hlk113030215"/>
      <w:r w:rsidRPr="00615A5C">
        <w:rPr>
          <w:rFonts w:asciiTheme="minorBidi" w:hAnsiTheme="minorBidi" w:cstheme="minorBidi"/>
          <w:sz w:val="18"/>
          <w:szCs w:val="18"/>
        </w:rPr>
        <w:t xml:space="preserve">cas d’éléments ayant fait l’objet d’une correspondance </w:t>
      </w:r>
      <w:bookmarkEnd w:id="0"/>
      <w:r w:rsidRPr="00615A5C">
        <w:rPr>
          <w:rFonts w:asciiTheme="minorBidi" w:hAnsiTheme="minorBidi" w:cstheme="minorBidi"/>
          <w:sz w:val="18"/>
          <w:szCs w:val="18"/>
        </w:rPr>
        <w:t xml:space="preserve">(document </w:t>
      </w:r>
      <w:hyperlink r:id="rId1" w:history="1">
        <w:r w:rsidRPr="00615A5C">
          <w:rPr>
            <w:rStyle w:val="Lienhypertexte"/>
            <w:rFonts w:asciiTheme="minorBidi" w:hAnsiTheme="minorBidi" w:cstheme="minorBidi"/>
            <w:sz w:val="18"/>
            <w:szCs w:val="18"/>
          </w:rPr>
          <w:t>ITH/18/13.COM/9</w:t>
        </w:r>
      </w:hyperlink>
      <w:r w:rsidRPr="00615A5C">
        <w:rPr>
          <w:rFonts w:asciiTheme="minorBidi" w:hAnsiTheme="minorBidi" w:cstheme="minorBidi"/>
          <w:sz w:val="18"/>
          <w:szCs w:val="18"/>
        </w:rPr>
        <w:t xml:space="preserve"> ; </w:t>
      </w:r>
      <w:r w:rsidR="00117DE2" w:rsidRPr="00615A5C">
        <w:rPr>
          <w:rFonts w:asciiTheme="minorBidi" w:hAnsiTheme="minorBidi" w:cstheme="minorBidi"/>
          <w:sz w:val="18"/>
          <w:szCs w:val="18"/>
        </w:rPr>
        <w:t>d</w:t>
      </w:r>
      <w:r w:rsidRPr="00615A5C">
        <w:rPr>
          <w:rFonts w:asciiTheme="minorBidi" w:hAnsiTheme="minorBidi" w:cstheme="minorBidi"/>
          <w:sz w:val="18"/>
          <w:szCs w:val="18"/>
        </w:rPr>
        <w:t xml:space="preserve">écision </w:t>
      </w:r>
      <w:hyperlink r:id="rId2" w:history="1">
        <w:r w:rsidRPr="00615A5C">
          <w:rPr>
            <w:rStyle w:val="Lienhypertexte"/>
            <w:rFonts w:asciiTheme="minorBidi" w:hAnsiTheme="minorBidi" w:cstheme="minorBidi"/>
            <w:sz w:val="18"/>
            <w:szCs w:val="18"/>
          </w:rPr>
          <w:t>13.COM</w:t>
        </w:r>
        <w:r w:rsidR="00D9022D">
          <w:rPr>
            <w:rStyle w:val="Lienhypertexte"/>
            <w:rFonts w:asciiTheme="minorBidi" w:hAnsiTheme="minorBidi" w:cstheme="minorBidi"/>
            <w:sz w:val="18"/>
            <w:szCs w:val="18"/>
          </w:rPr>
          <w:t> </w:t>
        </w:r>
        <w:r w:rsidRPr="00615A5C">
          <w:rPr>
            <w:rStyle w:val="Lienhypertexte"/>
            <w:rFonts w:asciiTheme="minorBidi" w:hAnsiTheme="minorBidi" w:cstheme="minorBidi"/>
            <w:sz w:val="18"/>
            <w:szCs w:val="18"/>
          </w:rPr>
          <w:t>9</w:t>
        </w:r>
      </w:hyperlink>
      <w:r w:rsidRPr="00615A5C">
        <w:rPr>
          <w:rFonts w:asciiTheme="minorBidi" w:hAnsiTheme="minorBidi" w:cstheme="minorBidi"/>
          <w:sz w:val="18"/>
          <w:szCs w:val="18"/>
        </w:rPr>
        <w:t>).</w:t>
      </w:r>
    </w:p>
    <w:p w14:paraId="7A8E8D7E" w14:textId="6B92CA97" w:rsidR="0022361F" w:rsidRPr="00615A5C" w:rsidRDefault="0022361F" w:rsidP="00615A5C">
      <w:pPr>
        <w:pStyle w:val="Notedebasdepage"/>
        <w:spacing w:after="60"/>
        <w:ind w:left="567" w:hanging="567"/>
        <w:jc w:val="both"/>
        <w:rPr>
          <w:rFonts w:asciiTheme="minorBidi" w:hAnsiTheme="minorBidi" w:cstheme="minorBidi"/>
          <w:sz w:val="18"/>
          <w:szCs w:val="18"/>
        </w:rPr>
      </w:pPr>
      <w:r w:rsidRPr="00615A5C">
        <w:rPr>
          <w:rFonts w:asciiTheme="minorBidi" w:hAnsiTheme="minorBidi" w:cstheme="minorBidi"/>
          <w:sz w:val="18"/>
          <w:szCs w:val="18"/>
        </w:rPr>
        <w:tab/>
        <w:t xml:space="preserve">Lors de sa quatorzième session en 2019, le Comité a pris note de quatre cas d’éléments ayant fait l’objet d’une correspondance (document </w:t>
      </w:r>
      <w:hyperlink r:id="rId3" w:history="1">
        <w:r w:rsidRPr="00615A5C">
          <w:rPr>
            <w:rStyle w:val="Lienhypertexte"/>
            <w:rFonts w:asciiTheme="minorBidi" w:hAnsiTheme="minorBidi" w:cstheme="minorBidi"/>
            <w:sz w:val="18"/>
            <w:szCs w:val="18"/>
          </w:rPr>
          <w:t>LHE/19/14.COM/14</w:t>
        </w:r>
      </w:hyperlink>
      <w:r w:rsidRPr="00615A5C">
        <w:rPr>
          <w:rFonts w:asciiTheme="minorBidi" w:hAnsiTheme="minorBidi" w:cstheme="minorBidi"/>
          <w:sz w:val="18"/>
          <w:szCs w:val="18"/>
        </w:rPr>
        <w:t xml:space="preserve"> ; </w:t>
      </w:r>
      <w:r w:rsidR="00117DE2" w:rsidRPr="00615A5C">
        <w:rPr>
          <w:rFonts w:asciiTheme="minorBidi" w:hAnsiTheme="minorBidi" w:cstheme="minorBidi"/>
          <w:sz w:val="18"/>
          <w:szCs w:val="18"/>
        </w:rPr>
        <w:t>d</w:t>
      </w:r>
      <w:r w:rsidRPr="00615A5C">
        <w:rPr>
          <w:rFonts w:asciiTheme="minorBidi" w:hAnsiTheme="minorBidi" w:cstheme="minorBidi"/>
          <w:sz w:val="18"/>
          <w:szCs w:val="18"/>
        </w:rPr>
        <w:t xml:space="preserve">écision </w:t>
      </w:r>
      <w:hyperlink r:id="rId4" w:history="1">
        <w:r w:rsidRPr="00615A5C">
          <w:rPr>
            <w:rStyle w:val="Lienhypertexte"/>
            <w:rFonts w:asciiTheme="minorBidi" w:hAnsiTheme="minorBidi" w:cstheme="minorBidi"/>
            <w:sz w:val="18"/>
            <w:szCs w:val="18"/>
          </w:rPr>
          <w:t>14.COM</w:t>
        </w:r>
        <w:r w:rsidR="00D9022D">
          <w:t> </w:t>
        </w:r>
        <w:r w:rsidRPr="00615A5C">
          <w:rPr>
            <w:rStyle w:val="Lienhypertexte"/>
            <w:rFonts w:asciiTheme="minorBidi" w:hAnsiTheme="minorBidi" w:cstheme="minorBidi"/>
            <w:sz w:val="18"/>
            <w:szCs w:val="18"/>
          </w:rPr>
          <w:t>14</w:t>
        </w:r>
      </w:hyperlink>
      <w:r w:rsidRPr="00615A5C">
        <w:rPr>
          <w:rFonts w:asciiTheme="minorBidi" w:hAnsiTheme="minorBidi" w:cstheme="minorBidi"/>
          <w:sz w:val="18"/>
          <w:szCs w:val="18"/>
        </w:rPr>
        <w:t xml:space="preserve">), et a également décidé le retrait d’un élément (document </w:t>
      </w:r>
      <w:hyperlink r:id="rId5" w:history="1">
        <w:r w:rsidRPr="00615A5C">
          <w:rPr>
            <w:rStyle w:val="Lienhypertexte"/>
            <w:rFonts w:asciiTheme="minorBidi" w:hAnsiTheme="minorBidi" w:cstheme="minorBidi"/>
            <w:sz w:val="18"/>
            <w:szCs w:val="18"/>
          </w:rPr>
          <w:t>LHE/19/14.COM/12+Add</w:t>
        </w:r>
      </w:hyperlink>
      <w:r w:rsidRPr="00615A5C">
        <w:rPr>
          <w:rFonts w:asciiTheme="minorBidi" w:hAnsiTheme="minorBidi" w:cstheme="minorBidi"/>
          <w:sz w:val="18"/>
          <w:szCs w:val="18"/>
        </w:rPr>
        <w:t xml:space="preserve">. ; </w:t>
      </w:r>
      <w:r w:rsidR="00117DE2" w:rsidRPr="00615A5C">
        <w:rPr>
          <w:rFonts w:asciiTheme="minorBidi" w:hAnsiTheme="minorBidi" w:cstheme="minorBidi"/>
          <w:sz w:val="18"/>
          <w:szCs w:val="18"/>
        </w:rPr>
        <w:t>d</w:t>
      </w:r>
      <w:r w:rsidRPr="00615A5C">
        <w:rPr>
          <w:rFonts w:asciiTheme="minorBidi" w:hAnsiTheme="minorBidi" w:cstheme="minorBidi"/>
          <w:sz w:val="18"/>
          <w:szCs w:val="18"/>
        </w:rPr>
        <w:t xml:space="preserve">écision </w:t>
      </w:r>
      <w:hyperlink r:id="rId6" w:history="1">
        <w:r w:rsidRPr="00615A5C">
          <w:rPr>
            <w:rStyle w:val="Lienhypertexte"/>
            <w:rFonts w:asciiTheme="minorBidi" w:hAnsiTheme="minorBidi" w:cstheme="minorBidi"/>
            <w:sz w:val="18"/>
            <w:szCs w:val="18"/>
          </w:rPr>
          <w:t>14.COM</w:t>
        </w:r>
        <w:r w:rsidR="00D9022D">
          <w:rPr>
            <w:rStyle w:val="Lienhypertexte"/>
            <w:rFonts w:asciiTheme="minorBidi" w:hAnsiTheme="minorBidi" w:cstheme="minorBidi"/>
            <w:sz w:val="18"/>
            <w:szCs w:val="18"/>
          </w:rPr>
          <w:t> </w:t>
        </w:r>
        <w:r w:rsidRPr="00615A5C">
          <w:rPr>
            <w:rStyle w:val="Lienhypertexte"/>
            <w:rFonts w:asciiTheme="minorBidi" w:hAnsiTheme="minorBidi" w:cstheme="minorBidi"/>
            <w:sz w:val="18"/>
            <w:szCs w:val="18"/>
          </w:rPr>
          <w:t>12</w:t>
        </w:r>
      </w:hyperlink>
      <w:r w:rsidRPr="00615A5C">
        <w:rPr>
          <w:rFonts w:asciiTheme="minorBidi" w:hAnsiTheme="minorBidi" w:cstheme="minorBidi"/>
          <w:sz w:val="18"/>
          <w:szCs w:val="18"/>
        </w:rPr>
        <w:t>).</w:t>
      </w:r>
    </w:p>
    <w:p w14:paraId="099ECDA1" w14:textId="6C0E6AEC" w:rsidR="0022361F" w:rsidRPr="00615A5C" w:rsidRDefault="0022361F" w:rsidP="00615A5C">
      <w:pPr>
        <w:pStyle w:val="Notedebasdepage"/>
        <w:spacing w:after="60"/>
        <w:ind w:left="567" w:hanging="567"/>
        <w:jc w:val="both"/>
        <w:rPr>
          <w:rFonts w:asciiTheme="minorBidi" w:hAnsiTheme="minorBidi" w:cstheme="minorBidi"/>
          <w:sz w:val="18"/>
          <w:szCs w:val="18"/>
        </w:rPr>
      </w:pPr>
      <w:r w:rsidRPr="00615A5C">
        <w:rPr>
          <w:rFonts w:asciiTheme="minorBidi" w:hAnsiTheme="minorBidi" w:cstheme="minorBidi"/>
          <w:sz w:val="18"/>
          <w:szCs w:val="18"/>
        </w:rPr>
        <w:tab/>
        <w:t xml:space="preserve">Lors de sa seizième session en 2021, le Comité a pris note de huit cas d’éléments ayant fait l’objet d’une correspondance (document </w:t>
      </w:r>
      <w:hyperlink r:id="rId7" w:history="1">
        <w:r w:rsidRPr="00615A5C">
          <w:rPr>
            <w:rStyle w:val="Lienhypertexte"/>
            <w:rFonts w:asciiTheme="minorBidi" w:hAnsiTheme="minorBidi" w:cstheme="minorBidi"/>
            <w:sz w:val="18"/>
            <w:szCs w:val="18"/>
          </w:rPr>
          <w:t>LHE/21/16.COM/11 Rev</w:t>
        </w:r>
      </w:hyperlink>
      <w:r w:rsidRPr="00615A5C">
        <w:rPr>
          <w:rFonts w:asciiTheme="minorBidi" w:hAnsiTheme="minorBidi" w:cstheme="minorBidi"/>
          <w:sz w:val="18"/>
          <w:szCs w:val="18"/>
        </w:rPr>
        <w:t xml:space="preserve"> ; </w:t>
      </w:r>
      <w:r w:rsidR="00117DE2" w:rsidRPr="00615A5C">
        <w:rPr>
          <w:rFonts w:asciiTheme="minorBidi" w:hAnsiTheme="minorBidi" w:cstheme="minorBidi"/>
          <w:sz w:val="18"/>
          <w:szCs w:val="18"/>
        </w:rPr>
        <w:t>d</w:t>
      </w:r>
      <w:r w:rsidRPr="00615A5C">
        <w:rPr>
          <w:rFonts w:asciiTheme="minorBidi" w:hAnsiTheme="minorBidi" w:cstheme="minorBidi"/>
          <w:sz w:val="18"/>
          <w:szCs w:val="18"/>
        </w:rPr>
        <w:t xml:space="preserve">écision </w:t>
      </w:r>
      <w:hyperlink r:id="rId8" w:history="1">
        <w:r w:rsidRPr="00615A5C">
          <w:rPr>
            <w:rStyle w:val="Lienhypertexte"/>
            <w:rFonts w:asciiTheme="minorBidi" w:hAnsiTheme="minorBidi" w:cstheme="minorBidi"/>
            <w:sz w:val="18"/>
            <w:szCs w:val="18"/>
          </w:rPr>
          <w:t>16.COM</w:t>
        </w:r>
        <w:r w:rsidR="00D9022D">
          <w:rPr>
            <w:rStyle w:val="Lienhypertexte"/>
            <w:rFonts w:asciiTheme="minorBidi" w:hAnsiTheme="minorBidi" w:cstheme="minorBidi"/>
            <w:sz w:val="18"/>
            <w:szCs w:val="18"/>
          </w:rPr>
          <w:t> </w:t>
        </w:r>
        <w:r w:rsidRPr="00615A5C">
          <w:rPr>
            <w:rStyle w:val="Lienhypertexte"/>
            <w:rFonts w:asciiTheme="minorBidi" w:hAnsiTheme="minorBidi" w:cstheme="minorBidi"/>
            <w:sz w:val="18"/>
            <w:szCs w:val="18"/>
          </w:rPr>
          <w:t>11</w:t>
        </w:r>
      </w:hyperlink>
      <w:r w:rsidRPr="00615A5C">
        <w:rPr>
          <w:rFonts w:asciiTheme="minorBidi" w:hAnsiTheme="minorBidi" w:cstheme="minorBidi"/>
          <w:sz w:val="18"/>
          <w:szCs w:val="18"/>
        </w:rPr>
        <w:t>).</w:t>
      </w:r>
    </w:p>
  </w:footnote>
  <w:footnote w:id="2">
    <w:p w14:paraId="33BE4F80" w14:textId="78F455A2" w:rsidR="00477E6B" w:rsidRPr="00615A5C" w:rsidRDefault="00477E6B" w:rsidP="00615A5C">
      <w:pPr>
        <w:pStyle w:val="Notedebasdepage"/>
        <w:spacing w:after="60"/>
        <w:ind w:left="567" w:hanging="567"/>
        <w:jc w:val="both"/>
        <w:rPr>
          <w:rFonts w:asciiTheme="minorBidi" w:hAnsiTheme="minorBidi" w:cstheme="minorBidi"/>
          <w:sz w:val="18"/>
          <w:szCs w:val="18"/>
        </w:rPr>
      </w:pPr>
      <w:r w:rsidRPr="00F21482">
        <w:rPr>
          <w:rFonts w:asciiTheme="minorBidi" w:hAnsiTheme="minorBidi" w:cstheme="minorBidi"/>
          <w:sz w:val="18"/>
          <w:szCs w:val="18"/>
          <w:vertAlign w:val="superscript"/>
          <w:lang w:val="en-US"/>
        </w:rPr>
        <w:footnoteRef/>
      </w:r>
      <w:r w:rsidR="00615A5C" w:rsidRPr="00F21482">
        <w:rPr>
          <w:rFonts w:asciiTheme="minorBidi" w:hAnsiTheme="minorBidi" w:cstheme="minorBidi"/>
          <w:sz w:val="18"/>
          <w:szCs w:val="18"/>
          <w:vertAlign w:val="superscript"/>
        </w:rPr>
        <w:t>.</w:t>
      </w:r>
      <w:r w:rsidRPr="00615A5C">
        <w:rPr>
          <w:rFonts w:asciiTheme="minorBidi" w:hAnsiTheme="minorBidi" w:cstheme="minorBidi"/>
          <w:sz w:val="18"/>
          <w:szCs w:val="18"/>
        </w:rPr>
        <w:t xml:space="preserve"> </w:t>
      </w:r>
      <w:r w:rsidRPr="00615A5C">
        <w:rPr>
          <w:rFonts w:asciiTheme="minorBidi" w:hAnsiTheme="minorBidi" w:cstheme="minorBidi"/>
          <w:sz w:val="18"/>
          <w:szCs w:val="18"/>
        </w:rPr>
        <w:tab/>
        <w:t>L'élément a été précédemment proclamé Chef-d’œuvre du patrimoine oral et immatériel de l'humanité en 2005 et a ensuite été automatiquement intégré à la Liste représentative en 2008, conformément à l’article 31 de la Convention.</w:t>
      </w:r>
    </w:p>
  </w:footnote>
  <w:footnote w:id="3">
    <w:p w14:paraId="6CE06BBB" w14:textId="50862116" w:rsidR="00FB1D16" w:rsidRPr="00615A5C" w:rsidRDefault="00FB1D16" w:rsidP="00615A5C">
      <w:pPr>
        <w:pStyle w:val="Notedebasdepage"/>
        <w:spacing w:after="60"/>
        <w:ind w:left="567" w:hanging="567"/>
        <w:jc w:val="both"/>
        <w:rPr>
          <w:rFonts w:asciiTheme="minorBidi" w:hAnsiTheme="minorBidi" w:cstheme="minorBidi"/>
          <w:sz w:val="18"/>
          <w:szCs w:val="18"/>
        </w:rPr>
      </w:pPr>
      <w:r w:rsidRPr="00F21482">
        <w:rPr>
          <w:rStyle w:val="Appelnotedebasdep"/>
          <w:rFonts w:asciiTheme="minorBidi" w:hAnsiTheme="minorBidi" w:cstheme="minorBidi"/>
          <w:sz w:val="18"/>
          <w:szCs w:val="18"/>
        </w:rPr>
        <w:footnoteRef/>
      </w:r>
      <w:r w:rsidR="00615A5C" w:rsidRPr="00F21482">
        <w:rPr>
          <w:rFonts w:asciiTheme="minorBidi" w:hAnsiTheme="minorBidi" w:cstheme="minorBidi"/>
          <w:sz w:val="18"/>
          <w:szCs w:val="18"/>
          <w:vertAlign w:val="superscript"/>
        </w:rPr>
        <w:t>.</w:t>
      </w:r>
      <w:r w:rsidRPr="00615A5C">
        <w:rPr>
          <w:rFonts w:asciiTheme="minorBidi" w:hAnsiTheme="minorBidi" w:cstheme="minorBidi"/>
          <w:sz w:val="18"/>
          <w:szCs w:val="18"/>
        </w:rPr>
        <w:tab/>
        <w:t>Une partie du dossier de candidature pour lequel une autorisation a été accordée par les États soumissionnaires est disponible sur la page web de la Convention.</w:t>
      </w:r>
    </w:p>
  </w:footnote>
  <w:footnote w:id="4">
    <w:p w14:paraId="24B85BB6" w14:textId="70D858D4" w:rsidR="009A2B7A" w:rsidRPr="00615A5C" w:rsidRDefault="009A2B7A" w:rsidP="00615A5C">
      <w:pPr>
        <w:pStyle w:val="COMPara"/>
        <w:keepNext/>
        <w:numPr>
          <w:ilvl w:val="0"/>
          <w:numId w:val="0"/>
        </w:numPr>
        <w:spacing w:after="60"/>
        <w:ind w:left="567" w:hanging="567"/>
        <w:jc w:val="both"/>
      </w:pPr>
      <w:r w:rsidRPr="00F21482">
        <w:rPr>
          <w:rStyle w:val="Appelnotedebasdep"/>
          <w:rFonts w:asciiTheme="minorBidi" w:hAnsiTheme="minorBidi" w:cstheme="minorBidi"/>
          <w:sz w:val="18"/>
          <w:szCs w:val="18"/>
        </w:rPr>
        <w:footnoteRef/>
      </w:r>
      <w:r w:rsidR="00B22A56" w:rsidRPr="00F21482">
        <w:rPr>
          <w:rFonts w:asciiTheme="minorBidi" w:hAnsiTheme="minorBidi" w:cstheme="minorBidi"/>
          <w:sz w:val="18"/>
          <w:szCs w:val="18"/>
          <w:vertAlign w:val="superscript"/>
        </w:rPr>
        <w:t>.</w:t>
      </w:r>
      <w:r w:rsidRPr="00615A5C">
        <w:rPr>
          <w:rFonts w:asciiTheme="minorBidi" w:hAnsiTheme="minorBidi" w:cstheme="minorBidi"/>
          <w:sz w:val="18"/>
          <w:szCs w:val="18"/>
        </w:rPr>
        <w:tab/>
        <w:t>Au cours de la période considérée, aucune correspondance n’a été reçue concernant les candidatures en cours.</w:t>
      </w:r>
    </w:p>
  </w:footnote>
  <w:footnote w:id="5">
    <w:p w14:paraId="7E2FCDC0" w14:textId="47C4DCC0" w:rsidR="00C24627" w:rsidRPr="00615A5C" w:rsidRDefault="00C24627" w:rsidP="00615A5C">
      <w:pPr>
        <w:pStyle w:val="Notedebasdepage"/>
        <w:spacing w:after="60"/>
        <w:ind w:left="567" w:hanging="567"/>
        <w:rPr>
          <w:rFonts w:asciiTheme="minorBidi" w:hAnsiTheme="minorBidi" w:cstheme="minorBidi"/>
          <w:sz w:val="18"/>
          <w:szCs w:val="18"/>
        </w:rPr>
      </w:pPr>
      <w:r w:rsidRPr="00F21482">
        <w:rPr>
          <w:rStyle w:val="Appelnotedebasdep"/>
          <w:rFonts w:asciiTheme="minorBidi" w:hAnsiTheme="minorBidi" w:cstheme="minorBidi"/>
          <w:sz w:val="18"/>
          <w:szCs w:val="18"/>
        </w:rPr>
        <w:footnoteRef/>
      </w:r>
      <w:r w:rsidRPr="00615A5C">
        <w:rPr>
          <w:rFonts w:asciiTheme="minorBidi" w:hAnsiTheme="minorBidi" w:cstheme="minorBidi"/>
          <w:sz w:val="18"/>
          <w:szCs w:val="18"/>
        </w:rPr>
        <w:tab/>
        <w:t>Le lien fournit une compilation des communications reçues comme indiqué dans le tableau.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A055" w14:textId="506BFF91" w:rsidR="00D95C4C" w:rsidRPr="00C23A97" w:rsidRDefault="00C5776D" w:rsidP="00C5776D">
    <w:pPr>
      <w:pStyle w:val="En-tte"/>
      <w:rPr>
        <w:rFonts w:ascii="Arial" w:hAnsi="Arial" w:cs="Arial"/>
      </w:rPr>
    </w:pPr>
    <w:r>
      <w:rPr>
        <w:rFonts w:ascii="Arial" w:hAnsi="Arial"/>
        <w:sz w:val="20"/>
        <w:szCs w:val="20"/>
      </w:rPr>
      <w:t xml:space="preserve">LHE/22/17.COM/8 – page </w:t>
    </w:r>
    <w:r w:rsidR="00D95C4C" w:rsidRPr="00C23A97">
      <w:rPr>
        <w:rStyle w:val="Numrodepage"/>
        <w:rFonts w:ascii="Arial" w:hAnsi="Arial" w:cs="Arial"/>
        <w:sz w:val="20"/>
        <w:szCs w:val="20"/>
      </w:rPr>
      <w:fldChar w:fldCharType="begin"/>
    </w:r>
    <w:r w:rsidR="00D95C4C" w:rsidRPr="00C23A97">
      <w:rPr>
        <w:rStyle w:val="Numrodepage"/>
        <w:rFonts w:ascii="Arial" w:hAnsi="Arial" w:cs="Arial"/>
        <w:sz w:val="20"/>
        <w:szCs w:val="20"/>
      </w:rPr>
      <w:instrText xml:space="preserve"> PAGE </w:instrText>
    </w:r>
    <w:r w:rsidR="00D95C4C" w:rsidRPr="00C23A97">
      <w:rPr>
        <w:rStyle w:val="Numrodepage"/>
        <w:rFonts w:ascii="Arial" w:hAnsi="Arial" w:cs="Arial"/>
        <w:sz w:val="20"/>
        <w:szCs w:val="20"/>
      </w:rPr>
      <w:fldChar w:fldCharType="separate"/>
    </w:r>
    <w:r w:rsidR="006E75EB">
      <w:rPr>
        <w:rStyle w:val="Numrodepage"/>
        <w:rFonts w:ascii="Arial" w:hAnsi="Arial" w:cs="Arial"/>
        <w:sz w:val="20"/>
        <w:szCs w:val="20"/>
      </w:rPr>
      <w:t>2</w:t>
    </w:r>
    <w:r w:rsidR="00D95C4C" w:rsidRPr="00C23A97">
      <w:rPr>
        <w:rStyle w:val="Numrodepage"/>
        <w:rFonts w:ascii="Arial" w:hAnsi="Arial" w:cs="Arial"/>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231B" w14:textId="234D5886" w:rsidR="00D95C4C" w:rsidRPr="0063300C" w:rsidRDefault="00C5776D" w:rsidP="00DE7934">
    <w:pPr>
      <w:pStyle w:val="En-tte"/>
      <w:jc w:val="right"/>
      <w:rPr>
        <w:rFonts w:ascii="Arial" w:hAnsi="Arial" w:cs="Arial"/>
      </w:rPr>
    </w:pPr>
    <w:r>
      <w:rPr>
        <w:rFonts w:ascii="Arial" w:hAnsi="Arial"/>
        <w:sz w:val="20"/>
        <w:szCs w:val="20"/>
      </w:rPr>
      <w:t xml:space="preserve">LHE/22/17.COM/8 – page </w:t>
    </w:r>
    <w:r w:rsidR="00D13220">
      <w:rPr>
        <w:rStyle w:val="Numrodepage"/>
        <w:rFonts w:ascii="Arial" w:hAnsi="Arial" w:cs="Arial"/>
        <w:sz w:val="20"/>
        <w:szCs w:val="20"/>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B9E0" w14:textId="42895B53" w:rsidR="00D95C4C" w:rsidRPr="00E95AE2" w:rsidRDefault="009F3203">
    <w:pPr>
      <w:pStyle w:val="En-tte"/>
      <w:rPr>
        <w:sz w:val="22"/>
        <w:szCs w:val="22"/>
      </w:rPr>
    </w:pPr>
    <w:r>
      <w:rPr>
        <w:noProof/>
      </w:rPr>
      <w:drawing>
        <wp:anchor distT="0" distB="0" distL="114300" distR="114300" simplePos="0" relativeHeight="251658240" behindDoc="0" locked="0" layoutInCell="1" allowOverlap="1" wp14:anchorId="506C45D1" wp14:editId="76A26E0A">
          <wp:simplePos x="0" y="0"/>
          <wp:positionH relativeFrom="column">
            <wp:posOffset>3810</wp:posOffset>
          </wp:positionH>
          <wp:positionV relativeFrom="paragraph">
            <wp:posOffset>147955</wp:posOffset>
          </wp:positionV>
          <wp:extent cx="1657350" cy="1391920"/>
          <wp:effectExtent l="0" t="0" r="0" b="0"/>
          <wp:wrapThrough wrapText="bothSides">
            <wp:wrapPolygon edited="0">
              <wp:start x="0" y="0"/>
              <wp:lineTo x="0" y="9460"/>
              <wp:lineTo x="10676" y="9460"/>
              <wp:lineTo x="0" y="10938"/>
              <wp:lineTo x="0" y="21285"/>
              <wp:lineTo x="8690" y="21285"/>
              <wp:lineTo x="14897" y="18920"/>
              <wp:lineTo x="21352" y="14781"/>
              <wp:lineTo x="21352" y="11234"/>
              <wp:lineTo x="10676" y="9460"/>
              <wp:lineTo x="21352" y="9460"/>
              <wp:lineTo x="21352" y="0"/>
              <wp:lineTo x="0" y="0"/>
            </wp:wrapPolygon>
          </wp:wrapThrough>
          <wp:docPr id="2" name="Imag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1391920"/>
                  </a:xfrm>
                  <a:prstGeom prst="rect">
                    <a:avLst/>
                  </a:prstGeom>
                  <a:noFill/>
                  <a:ln>
                    <a:noFill/>
                  </a:ln>
                </pic:spPr>
              </pic:pic>
            </a:graphicData>
          </a:graphic>
        </wp:anchor>
      </w:drawing>
    </w:r>
  </w:p>
  <w:p w14:paraId="3057B917" w14:textId="030A7078" w:rsidR="00D95C4C" w:rsidRPr="009F3203" w:rsidRDefault="00337CEB" w:rsidP="00C5776D">
    <w:pPr>
      <w:pStyle w:val="En-tte"/>
      <w:spacing w:after="520"/>
      <w:jc w:val="right"/>
      <w:rPr>
        <w:rFonts w:ascii="Arial" w:hAnsi="Arial" w:cs="Arial"/>
        <w:b/>
        <w:sz w:val="44"/>
        <w:szCs w:val="44"/>
        <w:lang w:val="pt-BR"/>
      </w:rPr>
    </w:pPr>
    <w:r w:rsidRPr="009F3203">
      <w:rPr>
        <w:rFonts w:ascii="Arial" w:hAnsi="Arial"/>
        <w:b/>
        <w:sz w:val="44"/>
        <w:szCs w:val="44"/>
        <w:lang w:val="pt-BR"/>
      </w:rPr>
      <w:t>17 COM</w:t>
    </w:r>
  </w:p>
  <w:p w14:paraId="306484B8" w14:textId="782F6C50" w:rsidR="00D95C4C" w:rsidRPr="009F3203" w:rsidRDefault="00C5776D" w:rsidP="00C5776D">
    <w:pPr>
      <w:jc w:val="right"/>
      <w:rPr>
        <w:rFonts w:ascii="Arial" w:hAnsi="Arial" w:cs="Arial"/>
        <w:b/>
        <w:sz w:val="22"/>
        <w:szCs w:val="22"/>
        <w:lang w:val="pt-BR"/>
      </w:rPr>
    </w:pPr>
    <w:r w:rsidRPr="009F3203">
      <w:rPr>
        <w:rFonts w:ascii="Arial" w:hAnsi="Arial"/>
        <w:b/>
        <w:sz w:val="22"/>
        <w:szCs w:val="22"/>
        <w:lang w:val="pt-BR"/>
      </w:rPr>
      <w:t>LHE/22/17.COM/8</w:t>
    </w:r>
  </w:p>
  <w:p w14:paraId="1B4446C3" w14:textId="2D463B19" w:rsidR="00D95C4C" w:rsidRPr="0091016E" w:rsidRDefault="00D95C4C" w:rsidP="00655736">
    <w:pPr>
      <w:jc w:val="right"/>
      <w:rPr>
        <w:rFonts w:ascii="Arial" w:eastAsiaTheme="minorEastAsia" w:hAnsi="Arial" w:cs="Arial"/>
        <w:b/>
        <w:sz w:val="22"/>
        <w:szCs w:val="22"/>
      </w:rPr>
    </w:pPr>
    <w:r w:rsidRPr="009F3203">
      <w:rPr>
        <w:rFonts w:ascii="Arial" w:hAnsi="Arial"/>
        <w:b/>
        <w:sz w:val="22"/>
        <w:szCs w:val="22"/>
        <w:lang w:val="pt-BR"/>
      </w:rPr>
      <w:t>Paris</w:t>
    </w:r>
    <w:r w:rsidRPr="0091016E">
      <w:rPr>
        <w:rFonts w:ascii="Arial" w:hAnsi="Arial"/>
        <w:b/>
        <w:sz w:val="22"/>
        <w:szCs w:val="22"/>
      </w:rPr>
      <w:t>, le 31 octobre 2022</w:t>
    </w:r>
  </w:p>
  <w:p w14:paraId="3C4B8B1B" w14:textId="0A1285F5" w:rsidR="00D95C4C" w:rsidRPr="0091016E" w:rsidRDefault="00D95C4C" w:rsidP="00007A19">
    <w:pPr>
      <w:spacing w:after="120"/>
      <w:jc w:val="right"/>
      <w:rPr>
        <w:sz w:val="22"/>
        <w:szCs w:val="22"/>
      </w:rPr>
    </w:pPr>
    <w:r w:rsidRPr="0091016E">
      <w:rPr>
        <w:rFonts w:ascii="Arial" w:hAnsi="Arial"/>
        <w:b/>
        <w:sz w:val="22"/>
        <w:szCs w:val="22"/>
      </w:rPr>
      <w:t xml:space="preserve">Original : </w:t>
    </w:r>
    <w:r w:rsidR="009F3203" w:rsidRPr="0091016E">
      <w:rPr>
        <w:rFonts w:ascii="Arial" w:hAnsi="Arial"/>
        <w:b/>
        <w:sz w:val="22"/>
        <w:szCs w:val="22"/>
      </w:rPr>
      <w:t>anglais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13A4"/>
    <w:multiLevelType w:val="hybridMultilevel"/>
    <w:tmpl w:val="78F862E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0F716C"/>
    <w:multiLevelType w:val="hybridMultilevel"/>
    <w:tmpl w:val="0E02E030"/>
    <w:lvl w:ilvl="0" w:tplc="22660DD6">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3" w15:restartNumberingAfterBreak="0">
    <w:nsid w:val="17FD69F9"/>
    <w:multiLevelType w:val="hybridMultilevel"/>
    <w:tmpl w:val="382ECBAE"/>
    <w:lvl w:ilvl="0" w:tplc="F19A628E">
      <w:start w:val="1"/>
      <w:numFmt w:val="decimal"/>
      <w:lvlText w:val="%1."/>
      <w:lvlJc w:val="left"/>
      <w:pPr>
        <w:ind w:left="1440" w:hanging="360"/>
      </w:pPr>
      <w:rPr>
        <w:rFonts w:hint="default"/>
        <w:u w:val="non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1E636E40"/>
    <w:multiLevelType w:val="hybridMultilevel"/>
    <w:tmpl w:val="77CA0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35718E"/>
    <w:multiLevelType w:val="hybridMultilevel"/>
    <w:tmpl w:val="4B265A7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35F07BFE"/>
    <w:multiLevelType w:val="hybridMultilevel"/>
    <w:tmpl w:val="E24AD55A"/>
    <w:lvl w:ilvl="0" w:tplc="76CAC304">
      <w:start w:val="1"/>
      <w:numFmt w:val="decimal"/>
      <w:pStyle w:val="COMPara"/>
      <w:lvlText w:val="%1."/>
      <w:lvlJc w:val="left"/>
      <w:pPr>
        <w:ind w:left="928"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95F25EE"/>
    <w:multiLevelType w:val="hybridMultilevel"/>
    <w:tmpl w:val="1C729E40"/>
    <w:lvl w:ilvl="0" w:tplc="C96E02B4">
      <w:start w:val="40"/>
      <w:numFmt w:val="bullet"/>
      <w:lvlText w:val="-"/>
      <w:lvlJc w:val="left"/>
      <w:pPr>
        <w:ind w:left="1074" w:hanging="360"/>
      </w:pPr>
      <w:rPr>
        <w:rFonts w:ascii="Arial" w:eastAsia="Times New Roman" w:hAnsi="Arial" w:cs="Arial"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8" w15:restartNumberingAfterBreak="0">
    <w:nsid w:val="397A4DB1"/>
    <w:multiLevelType w:val="hybridMultilevel"/>
    <w:tmpl w:val="1F36D964"/>
    <w:lvl w:ilvl="0" w:tplc="918ACE6A">
      <w:start w:val="1"/>
      <w:numFmt w:val="decimal"/>
      <w:pStyle w:val="COMParaDecision"/>
      <w:lvlText w:val="%1."/>
      <w:lvlJc w:val="left"/>
      <w:pPr>
        <w:ind w:left="871" w:hanging="360"/>
      </w:pPr>
    </w:lvl>
    <w:lvl w:ilvl="1" w:tplc="040C0019" w:tentative="1">
      <w:start w:val="1"/>
      <w:numFmt w:val="lowerLetter"/>
      <w:lvlText w:val="%2."/>
      <w:lvlJc w:val="left"/>
      <w:pPr>
        <w:ind w:left="1591" w:hanging="360"/>
      </w:pPr>
    </w:lvl>
    <w:lvl w:ilvl="2" w:tplc="040C001B" w:tentative="1">
      <w:start w:val="1"/>
      <w:numFmt w:val="lowerRoman"/>
      <w:lvlText w:val="%3."/>
      <w:lvlJc w:val="right"/>
      <w:pPr>
        <w:ind w:left="2311" w:hanging="180"/>
      </w:pPr>
    </w:lvl>
    <w:lvl w:ilvl="3" w:tplc="040C000F" w:tentative="1">
      <w:start w:val="1"/>
      <w:numFmt w:val="decimal"/>
      <w:lvlText w:val="%4."/>
      <w:lvlJc w:val="left"/>
      <w:pPr>
        <w:ind w:left="3031" w:hanging="360"/>
      </w:pPr>
    </w:lvl>
    <w:lvl w:ilvl="4" w:tplc="040C0019" w:tentative="1">
      <w:start w:val="1"/>
      <w:numFmt w:val="lowerLetter"/>
      <w:lvlText w:val="%5."/>
      <w:lvlJc w:val="left"/>
      <w:pPr>
        <w:ind w:left="3751" w:hanging="360"/>
      </w:pPr>
    </w:lvl>
    <w:lvl w:ilvl="5" w:tplc="040C001B" w:tentative="1">
      <w:start w:val="1"/>
      <w:numFmt w:val="lowerRoman"/>
      <w:lvlText w:val="%6."/>
      <w:lvlJc w:val="right"/>
      <w:pPr>
        <w:ind w:left="4471" w:hanging="180"/>
      </w:pPr>
    </w:lvl>
    <w:lvl w:ilvl="6" w:tplc="040C000F" w:tentative="1">
      <w:start w:val="1"/>
      <w:numFmt w:val="decimal"/>
      <w:lvlText w:val="%7."/>
      <w:lvlJc w:val="left"/>
      <w:pPr>
        <w:ind w:left="5191" w:hanging="360"/>
      </w:pPr>
    </w:lvl>
    <w:lvl w:ilvl="7" w:tplc="040C0019" w:tentative="1">
      <w:start w:val="1"/>
      <w:numFmt w:val="lowerLetter"/>
      <w:lvlText w:val="%8."/>
      <w:lvlJc w:val="left"/>
      <w:pPr>
        <w:ind w:left="5911" w:hanging="360"/>
      </w:pPr>
    </w:lvl>
    <w:lvl w:ilvl="8" w:tplc="040C001B" w:tentative="1">
      <w:start w:val="1"/>
      <w:numFmt w:val="lowerRoman"/>
      <w:lvlText w:val="%9."/>
      <w:lvlJc w:val="right"/>
      <w:pPr>
        <w:ind w:left="6631" w:hanging="180"/>
      </w:pPr>
    </w:lvl>
  </w:abstractNum>
  <w:abstractNum w:abstractNumId="9" w15:restartNumberingAfterBreak="0">
    <w:nsid w:val="3AC30BD2"/>
    <w:multiLevelType w:val="hybridMultilevel"/>
    <w:tmpl w:val="2F02E984"/>
    <w:lvl w:ilvl="0" w:tplc="DFC65752">
      <w:start w:val="1"/>
      <w:numFmt w:val="upperRoman"/>
      <w:pStyle w:val="Titre4"/>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6D826C3"/>
    <w:multiLevelType w:val="hybridMultilevel"/>
    <w:tmpl w:val="68B8C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8C221BB"/>
    <w:multiLevelType w:val="hybridMultilevel"/>
    <w:tmpl w:val="9880D4A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725C12BE"/>
    <w:multiLevelType w:val="hybridMultilevel"/>
    <w:tmpl w:val="560CA548"/>
    <w:lvl w:ilvl="0" w:tplc="5C7A2752">
      <w:start w:val="1"/>
      <w:numFmt w:val="decimal"/>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C627CF4"/>
    <w:multiLevelType w:val="hybridMultilevel"/>
    <w:tmpl w:val="C5527DE8"/>
    <w:lvl w:ilvl="0" w:tplc="040C0015">
      <w:start w:val="1"/>
      <w:numFmt w:val="upperLetter"/>
      <w:lvlText w:val="%1."/>
      <w:lvlJc w:val="left"/>
      <w:pPr>
        <w:ind w:left="502"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num w:numId="1">
    <w:abstractNumId w:val="2"/>
  </w:num>
  <w:num w:numId="2">
    <w:abstractNumId w:val="6"/>
  </w:num>
  <w:num w:numId="3">
    <w:abstractNumId w:val="8"/>
  </w:num>
  <w:num w:numId="4">
    <w:abstractNumId w:val="9"/>
  </w:num>
  <w:num w:numId="5">
    <w:abstractNumId w:val="13"/>
  </w:num>
  <w:num w:numId="6">
    <w:abstractNumId w:val="0"/>
  </w:num>
  <w:num w:numId="7">
    <w:abstractNumId w:val="11"/>
  </w:num>
  <w:num w:numId="8">
    <w:abstractNumId w:val="10"/>
  </w:num>
  <w:num w:numId="9">
    <w:abstractNumId w:val="6"/>
  </w:num>
  <w:num w:numId="10">
    <w:abstractNumId w:val="4"/>
  </w:num>
  <w:num w:numId="11">
    <w:abstractNumId w:val="6"/>
  </w:num>
  <w:num w:numId="12">
    <w:abstractNumId w:val="6"/>
  </w:num>
  <w:num w:numId="13">
    <w:abstractNumId w:val="6"/>
  </w:num>
  <w:num w:numId="14">
    <w:abstractNumId w:val="7"/>
  </w:num>
  <w:num w:numId="15">
    <w:abstractNumId w:val="6"/>
  </w:num>
  <w:num w:numId="16">
    <w:abstractNumId w:val="6"/>
  </w:num>
  <w:num w:numId="17">
    <w:abstractNumId w:val="6"/>
  </w:num>
  <w:num w:numId="18">
    <w:abstractNumId w:val="6"/>
  </w:num>
  <w:num w:numId="19">
    <w:abstractNumId w:val="12"/>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1"/>
  </w:num>
  <w:num w:numId="30">
    <w:abstractNumId w:val="6"/>
  </w:num>
  <w:num w:numId="31">
    <w:abstractNumId w:val="5"/>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6"/>
  </w:num>
  <w:num w:numId="41">
    <w:abstractNumId w:val="6"/>
  </w:num>
  <w:num w:numId="42">
    <w:abstractNumId w:val="3"/>
  </w:num>
  <w:num w:numId="43">
    <w:abstractNumId w:val="6"/>
  </w:num>
  <w:num w:numId="44">
    <w:abstractNumId w:val="6"/>
  </w:num>
  <w:num w:numId="45">
    <w:abstractNumId w:val="8"/>
    <w:lvlOverride w:ilvl="0">
      <w:startOverride w:val="1"/>
    </w:lvlOverride>
  </w:num>
  <w:num w:numId="46">
    <w:abstractNumId w:val="8"/>
  </w:num>
  <w:num w:numId="47">
    <w:abstractNumId w:val="8"/>
  </w:num>
  <w:num w:numId="48">
    <w:abstractNumId w:val="8"/>
  </w:num>
  <w:num w:numId="49">
    <w:abstractNumId w:val="8"/>
  </w:num>
  <w:num w:numId="50">
    <w:abstractNumId w:val="6"/>
  </w:num>
  <w:num w:numId="51">
    <w:abstractNumId w:val="6"/>
  </w:num>
  <w:num w:numId="52">
    <w:abstractNumId w:val="6"/>
  </w:num>
  <w:num w:numId="53">
    <w:abstractNumId w:val="6"/>
  </w:num>
  <w:num w:numId="54">
    <w:abstractNumId w:val="6"/>
  </w:num>
  <w:num w:numId="55">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542"/>
    <w:rsid w:val="00000C16"/>
    <w:rsid w:val="00003BEF"/>
    <w:rsid w:val="000048ED"/>
    <w:rsid w:val="00004DE8"/>
    <w:rsid w:val="00007A19"/>
    <w:rsid w:val="000114BC"/>
    <w:rsid w:val="00012CCD"/>
    <w:rsid w:val="00014915"/>
    <w:rsid w:val="000165C2"/>
    <w:rsid w:val="00016E5C"/>
    <w:rsid w:val="00016F16"/>
    <w:rsid w:val="00020DCE"/>
    <w:rsid w:val="00024F73"/>
    <w:rsid w:val="000267D5"/>
    <w:rsid w:val="00027A7C"/>
    <w:rsid w:val="0003118D"/>
    <w:rsid w:val="00037563"/>
    <w:rsid w:val="00041A66"/>
    <w:rsid w:val="00042D88"/>
    <w:rsid w:val="0005176E"/>
    <w:rsid w:val="00057CA4"/>
    <w:rsid w:val="00065764"/>
    <w:rsid w:val="0006652F"/>
    <w:rsid w:val="000765F7"/>
    <w:rsid w:val="0007725F"/>
    <w:rsid w:val="00077AB7"/>
    <w:rsid w:val="00081904"/>
    <w:rsid w:val="00081CD8"/>
    <w:rsid w:val="00087CBE"/>
    <w:rsid w:val="00093EFF"/>
    <w:rsid w:val="00094F07"/>
    <w:rsid w:val="0009686C"/>
    <w:rsid w:val="000A7F0E"/>
    <w:rsid w:val="000B175F"/>
    <w:rsid w:val="000B1C8F"/>
    <w:rsid w:val="000B5E60"/>
    <w:rsid w:val="000B6100"/>
    <w:rsid w:val="000B6B46"/>
    <w:rsid w:val="000B7876"/>
    <w:rsid w:val="000C0D61"/>
    <w:rsid w:val="000C2C2A"/>
    <w:rsid w:val="000C3A46"/>
    <w:rsid w:val="000D34DF"/>
    <w:rsid w:val="000D4A0F"/>
    <w:rsid w:val="000E2663"/>
    <w:rsid w:val="000E59C4"/>
    <w:rsid w:val="000F3A3F"/>
    <w:rsid w:val="001003AA"/>
    <w:rsid w:val="00102557"/>
    <w:rsid w:val="00110E43"/>
    <w:rsid w:val="00117DE2"/>
    <w:rsid w:val="00122806"/>
    <w:rsid w:val="0012354C"/>
    <w:rsid w:val="0013433D"/>
    <w:rsid w:val="00134BBE"/>
    <w:rsid w:val="00134C6C"/>
    <w:rsid w:val="0015539A"/>
    <w:rsid w:val="00160064"/>
    <w:rsid w:val="00163775"/>
    <w:rsid w:val="00164D56"/>
    <w:rsid w:val="00167B10"/>
    <w:rsid w:val="001707D2"/>
    <w:rsid w:val="001731FD"/>
    <w:rsid w:val="0017402F"/>
    <w:rsid w:val="0018048C"/>
    <w:rsid w:val="0018439C"/>
    <w:rsid w:val="00186C78"/>
    <w:rsid w:val="00190205"/>
    <w:rsid w:val="00196C1B"/>
    <w:rsid w:val="001A0660"/>
    <w:rsid w:val="001A1268"/>
    <w:rsid w:val="001A46A1"/>
    <w:rsid w:val="001A6191"/>
    <w:rsid w:val="001B0F73"/>
    <w:rsid w:val="001B56D3"/>
    <w:rsid w:val="001C1423"/>
    <w:rsid w:val="001C2DB7"/>
    <w:rsid w:val="001C7CAB"/>
    <w:rsid w:val="001D0317"/>
    <w:rsid w:val="001D14FE"/>
    <w:rsid w:val="001D5C04"/>
    <w:rsid w:val="001E05F8"/>
    <w:rsid w:val="001E1523"/>
    <w:rsid w:val="001E1EF3"/>
    <w:rsid w:val="001E458F"/>
    <w:rsid w:val="001E526B"/>
    <w:rsid w:val="001E5B61"/>
    <w:rsid w:val="001F26CF"/>
    <w:rsid w:val="001F6CB0"/>
    <w:rsid w:val="00200A63"/>
    <w:rsid w:val="0020756B"/>
    <w:rsid w:val="00210F29"/>
    <w:rsid w:val="00213B9A"/>
    <w:rsid w:val="0021526A"/>
    <w:rsid w:val="00215CE2"/>
    <w:rsid w:val="00222A2D"/>
    <w:rsid w:val="00223029"/>
    <w:rsid w:val="0022361F"/>
    <w:rsid w:val="002254C3"/>
    <w:rsid w:val="00230881"/>
    <w:rsid w:val="00233E93"/>
    <w:rsid w:val="00233F64"/>
    <w:rsid w:val="00234745"/>
    <w:rsid w:val="002351A6"/>
    <w:rsid w:val="002352C0"/>
    <w:rsid w:val="00236D09"/>
    <w:rsid w:val="002407AF"/>
    <w:rsid w:val="0024687C"/>
    <w:rsid w:val="002473EF"/>
    <w:rsid w:val="00250131"/>
    <w:rsid w:val="00254B26"/>
    <w:rsid w:val="00256F61"/>
    <w:rsid w:val="0026221A"/>
    <w:rsid w:val="00264493"/>
    <w:rsid w:val="00265EEE"/>
    <w:rsid w:val="00273DF7"/>
    <w:rsid w:val="0027466B"/>
    <w:rsid w:val="00276F5D"/>
    <w:rsid w:val="002814F6"/>
    <w:rsid w:val="002838A5"/>
    <w:rsid w:val="00285BB4"/>
    <w:rsid w:val="002926DC"/>
    <w:rsid w:val="00292A58"/>
    <w:rsid w:val="002B0BB3"/>
    <w:rsid w:val="002C09E3"/>
    <w:rsid w:val="002C6A2C"/>
    <w:rsid w:val="002D1244"/>
    <w:rsid w:val="002D6AE2"/>
    <w:rsid w:val="002D7B9D"/>
    <w:rsid w:val="002E50CE"/>
    <w:rsid w:val="002F11CA"/>
    <w:rsid w:val="002F5EC8"/>
    <w:rsid w:val="00301A6A"/>
    <w:rsid w:val="00303AFB"/>
    <w:rsid w:val="0030695E"/>
    <w:rsid w:val="00306EB1"/>
    <w:rsid w:val="00307DAD"/>
    <w:rsid w:val="00307F71"/>
    <w:rsid w:val="003115EB"/>
    <w:rsid w:val="0031636A"/>
    <w:rsid w:val="00324E04"/>
    <w:rsid w:val="00330C49"/>
    <w:rsid w:val="00333452"/>
    <w:rsid w:val="00337ACD"/>
    <w:rsid w:val="00337CEB"/>
    <w:rsid w:val="00341E3A"/>
    <w:rsid w:val="00344B58"/>
    <w:rsid w:val="0034539A"/>
    <w:rsid w:val="00345CB4"/>
    <w:rsid w:val="0035176D"/>
    <w:rsid w:val="003578B7"/>
    <w:rsid w:val="003578CA"/>
    <w:rsid w:val="00361F09"/>
    <w:rsid w:val="0036227A"/>
    <w:rsid w:val="0036377B"/>
    <w:rsid w:val="003639A1"/>
    <w:rsid w:val="00364E9D"/>
    <w:rsid w:val="00371801"/>
    <w:rsid w:val="00374D16"/>
    <w:rsid w:val="00375D42"/>
    <w:rsid w:val="0037685E"/>
    <w:rsid w:val="003820D9"/>
    <w:rsid w:val="003844BD"/>
    <w:rsid w:val="00387205"/>
    <w:rsid w:val="00391511"/>
    <w:rsid w:val="003952F9"/>
    <w:rsid w:val="003A2FFE"/>
    <w:rsid w:val="003A3D7B"/>
    <w:rsid w:val="003B243E"/>
    <w:rsid w:val="003B58C7"/>
    <w:rsid w:val="003C40AE"/>
    <w:rsid w:val="003C484A"/>
    <w:rsid w:val="003C7F67"/>
    <w:rsid w:val="003D069C"/>
    <w:rsid w:val="003D7646"/>
    <w:rsid w:val="003E1898"/>
    <w:rsid w:val="003E515E"/>
    <w:rsid w:val="003E728E"/>
    <w:rsid w:val="003F113A"/>
    <w:rsid w:val="003F3E63"/>
    <w:rsid w:val="003F4140"/>
    <w:rsid w:val="003F4F67"/>
    <w:rsid w:val="00400091"/>
    <w:rsid w:val="00401414"/>
    <w:rsid w:val="00407480"/>
    <w:rsid w:val="00414643"/>
    <w:rsid w:val="00422E4D"/>
    <w:rsid w:val="004313C4"/>
    <w:rsid w:val="00431B5F"/>
    <w:rsid w:val="00433D0E"/>
    <w:rsid w:val="00437FE3"/>
    <w:rsid w:val="00441FB9"/>
    <w:rsid w:val="004421E5"/>
    <w:rsid w:val="0044727B"/>
    <w:rsid w:val="00452284"/>
    <w:rsid w:val="00457C8E"/>
    <w:rsid w:val="00460D87"/>
    <w:rsid w:val="004759EC"/>
    <w:rsid w:val="00477E6B"/>
    <w:rsid w:val="004856CA"/>
    <w:rsid w:val="00487E67"/>
    <w:rsid w:val="004906B7"/>
    <w:rsid w:val="00490853"/>
    <w:rsid w:val="00496262"/>
    <w:rsid w:val="00496A42"/>
    <w:rsid w:val="0049705E"/>
    <w:rsid w:val="004A2875"/>
    <w:rsid w:val="004A34A0"/>
    <w:rsid w:val="004A4143"/>
    <w:rsid w:val="004A5F9E"/>
    <w:rsid w:val="004B0B8B"/>
    <w:rsid w:val="004C3615"/>
    <w:rsid w:val="004C67B6"/>
    <w:rsid w:val="004C7C82"/>
    <w:rsid w:val="004D135A"/>
    <w:rsid w:val="004D7506"/>
    <w:rsid w:val="004E133B"/>
    <w:rsid w:val="004E5A36"/>
    <w:rsid w:val="004E628C"/>
    <w:rsid w:val="004E6F46"/>
    <w:rsid w:val="005008A8"/>
    <w:rsid w:val="00503A03"/>
    <w:rsid w:val="00511072"/>
    <w:rsid w:val="00517C29"/>
    <w:rsid w:val="00517FD8"/>
    <w:rsid w:val="00523DB1"/>
    <w:rsid w:val="0052491E"/>
    <w:rsid w:val="00526B7B"/>
    <w:rsid w:val="005308CE"/>
    <w:rsid w:val="0053318C"/>
    <w:rsid w:val="00533746"/>
    <w:rsid w:val="005345D8"/>
    <w:rsid w:val="0054190E"/>
    <w:rsid w:val="005447DB"/>
    <w:rsid w:val="005534C1"/>
    <w:rsid w:val="00555EBB"/>
    <w:rsid w:val="0056285B"/>
    <w:rsid w:val="00564A7B"/>
    <w:rsid w:val="0057439C"/>
    <w:rsid w:val="00575A03"/>
    <w:rsid w:val="005820E7"/>
    <w:rsid w:val="005866D6"/>
    <w:rsid w:val="005926C0"/>
    <w:rsid w:val="005960FA"/>
    <w:rsid w:val="005B0127"/>
    <w:rsid w:val="005B03A2"/>
    <w:rsid w:val="005B202B"/>
    <w:rsid w:val="005B5C4D"/>
    <w:rsid w:val="005B60D1"/>
    <w:rsid w:val="005B6CBF"/>
    <w:rsid w:val="005B7A35"/>
    <w:rsid w:val="005C4B73"/>
    <w:rsid w:val="005C7F40"/>
    <w:rsid w:val="005D038A"/>
    <w:rsid w:val="005D0479"/>
    <w:rsid w:val="005D3764"/>
    <w:rsid w:val="005E1D2B"/>
    <w:rsid w:val="005E5985"/>
    <w:rsid w:val="005E7074"/>
    <w:rsid w:val="005F2BAF"/>
    <w:rsid w:val="005F4899"/>
    <w:rsid w:val="005F516B"/>
    <w:rsid w:val="00600D93"/>
    <w:rsid w:val="00601819"/>
    <w:rsid w:val="006024A3"/>
    <w:rsid w:val="006046EC"/>
    <w:rsid w:val="00615A5C"/>
    <w:rsid w:val="00615EC4"/>
    <w:rsid w:val="006162A4"/>
    <w:rsid w:val="00624C83"/>
    <w:rsid w:val="00626BEA"/>
    <w:rsid w:val="006271A1"/>
    <w:rsid w:val="0063300C"/>
    <w:rsid w:val="00640DFC"/>
    <w:rsid w:val="00641C13"/>
    <w:rsid w:val="00641EB7"/>
    <w:rsid w:val="0064355F"/>
    <w:rsid w:val="00650ECC"/>
    <w:rsid w:val="00651A5B"/>
    <w:rsid w:val="00655736"/>
    <w:rsid w:val="0065652E"/>
    <w:rsid w:val="00656A19"/>
    <w:rsid w:val="00663B8D"/>
    <w:rsid w:val="00667C9C"/>
    <w:rsid w:val="006721C0"/>
    <w:rsid w:val="00676202"/>
    <w:rsid w:val="0068118F"/>
    <w:rsid w:val="0068233D"/>
    <w:rsid w:val="00683B7B"/>
    <w:rsid w:val="00687EA1"/>
    <w:rsid w:val="00690C68"/>
    <w:rsid w:val="006915BA"/>
    <w:rsid w:val="00695C17"/>
    <w:rsid w:val="00696C8D"/>
    <w:rsid w:val="006A2AC2"/>
    <w:rsid w:val="006A321E"/>
    <w:rsid w:val="006A35C9"/>
    <w:rsid w:val="006A3617"/>
    <w:rsid w:val="006B4452"/>
    <w:rsid w:val="006C27A5"/>
    <w:rsid w:val="006C415D"/>
    <w:rsid w:val="006C59C3"/>
    <w:rsid w:val="006C6CE5"/>
    <w:rsid w:val="006D774F"/>
    <w:rsid w:val="006E46E4"/>
    <w:rsid w:val="006E73E7"/>
    <w:rsid w:val="006E75EB"/>
    <w:rsid w:val="006E7E75"/>
    <w:rsid w:val="006F7BFC"/>
    <w:rsid w:val="007003A0"/>
    <w:rsid w:val="0070290A"/>
    <w:rsid w:val="00705574"/>
    <w:rsid w:val="0070620E"/>
    <w:rsid w:val="007101BC"/>
    <w:rsid w:val="00710DE1"/>
    <w:rsid w:val="007138EA"/>
    <w:rsid w:val="00717DA5"/>
    <w:rsid w:val="00721690"/>
    <w:rsid w:val="00731BC2"/>
    <w:rsid w:val="007334F0"/>
    <w:rsid w:val="007341A3"/>
    <w:rsid w:val="007369DF"/>
    <w:rsid w:val="0074015A"/>
    <w:rsid w:val="00744484"/>
    <w:rsid w:val="00746B46"/>
    <w:rsid w:val="00747566"/>
    <w:rsid w:val="00760500"/>
    <w:rsid w:val="0076462F"/>
    <w:rsid w:val="0076585A"/>
    <w:rsid w:val="007662FA"/>
    <w:rsid w:val="00771B05"/>
    <w:rsid w:val="00773188"/>
    <w:rsid w:val="0077700D"/>
    <w:rsid w:val="0077775B"/>
    <w:rsid w:val="00780E16"/>
    <w:rsid w:val="00783782"/>
    <w:rsid w:val="00784B8C"/>
    <w:rsid w:val="007879E1"/>
    <w:rsid w:val="00790D7F"/>
    <w:rsid w:val="007950B0"/>
    <w:rsid w:val="00796B8A"/>
    <w:rsid w:val="007A20C9"/>
    <w:rsid w:val="007A7424"/>
    <w:rsid w:val="007C08D8"/>
    <w:rsid w:val="007C1CCF"/>
    <w:rsid w:val="007C51B4"/>
    <w:rsid w:val="007C6211"/>
    <w:rsid w:val="007D00A1"/>
    <w:rsid w:val="007D1603"/>
    <w:rsid w:val="007D16B1"/>
    <w:rsid w:val="007E09A9"/>
    <w:rsid w:val="007E1FFD"/>
    <w:rsid w:val="007E40B2"/>
    <w:rsid w:val="007E57AA"/>
    <w:rsid w:val="007F5581"/>
    <w:rsid w:val="007F5CC8"/>
    <w:rsid w:val="007F7DE1"/>
    <w:rsid w:val="0080138B"/>
    <w:rsid w:val="008062E5"/>
    <w:rsid w:val="008105C4"/>
    <w:rsid w:val="008111EB"/>
    <w:rsid w:val="00813E0F"/>
    <w:rsid w:val="00815EAF"/>
    <w:rsid w:val="008207DE"/>
    <w:rsid w:val="00823A11"/>
    <w:rsid w:val="00836D23"/>
    <w:rsid w:val="008401C5"/>
    <w:rsid w:val="0084297B"/>
    <w:rsid w:val="008442CF"/>
    <w:rsid w:val="00845E54"/>
    <w:rsid w:val="0085305D"/>
    <w:rsid w:val="0085405E"/>
    <w:rsid w:val="0085414A"/>
    <w:rsid w:val="00857EB9"/>
    <w:rsid w:val="0086269D"/>
    <w:rsid w:val="00864883"/>
    <w:rsid w:val="0086543A"/>
    <w:rsid w:val="00866327"/>
    <w:rsid w:val="0086632B"/>
    <w:rsid w:val="008724E5"/>
    <w:rsid w:val="008756BF"/>
    <w:rsid w:val="008765C9"/>
    <w:rsid w:val="00877513"/>
    <w:rsid w:val="00880C6C"/>
    <w:rsid w:val="00882593"/>
    <w:rsid w:val="00884A9D"/>
    <w:rsid w:val="0088512B"/>
    <w:rsid w:val="008869BB"/>
    <w:rsid w:val="00890F26"/>
    <w:rsid w:val="00896E92"/>
    <w:rsid w:val="008A2B2D"/>
    <w:rsid w:val="008A4E1E"/>
    <w:rsid w:val="008A6458"/>
    <w:rsid w:val="008A7CCD"/>
    <w:rsid w:val="008B6DCF"/>
    <w:rsid w:val="008C07F9"/>
    <w:rsid w:val="008C1D80"/>
    <w:rsid w:val="008C296C"/>
    <w:rsid w:val="008D3596"/>
    <w:rsid w:val="008D4305"/>
    <w:rsid w:val="008E112C"/>
    <w:rsid w:val="008E1A85"/>
    <w:rsid w:val="008E2858"/>
    <w:rsid w:val="008E344F"/>
    <w:rsid w:val="008E5AC9"/>
    <w:rsid w:val="008E64A6"/>
    <w:rsid w:val="008F36F5"/>
    <w:rsid w:val="008F3B59"/>
    <w:rsid w:val="008F6E7D"/>
    <w:rsid w:val="00906A11"/>
    <w:rsid w:val="0091016E"/>
    <w:rsid w:val="009163A7"/>
    <w:rsid w:val="00922062"/>
    <w:rsid w:val="009266A9"/>
    <w:rsid w:val="00930CCE"/>
    <w:rsid w:val="0093555E"/>
    <w:rsid w:val="00935F59"/>
    <w:rsid w:val="009366A1"/>
    <w:rsid w:val="00937D53"/>
    <w:rsid w:val="00942F1C"/>
    <w:rsid w:val="0094456B"/>
    <w:rsid w:val="00946D0B"/>
    <w:rsid w:val="00951962"/>
    <w:rsid w:val="0095246D"/>
    <w:rsid w:val="00955877"/>
    <w:rsid w:val="00957991"/>
    <w:rsid w:val="00962034"/>
    <w:rsid w:val="00965736"/>
    <w:rsid w:val="009732B7"/>
    <w:rsid w:val="00975F2C"/>
    <w:rsid w:val="00987FFB"/>
    <w:rsid w:val="009919FB"/>
    <w:rsid w:val="0099487E"/>
    <w:rsid w:val="00996D70"/>
    <w:rsid w:val="009A18CD"/>
    <w:rsid w:val="009A2386"/>
    <w:rsid w:val="009A2B7A"/>
    <w:rsid w:val="009A47DA"/>
    <w:rsid w:val="009A5B10"/>
    <w:rsid w:val="009A5EBF"/>
    <w:rsid w:val="009A6273"/>
    <w:rsid w:val="009B09BD"/>
    <w:rsid w:val="009C57AB"/>
    <w:rsid w:val="009D330B"/>
    <w:rsid w:val="009D5428"/>
    <w:rsid w:val="009E222C"/>
    <w:rsid w:val="009E3520"/>
    <w:rsid w:val="009E42D1"/>
    <w:rsid w:val="009E7771"/>
    <w:rsid w:val="009F3203"/>
    <w:rsid w:val="009F5E97"/>
    <w:rsid w:val="009F6723"/>
    <w:rsid w:val="009F7176"/>
    <w:rsid w:val="00A0311E"/>
    <w:rsid w:val="00A12558"/>
    <w:rsid w:val="00A130F9"/>
    <w:rsid w:val="00A13903"/>
    <w:rsid w:val="00A14D1B"/>
    <w:rsid w:val="00A16316"/>
    <w:rsid w:val="00A207B6"/>
    <w:rsid w:val="00A20AE5"/>
    <w:rsid w:val="00A25C75"/>
    <w:rsid w:val="00A26D14"/>
    <w:rsid w:val="00A34ED5"/>
    <w:rsid w:val="00A36DB5"/>
    <w:rsid w:val="00A37C66"/>
    <w:rsid w:val="00A40D3A"/>
    <w:rsid w:val="00A45DBF"/>
    <w:rsid w:val="00A50496"/>
    <w:rsid w:val="00A51372"/>
    <w:rsid w:val="00A578E0"/>
    <w:rsid w:val="00A665E6"/>
    <w:rsid w:val="00A725CF"/>
    <w:rsid w:val="00A7475D"/>
    <w:rsid w:val="00A755A2"/>
    <w:rsid w:val="00A83378"/>
    <w:rsid w:val="00A876D1"/>
    <w:rsid w:val="00A91430"/>
    <w:rsid w:val="00A91DD9"/>
    <w:rsid w:val="00AA590D"/>
    <w:rsid w:val="00AA6660"/>
    <w:rsid w:val="00AB009C"/>
    <w:rsid w:val="00AB0196"/>
    <w:rsid w:val="00AB1FBB"/>
    <w:rsid w:val="00AB21EC"/>
    <w:rsid w:val="00AB244F"/>
    <w:rsid w:val="00AB2C36"/>
    <w:rsid w:val="00AB6DDE"/>
    <w:rsid w:val="00AB70B6"/>
    <w:rsid w:val="00AC09D1"/>
    <w:rsid w:val="00AC465F"/>
    <w:rsid w:val="00AC5C65"/>
    <w:rsid w:val="00AD1A86"/>
    <w:rsid w:val="00AD5C46"/>
    <w:rsid w:val="00AD799D"/>
    <w:rsid w:val="00AE103E"/>
    <w:rsid w:val="00AF0A07"/>
    <w:rsid w:val="00AF4AEC"/>
    <w:rsid w:val="00AF625E"/>
    <w:rsid w:val="00B06B7E"/>
    <w:rsid w:val="00B139BE"/>
    <w:rsid w:val="00B2172B"/>
    <w:rsid w:val="00B22A56"/>
    <w:rsid w:val="00B3268A"/>
    <w:rsid w:val="00B33C74"/>
    <w:rsid w:val="00B34249"/>
    <w:rsid w:val="00B347B9"/>
    <w:rsid w:val="00B37B23"/>
    <w:rsid w:val="00B45650"/>
    <w:rsid w:val="00B51DAF"/>
    <w:rsid w:val="00B54ACA"/>
    <w:rsid w:val="00B56FC3"/>
    <w:rsid w:val="00B70ADE"/>
    <w:rsid w:val="00B70F56"/>
    <w:rsid w:val="00B72EA3"/>
    <w:rsid w:val="00B778EC"/>
    <w:rsid w:val="00B832A0"/>
    <w:rsid w:val="00B84815"/>
    <w:rsid w:val="00B86866"/>
    <w:rsid w:val="00B917D2"/>
    <w:rsid w:val="00B964CD"/>
    <w:rsid w:val="00B96FC0"/>
    <w:rsid w:val="00BA241A"/>
    <w:rsid w:val="00BA7805"/>
    <w:rsid w:val="00BB04AF"/>
    <w:rsid w:val="00BB19FA"/>
    <w:rsid w:val="00BB5706"/>
    <w:rsid w:val="00BC4AE9"/>
    <w:rsid w:val="00BD52C9"/>
    <w:rsid w:val="00BD59E1"/>
    <w:rsid w:val="00BE24C7"/>
    <w:rsid w:val="00BE6354"/>
    <w:rsid w:val="00BF5234"/>
    <w:rsid w:val="00BF6A67"/>
    <w:rsid w:val="00C02ABE"/>
    <w:rsid w:val="00C07A11"/>
    <w:rsid w:val="00C07B9C"/>
    <w:rsid w:val="00C07E6B"/>
    <w:rsid w:val="00C12710"/>
    <w:rsid w:val="00C138D1"/>
    <w:rsid w:val="00C14CB7"/>
    <w:rsid w:val="00C21D30"/>
    <w:rsid w:val="00C23A97"/>
    <w:rsid w:val="00C23D76"/>
    <w:rsid w:val="00C240DE"/>
    <w:rsid w:val="00C24627"/>
    <w:rsid w:val="00C26DAA"/>
    <w:rsid w:val="00C2759A"/>
    <w:rsid w:val="00C3656D"/>
    <w:rsid w:val="00C37381"/>
    <w:rsid w:val="00C42C54"/>
    <w:rsid w:val="00C50D67"/>
    <w:rsid w:val="00C513EA"/>
    <w:rsid w:val="00C52EBE"/>
    <w:rsid w:val="00C5468D"/>
    <w:rsid w:val="00C5646D"/>
    <w:rsid w:val="00C5776D"/>
    <w:rsid w:val="00C64855"/>
    <w:rsid w:val="00C7056D"/>
    <w:rsid w:val="00C70EA7"/>
    <w:rsid w:val="00C72B7D"/>
    <w:rsid w:val="00C7433F"/>
    <w:rsid w:val="00C74BE2"/>
    <w:rsid w:val="00C7516E"/>
    <w:rsid w:val="00C75770"/>
    <w:rsid w:val="00C80278"/>
    <w:rsid w:val="00C81916"/>
    <w:rsid w:val="00C95C6B"/>
    <w:rsid w:val="00C96E4C"/>
    <w:rsid w:val="00CA56BB"/>
    <w:rsid w:val="00CB0542"/>
    <w:rsid w:val="00CB1695"/>
    <w:rsid w:val="00CB5753"/>
    <w:rsid w:val="00CC1685"/>
    <w:rsid w:val="00CE5724"/>
    <w:rsid w:val="00CF061E"/>
    <w:rsid w:val="00CF0777"/>
    <w:rsid w:val="00CF4752"/>
    <w:rsid w:val="00D00B2B"/>
    <w:rsid w:val="00D10F60"/>
    <w:rsid w:val="00D13220"/>
    <w:rsid w:val="00D1346C"/>
    <w:rsid w:val="00D16BEF"/>
    <w:rsid w:val="00D24877"/>
    <w:rsid w:val="00D24966"/>
    <w:rsid w:val="00D261B8"/>
    <w:rsid w:val="00D31321"/>
    <w:rsid w:val="00D50C13"/>
    <w:rsid w:val="00D5462C"/>
    <w:rsid w:val="00D56591"/>
    <w:rsid w:val="00D63318"/>
    <w:rsid w:val="00D7105A"/>
    <w:rsid w:val="00D714DC"/>
    <w:rsid w:val="00D71FC0"/>
    <w:rsid w:val="00D76EFF"/>
    <w:rsid w:val="00D77097"/>
    <w:rsid w:val="00D77644"/>
    <w:rsid w:val="00D8250F"/>
    <w:rsid w:val="00D8487A"/>
    <w:rsid w:val="00D84A5F"/>
    <w:rsid w:val="00D85B59"/>
    <w:rsid w:val="00D86BB3"/>
    <w:rsid w:val="00D9022D"/>
    <w:rsid w:val="00D910C2"/>
    <w:rsid w:val="00D958AC"/>
    <w:rsid w:val="00D95C4C"/>
    <w:rsid w:val="00DA356B"/>
    <w:rsid w:val="00DA36ED"/>
    <w:rsid w:val="00DB0E31"/>
    <w:rsid w:val="00DC1EB8"/>
    <w:rsid w:val="00DD5641"/>
    <w:rsid w:val="00DD72DD"/>
    <w:rsid w:val="00DE0350"/>
    <w:rsid w:val="00DE34F1"/>
    <w:rsid w:val="00DE3954"/>
    <w:rsid w:val="00DE483C"/>
    <w:rsid w:val="00DE6160"/>
    <w:rsid w:val="00DE7934"/>
    <w:rsid w:val="00DF4942"/>
    <w:rsid w:val="00DF4BAE"/>
    <w:rsid w:val="00E02239"/>
    <w:rsid w:val="00E02675"/>
    <w:rsid w:val="00E0553D"/>
    <w:rsid w:val="00E06B7D"/>
    <w:rsid w:val="00E102A5"/>
    <w:rsid w:val="00E139B6"/>
    <w:rsid w:val="00E1433C"/>
    <w:rsid w:val="00E17DE9"/>
    <w:rsid w:val="00E2125F"/>
    <w:rsid w:val="00E22587"/>
    <w:rsid w:val="00E244E1"/>
    <w:rsid w:val="00E27505"/>
    <w:rsid w:val="00E3169B"/>
    <w:rsid w:val="00E32860"/>
    <w:rsid w:val="00E3443B"/>
    <w:rsid w:val="00E41334"/>
    <w:rsid w:val="00E4150C"/>
    <w:rsid w:val="00E55E44"/>
    <w:rsid w:val="00E627B1"/>
    <w:rsid w:val="00E659A3"/>
    <w:rsid w:val="00E70169"/>
    <w:rsid w:val="00E73CB0"/>
    <w:rsid w:val="00E74A18"/>
    <w:rsid w:val="00E75BBC"/>
    <w:rsid w:val="00E859AE"/>
    <w:rsid w:val="00E85FA7"/>
    <w:rsid w:val="00E8620F"/>
    <w:rsid w:val="00E86537"/>
    <w:rsid w:val="00E865EA"/>
    <w:rsid w:val="00E92702"/>
    <w:rsid w:val="00E927D9"/>
    <w:rsid w:val="00E9376C"/>
    <w:rsid w:val="00E95AE2"/>
    <w:rsid w:val="00E97E4F"/>
    <w:rsid w:val="00EA330D"/>
    <w:rsid w:val="00EA335E"/>
    <w:rsid w:val="00EA528C"/>
    <w:rsid w:val="00EA580C"/>
    <w:rsid w:val="00EB7DA0"/>
    <w:rsid w:val="00EC16C3"/>
    <w:rsid w:val="00EC2560"/>
    <w:rsid w:val="00EC3979"/>
    <w:rsid w:val="00EC5F49"/>
    <w:rsid w:val="00EC6F8D"/>
    <w:rsid w:val="00EC7F8B"/>
    <w:rsid w:val="00ED39B2"/>
    <w:rsid w:val="00EE46EA"/>
    <w:rsid w:val="00EE49F4"/>
    <w:rsid w:val="00EE6471"/>
    <w:rsid w:val="00EE7D80"/>
    <w:rsid w:val="00EF0B92"/>
    <w:rsid w:val="00EF34E2"/>
    <w:rsid w:val="00EF35C5"/>
    <w:rsid w:val="00EF52FE"/>
    <w:rsid w:val="00EF5891"/>
    <w:rsid w:val="00F03310"/>
    <w:rsid w:val="00F04827"/>
    <w:rsid w:val="00F11B55"/>
    <w:rsid w:val="00F176BF"/>
    <w:rsid w:val="00F21482"/>
    <w:rsid w:val="00F23981"/>
    <w:rsid w:val="00F251DA"/>
    <w:rsid w:val="00F30265"/>
    <w:rsid w:val="00F30DC6"/>
    <w:rsid w:val="00F31F96"/>
    <w:rsid w:val="00F32C23"/>
    <w:rsid w:val="00F33CA2"/>
    <w:rsid w:val="00F35C04"/>
    <w:rsid w:val="00F42ED7"/>
    <w:rsid w:val="00F53DE9"/>
    <w:rsid w:val="00F572B4"/>
    <w:rsid w:val="00F576CB"/>
    <w:rsid w:val="00F60DA8"/>
    <w:rsid w:val="00F7035D"/>
    <w:rsid w:val="00F70CC5"/>
    <w:rsid w:val="00F71A02"/>
    <w:rsid w:val="00F739FA"/>
    <w:rsid w:val="00F8009D"/>
    <w:rsid w:val="00F920D9"/>
    <w:rsid w:val="00F9217A"/>
    <w:rsid w:val="00F92EFC"/>
    <w:rsid w:val="00F96317"/>
    <w:rsid w:val="00F978A8"/>
    <w:rsid w:val="00FA0D63"/>
    <w:rsid w:val="00FA1628"/>
    <w:rsid w:val="00FA6DF0"/>
    <w:rsid w:val="00FB16DC"/>
    <w:rsid w:val="00FB1D16"/>
    <w:rsid w:val="00FB2B96"/>
    <w:rsid w:val="00FC207D"/>
    <w:rsid w:val="00FD04DE"/>
    <w:rsid w:val="00FD0847"/>
    <w:rsid w:val="00FD1226"/>
    <w:rsid w:val="00FD55EA"/>
    <w:rsid w:val="00FE0475"/>
    <w:rsid w:val="00FE10F4"/>
    <w:rsid w:val="00FE2167"/>
    <w:rsid w:val="00FE2C8E"/>
    <w:rsid w:val="00FE61D8"/>
    <w:rsid w:val="00FF1ADD"/>
    <w:rsid w:val="00FF2A7A"/>
    <w:rsid w:val="00FF4830"/>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78F6C37C"/>
  <w15:docId w15:val="{583DBE90-1737-41AF-BFD5-4234A955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semiHidden="1" w:uiPriority="9" w:unhideWhenUsed="1"/>
    <w:lsdException w:name="heading 4"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5CB4"/>
    <w:rPr>
      <w:rFonts w:ascii="Times New Roman" w:eastAsia="Times New Roman" w:hAnsi="Times New Roman"/>
      <w:sz w:val="24"/>
      <w:szCs w:val="24"/>
    </w:rPr>
  </w:style>
  <w:style w:type="paragraph" w:styleId="Titre2">
    <w:name w:val="heading 2"/>
    <w:basedOn w:val="Normal"/>
    <w:next w:val="Normal"/>
    <w:link w:val="Titre2Car"/>
    <w:uiPriority w:val="9"/>
    <w:rsid w:val="00564DDB"/>
    <w:pPr>
      <w:keepNext/>
      <w:spacing w:before="240" w:after="60"/>
      <w:outlineLvl w:val="1"/>
    </w:pPr>
    <w:rPr>
      <w:rFonts w:ascii="Cambria" w:hAnsi="Cambria"/>
      <w:b/>
      <w:bCs/>
      <w:i/>
      <w:iCs/>
      <w:sz w:val="28"/>
      <w:szCs w:val="28"/>
    </w:rPr>
  </w:style>
  <w:style w:type="paragraph" w:styleId="Titre4">
    <w:name w:val="heading 4"/>
    <w:aliases w:val="COM Heading"/>
    <w:basedOn w:val="Normal"/>
    <w:next w:val="Normal"/>
    <w:link w:val="Titre4Car"/>
    <w:qFormat/>
    <w:rsid w:val="00F71A02"/>
    <w:pPr>
      <w:keepNext/>
      <w:keepLines/>
      <w:numPr>
        <w:numId w:val="4"/>
      </w:numPr>
      <w:tabs>
        <w:tab w:val="left" w:pos="567"/>
      </w:tabs>
      <w:snapToGrid w:val="0"/>
      <w:spacing w:after="240"/>
      <w:ind w:left="567" w:hanging="567"/>
      <w:outlineLvl w:val="3"/>
    </w:pPr>
    <w:rPr>
      <w:rFonts w:ascii="Arial" w:hAnsi="Arial"/>
      <w:b/>
      <w:bCs/>
      <w:snapToGrid w:val="0"/>
      <w:sz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724E5"/>
    <w:pPr>
      <w:tabs>
        <w:tab w:val="center" w:pos="4536"/>
        <w:tab w:val="right" w:pos="9072"/>
      </w:tabs>
    </w:pPr>
  </w:style>
  <w:style w:type="character" w:customStyle="1" w:styleId="En-tteCar">
    <w:name w:val="En-tête Car"/>
    <w:link w:val="En-tte"/>
    <w:rsid w:val="008724E5"/>
    <w:rPr>
      <w:lang w:val="fr-FR"/>
    </w:rPr>
  </w:style>
  <w:style w:type="paragraph" w:styleId="Pieddepage">
    <w:name w:val="footer"/>
    <w:basedOn w:val="Normal"/>
    <w:link w:val="PieddepageCar"/>
    <w:uiPriority w:val="99"/>
    <w:unhideWhenUsed/>
    <w:rsid w:val="008724E5"/>
    <w:pPr>
      <w:tabs>
        <w:tab w:val="center" w:pos="4536"/>
        <w:tab w:val="right" w:pos="9072"/>
      </w:tabs>
    </w:pPr>
  </w:style>
  <w:style w:type="character" w:customStyle="1" w:styleId="PieddepageCar">
    <w:name w:val="Pied de page Car"/>
    <w:link w:val="Pieddepage"/>
    <w:uiPriority w:val="99"/>
    <w:rsid w:val="008724E5"/>
    <w:rPr>
      <w:lang w:val="fr-FR"/>
    </w:rPr>
  </w:style>
  <w:style w:type="paragraph" w:styleId="Textedebulles">
    <w:name w:val="Balloon Text"/>
    <w:basedOn w:val="Normal"/>
    <w:link w:val="TextedebullesCar"/>
    <w:uiPriority w:val="99"/>
    <w:semiHidden/>
    <w:unhideWhenUsed/>
    <w:rsid w:val="008724E5"/>
    <w:rPr>
      <w:rFonts w:ascii="Tahoma" w:hAnsi="Tahoma" w:cs="Tahoma"/>
      <w:sz w:val="16"/>
      <w:szCs w:val="16"/>
    </w:rPr>
  </w:style>
  <w:style w:type="character" w:customStyle="1" w:styleId="TextedebullesCar">
    <w:name w:val="Texte de bulles Car"/>
    <w:link w:val="Textedebulles"/>
    <w:uiPriority w:val="99"/>
    <w:semiHidden/>
    <w:rsid w:val="008724E5"/>
    <w:rPr>
      <w:rFonts w:ascii="Tahoma" w:hAnsi="Tahoma" w:cs="Tahoma"/>
      <w:sz w:val="16"/>
      <w:szCs w:val="16"/>
      <w:lang w:val="fr-FR"/>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Grilledutableau">
    <w:name w:val="Table Grid"/>
    <w:basedOn w:val="Tableau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umrodepage">
    <w:name w:val="page number"/>
    <w:basedOn w:val="Policepardfaut"/>
    <w:semiHidden/>
    <w:rsid w:val="00EF563B"/>
  </w:style>
  <w:style w:type="character" w:customStyle="1" w:styleId="Titre4Car">
    <w:name w:val="Titre 4 Car"/>
    <w:aliases w:val="COM Heading Car"/>
    <w:link w:val="Titre4"/>
    <w:rsid w:val="00F71A02"/>
    <w:rPr>
      <w:rFonts w:ascii="Arial" w:eastAsia="Times New Roman" w:hAnsi="Arial"/>
      <w:b/>
      <w:bCs/>
      <w:snapToGrid w:val="0"/>
      <w:sz w:val="22"/>
      <w:szCs w:val="24"/>
      <w:lang w:val="fr-FR" w:eastAsia="en-US"/>
    </w:rPr>
  </w:style>
  <w:style w:type="paragraph" w:customStyle="1" w:styleId="ColorfulList-Accent11">
    <w:name w:val="Colorful List - Accent 11"/>
    <w:basedOn w:val="Normal"/>
    <w:uiPriority w:val="34"/>
    <w:rsid w:val="00F66657"/>
    <w:pPr>
      <w:ind w:left="720"/>
      <w:contextualSpacing/>
    </w:pPr>
  </w:style>
  <w:style w:type="character" w:customStyle="1" w:styleId="Titre2Car">
    <w:name w:val="Titre 2 Car"/>
    <w:link w:val="Titre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1"/>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Policepardfaut"/>
    <w:rsid w:val="00564DDB"/>
  </w:style>
  <w:style w:type="character" w:customStyle="1" w:styleId="apple-converted-space">
    <w:name w:val="apple-converted-space"/>
    <w:basedOn w:val="Policepardfaut"/>
    <w:rsid w:val="00564DDB"/>
  </w:style>
  <w:style w:type="paragraph" w:customStyle="1" w:styleId="Sansinterligne1">
    <w:name w:val="Sans interligne1"/>
    <w:uiPriority w:val="1"/>
    <w:qFormat/>
    <w:rsid w:val="0057439C"/>
    <w:rPr>
      <w:rFonts w:ascii="Times New Roman" w:eastAsia="Times New Roman" w:hAnsi="Times New Roman"/>
      <w:sz w:val="24"/>
      <w:szCs w:val="24"/>
    </w:rPr>
  </w:style>
  <w:style w:type="paragraph" w:customStyle="1" w:styleId="COMPara">
    <w:name w:val="COM Para"/>
    <w:qFormat/>
    <w:rsid w:val="00345CB4"/>
    <w:pPr>
      <w:numPr>
        <w:numId w:val="2"/>
      </w:numPr>
      <w:spacing w:after="120"/>
    </w:pPr>
    <w:rPr>
      <w:rFonts w:ascii="Arial" w:eastAsia="Times New Roman" w:hAnsi="Arial" w:cs="Arial"/>
      <w:snapToGrid w:val="0"/>
      <w:sz w:val="22"/>
      <w:szCs w:val="22"/>
      <w:lang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rPr>
  </w:style>
  <w:style w:type="paragraph" w:customStyle="1" w:styleId="COMParaDecision">
    <w:name w:val="COM Para Decision"/>
    <w:basedOn w:val="Normal"/>
    <w:qFormat/>
    <w:rsid w:val="00345CB4"/>
    <w:pPr>
      <w:numPr>
        <w:numId w:val="3"/>
      </w:numPr>
      <w:autoSpaceDE w:val="0"/>
      <w:autoSpaceDN w:val="0"/>
      <w:adjustRightInd w:val="0"/>
      <w:spacing w:after="120"/>
      <w:jc w:val="both"/>
    </w:pPr>
    <w:rPr>
      <w:rFonts w:ascii="Arial" w:eastAsia="SimSun" w:hAnsi="Arial" w:cs="Arial"/>
      <w:sz w:val="22"/>
      <w:szCs w:val="22"/>
      <w:u w:val="single"/>
    </w:rPr>
  </w:style>
  <w:style w:type="table" w:customStyle="1" w:styleId="TableGrid1">
    <w:name w:val="Table Grid1"/>
    <w:basedOn w:val="TableauNormal"/>
    <w:next w:val="Grilledutableau"/>
    <w:uiPriority w:val="59"/>
    <w:rsid w:val="00E95AE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Table of contents numbered,Normal bullet 2,Bullet list,List Paragraph1,Numbered List,1st level - Bullet List Paragraph,Lettre d'introduction,lp1,Farbige Liste - Akzent 11,List Paragraph compact,Paragraphe de liste 2,Reference list"/>
    <w:basedOn w:val="Normal"/>
    <w:link w:val="ParagraphedelisteCar"/>
    <w:uiPriority w:val="34"/>
    <w:qFormat/>
    <w:rsid w:val="004A2875"/>
    <w:pPr>
      <w:ind w:left="720"/>
      <w:contextualSpacing/>
    </w:pPr>
  </w:style>
  <w:style w:type="paragraph" w:styleId="Notedebasdepage">
    <w:name w:val="footnote text"/>
    <w:basedOn w:val="Normal"/>
    <w:link w:val="NotedebasdepageCar"/>
    <w:uiPriority w:val="99"/>
    <w:unhideWhenUsed/>
    <w:rsid w:val="004313C4"/>
    <w:rPr>
      <w:sz w:val="20"/>
      <w:szCs w:val="20"/>
    </w:rPr>
  </w:style>
  <w:style w:type="character" w:customStyle="1" w:styleId="NotedebasdepageCar">
    <w:name w:val="Note de bas de page Car"/>
    <w:basedOn w:val="Policepardfaut"/>
    <w:link w:val="Notedebasdepage"/>
    <w:uiPriority w:val="99"/>
    <w:rsid w:val="004313C4"/>
    <w:rPr>
      <w:rFonts w:ascii="Times New Roman" w:eastAsia="Times New Roman" w:hAnsi="Times New Roman"/>
    </w:rPr>
  </w:style>
  <w:style w:type="character" w:styleId="Appelnotedebasdep">
    <w:name w:val="footnote reference"/>
    <w:basedOn w:val="Policepardfaut"/>
    <w:uiPriority w:val="99"/>
    <w:unhideWhenUsed/>
    <w:rsid w:val="004313C4"/>
    <w:rPr>
      <w:vertAlign w:val="superscript"/>
    </w:rPr>
  </w:style>
  <w:style w:type="character" w:styleId="Lienhypertexte">
    <w:name w:val="Hyperlink"/>
    <w:basedOn w:val="Policepardfaut"/>
    <w:uiPriority w:val="99"/>
    <w:unhideWhenUsed/>
    <w:rsid w:val="00007A19"/>
    <w:rPr>
      <w:color w:val="0000FF" w:themeColor="hyperlink"/>
      <w:u w:val="single"/>
    </w:rPr>
  </w:style>
  <w:style w:type="character" w:styleId="Mentionnonrsolue">
    <w:name w:val="Unresolved Mention"/>
    <w:basedOn w:val="Policepardfaut"/>
    <w:uiPriority w:val="99"/>
    <w:semiHidden/>
    <w:unhideWhenUsed/>
    <w:rsid w:val="003578B7"/>
    <w:rPr>
      <w:color w:val="605E5C"/>
      <w:shd w:val="clear" w:color="auto" w:fill="E1DFDD"/>
    </w:rPr>
  </w:style>
  <w:style w:type="character" w:styleId="Lienhypertextesuivivisit">
    <w:name w:val="FollowedHyperlink"/>
    <w:basedOn w:val="Policepardfaut"/>
    <w:uiPriority w:val="99"/>
    <w:semiHidden/>
    <w:unhideWhenUsed/>
    <w:rsid w:val="00C12710"/>
    <w:rPr>
      <w:color w:val="800080" w:themeColor="followedHyperlink"/>
      <w:u w:val="single"/>
    </w:rPr>
  </w:style>
  <w:style w:type="character" w:customStyle="1" w:styleId="ParagraphedelisteCar">
    <w:name w:val="Paragraphe de liste Car"/>
    <w:aliases w:val="Table of contents numbered Car,Normal bullet 2 Car,Bullet list Car,List Paragraph1 Car,Numbered List Car,1st level - Bullet List Paragraph Car,Lettre d'introduction Car,lp1 Car,Farbige Liste - Akzent 11 Car,Reference list Car"/>
    <w:link w:val="Paragraphedeliste"/>
    <w:uiPriority w:val="34"/>
    <w:qFormat/>
    <w:locked/>
    <w:rsid w:val="00695C17"/>
    <w:rPr>
      <w:rFonts w:ascii="Times New Roman" w:eastAsia="Times New Roman" w:hAnsi="Times New Roman"/>
      <w:sz w:val="24"/>
      <w:szCs w:val="24"/>
    </w:rPr>
  </w:style>
  <w:style w:type="table" w:customStyle="1" w:styleId="Grilledutableau2">
    <w:name w:val="Grille du tableau2"/>
    <w:basedOn w:val="TableauNormal"/>
    <w:next w:val="Grilledutableau"/>
    <w:uiPriority w:val="39"/>
    <w:rsid w:val="00695C17"/>
    <w:rPr>
      <w:rFonts w:eastAsia="Yu Mincho" w:cs="Arial"/>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72EA3"/>
    <w:rPr>
      <w:sz w:val="16"/>
      <w:szCs w:val="16"/>
    </w:rPr>
  </w:style>
  <w:style w:type="paragraph" w:styleId="Commentaire">
    <w:name w:val="annotation text"/>
    <w:basedOn w:val="Normal"/>
    <w:link w:val="CommentaireCar"/>
    <w:uiPriority w:val="99"/>
    <w:unhideWhenUsed/>
    <w:rsid w:val="00B72EA3"/>
    <w:rPr>
      <w:sz w:val="20"/>
      <w:szCs w:val="20"/>
    </w:rPr>
  </w:style>
  <w:style w:type="character" w:customStyle="1" w:styleId="CommentaireCar">
    <w:name w:val="Commentaire Car"/>
    <w:basedOn w:val="Policepardfaut"/>
    <w:link w:val="Commentaire"/>
    <w:uiPriority w:val="99"/>
    <w:rsid w:val="00B72EA3"/>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B72EA3"/>
    <w:rPr>
      <w:b/>
      <w:bCs/>
    </w:rPr>
  </w:style>
  <w:style w:type="character" w:customStyle="1" w:styleId="ObjetducommentaireCar">
    <w:name w:val="Objet du commentaire Car"/>
    <w:basedOn w:val="CommentaireCar"/>
    <w:link w:val="Objetducommentaire"/>
    <w:uiPriority w:val="99"/>
    <w:semiHidden/>
    <w:rsid w:val="00B72EA3"/>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675340">
      <w:bodyDiv w:val="1"/>
      <w:marLeft w:val="0"/>
      <w:marRight w:val="0"/>
      <w:marTop w:val="0"/>
      <w:marBottom w:val="0"/>
      <w:divBdr>
        <w:top w:val="none" w:sz="0" w:space="0" w:color="auto"/>
        <w:left w:val="none" w:sz="0" w:space="0" w:color="auto"/>
        <w:bottom w:val="none" w:sz="0" w:space="0" w:color="auto"/>
        <w:right w:val="none" w:sz="0" w:space="0" w:color="auto"/>
      </w:divBdr>
    </w:div>
    <w:div w:id="1056977329">
      <w:bodyDiv w:val="1"/>
      <w:marLeft w:val="0"/>
      <w:marRight w:val="0"/>
      <w:marTop w:val="0"/>
      <w:marBottom w:val="0"/>
      <w:divBdr>
        <w:top w:val="none" w:sz="0" w:space="0" w:color="auto"/>
        <w:left w:val="none" w:sz="0" w:space="0" w:color="auto"/>
        <w:bottom w:val="none" w:sz="0" w:space="0" w:color="auto"/>
        <w:right w:val="none" w:sz="0" w:space="0" w:color="auto"/>
      </w:divBdr>
    </w:div>
    <w:div w:id="1589149580">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928686304">
      <w:bodyDiv w:val="1"/>
      <w:marLeft w:val="0"/>
      <w:marRight w:val="0"/>
      <w:marTop w:val="0"/>
      <w:marBottom w:val="0"/>
      <w:divBdr>
        <w:top w:val="none" w:sz="0" w:space="0" w:color="auto"/>
        <w:left w:val="none" w:sz="0" w:space="0" w:color="auto"/>
        <w:bottom w:val="none" w:sz="0" w:space="0" w:color="auto"/>
        <w:right w:val="none" w:sz="0" w:space="0" w:color="auto"/>
      </w:divBdr>
    </w:div>
    <w:div w:id="21430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ch.unesco.org/en/Decisions/16.COM/11" TargetMode="External"/><Relationship Id="rId13" Type="http://schemas.openxmlformats.org/officeDocument/2006/relationships/hyperlink" Target="https://www.ath.be/loisirs/folklore/ducasse-dath" TargetMode="External"/><Relationship Id="rId18" Type="http://schemas.openxmlformats.org/officeDocument/2006/relationships/hyperlink" Target="https://www.ath.be/loisirs/folklore/ducasse-dath" TargetMode="External"/><Relationship Id="rId26" Type="http://schemas.openxmlformats.org/officeDocument/2006/relationships/hyperlink" Target="https://ich.unesco.org/fr/D%C3%A9cisions/9.GA/9" TargetMode="External"/><Relationship Id="rId39"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ich.unesco.org/en/Decisions/9.GA/10" TargetMode="External"/><Relationship Id="rId34" Type="http://schemas.openxmlformats.org/officeDocument/2006/relationships/hyperlink" Target="https://ich.unesco.org/fr/Decisions/14.COM/14" TargetMode="External"/><Relationship Id="rId42" Type="http://schemas.openxmlformats.org/officeDocument/2006/relationships/image" Target="media/image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ch.unesco.org/fr/RL/gants-et-dragons-processionnels-de-belgique-et-de-france-00153?RL=00153" TargetMode="External"/><Relationship Id="rId17" Type="http://schemas.openxmlformats.org/officeDocument/2006/relationships/hyperlink" Target="https://www.ath.be/loisirs/folklore/ducasse-dath" TargetMode="External"/><Relationship Id="rId25" Type="http://schemas.openxmlformats.org/officeDocument/2006/relationships/hyperlink" Target="https://ich.unesco.org/fr/D%C3%A9cisions/16.COM/11" TargetMode="External"/><Relationship Id="rId33" Type="http://schemas.openxmlformats.org/officeDocument/2006/relationships/hyperlink" Target="https://ich.unesco.org/fr/Decisions/13.COM/9" TargetMode="External"/><Relationship Id="rId38" Type="http://schemas.openxmlformats.org/officeDocument/2006/relationships/image" Target="media/image2.emf"/><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notele.be/si115-media116455-le-sauvage-au-coeur-du-debat.html" TargetMode="External"/><Relationship Id="rId20" Type="http://schemas.openxmlformats.org/officeDocument/2006/relationships/hyperlink" Target="https://ich.unesco.org/fr/decisions-bureau/17.COM%205.BUR/5?dec=decisions-bureau&amp;ref_decision=17.COM+5.BUR" TargetMode="External"/><Relationship Id="rId29" Type="http://schemas.openxmlformats.org/officeDocument/2006/relationships/hyperlink" Target="https://ich.unesco.org/fr/Decisions/14.COM/14"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h.unesco.org/fr/RL/gants-et-dragons-processionnels-de-belgique-et-de-france-00153" TargetMode="External"/><Relationship Id="rId24" Type="http://schemas.openxmlformats.org/officeDocument/2006/relationships/hyperlink" Target="https://ich.unesco.org/fr/D%C3%A9cisions/14.COM/14" TargetMode="External"/><Relationship Id="rId32" Type="http://schemas.openxmlformats.org/officeDocument/2006/relationships/hyperlink" Target="https://ich.unesco.org/fr/Decisions/7.COM/15" TargetMode="External"/><Relationship Id="rId37" Type="http://schemas.openxmlformats.org/officeDocument/2006/relationships/image" Target="media/image1.png"/><Relationship Id="rId40" Type="http://schemas.openxmlformats.org/officeDocument/2006/relationships/image" Target="media/image4.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ich.unesco.org/fr/Decisions/16.COM/11" TargetMode="External"/><Relationship Id="rId23" Type="http://schemas.openxmlformats.org/officeDocument/2006/relationships/hyperlink" Target="https://ich.unesco.org/fr/Decisions/13.COM/9" TargetMode="External"/><Relationship Id="rId28" Type="http://schemas.openxmlformats.org/officeDocument/2006/relationships/hyperlink" Target="https://ich.unesco.org/fr/Decisions/13.COM/9" TargetMode="External"/><Relationship Id="rId36" Type="http://schemas.openxmlformats.org/officeDocument/2006/relationships/hyperlink" Target="https://ich.unesco.org/doc/src/Correspondence_2022_Ducasse_d'Ath.pdf" TargetMode="External"/><Relationship Id="rId10" Type="http://schemas.openxmlformats.org/officeDocument/2006/relationships/hyperlink" Target="https://ich.unesco.org/fr/Decisions/9.GA/9" TargetMode="External"/><Relationship Id="rId19" Type="http://schemas.openxmlformats.org/officeDocument/2006/relationships/hyperlink" Target="https://ich.unesco.org/doc/src/LHE-22-17.COM_5.BUR-5-FR.docx" TargetMode="External"/><Relationship Id="rId31" Type="http://schemas.openxmlformats.org/officeDocument/2006/relationships/hyperlink" Target="https://ich.unesco.org/doc/src/LHE-21-16.COM-11-Rev_FR.docx"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ch.unesco.org/fr/Decisions/13.COM/9" TargetMode="External"/><Relationship Id="rId14" Type="http://schemas.openxmlformats.org/officeDocument/2006/relationships/hyperlink" Target="https://ich.unesco.org/fr/Decisions/14.COM/14" TargetMode="External"/><Relationship Id="rId22" Type="http://schemas.openxmlformats.org/officeDocument/2006/relationships/hyperlink" Target="https://ich.unesco.org/doc/src/LHE-22-9.GA-10-FR.docx" TargetMode="External"/><Relationship Id="rId27" Type="http://schemas.openxmlformats.org/officeDocument/2006/relationships/hyperlink" Target="https://ich.unesco.org/fr/decisions/7.COM/15?dec=decisions&amp;ref_decision=7.COM" TargetMode="External"/><Relationship Id="rId30" Type="http://schemas.openxmlformats.org/officeDocument/2006/relationships/hyperlink" Target="https://ich.unesco.org/fr/Decisions/16.COM/11" TargetMode="External"/><Relationship Id="rId35" Type="http://schemas.openxmlformats.org/officeDocument/2006/relationships/hyperlink" Target="https://ich.unesco.org/fr/Decisions/16.COM/11" TargetMode="External"/><Relationship Id="rId43" Type="http://schemas.openxmlformats.org/officeDocument/2006/relationships/image" Target="media/image7.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ich.unesco.org/fr/Decisions/16.COM/11" TargetMode="External"/><Relationship Id="rId3" Type="http://schemas.openxmlformats.org/officeDocument/2006/relationships/hyperlink" Target="https://ich.unesco.org/doc/src/LHE-19-14.COM-14-FR.docx" TargetMode="External"/><Relationship Id="rId7" Type="http://schemas.openxmlformats.org/officeDocument/2006/relationships/hyperlink" Target="https://ich.unesco.org/doc/src/LHE-21-16.COM-11-Rev_FR.docx" TargetMode="External"/><Relationship Id="rId2" Type="http://schemas.openxmlformats.org/officeDocument/2006/relationships/hyperlink" Target="https://ich.unesco.org/fr/Decisions/13.COM/9" TargetMode="External"/><Relationship Id="rId1" Type="http://schemas.openxmlformats.org/officeDocument/2006/relationships/hyperlink" Target="https://ich.unesco.org/doc/src/ITH-18-13.COM-9-FR.docx" TargetMode="External"/><Relationship Id="rId6" Type="http://schemas.openxmlformats.org/officeDocument/2006/relationships/hyperlink" Target="https://ich.unesco.org/fr/d%C3%A9cisions/14.COM/12?dec=decisions&amp;ref_decision=14.COM" TargetMode="External"/><Relationship Id="rId5" Type="http://schemas.openxmlformats.org/officeDocument/2006/relationships/hyperlink" Target="https://ich.unesco.org/doc/src/LHE-19-14.COM-12_Add-FR.docx" TargetMode="External"/><Relationship Id="rId4" Type="http://schemas.openxmlformats.org/officeDocument/2006/relationships/hyperlink" Target="https://ich.unesco.org/fr/Decisions/14.COM/1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Working%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E0471-18BB-4418-A13B-F2C5B3182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 COM_Working document_EN.dotx</Template>
  <TotalTime>480</TotalTime>
  <Pages>18</Pages>
  <Words>4758</Words>
  <Characters>26170</Characters>
  <Application>Microsoft Office Word</Application>
  <DocSecurity>0</DocSecurity>
  <Lines>218</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30867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 Eunkyung</dc:creator>
  <cp:lastModifiedBy>Ohinata, Fumiko</cp:lastModifiedBy>
  <cp:revision>310</cp:revision>
  <cp:lastPrinted>2022-10-19T14:58:00Z</cp:lastPrinted>
  <dcterms:created xsi:type="dcterms:W3CDTF">2022-10-26T12:34:00Z</dcterms:created>
  <dcterms:modified xsi:type="dcterms:W3CDTF">2022-10-31T22:14:00Z</dcterms:modified>
</cp:coreProperties>
</file>