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3D79" w14:textId="4549A7D1" w:rsidR="00340270" w:rsidRPr="009D70DB" w:rsidRDefault="00340270" w:rsidP="00340270">
      <w:pPr>
        <w:spacing w:before="1440"/>
        <w:jc w:val="center"/>
        <w:rPr>
          <w:rFonts w:ascii="Arial" w:hAnsi="Arial" w:cs="Arial"/>
          <w:b/>
          <w:szCs w:val="22"/>
        </w:rPr>
      </w:pPr>
      <w:r w:rsidRPr="009D70DB">
        <w:rPr>
          <w:rFonts w:ascii="Arial" w:hAnsi="Arial" w:cs="Arial"/>
          <w:b/>
          <w:szCs w:val="22"/>
        </w:rPr>
        <w:t>CONVENTION FOR THE SAFEGUARDING OF THE</w:t>
      </w:r>
      <w:r w:rsidRPr="009D70DB">
        <w:rPr>
          <w:rFonts w:ascii="Arial" w:hAnsi="Arial" w:cs="Arial"/>
          <w:b/>
          <w:szCs w:val="22"/>
        </w:rPr>
        <w:br/>
        <w:t>INTANGIBLE CULTURAL HERITAGE</w:t>
      </w:r>
    </w:p>
    <w:p w14:paraId="77D41FB3" w14:textId="77777777" w:rsidR="00340270" w:rsidRPr="009D70DB" w:rsidRDefault="00340270" w:rsidP="00340270">
      <w:pPr>
        <w:spacing w:before="1440" w:after="0"/>
        <w:jc w:val="center"/>
        <w:rPr>
          <w:rFonts w:ascii="Arial" w:eastAsiaTheme="minorEastAsia" w:hAnsi="Arial" w:cs="Arial"/>
          <w:b/>
          <w:szCs w:val="22"/>
          <w:lang w:eastAsia="ko-KR"/>
        </w:rPr>
      </w:pPr>
      <w:r w:rsidRPr="009D70DB">
        <w:rPr>
          <w:rFonts w:ascii="Arial" w:eastAsiaTheme="minorEastAsia" w:hAnsi="Arial" w:cs="Arial"/>
          <w:b/>
          <w:szCs w:val="22"/>
          <w:lang w:eastAsia="ko-KR"/>
        </w:rPr>
        <w:t>Open-ended intergovernmental working group</w:t>
      </w:r>
      <w:r w:rsidRPr="009D70DB">
        <w:rPr>
          <w:rFonts w:ascii="Arial" w:eastAsiaTheme="minorEastAsia" w:hAnsi="Arial" w:cs="Arial"/>
          <w:b/>
          <w:szCs w:val="22"/>
          <w:lang w:eastAsia="ko-KR"/>
        </w:rPr>
        <w:br/>
        <w:t>in the framework of the global reflection on the listing mechanisms</w:t>
      </w:r>
    </w:p>
    <w:p w14:paraId="1FD10094" w14:textId="7EC222B0" w:rsidR="00340270" w:rsidRPr="009D70DB" w:rsidRDefault="00340270" w:rsidP="00DF4507">
      <w:pPr>
        <w:tabs>
          <w:tab w:val="center" w:pos="4819"/>
          <w:tab w:val="left" w:pos="5714"/>
        </w:tabs>
        <w:spacing w:before="840" w:after="0"/>
        <w:jc w:val="center"/>
        <w:rPr>
          <w:rFonts w:ascii="Arial" w:eastAsiaTheme="minorEastAsia" w:hAnsi="Arial" w:cs="Arial"/>
          <w:b/>
          <w:szCs w:val="22"/>
          <w:lang w:eastAsia="ko-KR"/>
        </w:rPr>
      </w:pPr>
      <w:r w:rsidRPr="009D70DB">
        <w:rPr>
          <w:rFonts w:ascii="Arial" w:eastAsiaTheme="minorEastAsia" w:hAnsi="Arial" w:cs="Arial"/>
          <w:b/>
          <w:szCs w:val="22"/>
          <w:lang w:eastAsia="ko-KR"/>
        </w:rPr>
        <w:t>Onlin</w:t>
      </w:r>
      <w:r w:rsidR="00DF4507">
        <w:rPr>
          <w:rFonts w:ascii="Arial" w:eastAsiaTheme="minorEastAsia" w:hAnsi="Arial" w:cs="Arial"/>
          <w:b/>
          <w:szCs w:val="22"/>
          <w:lang w:eastAsia="ko-KR"/>
        </w:rPr>
        <w:t>e</w:t>
      </w:r>
    </w:p>
    <w:p w14:paraId="3A9CAEED" w14:textId="4EEBBCE7" w:rsidR="00CE08AE" w:rsidRPr="009D70DB" w:rsidRDefault="00D55F5F" w:rsidP="00CE08AE">
      <w:pPr>
        <w:spacing w:after="0"/>
        <w:jc w:val="center"/>
        <w:rPr>
          <w:rFonts w:ascii="Arial" w:eastAsiaTheme="minorEastAsia" w:hAnsi="Arial" w:cs="Arial"/>
          <w:b/>
          <w:szCs w:val="22"/>
          <w:lang w:eastAsia="ko-KR"/>
        </w:rPr>
      </w:pPr>
      <w:r w:rsidRPr="009D70DB">
        <w:rPr>
          <w:rFonts w:ascii="Arial" w:eastAsiaTheme="minorEastAsia" w:hAnsi="Arial" w:cs="Arial"/>
          <w:b/>
          <w:szCs w:val="22"/>
          <w:lang w:eastAsia="ko-KR"/>
        </w:rPr>
        <w:t>25 and 26 April 2022</w:t>
      </w:r>
      <w:r w:rsidR="009A5C00" w:rsidRPr="009D70DB">
        <w:rPr>
          <w:rFonts w:ascii="Arial" w:eastAsiaTheme="minorEastAsia" w:hAnsi="Arial" w:cs="Arial"/>
          <w:b/>
          <w:szCs w:val="22"/>
          <w:lang w:eastAsia="ko-KR"/>
        </w:rPr>
        <w:t xml:space="preserve"> (Part III)</w:t>
      </w:r>
    </w:p>
    <w:p w14:paraId="202C5426" w14:textId="036790E3" w:rsidR="00CB500D" w:rsidRPr="009D70DB" w:rsidRDefault="00CB500D" w:rsidP="0035565E">
      <w:pPr>
        <w:pStyle w:val="Sansinterligne2"/>
        <w:spacing w:before="1200"/>
        <w:jc w:val="center"/>
        <w:rPr>
          <w:rFonts w:ascii="Arial" w:hAnsi="Arial" w:cs="Arial"/>
          <w:b/>
          <w:sz w:val="22"/>
          <w:szCs w:val="22"/>
          <w:lang w:val="en-GB"/>
        </w:rPr>
      </w:pPr>
      <w:r w:rsidRPr="009D70DB">
        <w:rPr>
          <w:rFonts w:ascii="Arial" w:hAnsi="Arial" w:cs="Arial"/>
          <w:b/>
          <w:sz w:val="22"/>
          <w:szCs w:val="22"/>
          <w:u w:val="single"/>
          <w:lang w:val="en-GB"/>
        </w:rPr>
        <w:t>Item</w:t>
      </w:r>
      <w:r w:rsidR="00365B94" w:rsidRPr="009D70DB">
        <w:rPr>
          <w:rFonts w:ascii="Arial" w:hAnsi="Arial" w:cs="Arial"/>
          <w:b/>
          <w:sz w:val="22"/>
          <w:szCs w:val="22"/>
          <w:u w:val="single"/>
          <w:lang w:val="en-GB"/>
        </w:rPr>
        <w:t xml:space="preserve"> </w:t>
      </w:r>
      <w:r w:rsidR="00D55F5F" w:rsidRPr="009D70DB">
        <w:rPr>
          <w:rFonts w:ascii="Arial" w:hAnsi="Arial" w:cs="Arial"/>
          <w:b/>
          <w:sz w:val="22"/>
          <w:szCs w:val="22"/>
          <w:u w:val="single"/>
          <w:lang w:val="en-GB"/>
        </w:rPr>
        <w:t>11</w:t>
      </w:r>
      <w:r w:rsidRPr="009D70DB">
        <w:rPr>
          <w:rFonts w:ascii="Arial" w:hAnsi="Arial" w:cs="Arial"/>
          <w:b/>
          <w:sz w:val="22"/>
          <w:szCs w:val="22"/>
          <w:u w:val="single"/>
          <w:lang w:val="en-GB"/>
        </w:rPr>
        <w:t xml:space="preserve"> of the Provisional Agenda</w:t>
      </w:r>
      <w:r w:rsidRPr="009D70DB">
        <w:rPr>
          <w:rFonts w:ascii="Arial" w:hAnsi="Arial" w:cs="Arial"/>
          <w:b/>
          <w:sz w:val="22"/>
          <w:szCs w:val="22"/>
          <w:lang w:val="en-GB"/>
        </w:rPr>
        <w:t>:</w:t>
      </w:r>
    </w:p>
    <w:p w14:paraId="6D45854C" w14:textId="40A5E5DA" w:rsidR="00251C9B" w:rsidRPr="009D70DB" w:rsidRDefault="00D55F5F" w:rsidP="00251C9B">
      <w:pPr>
        <w:pStyle w:val="Sansinterligne2"/>
        <w:spacing w:after="1200"/>
        <w:jc w:val="center"/>
        <w:rPr>
          <w:rFonts w:ascii="Arial" w:hAnsi="Arial" w:cs="Arial"/>
          <w:b/>
          <w:sz w:val="22"/>
          <w:szCs w:val="22"/>
          <w:lang w:val="en-GB"/>
        </w:rPr>
      </w:pPr>
      <w:r w:rsidRPr="009D70DB">
        <w:rPr>
          <w:rFonts w:ascii="Arial" w:hAnsi="Arial" w:cs="Arial"/>
          <w:b/>
          <w:sz w:val="22"/>
          <w:szCs w:val="22"/>
          <w:lang w:val="en-GB"/>
        </w:rPr>
        <w:t>Other issues requiring further reflection (Part III)</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tblGrid>
      <w:tr w:rsidR="00EC77CB" w:rsidRPr="009D70DB" w14:paraId="7970F4C6" w14:textId="77777777" w:rsidTr="00EC77CB">
        <w:trPr>
          <w:trHeight w:val="2016"/>
        </w:trPr>
        <w:tc>
          <w:tcPr>
            <w:tcW w:w="4961" w:type="dxa"/>
          </w:tcPr>
          <w:p w14:paraId="14E87F91" w14:textId="77777777" w:rsidR="00EC77CB" w:rsidRPr="009D70DB" w:rsidRDefault="00EC77CB" w:rsidP="00EC77CB">
            <w:pPr>
              <w:pStyle w:val="Sansinterligne2"/>
              <w:spacing w:before="200" w:after="200"/>
              <w:jc w:val="center"/>
              <w:rPr>
                <w:rFonts w:ascii="Arial" w:hAnsi="Arial" w:cs="Arial"/>
                <w:b/>
                <w:sz w:val="22"/>
                <w:szCs w:val="22"/>
                <w:lang w:val="en-GB"/>
              </w:rPr>
            </w:pPr>
            <w:r w:rsidRPr="009D70DB">
              <w:rPr>
                <w:rFonts w:ascii="Arial" w:hAnsi="Arial" w:cs="Arial"/>
                <w:b/>
                <w:sz w:val="22"/>
                <w:szCs w:val="22"/>
                <w:lang w:val="en-GB"/>
              </w:rPr>
              <w:t>Summary</w:t>
            </w:r>
          </w:p>
          <w:p w14:paraId="69D70894" w14:textId="6B4E06B1" w:rsidR="00EC77CB" w:rsidRPr="009D70DB" w:rsidRDefault="00EC77CB" w:rsidP="00EC77CB">
            <w:pPr>
              <w:pStyle w:val="Sansinterligne2"/>
              <w:spacing w:before="200" w:after="200"/>
              <w:jc w:val="both"/>
              <w:rPr>
                <w:rFonts w:ascii="Arial" w:hAnsi="Arial" w:cs="Arial"/>
                <w:b/>
                <w:sz w:val="22"/>
                <w:szCs w:val="22"/>
                <w:lang w:val="en-GB"/>
              </w:rPr>
            </w:pPr>
            <w:r w:rsidRPr="009D70DB">
              <w:rPr>
                <w:rFonts w:ascii="Arial" w:hAnsi="Arial" w:cs="Arial"/>
                <w:bCs/>
                <w:sz w:val="22"/>
                <w:szCs w:val="22"/>
                <w:lang w:val="en-GB"/>
              </w:rPr>
              <w:t xml:space="preserve">The present document provides background information on four </w:t>
            </w:r>
            <w:r w:rsidR="00823CD7" w:rsidRPr="009D70DB">
              <w:rPr>
                <w:rFonts w:ascii="Arial" w:hAnsi="Arial" w:cs="Arial"/>
                <w:bCs/>
                <w:sz w:val="22"/>
                <w:szCs w:val="22"/>
                <w:lang w:val="en-GB"/>
              </w:rPr>
              <w:t>additional</w:t>
            </w:r>
            <w:r w:rsidR="002C1C91" w:rsidRPr="009D70DB">
              <w:rPr>
                <w:rFonts w:ascii="Arial" w:hAnsi="Arial" w:cs="Arial"/>
                <w:bCs/>
                <w:sz w:val="22"/>
                <w:szCs w:val="22"/>
                <w:lang w:val="en-GB"/>
              </w:rPr>
              <w:t xml:space="preserve"> </w:t>
            </w:r>
            <w:r w:rsidR="009A5C00" w:rsidRPr="009D70DB">
              <w:rPr>
                <w:rFonts w:ascii="Arial" w:hAnsi="Arial" w:cs="Arial"/>
                <w:bCs/>
                <w:sz w:val="22"/>
                <w:szCs w:val="22"/>
                <w:lang w:val="en-GB"/>
              </w:rPr>
              <w:t>topics</w:t>
            </w:r>
            <w:r w:rsidRPr="009D70DB">
              <w:rPr>
                <w:rFonts w:ascii="Arial" w:hAnsi="Arial" w:cs="Arial"/>
                <w:bCs/>
                <w:sz w:val="22"/>
                <w:szCs w:val="22"/>
                <w:lang w:val="en-GB"/>
              </w:rPr>
              <w:t xml:space="preserve"> that Part</w:t>
            </w:r>
            <w:r w:rsidR="00823CD7" w:rsidRPr="009D70DB">
              <w:rPr>
                <w:rFonts w:ascii="Arial" w:hAnsi="Arial" w:cs="Arial"/>
                <w:bCs/>
                <w:sz w:val="22"/>
                <w:szCs w:val="22"/>
                <w:lang w:val="en-GB"/>
              </w:rPr>
              <w:t xml:space="preserve"> I and</w:t>
            </w:r>
            <w:r w:rsidRPr="009D70DB">
              <w:rPr>
                <w:rFonts w:ascii="Arial" w:hAnsi="Arial" w:cs="Arial"/>
                <w:bCs/>
                <w:sz w:val="22"/>
                <w:szCs w:val="22"/>
                <w:lang w:val="en-GB"/>
              </w:rPr>
              <w:t xml:space="preserve"> </w:t>
            </w:r>
            <w:r w:rsidR="009A5C00" w:rsidRPr="009D70DB">
              <w:rPr>
                <w:rFonts w:ascii="Arial" w:hAnsi="Arial" w:cs="Arial"/>
                <w:bCs/>
                <w:sz w:val="22"/>
                <w:szCs w:val="22"/>
                <w:lang w:val="en-GB"/>
              </w:rPr>
              <w:t xml:space="preserve">Part </w:t>
            </w:r>
            <w:r w:rsidRPr="009D70DB">
              <w:rPr>
                <w:rFonts w:ascii="Arial" w:hAnsi="Arial" w:cs="Arial"/>
                <w:bCs/>
                <w:sz w:val="22"/>
                <w:szCs w:val="22"/>
                <w:lang w:val="en-GB"/>
              </w:rPr>
              <w:t xml:space="preserve">II </w:t>
            </w:r>
            <w:r w:rsidR="009A5C00" w:rsidRPr="009D70DB">
              <w:rPr>
                <w:rFonts w:ascii="Arial" w:hAnsi="Arial" w:cs="Arial"/>
                <w:bCs/>
                <w:sz w:val="22"/>
                <w:szCs w:val="22"/>
                <w:lang w:val="en-GB"/>
              </w:rPr>
              <w:t xml:space="preserve">meetings </w:t>
            </w:r>
            <w:r w:rsidRPr="009D70DB">
              <w:rPr>
                <w:rFonts w:ascii="Arial" w:hAnsi="Arial" w:cs="Arial"/>
                <w:bCs/>
                <w:sz w:val="22"/>
                <w:szCs w:val="22"/>
                <w:lang w:val="en-GB"/>
              </w:rPr>
              <w:t xml:space="preserve">of the working group and the sixteenth session of the Committee identified </w:t>
            </w:r>
            <w:r w:rsidR="009A5C00" w:rsidRPr="009D70DB">
              <w:rPr>
                <w:rFonts w:ascii="Arial" w:hAnsi="Arial" w:cs="Arial"/>
                <w:bCs/>
                <w:sz w:val="22"/>
                <w:szCs w:val="22"/>
                <w:lang w:val="en-GB"/>
              </w:rPr>
              <w:t xml:space="preserve">in order </w:t>
            </w:r>
            <w:r w:rsidR="00823CD7" w:rsidRPr="009D70DB">
              <w:rPr>
                <w:rFonts w:ascii="Arial" w:hAnsi="Arial" w:cs="Arial"/>
                <w:bCs/>
                <w:sz w:val="22"/>
                <w:szCs w:val="22"/>
                <w:lang w:val="en-GB"/>
              </w:rPr>
              <w:t>to complement</w:t>
            </w:r>
            <w:r w:rsidRPr="009D70DB">
              <w:rPr>
                <w:rFonts w:ascii="Arial" w:hAnsi="Arial" w:cs="Arial"/>
                <w:bCs/>
                <w:sz w:val="22"/>
                <w:szCs w:val="22"/>
                <w:lang w:val="en-GB"/>
              </w:rPr>
              <w:t xml:space="preserve"> the global reflection on the listing mechanisms of the 2003 Convention.</w:t>
            </w:r>
          </w:p>
        </w:tc>
      </w:tr>
    </w:tbl>
    <w:p w14:paraId="5A14B7F8" w14:textId="54A8D5B2" w:rsidR="00E22B99" w:rsidRPr="009D70DB" w:rsidRDefault="00851458" w:rsidP="00CE08AE">
      <w:pPr>
        <w:pStyle w:val="1GAPara"/>
        <w:numPr>
          <w:ilvl w:val="0"/>
          <w:numId w:val="0"/>
        </w:numPr>
      </w:pPr>
      <w:r w:rsidRPr="009D70DB">
        <w:br w:type="page"/>
      </w:r>
    </w:p>
    <w:p w14:paraId="5F3D108F" w14:textId="2AC8AE59" w:rsidR="0040711D" w:rsidRPr="00231F19" w:rsidRDefault="0040711D" w:rsidP="0040711D">
      <w:pPr>
        <w:pStyle w:val="Sansinterligne1"/>
        <w:snapToGrid w:val="0"/>
        <w:spacing w:before="120" w:after="120"/>
        <w:jc w:val="both"/>
        <w:rPr>
          <w:rFonts w:asciiTheme="minorBidi" w:eastAsiaTheme="minorEastAsia" w:hAnsiTheme="minorBidi" w:cstheme="minorBidi"/>
          <w:b/>
          <w:sz w:val="22"/>
          <w:szCs w:val="22"/>
          <w:lang w:val="en-GB" w:eastAsia="ko-KR"/>
        </w:rPr>
      </w:pPr>
      <w:r w:rsidRPr="00231F19">
        <w:rPr>
          <w:rFonts w:asciiTheme="minorBidi" w:eastAsiaTheme="minorEastAsia" w:hAnsiTheme="minorBidi" w:cstheme="minorBidi"/>
          <w:b/>
          <w:sz w:val="22"/>
          <w:szCs w:val="22"/>
          <w:lang w:val="en-GB" w:eastAsia="ko-KR"/>
        </w:rPr>
        <w:lastRenderedPageBreak/>
        <w:t>Introduction</w:t>
      </w:r>
    </w:p>
    <w:p w14:paraId="412841C3" w14:textId="0DC1A5E1" w:rsidR="00A97754" w:rsidRPr="00231F19" w:rsidRDefault="00823CD7" w:rsidP="00E71A5C">
      <w:pPr>
        <w:pStyle w:val="Sansinterligne1"/>
        <w:numPr>
          <w:ilvl w:val="0"/>
          <w:numId w:val="12"/>
        </w:numPr>
        <w:snapToGrid w:val="0"/>
        <w:spacing w:before="120" w:after="120"/>
        <w:ind w:left="567" w:hanging="567"/>
        <w:jc w:val="both"/>
        <w:rPr>
          <w:rFonts w:asciiTheme="minorBidi" w:eastAsiaTheme="minorEastAsia" w:hAnsiTheme="minorBidi" w:cstheme="minorBidi"/>
          <w:bCs/>
          <w:sz w:val="22"/>
          <w:szCs w:val="22"/>
          <w:lang w:val="en-GB" w:eastAsia="ko-KR"/>
        </w:rPr>
      </w:pPr>
      <w:r w:rsidRPr="00231F19">
        <w:rPr>
          <w:rFonts w:asciiTheme="minorBidi" w:eastAsiaTheme="minorEastAsia" w:hAnsiTheme="minorBidi" w:cstheme="minorBidi"/>
          <w:bCs/>
          <w:sz w:val="22"/>
          <w:szCs w:val="22"/>
          <w:lang w:val="en-GB" w:eastAsia="ko-KR"/>
        </w:rPr>
        <w:t>T</w:t>
      </w:r>
      <w:r w:rsidR="00E71A5C" w:rsidRPr="00231F19">
        <w:rPr>
          <w:rFonts w:asciiTheme="minorBidi" w:eastAsiaTheme="minorEastAsia" w:hAnsiTheme="minorBidi" w:cstheme="minorBidi"/>
          <w:bCs/>
          <w:sz w:val="22"/>
          <w:szCs w:val="22"/>
          <w:lang w:val="en-GB" w:eastAsia="ko-KR"/>
        </w:rPr>
        <w:t>he global reflection process</w:t>
      </w:r>
      <w:r w:rsidR="00A97754" w:rsidRPr="00231F19">
        <w:rPr>
          <w:rFonts w:asciiTheme="minorBidi" w:eastAsiaTheme="minorEastAsia" w:hAnsiTheme="minorBidi" w:cstheme="minorBidi"/>
          <w:bCs/>
          <w:sz w:val="22"/>
          <w:szCs w:val="22"/>
          <w:lang w:val="en-GB" w:eastAsia="ko-KR"/>
        </w:rPr>
        <w:t>, through Part I and Part II meetings of the Open-ended intergovernmental working group (hereafter ‘the working group’)</w:t>
      </w:r>
      <w:r w:rsidRPr="00231F19">
        <w:rPr>
          <w:rFonts w:asciiTheme="minorBidi" w:eastAsiaTheme="minorEastAsia" w:hAnsiTheme="minorBidi" w:cstheme="minorBidi"/>
          <w:bCs/>
          <w:sz w:val="22"/>
          <w:szCs w:val="22"/>
          <w:lang w:val="en-GB" w:eastAsia="ko-KR"/>
        </w:rPr>
        <w:t>,</w:t>
      </w:r>
      <w:r w:rsidR="00E71A5C" w:rsidRPr="00231F19">
        <w:rPr>
          <w:rFonts w:asciiTheme="minorBidi" w:eastAsiaTheme="minorEastAsia" w:hAnsiTheme="minorBidi" w:cstheme="minorBidi"/>
          <w:bCs/>
          <w:sz w:val="22"/>
          <w:szCs w:val="22"/>
          <w:lang w:val="en-GB" w:eastAsia="ko-KR"/>
        </w:rPr>
        <w:t xml:space="preserve"> succeeded in</w:t>
      </w:r>
      <w:r w:rsidR="00AD7772" w:rsidRPr="00231F19">
        <w:rPr>
          <w:rFonts w:asciiTheme="minorBidi" w:eastAsiaTheme="minorEastAsia" w:hAnsiTheme="minorBidi" w:cstheme="minorBidi"/>
          <w:bCs/>
          <w:sz w:val="22"/>
          <w:szCs w:val="22"/>
          <w:lang w:val="en-GB" w:eastAsia="ko-KR"/>
        </w:rPr>
        <w:t xml:space="preserve"> </w:t>
      </w:r>
      <w:r w:rsidR="003118CA" w:rsidRPr="00231F19">
        <w:rPr>
          <w:rFonts w:asciiTheme="minorBidi" w:eastAsiaTheme="minorEastAsia" w:hAnsiTheme="minorBidi" w:cstheme="minorBidi"/>
          <w:bCs/>
          <w:sz w:val="22"/>
          <w:szCs w:val="22"/>
          <w:lang w:val="en-GB" w:eastAsia="ko-KR"/>
        </w:rPr>
        <w:t xml:space="preserve">concluding its recommendations on </w:t>
      </w:r>
      <w:r w:rsidR="00AD7772" w:rsidRPr="00231F19">
        <w:rPr>
          <w:rFonts w:asciiTheme="minorBidi" w:eastAsiaTheme="minorEastAsia" w:hAnsiTheme="minorBidi" w:cstheme="minorBidi"/>
          <w:bCs/>
          <w:sz w:val="22"/>
          <w:szCs w:val="22"/>
          <w:lang w:val="en-GB" w:eastAsia="ko-KR"/>
        </w:rPr>
        <w:t>the main priority issues</w:t>
      </w:r>
      <w:r w:rsidRPr="00231F19">
        <w:rPr>
          <w:rFonts w:asciiTheme="minorBidi" w:eastAsiaTheme="minorEastAsia" w:hAnsiTheme="minorBidi" w:cstheme="minorBidi"/>
          <w:bCs/>
          <w:sz w:val="22"/>
          <w:szCs w:val="22"/>
          <w:lang w:val="en-GB" w:eastAsia="ko-KR"/>
        </w:rPr>
        <w:t>. At the same time,</w:t>
      </w:r>
      <w:r w:rsidR="00AD7772" w:rsidRPr="00231F19">
        <w:rPr>
          <w:rFonts w:asciiTheme="minorBidi" w:eastAsiaTheme="minorEastAsia" w:hAnsiTheme="minorBidi" w:cstheme="minorBidi"/>
          <w:bCs/>
          <w:sz w:val="22"/>
          <w:szCs w:val="22"/>
          <w:lang w:val="en-GB" w:eastAsia="ko-KR"/>
        </w:rPr>
        <w:t xml:space="preserve"> the working group and the </w:t>
      </w:r>
      <w:r w:rsidR="00A97754" w:rsidRPr="00231F19">
        <w:rPr>
          <w:rFonts w:asciiTheme="minorBidi" w:eastAsiaTheme="minorEastAsia" w:hAnsiTheme="minorBidi" w:cstheme="minorBidi"/>
          <w:bCs/>
          <w:sz w:val="22"/>
          <w:szCs w:val="22"/>
          <w:lang w:val="en-GB" w:eastAsia="ko-KR"/>
        </w:rPr>
        <w:t xml:space="preserve">sixteenth session of the </w:t>
      </w:r>
      <w:r w:rsidR="00AD7772" w:rsidRPr="00231F19">
        <w:rPr>
          <w:rFonts w:asciiTheme="minorBidi" w:eastAsiaTheme="minorEastAsia" w:hAnsiTheme="minorBidi" w:cstheme="minorBidi"/>
          <w:bCs/>
          <w:sz w:val="22"/>
          <w:szCs w:val="22"/>
          <w:lang w:val="en-GB" w:eastAsia="ko-KR"/>
        </w:rPr>
        <w:t xml:space="preserve">Committee identified four </w:t>
      </w:r>
      <w:r w:rsidR="002C1C91" w:rsidRPr="00231F19">
        <w:rPr>
          <w:rFonts w:asciiTheme="minorBidi" w:eastAsiaTheme="minorEastAsia" w:hAnsiTheme="minorBidi" w:cstheme="minorBidi"/>
          <w:bCs/>
          <w:sz w:val="22"/>
          <w:szCs w:val="22"/>
          <w:lang w:val="en-GB" w:eastAsia="ko-KR"/>
        </w:rPr>
        <w:t>additional</w:t>
      </w:r>
      <w:r w:rsidR="00AD7772" w:rsidRPr="00231F19">
        <w:rPr>
          <w:rFonts w:asciiTheme="minorBidi" w:eastAsiaTheme="minorEastAsia" w:hAnsiTheme="minorBidi" w:cstheme="minorBidi"/>
          <w:bCs/>
          <w:sz w:val="22"/>
          <w:szCs w:val="22"/>
          <w:lang w:val="en-GB" w:eastAsia="ko-KR"/>
        </w:rPr>
        <w:t xml:space="preserve"> </w:t>
      </w:r>
      <w:r w:rsidR="009A5C00" w:rsidRPr="00231F19">
        <w:rPr>
          <w:rFonts w:asciiTheme="minorBidi" w:eastAsiaTheme="minorEastAsia" w:hAnsiTheme="minorBidi" w:cstheme="minorBidi"/>
          <w:bCs/>
          <w:sz w:val="22"/>
          <w:szCs w:val="22"/>
          <w:lang w:val="en-GB" w:eastAsia="ko-KR"/>
        </w:rPr>
        <w:t xml:space="preserve">topics </w:t>
      </w:r>
      <w:r w:rsidR="00AD7772" w:rsidRPr="00231F19">
        <w:rPr>
          <w:rFonts w:asciiTheme="minorBidi" w:eastAsiaTheme="minorEastAsia" w:hAnsiTheme="minorBidi" w:cstheme="minorBidi"/>
          <w:bCs/>
          <w:sz w:val="22"/>
          <w:szCs w:val="22"/>
          <w:lang w:val="en-GB" w:eastAsia="ko-KR"/>
        </w:rPr>
        <w:t>that require further attention</w:t>
      </w:r>
      <w:r w:rsidR="00E71A5C" w:rsidRPr="00231F19">
        <w:rPr>
          <w:rFonts w:asciiTheme="minorBidi" w:eastAsiaTheme="minorEastAsia" w:hAnsiTheme="minorBidi" w:cstheme="minorBidi"/>
          <w:bCs/>
          <w:sz w:val="22"/>
          <w:szCs w:val="22"/>
          <w:lang w:val="en-GB" w:eastAsia="ko-KR"/>
        </w:rPr>
        <w:t xml:space="preserve"> (document LHE/22</w:t>
      </w:r>
      <w:r w:rsidR="005E1D5D" w:rsidRPr="00231F19">
        <w:rPr>
          <w:rFonts w:asciiTheme="minorBidi" w:eastAsiaTheme="minorEastAsia" w:hAnsiTheme="minorBidi" w:cstheme="minorBidi"/>
          <w:bCs/>
          <w:sz w:val="22"/>
          <w:szCs w:val="22"/>
          <w:lang w:val="en-GB" w:eastAsia="ko-KR"/>
        </w:rPr>
        <w:t>/</w:t>
      </w:r>
      <w:r w:rsidR="00E71A5C" w:rsidRPr="00231F19">
        <w:rPr>
          <w:rFonts w:asciiTheme="minorBidi" w:eastAsiaTheme="minorEastAsia" w:hAnsiTheme="minorBidi" w:cstheme="minorBidi"/>
          <w:bCs/>
          <w:sz w:val="22"/>
          <w:szCs w:val="22"/>
          <w:lang w:val="en-GB" w:eastAsia="ko-KR"/>
        </w:rPr>
        <w:t>17.COM</w:t>
      </w:r>
      <w:r w:rsidR="00E47BA5" w:rsidRPr="00231F19">
        <w:rPr>
          <w:rFonts w:asciiTheme="minorBidi" w:eastAsiaTheme="minorEastAsia" w:hAnsiTheme="minorBidi" w:cstheme="minorBidi"/>
          <w:bCs/>
          <w:sz w:val="22"/>
          <w:szCs w:val="22"/>
          <w:lang w:val="en-GB" w:eastAsia="ko-KR"/>
        </w:rPr>
        <w:t> </w:t>
      </w:r>
      <w:r w:rsidR="00E71A5C" w:rsidRPr="00231F19">
        <w:rPr>
          <w:rFonts w:asciiTheme="minorBidi" w:eastAsiaTheme="minorEastAsia" w:hAnsiTheme="minorBidi" w:cstheme="minorBidi"/>
          <w:bCs/>
          <w:sz w:val="22"/>
          <w:szCs w:val="22"/>
          <w:lang w:val="en-GB" w:eastAsia="ko-KR"/>
        </w:rPr>
        <w:t>WG</w:t>
      </w:r>
      <w:r w:rsidRPr="00231F19">
        <w:rPr>
          <w:rFonts w:asciiTheme="minorBidi" w:eastAsiaTheme="minorEastAsia" w:hAnsiTheme="minorBidi" w:cstheme="minorBidi"/>
          <w:bCs/>
          <w:sz w:val="22"/>
          <w:szCs w:val="22"/>
          <w:lang w:val="en-GB" w:eastAsia="ko-KR"/>
        </w:rPr>
        <w:t>/</w:t>
      </w:r>
      <w:r w:rsidR="00E71A5C" w:rsidRPr="00231F19">
        <w:rPr>
          <w:rFonts w:asciiTheme="minorBidi" w:eastAsiaTheme="minorEastAsia" w:hAnsiTheme="minorBidi" w:cstheme="minorBidi"/>
          <w:bCs/>
          <w:sz w:val="22"/>
          <w:szCs w:val="22"/>
          <w:lang w:val="en-GB" w:eastAsia="ko-KR"/>
        </w:rPr>
        <w:t>9)</w:t>
      </w:r>
      <w:r w:rsidR="00A97754" w:rsidRPr="00231F19">
        <w:rPr>
          <w:rFonts w:asciiTheme="minorBidi" w:eastAsiaTheme="minorEastAsia" w:hAnsiTheme="minorBidi" w:cstheme="minorBidi"/>
          <w:bCs/>
          <w:sz w:val="22"/>
          <w:szCs w:val="22"/>
          <w:lang w:val="en-GB" w:eastAsia="ko-KR"/>
        </w:rPr>
        <w:t>.</w:t>
      </w:r>
    </w:p>
    <w:p w14:paraId="74657655" w14:textId="5A414AAC" w:rsidR="00E71A5C" w:rsidRPr="00231F19" w:rsidRDefault="00A97754" w:rsidP="00E71A5C">
      <w:pPr>
        <w:pStyle w:val="Sansinterligne1"/>
        <w:numPr>
          <w:ilvl w:val="0"/>
          <w:numId w:val="12"/>
        </w:numPr>
        <w:snapToGrid w:val="0"/>
        <w:spacing w:before="120" w:after="120"/>
        <w:ind w:left="567" w:hanging="567"/>
        <w:jc w:val="both"/>
        <w:rPr>
          <w:rFonts w:asciiTheme="minorBidi" w:eastAsiaTheme="minorEastAsia" w:hAnsiTheme="minorBidi" w:cstheme="minorBidi"/>
          <w:bCs/>
          <w:sz w:val="22"/>
          <w:szCs w:val="22"/>
          <w:lang w:val="en-GB" w:eastAsia="ko-KR"/>
        </w:rPr>
      </w:pPr>
      <w:r w:rsidRPr="00231F19">
        <w:rPr>
          <w:rFonts w:asciiTheme="minorBidi" w:eastAsiaTheme="minorEastAsia" w:hAnsiTheme="minorBidi" w:cstheme="minorBidi"/>
          <w:bCs/>
          <w:sz w:val="22"/>
          <w:szCs w:val="22"/>
          <w:lang w:val="en-GB" w:eastAsia="ko-KR"/>
        </w:rPr>
        <w:t xml:space="preserve">The present document aims to </w:t>
      </w:r>
      <w:r w:rsidR="003118CA" w:rsidRPr="00231F19">
        <w:rPr>
          <w:rFonts w:asciiTheme="minorBidi" w:eastAsiaTheme="minorEastAsia" w:hAnsiTheme="minorBidi" w:cstheme="minorBidi"/>
          <w:bCs/>
          <w:sz w:val="22"/>
          <w:szCs w:val="22"/>
          <w:lang w:val="en-GB" w:eastAsia="ko-KR"/>
        </w:rPr>
        <w:t>provide background information</w:t>
      </w:r>
      <w:r w:rsidR="00AD7772" w:rsidRPr="00231F19">
        <w:rPr>
          <w:rFonts w:asciiTheme="minorBidi" w:eastAsiaTheme="minorEastAsia" w:hAnsiTheme="minorBidi" w:cstheme="minorBidi"/>
          <w:bCs/>
          <w:sz w:val="22"/>
          <w:szCs w:val="22"/>
          <w:lang w:val="en-GB" w:eastAsia="ko-KR"/>
        </w:rPr>
        <w:t xml:space="preserve"> </w:t>
      </w:r>
      <w:r w:rsidR="002C1C91" w:rsidRPr="00231F19">
        <w:rPr>
          <w:rFonts w:asciiTheme="minorBidi" w:eastAsiaTheme="minorEastAsia" w:hAnsiTheme="minorBidi" w:cstheme="minorBidi"/>
          <w:bCs/>
          <w:sz w:val="22"/>
          <w:szCs w:val="22"/>
          <w:lang w:val="en-GB" w:eastAsia="ko-KR"/>
        </w:rPr>
        <w:t xml:space="preserve">for each </w:t>
      </w:r>
      <w:r w:rsidR="00E33FBD" w:rsidRPr="00231F19">
        <w:rPr>
          <w:rFonts w:asciiTheme="minorBidi" w:eastAsiaTheme="minorEastAsia" w:hAnsiTheme="minorBidi" w:cstheme="minorBidi"/>
          <w:bCs/>
          <w:sz w:val="22"/>
          <w:szCs w:val="22"/>
          <w:lang w:val="en-GB" w:eastAsia="ko-KR"/>
        </w:rPr>
        <w:t>of the following four topics</w:t>
      </w:r>
      <w:r w:rsidR="002C1C91" w:rsidRPr="00231F19">
        <w:rPr>
          <w:rFonts w:asciiTheme="minorBidi" w:eastAsiaTheme="minorEastAsia" w:hAnsiTheme="minorBidi" w:cstheme="minorBidi"/>
          <w:bCs/>
          <w:sz w:val="22"/>
          <w:szCs w:val="22"/>
          <w:lang w:val="en-GB" w:eastAsia="ko-KR"/>
        </w:rPr>
        <w:t xml:space="preserve"> </w:t>
      </w:r>
      <w:r w:rsidR="003118CA" w:rsidRPr="00231F19">
        <w:rPr>
          <w:rFonts w:asciiTheme="minorBidi" w:eastAsiaTheme="minorEastAsia" w:hAnsiTheme="minorBidi" w:cstheme="minorBidi"/>
          <w:bCs/>
          <w:sz w:val="22"/>
          <w:szCs w:val="22"/>
          <w:lang w:val="en-GB" w:eastAsia="ko-KR"/>
        </w:rPr>
        <w:t>to support the discussion of the working group during its Part III meeting</w:t>
      </w:r>
      <w:r w:rsidR="00AD7772" w:rsidRPr="00231F19">
        <w:rPr>
          <w:rFonts w:asciiTheme="minorBidi" w:eastAsiaTheme="minorEastAsia" w:hAnsiTheme="minorBidi" w:cstheme="minorBidi"/>
          <w:bCs/>
          <w:sz w:val="22"/>
          <w:szCs w:val="22"/>
          <w:lang w:val="en-GB" w:eastAsia="ko-KR"/>
        </w:rPr>
        <w:t>:</w:t>
      </w:r>
    </w:p>
    <w:p w14:paraId="5C01DEDE" w14:textId="77777777" w:rsidR="00E71A5C" w:rsidRPr="00231F19" w:rsidRDefault="00E71A5C" w:rsidP="00393F54">
      <w:pPr>
        <w:pStyle w:val="Sansinterligne1"/>
        <w:numPr>
          <w:ilvl w:val="0"/>
          <w:numId w:val="14"/>
        </w:numPr>
        <w:snapToGrid w:val="0"/>
        <w:spacing w:before="120" w:after="120"/>
        <w:ind w:left="851" w:hanging="284"/>
        <w:jc w:val="both"/>
        <w:rPr>
          <w:rFonts w:asciiTheme="minorBidi" w:hAnsiTheme="minorBidi" w:cstheme="minorBidi"/>
          <w:sz w:val="22"/>
          <w:szCs w:val="22"/>
          <w:lang w:val="en-GB"/>
        </w:rPr>
      </w:pPr>
      <w:r w:rsidRPr="00231F19">
        <w:rPr>
          <w:rFonts w:asciiTheme="minorBidi" w:hAnsiTheme="minorBidi" w:cstheme="minorBidi"/>
          <w:i/>
          <w:iCs/>
          <w:sz w:val="22"/>
          <w:szCs w:val="22"/>
          <w:lang w:val="en-GB"/>
        </w:rPr>
        <w:t>(Topic 6)</w:t>
      </w:r>
      <w:r w:rsidRPr="00231F19">
        <w:rPr>
          <w:rFonts w:asciiTheme="minorBidi" w:hAnsiTheme="minorBidi" w:cstheme="minorBidi"/>
          <w:sz w:val="22"/>
          <w:szCs w:val="22"/>
          <w:lang w:val="en-GB"/>
        </w:rPr>
        <w:t xml:space="preserve"> ‘Revising the priority for the examination of nomination files for States Parties that did not fulfil their reporting obligations concerning the implementation of the Convention and the status of elements inscribed on the Representative List or on the Urgent Safeguarding List’.</w:t>
      </w:r>
    </w:p>
    <w:p w14:paraId="2DE0738D" w14:textId="77777777" w:rsidR="00E71A5C" w:rsidRPr="00231F19" w:rsidRDefault="00E71A5C" w:rsidP="00393F54">
      <w:pPr>
        <w:pStyle w:val="Sansinterligne1"/>
        <w:numPr>
          <w:ilvl w:val="0"/>
          <w:numId w:val="14"/>
        </w:numPr>
        <w:snapToGrid w:val="0"/>
        <w:spacing w:before="120" w:after="120"/>
        <w:ind w:left="851" w:hanging="284"/>
        <w:jc w:val="both"/>
        <w:rPr>
          <w:rFonts w:asciiTheme="minorBidi" w:hAnsiTheme="minorBidi" w:cstheme="minorBidi"/>
          <w:sz w:val="22"/>
          <w:szCs w:val="22"/>
          <w:lang w:val="en-GB"/>
        </w:rPr>
      </w:pPr>
      <w:r w:rsidRPr="00231F19">
        <w:rPr>
          <w:rFonts w:asciiTheme="minorBidi" w:hAnsiTheme="minorBidi" w:cstheme="minorBidi"/>
          <w:i/>
          <w:iCs/>
          <w:sz w:val="22"/>
          <w:szCs w:val="22"/>
          <w:lang w:val="en-GB"/>
        </w:rPr>
        <w:t>(Topic 7)</w:t>
      </w:r>
      <w:r w:rsidRPr="00231F19">
        <w:rPr>
          <w:rFonts w:asciiTheme="minorBidi" w:hAnsiTheme="minorBidi" w:cstheme="minorBidi"/>
          <w:sz w:val="22"/>
          <w:szCs w:val="22"/>
          <w:lang w:val="en-GB"/>
        </w:rPr>
        <w:t xml:space="preserve"> ‘Debating the possibility of obtaining additional information regarding nominations by using a dialogue process with accredited NGOs and communities, groups and, where appropriate, individuals concerned’.</w:t>
      </w:r>
    </w:p>
    <w:p w14:paraId="130D68C1" w14:textId="0A8866E7" w:rsidR="00E71A5C" w:rsidRPr="00231F19" w:rsidRDefault="00E71A5C" w:rsidP="00393F54">
      <w:pPr>
        <w:pStyle w:val="Sansinterligne1"/>
        <w:numPr>
          <w:ilvl w:val="0"/>
          <w:numId w:val="14"/>
        </w:numPr>
        <w:snapToGrid w:val="0"/>
        <w:spacing w:before="120" w:after="120"/>
        <w:ind w:left="851" w:hanging="284"/>
        <w:jc w:val="both"/>
        <w:rPr>
          <w:rFonts w:asciiTheme="minorBidi" w:hAnsiTheme="minorBidi" w:cstheme="minorBidi"/>
          <w:sz w:val="22"/>
          <w:szCs w:val="22"/>
          <w:lang w:val="en-GB"/>
        </w:rPr>
      </w:pPr>
      <w:r w:rsidRPr="00231F19">
        <w:rPr>
          <w:rFonts w:asciiTheme="minorBidi" w:hAnsiTheme="minorBidi" w:cstheme="minorBidi"/>
          <w:i/>
          <w:iCs/>
          <w:sz w:val="22"/>
          <w:szCs w:val="22"/>
          <w:lang w:val="en-GB"/>
        </w:rPr>
        <w:t>(Topic 8)</w:t>
      </w:r>
      <w:r w:rsidRPr="00231F19">
        <w:rPr>
          <w:rFonts w:asciiTheme="minorBidi" w:hAnsiTheme="minorBidi" w:cstheme="minorBidi"/>
          <w:sz w:val="22"/>
          <w:szCs w:val="22"/>
          <w:lang w:val="en-GB"/>
        </w:rPr>
        <w:t xml:space="preserve"> ‘Necessary procedure to examine exceptional cases’.</w:t>
      </w:r>
    </w:p>
    <w:p w14:paraId="26004BF6" w14:textId="0F0A1DEC" w:rsidR="00E71A5C" w:rsidRPr="00231F19" w:rsidRDefault="00E71A5C" w:rsidP="00393F54">
      <w:pPr>
        <w:pStyle w:val="Sansinterligne1"/>
        <w:numPr>
          <w:ilvl w:val="0"/>
          <w:numId w:val="14"/>
        </w:numPr>
        <w:snapToGrid w:val="0"/>
        <w:spacing w:before="120" w:after="120"/>
        <w:ind w:left="851" w:hanging="284"/>
        <w:jc w:val="both"/>
        <w:rPr>
          <w:rFonts w:asciiTheme="minorBidi" w:eastAsiaTheme="minorEastAsia" w:hAnsiTheme="minorBidi" w:cstheme="minorBidi"/>
          <w:bCs/>
          <w:sz w:val="22"/>
          <w:szCs w:val="22"/>
          <w:lang w:val="en-GB" w:eastAsia="ko-KR"/>
        </w:rPr>
      </w:pPr>
      <w:r w:rsidRPr="00231F19">
        <w:rPr>
          <w:rFonts w:asciiTheme="minorBidi" w:hAnsiTheme="minorBidi" w:cstheme="minorBidi"/>
          <w:i/>
          <w:iCs/>
          <w:sz w:val="22"/>
          <w:szCs w:val="22"/>
          <w:lang w:val="en-GB"/>
        </w:rPr>
        <w:t>(Topic 9)</w:t>
      </w:r>
      <w:r w:rsidRPr="00231F19">
        <w:rPr>
          <w:rFonts w:asciiTheme="minorBidi" w:hAnsiTheme="minorBidi" w:cstheme="minorBidi"/>
          <w:sz w:val="22"/>
          <w:szCs w:val="22"/>
          <w:lang w:val="en-GB"/>
        </w:rPr>
        <w:t xml:space="preserve"> ‘Reflections on the possibility of introducing preliminary assessment procedures to the existing </w:t>
      </w:r>
      <w:r w:rsidR="00A249F1" w:rsidRPr="00231F19">
        <w:rPr>
          <w:rFonts w:asciiTheme="minorBidi" w:hAnsiTheme="minorBidi" w:cstheme="minorBidi"/>
          <w:sz w:val="22"/>
          <w:szCs w:val="22"/>
          <w:lang w:val="en-GB"/>
        </w:rPr>
        <w:t xml:space="preserve">upstream </w:t>
      </w:r>
      <w:r w:rsidRPr="00231F19">
        <w:rPr>
          <w:rFonts w:asciiTheme="minorBidi" w:hAnsiTheme="minorBidi" w:cstheme="minorBidi"/>
          <w:sz w:val="22"/>
          <w:szCs w:val="22"/>
          <w:lang w:val="en-GB"/>
        </w:rPr>
        <w:t>process’.</w:t>
      </w:r>
    </w:p>
    <w:p w14:paraId="54A41EA4" w14:textId="1E93431F" w:rsidR="00715B26" w:rsidRPr="00231F19" w:rsidRDefault="00746D7C" w:rsidP="00393F54">
      <w:pPr>
        <w:pStyle w:val="Sansinterligne1"/>
        <w:snapToGrid w:val="0"/>
        <w:spacing w:before="240" w:after="120"/>
        <w:ind w:left="567" w:hanging="567"/>
        <w:jc w:val="both"/>
        <w:rPr>
          <w:rFonts w:asciiTheme="minorBidi" w:eastAsiaTheme="minorEastAsia" w:hAnsiTheme="minorBidi" w:cstheme="minorBidi"/>
          <w:bCs/>
          <w:sz w:val="22"/>
          <w:szCs w:val="22"/>
          <w:lang w:val="en-GB" w:eastAsia="ko-KR"/>
        </w:rPr>
      </w:pPr>
      <w:r w:rsidRPr="00231F19">
        <w:rPr>
          <w:rFonts w:asciiTheme="minorBidi" w:eastAsiaTheme="minorEastAsia" w:hAnsiTheme="minorBidi" w:cstheme="minorBidi"/>
          <w:b/>
          <w:sz w:val="22"/>
          <w:szCs w:val="22"/>
          <w:lang w:val="en-GB" w:eastAsia="ko-KR"/>
        </w:rPr>
        <w:t xml:space="preserve">A. </w:t>
      </w:r>
      <w:r w:rsidR="00393F54" w:rsidRPr="00231F19">
        <w:rPr>
          <w:rFonts w:asciiTheme="minorBidi" w:eastAsiaTheme="minorEastAsia" w:hAnsiTheme="minorBidi" w:cstheme="minorBidi"/>
          <w:b/>
          <w:sz w:val="22"/>
          <w:szCs w:val="22"/>
          <w:lang w:val="en-GB" w:eastAsia="ko-KR"/>
        </w:rPr>
        <w:tab/>
      </w:r>
      <w:r w:rsidR="00DC4751" w:rsidRPr="00231F19">
        <w:rPr>
          <w:rFonts w:asciiTheme="minorBidi" w:eastAsiaTheme="minorEastAsia" w:hAnsiTheme="minorBidi" w:cstheme="minorBidi"/>
          <w:b/>
          <w:sz w:val="22"/>
          <w:szCs w:val="22"/>
          <w:lang w:val="en-GB" w:eastAsia="ko-KR"/>
        </w:rPr>
        <w:t>‘</w:t>
      </w:r>
      <w:r w:rsidRPr="00231F19">
        <w:rPr>
          <w:rFonts w:asciiTheme="minorBidi" w:eastAsiaTheme="minorEastAsia" w:hAnsiTheme="minorBidi" w:cstheme="minorBidi"/>
          <w:b/>
          <w:sz w:val="22"/>
          <w:szCs w:val="22"/>
          <w:lang w:val="en-GB" w:eastAsia="ko-KR"/>
        </w:rPr>
        <w:t>Revising the priority for the examination of nomination files for States Parties that did not fulfil their reporting obligations</w:t>
      </w:r>
      <w:r w:rsidR="00DC4751" w:rsidRPr="00231F19">
        <w:rPr>
          <w:rFonts w:asciiTheme="minorBidi" w:eastAsiaTheme="minorEastAsia" w:hAnsiTheme="minorBidi" w:cstheme="minorBidi"/>
          <w:b/>
          <w:sz w:val="22"/>
          <w:szCs w:val="22"/>
          <w:lang w:val="en-GB" w:eastAsia="ko-KR"/>
        </w:rPr>
        <w:t xml:space="preserve"> </w:t>
      </w:r>
      <w:r w:rsidR="00DC4751" w:rsidRPr="00231F19">
        <w:rPr>
          <w:rFonts w:asciiTheme="minorBidi" w:hAnsiTheme="minorBidi" w:cstheme="minorBidi"/>
          <w:b/>
          <w:sz w:val="22"/>
          <w:szCs w:val="22"/>
          <w:lang w:val="en-GB"/>
        </w:rPr>
        <w:t xml:space="preserve">concerning the implementation of the Convention </w:t>
      </w:r>
      <w:r w:rsidR="00DC4751" w:rsidRPr="00231F19">
        <w:rPr>
          <w:rFonts w:asciiTheme="minorBidi" w:eastAsiaTheme="minorEastAsia" w:hAnsiTheme="minorBidi" w:cstheme="minorBidi"/>
          <w:b/>
          <w:snapToGrid w:val="0"/>
          <w:sz w:val="22"/>
          <w:szCs w:val="22"/>
          <w:lang w:val="en-GB" w:eastAsia="ko-KR"/>
        </w:rPr>
        <w:t>and</w:t>
      </w:r>
      <w:r w:rsidR="00DC4751" w:rsidRPr="00231F19">
        <w:rPr>
          <w:rFonts w:asciiTheme="minorBidi" w:hAnsiTheme="minorBidi" w:cstheme="minorBidi"/>
          <w:b/>
          <w:sz w:val="22"/>
          <w:szCs w:val="22"/>
          <w:lang w:val="en-GB"/>
        </w:rPr>
        <w:t xml:space="preserve"> the status of elements inscribed on the Representative List or on the Urgent Safeguarding List</w:t>
      </w:r>
      <w:r w:rsidR="00DC4751" w:rsidRPr="00231F19">
        <w:rPr>
          <w:rFonts w:asciiTheme="minorBidi" w:eastAsiaTheme="minorEastAsia" w:hAnsiTheme="minorBidi" w:cstheme="minorBidi"/>
          <w:b/>
          <w:sz w:val="22"/>
          <w:szCs w:val="22"/>
          <w:lang w:val="en-GB" w:eastAsia="ko-KR"/>
        </w:rPr>
        <w:t>’</w:t>
      </w:r>
      <w:r w:rsidR="002A04CA" w:rsidRPr="00231F19">
        <w:rPr>
          <w:rFonts w:asciiTheme="minorBidi" w:eastAsiaTheme="minorEastAsia" w:hAnsiTheme="minorBidi" w:cstheme="minorBidi"/>
          <w:bCs/>
          <w:sz w:val="22"/>
          <w:szCs w:val="22"/>
          <w:lang w:val="en-GB" w:eastAsia="ko-KR"/>
        </w:rPr>
        <w:t xml:space="preserve"> (Topic 6)</w:t>
      </w:r>
    </w:p>
    <w:p w14:paraId="730A81E1" w14:textId="48FA37CE" w:rsidR="00CE08AE" w:rsidRPr="00231F19" w:rsidRDefault="00351CEE" w:rsidP="00C019C4">
      <w:pPr>
        <w:pStyle w:val="Sansinterligne1"/>
        <w:numPr>
          <w:ilvl w:val="0"/>
          <w:numId w:val="12"/>
        </w:numPr>
        <w:snapToGrid w:val="0"/>
        <w:spacing w:after="120"/>
        <w:ind w:left="567" w:hanging="567"/>
        <w:jc w:val="both"/>
        <w:rPr>
          <w:rFonts w:asciiTheme="minorBidi" w:eastAsiaTheme="minorEastAsia" w:hAnsiTheme="minorBidi" w:cstheme="minorBidi"/>
          <w:bCs/>
          <w:sz w:val="22"/>
          <w:szCs w:val="22"/>
          <w:lang w:val="en-GB" w:eastAsia="ko-KR"/>
        </w:rPr>
      </w:pPr>
      <w:r w:rsidRPr="00231F19">
        <w:rPr>
          <w:rFonts w:asciiTheme="minorBidi" w:eastAsiaTheme="minorEastAsia" w:hAnsiTheme="minorBidi" w:cstheme="minorBidi"/>
          <w:bCs/>
          <w:sz w:val="22"/>
          <w:szCs w:val="22"/>
          <w:lang w:val="en-GB" w:eastAsia="ko-KR"/>
        </w:rPr>
        <w:t>R</w:t>
      </w:r>
      <w:r w:rsidR="003A2D3C" w:rsidRPr="00231F19">
        <w:rPr>
          <w:rFonts w:asciiTheme="minorBidi" w:eastAsiaTheme="minorEastAsia" w:hAnsiTheme="minorBidi" w:cstheme="minorBidi"/>
          <w:bCs/>
          <w:sz w:val="22"/>
          <w:szCs w:val="22"/>
          <w:lang w:val="en-GB" w:eastAsia="ko-KR"/>
        </w:rPr>
        <w:t>eporting is one of the main obligations for States Parties under Article 29 of the 2003</w:t>
      </w:r>
      <w:r w:rsidR="007D44D9" w:rsidRPr="00231F19">
        <w:rPr>
          <w:rFonts w:asciiTheme="minorBidi" w:eastAsiaTheme="minorEastAsia" w:hAnsiTheme="minorBidi" w:cstheme="minorBidi"/>
          <w:bCs/>
          <w:sz w:val="22"/>
          <w:szCs w:val="22"/>
          <w:lang w:val="en-GB" w:eastAsia="ko-KR"/>
        </w:rPr>
        <w:t> </w:t>
      </w:r>
      <w:r w:rsidR="003A2D3C" w:rsidRPr="00231F19">
        <w:rPr>
          <w:rFonts w:asciiTheme="minorBidi" w:eastAsiaTheme="minorEastAsia" w:hAnsiTheme="minorBidi" w:cstheme="minorBidi"/>
          <w:bCs/>
          <w:sz w:val="22"/>
          <w:szCs w:val="22"/>
          <w:lang w:val="en-GB" w:eastAsia="ko-KR"/>
        </w:rPr>
        <w:t>Convention</w:t>
      </w:r>
      <w:r w:rsidRPr="00231F19">
        <w:rPr>
          <w:rFonts w:asciiTheme="minorBidi" w:eastAsiaTheme="minorEastAsia" w:hAnsiTheme="minorBidi" w:cstheme="minorBidi"/>
          <w:bCs/>
          <w:sz w:val="22"/>
          <w:szCs w:val="22"/>
          <w:lang w:val="en-GB" w:eastAsia="ko-KR"/>
        </w:rPr>
        <w:t xml:space="preserve"> and</w:t>
      </w:r>
      <w:r w:rsidR="003A2D3C" w:rsidRPr="00231F19">
        <w:rPr>
          <w:rFonts w:asciiTheme="minorBidi" w:eastAsiaTheme="minorEastAsia" w:hAnsiTheme="minorBidi" w:cstheme="minorBidi"/>
          <w:bCs/>
          <w:sz w:val="22"/>
          <w:szCs w:val="22"/>
          <w:lang w:val="en-GB" w:eastAsia="ko-KR"/>
        </w:rPr>
        <w:t xml:space="preserve"> a</w:t>
      </w:r>
      <w:r w:rsidR="001C29CD" w:rsidRPr="00231F19">
        <w:rPr>
          <w:rFonts w:asciiTheme="minorBidi" w:eastAsiaTheme="minorEastAsia" w:hAnsiTheme="minorBidi" w:cstheme="minorBidi"/>
          <w:bCs/>
          <w:sz w:val="22"/>
          <w:szCs w:val="22"/>
          <w:lang w:val="en-GB" w:eastAsia="ko-KR"/>
        </w:rPr>
        <w:t xml:space="preserve"> low submission rate of periodic report</w:t>
      </w:r>
      <w:r w:rsidR="0053163B" w:rsidRPr="00231F19">
        <w:rPr>
          <w:rFonts w:asciiTheme="minorBidi" w:eastAsiaTheme="minorEastAsia" w:hAnsiTheme="minorBidi" w:cstheme="minorBidi"/>
          <w:bCs/>
          <w:sz w:val="22"/>
          <w:szCs w:val="22"/>
          <w:lang w:val="en-GB" w:eastAsia="ko-KR"/>
        </w:rPr>
        <w:t>s</w:t>
      </w:r>
      <w:r w:rsidR="001C29CD" w:rsidRPr="00231F19">
        <w:rPr>
          <w:rFonts w:asciiTheme="minorBidi" w:eastAsiaTheme="minorEastAsia" w:hAnsiTheme="minorBidi" w:cstheme="minorBidi"/>
          <w:bCs/>
          <w:sz w:val="22"/>
          <w:szCs w:val="22"/>
          <w:lang w:val="en-GB" w:eastAsia="ko-KR"/>
        </w:rPr>
        <w:t xml:space="preserve"> </w:t>
      </w:r>
      <w:r w:rsidR="002C1C91" w:rsidRPr="00231F19">
        <w:rPr>
          <w:rFonts w:asciiTheme="minorBidi" w:eastAsiaTheme="minorEastAsia" w:hAnsiTheme="minorBidi" w:cstheme="minorBidi"/>
          <w:bCs/>
          <w:sz w:val="22"/>
          <w:szCs w:val="22"/>
          <w:lang w:val="en-GB" w:eastAsia="ko-KR"/>
        </w:rPr>
        <w:t>was</w:t>
      </w:r>
      <w:r w:rsidR="001C29CD" w:rsidRPr="00231F19">
        <w:rPr>
          <w:rFonts w:asciiTheme="minorBidi" w:eastAsiaTheme="minorEastAsia" w:hAnsiTheme="minorBidi" w:cstheme="minorBidi"/>
          <w:bCs/>
          <w:sz w:val="22"/>
          <w:szCs w:val="22"/>
          <w:lang w:val="en-GB" w:eastAsia="ko-KR"/>
        </w:rPr>
        <w:t xml:space="preserve"> a subject of recurrent preoccupation </w:t>
      </w:r>
      <w:r w:rsidR="002C1C91" w:rsidRPr="00231F19">
        <w:rPr>
          <w:rFonts w:asciiTheme="minorBidi" w:eastAsiaTheme="minorEastAsia" w:hAnsiTheme="minorBidi" w:cstheme="minorBidi"/>
          <w:bCs/>
          <w:sz w:val="22"/>
          <w:szCs w:val="22"/>
          <w:lang w:val="en-GB" w:eastAsia="ko-KR"/>
        </w:rPr>
        <w:t xml:space="preserve">for </w:t>
      </w:r>
      <w:r w:rsidR="001C29CD" w:rsidRPr="00231F19">
        <w:rPr>
          <w:rFonts w:asciiTheme="minorBidi" w:eastAsiaTheme="minorEastAsia" w:hAnsiTheme="minorBidi" w:cstheme="minorBidi"/>
          <w:bCs/>
          <w:sz w:val="22"/>
          <w:szCs w:val="22"/>
          <w:lang w:val="en-GB" w:eastAsia="ko-KR"/>
        </w:rPr>
        <w:t>the Committee, prior to the reform of the mechanism in 2018. Regretting the untimely submissions or non-submission of reports</w:t>
      </w:r>
      <w:r w:rsidR="002C1C91" w:rsidRPr="00231F19">
        <w:rPr>
          <w:rFonts w:asciiTheme="minorBidi" w:eastAsiaTheme="minorEastAsia" w:hAnsiTheme="minorBidi" w:cstheme="minorBidi"/>
          <w:bCs/>
          <w:sz w:val="22"/>
          <w:szCs w:val="22"/>
          <w:lang w:val="en-GB" w:eastAsia="ko-KR"/>
        </w:rPr>
        <w:t>,</w:t>
      </w:r>
      <w:r w:rsidR="001C29CD" w:rsidRPr="00231F19">
        <w:rPr>
          <w:rFonts w:asciiTheme="minorBidi" w:eastAsiaTheme="minorEastAsia" w:hAnsiTheme="minorBidi" w:cstheme="minorBidi"/>
          <w:bCs/>
          <w:sz w:val="22"/>
          <w:szCs w:val="22"/>
          <w:lang w:val="en-GB" w:eastAsia="ko-KR"/>
        </w:rPr>
        <w:t xml:space="preserve"> </w:t>
      </w:r>
      <w:r w:rsidR="00AB2FD3" w:rsidRPr="00231F19">
        <w:rPr>
          <w:rFonts w:asciiTheme="minorBidi" w:eastAsiaTheme="minorEastAsia" w:hAnsiTheme="minorBidi" w:cstheme="minorBidi"/>
          <w:bCs/>
          <w:sz w:val="22"/>
          <w:szCs w:val="22"/>
          <w:lang w:val="en-GB" w:eastAsia="ko-KR"/>
        </w:rPr>
        <w:t>particularly on the status of elements inscribed on the Urgent Safeguarding List, t</w:t>
      </w:r>
      <w:r w:rsidR="005F057E" w:rsidRPr="00231F19">
        <w:rPr>
          <w:rFonts w:asciiTheme="minorBidi" w:eastAsiaTheme="minorEastAsia" w:hAnsiTheme="minorBidi" w:cstheme="minorBidi"/>
          <w:bCs/>
          <w:sz w:val="22"/>
          <w:szCs w:val="22"/>
          <w:lang w:val="en-GB" w:eastAsia="ko-KR"/>
        </w:rPr>
        <w:t xml:space="preserve">he fifteenth session of the Committee </w:t>
      </w:r>
      <w:r w:rsidR="003F5EF7" w:rsidRPr="00231F19">
        <w:rPr>
          <w:rFonts w:asciiTheme="minorBidi" w:eastAsiaTheme="minorEastAsia" w:hAnsiTheme="minorBidi" w:cstheme="minorBidi"/>
          <w:bCs/>
          <w:sz w:val="22"/>
          <w:szCs w:val="22"/>
          <w:lang w:val="en-GB" w:eastAsia="ko-KR"/>
        </w:rPr>
        <w:t xml:space="preserve">in 2020 </w:t>
      </w:r>
      <w:r w:rsidR="005F057E" w:rsidRPr="00231F19">
        <w:rPr>
          <w:rFonts w:asciiTheme="minorBidi" w:eastAsiaTheme="minorEastAsia" w:hAnsiTheme="minorBidi" w:cstheme="minorBidi"/>
          <w:bCs/>
          <w:sz w:val="22"/>
          <w:szCs w:val="22"/>
          <w:lang w:val="en-GB" w:eastAsia="ko-KR"/>
        </w:rPr>
        <w:t>requested that the Secretariat include an item on the provisional agenda of its next ordinary session concerning ‘a possible amendment of the Operational Directives on restricting the evaluation of new nomination files if the reporting duties concerning already inscribed elements have not been fulfilled by the States Parties’ (Decision</w:t>
      </w:r>
      <w:r w:rsidR="00E47BA5" w:rsidRPr="00231F19">
        <w:rPr>
          <w:rFonts w:asciiTheme="minorBidi" w:eastAsiaTheme="minorEastAsia" w:hAnsiTheme="minorBidi" w:cstheme="minorBidi"/>
          <w:bCs/>
          <w:sz w:val="22"/>
          <w:szCs w:val="22"/>
          <w:lang w:val="en-GB" w:eastAsia="ko-KR"/>
        </w:rPr>
        <w:t xml:space="preserve"> </w:t>
      </w:r>
      <w:r w:rsidR="00F74824">
        <w:fldChar w:fldCharType="begin"/>
      </w:r>
      <w:r w:rsidR="00F74824" w:rsidRPr="00F74824">
        <w:rPr>
          <w:lang w:val="en-US"/>
        </w:rPr>
        <w:instrText xml:space="preserve"> HYPERLINK "https://ich.unesco.o</w:instrText>
      </w:r>
      <w:r w:rsidR="00F74824" w:rsidRPr="00F74824">
        <w:rPr>
          <w:lang w:val="en-US"/>
        </w:rPr>
        <w:instrText xml:space="preserve">rg/en/Decisions/15.COM/7" </w:instrText>
      </w:r>
      <w:r w:rsidR="00F74824">
        <w:fldChar w:fldCharType="separate"/>
      </w:r>
      <w:r w:rsidR="005F057E" w:rsidRPr="00231F19">
        <w:rPr>
          <w:rStyle w:val="Lienhypertexte"/>
          <w:rFonts w:asciiTheme="minorBidi" w:eastAsiaTheme="minorEastAsia" w:hAnsiTheme="minorBidi" w:cstheme="minorBidi"/>
          <w:bCs/>
          <w:sz w:val="22"/>
          <w:szCs w:val="22"/>
          <w:lang w:val="en-GB" w:eastAsia="ko-KR"/>
        </w:rPr>
        <w:t>15.COM</w:t>
      </w:r>
      <w:r w:rsidR="00E47BA5" w:rsidRPr="00231F19">
        <w:rPr>
          <w:rStyle w:val="Lienhypertexte"/>
          <w:rFonts w:asciiTheme="minorBidi" w:eastAsiaTheme="minorEastAsia" w:hAnsiTheme="minorBidi" w:cstheme="minorBidi"/>
          <w:bCs/>
          <w:sz w:val="22"/>
          <w:szCs w:val="22"/>
          <w:lang w:val="en-GB" w:eastAsia="ko-KR"/>
        </w:rPr>
        <w:t> </w:t>
      </w:r>
      <w:r w:rsidR="005F057E" w:rsidRPr="00231F19">
        <w:rPr>
          <w:rStyle w:val="Lienhypertexte"/>
          <w:rFonts w:asciiTheme="minorBidi" w:eastAsiaTheme="minorEastAsia" w:hAnsiTheme="minorBidi" w:cstheme="minorBidi"/>
          <w:bCs/>
          <w:sz w:val="22"/>
          <w:szCs w:val="22"/>
          <w:lang w:val="en-GB" w:eastAsia="ko-KR"/>
        </w:rPr>
        <w:t>7</w:t>
      </w:r>
      <w:r w:rsidR="00F74824">
        <w:rPr>
          <w:rStyle w:val="Lienhypertexte"/>
          <w:rFonts w:asciiTheme="minorBidi" w:eastAsiaTheme="minorEastAsia" w:hAnsiTheme="minorBidi" w:cstheme="minorBidi"/>
          <w:bCs/>
          <w:sz w:val="22"/>
          <w:szCs w:val="22"/>
          <w:lang w:val="en-GB" w:eastAsia="ko-KR"/>
        </w:rPr>
        <w:fldChar w:fldCharType="end"/>
      </w:r>
      <w:r w:rsidR="005F057E" w:rsidRPr="00231F19">
        <w:rPr>
          <w:rFonts w:asciiTheme="minorBidi" w:eastAsiaTheme="minorEastAsia" w:hAnsiTheme="minorBidi" w:cstheme="minorBidi"/>
          <w:bCs/>
          <w:sz w:val="22"/>
          <w:szCs w:val="22"/>
          <w:lang w:val="en-GB" w:eastAsia="ko-KR"/>
        </w:rPr>
        <w:t>, paragraph 6).</w:t>
      </w:r>
    </w:p>
    <w:p w14:paraId="293AD6AB" w14:textId="3BEC57BF" w:rsidR="000D70FF" w:rsidRPr="00231F19" w:rsidRDefault="003A2D3C" w:rsidP="003A2D3C">
      <w:pPr>
        <w:pStyle w:val="Sansinterligne1"/>
        <w:numPr>
          <w:ilvl w:val="0"/>
          <w:numId w:val="12"/>
        </w:numPr>
        <w:snapToGrid w:val="0"/>
        <w:spacing w:after="120"/>
        <w:ind w:left="567" w:hanging="567"/>
        <w:jc w:val="both"/>
        <w:rPr>
          <w:rFonts w:asciiTheme="minorBidi" w:eastAsiaTheme="minorEastAsia" w:hAnsiTheme="minorBidi" w:cstheme="minorBidi"/>
          <w:bCs/>
          <w:sz w:val="22"/>
          <w:szCs w:val="22"/>
          <w:lang w:val="en-GB" w:eastAsia="ko-KR"/>
        </w:rPr>
      </w:pPr>
      <w:r w:rsidRPr="00231F19">
        <w:rPr>
          <w:rFonts w:asciiTheme="minorBidi" w:eastAsiaTheme="minorEastAsia" w:hAnsiTheme="minorBidi" w:cstheme="minorBidi"/>
          <w:bCs/>
          <w:sz w:val="22"/>
          <w:szCs w:val="22"/>
          <w:lang w:val="en-GB" w:eastAsia="ko-KR"/>
        </w:rPr>
        <w:t>D</w:t>
      </w:r>
      <w:r w:rsidR="00587B5F" w:rsidRPr="00231F19">
        <w:rPr>
          <w:rFonts w:asciiTheme="minorBidi" w:eastAsiaTheme="minorEastAsia" w:hAnsiTheme="minorBidi" w:cstheme="minorBidi"/>
          <w:bCs/>
          <w:sz w:val="22"/>
          <w:szCs w:val="22"/>
          <w:lang w:val="en-GB" w:eastAsia="ko-KR"/>
        </w:rPr>
        <w:t>uring the Category VI online meeting that took place in May 2020 to lay the basis for discussions of the working group</w:t>
      </w:r>
      <w:r w:rsidRPr="00231F19">
        <w:rPr>
          <w:rFonts w:asciiTheme="minorBidi" w:eastAsiaTheme="minorEastAsia" w:hAnsiTheme="minorBidi" w:cstheme="minorBidi"/>
          <w:bCs/>
          <w:sz w:val="22"/>
          <w:szCs w:val="22"/>
          <w:lang w:val="en-GB" w:eastAsia="ko-KR"/>
        </w:rPr>
        <w:t>,</w:t>
      </w:r>
      <w:r w:rsidR="009D78FF" w:rsidRPr="00231F19">
        <w:rPr>
          <w:rFonts w:asciiTheme="minorBidi" w:eastAsiaTheme="minorEastAsia" w:hAnsiTheme="minorBidi" w:cstheme="minorBidi"/>
          <w:bCs/>
          <w:sz w:val="22"/>
          <w:szCs w:val="22"/>
          <w:lang w:val="en-GB" w:eastAsia="ko-KR"/>
        </w:rPr>
        <w:t xml:space="preserve"> </w:t>
      </w:r>
      <w:r w:rsidRPr="00231F19">
        <w:rPr>
          <w:rFonts w:asciiTheme="minorBidi" w:eastAsiaTheme="minorEastAsia" w:hAnsiTheme="minorBidi" w:cstheme="minorBidi"/>
          <w:bCs/>
          <w:sz w:val="22"/>
          <w:szCs w:val="22"/>
          <w:lang w:val="en-GB" w:eastAsia="ko-KR"/>
        </w:rPr>
        <w:t>e</w:t>
      </w:r>
      <w:r w:rsidR="009D78FF" w:rsidRPr="00231F19">
        <w:rPr>
          <w:rFonts w:asciiTheme="minorBidi" w:eastAsiaTheme="minorEastAsia" w:hAnsiTheme="minorBidi" w:cstheme="minorBidi"/>
          <w:bCs/>
          <w:sz w:val="22"/>
          <w:szCs w:val="22"/>
          <w:lang w:val="en-GB" w:eastAsia="ko-KR"/>
        </w:rPr>
        <w:t>xperts considered that a separate follow-up mechanism needs to be established</w:t>
      </w:r>
      <w:r w:rsidRPr="00231F19">
        <w:rPr>
          <w:rFonts w:asciiTheme="minorBidi" w:eastAsiaTheme="minorEastAsia" w:hAnsiTheme="minorBidi" w:cstheme="minorBidi"/>
          <w:bCs/>
          <w:sz w:val="22"/>
          <w:szCs w:val="22"/>
          <w:lang w:val="en-GB" w:eastAsia="ko-KR"/>
        </w:rPr>
        <w:t xml:space="preserve">. This would </w:t>
      </w:r>
      <w:r w:rsidR="002C1C91" w:rsidRPr="00231F19">
        <w:rPr>
          <w:rFonts w:asciiTheme="minorBidi" w:eastAsiaTheme="minorEastAsia" w:hAnsiTheme="minorBidi" w:cstheme="minorBidi"/>
          <w:bCs/>
          <w:sz w:val="22"/>
          <w:szCs w:val="22"/>
          <w:lang w:val="en-GB" w:eastAsia="ko-KR"/>
        </w:rPr>
        <w:t>help</w:t>
      </w:r>
      <w:r w:rsidR="009D78FF" w:rsidRPr="00231F19">
        <w:rPr>
          <w:rFonts w:asciiTheme="minorBidi" w:eastAsiaTheme="minorEastAsia" w:hAnsiTheme="minorBidi" w:cstheme="minorBidi"/>
          <w:bCs/>
          <w:sz w:val="22"/>
          <w:szCs w:val="22"/>
          <w:lang w:val="en-GB" w:eastAsia="ko-KR"/>
        </w:rPr>
        <w:t xml:space="preserve"> ensure that States Parties fulfil their periodic reporting obligations and that ‘States Parties that fail to meet their reporting obligations could be placed at a lower level of priority for examination of nomination files than States Parties that have met their reporting obligations’</w:t>
      </w:r>
      <w:r w:rsidRPr="00231F19">
        <w:rPr>
          <w:rFonts w:asciiTheme="minorBidi" w:eastAsiaTheme="minorEastAsia" w:hAnsiTheme="minorBidi" w:cstheme="minorBidi"/>
          <w:bCs/>
          <w:sz w:val="22"/>
          <w:szCs w:val="22"/>
          <w:lang w:val="en-GB" w:eastAsia="ko-KR"/>
        </w:rPr>
        <w:t xml:space="preserve"> (see </w:t>
      </w:r>
      <w:r w:rsidR="00F74824">
        <w:fldChar w:fldCharType="begin"/>
      </w:r>
      <w:r w:rsidR="00F74824" w:rsidRPr="00F74824">
        <w:rPr>
          <w:lang w:val="en-US"/>
        </w:rPr>
        <w:instrText xml:space="preserve"> HYPERLINK "https://ich.unesco.org/doc/src/52149-EN.docx" </w:instrText>
      </w:r>
      <w:r w:rsidR="00F74824">
        <w:fldChar w:fldCharType="separate"/>
      </w:r>
      <w:r w:rsidRPr="00231F19">
        <w:rPr>
          <w:rStyle w:val="Lienhypertexte"/>
          <w:rFonts w:asciiTheme="minorBidi" w:eastAsiaTheme="minorEastAsia" w:hAnsiTheme="minorBidi" w:cstheme="minorBidi"/>
          <w:bCs/>
          <w:sz w:val="22"/>
          <w:szCs w:val="22"/>
          <w:lang w:val="en-GB" w:eastAsia="ko-KR"/>
        </w:rPr>
        <w:t>report</w:t>
      </w:r>
      <w:r w:rsidR="00F74824">
        <w:rPr>
          <w:rStyle w:val="Lienhypertexte"/>
          <w:rFonts w:asciiTheme="minorBidi" w:eastAsiaTheme="minorEastAsia" w:hAnsiTheme="minorBidi" w:cstheme="minorBidi"/>
          <w:bCs/>
          <w:sz w:val="22"/>
          <w:szCs w:val="22"/>
          <w:lang w:val="en-GB" w:eastAsia="ko-KR"/>
        </w:rPr>
        <w:fldChar w:fldCharType="end"/>
      </w:r>
      <w:r w:rsidRPr="00231F19">
        <w:rPr>
          <w:rFonts w:asciiTheme="minorBidi" w:eastAsiaTheme="minorEastAsia" w:hAnsiTheme="minorBidi" w:cstheme="minorBidi"/>
          <w:bCs/>
          <w:sz w:val="22"/>
          <w:szCs w:val="22"/>
          <w:lang w:val="en-GB" w:eastAsia="ko-KR"/>
        </w:rPr>
        <w:t xml:space="preserve"> of the breakout group C)</w:t>
      </w:r>
      <w:r w:rsidR="009D78FF" w:rsidRPr="00231F19">
        <w:rPr>
          <w:rFonts w:asciiTheme="minorBidi" w:eastAsiaTheme="minorEastAsia" w:hAnsiTheme="minorBidi" w:cstheme="minorBidi"/>
          <w:bCs/>
          <w:sz w:val="22"/>
          <w:szCs w:val="22"/>
          <w:lang w:val="en-GB" w:eastAsia="ko-KR"/>
        </w:rPr>
        <w:t>.</w:t>
      </w:r>
      <w:r w:rsidRPr="00231F19">
        <w:rPr>
          <w:rFonts w:asciiTheme="minorBidi" w:eastAsiaTheme="minorEastAsia" w:hAnsiTheme="minorBidi" w:cstheme="minorBidi"/>
          <w:bCs/>
          <w:sz w:val="22"/>
          <w:szCs w:val="22"/>
          <w:lang w:val="en-GB" w:eastAsia="ko-KR"/>
        </w:rPr>
        <w:t xml:space="preserve"> </w:t>
      </w:r>
      <w:r w:rsidR="003371C7" w:rsidRPr="00231F19">
        <w:rPr>
          <w:rFonts w:asciiTheme="minorBidi" w:eastAsiaTheme="minorEastAsia" w:hAnsiTheme="minorBidi" w:cstheme="minorBidi"/>
          <w:bCs/>
          <w:sz w:val="22"/>
          <w:szCs w:val="22"/>
          <w:lang w:val="en-GB" w:eastAsia="ko-KR"/>
        </w:rPr>
        <w:t xml:space="preserve">This suggestion was presented to Part I of the working group as a possible </w:t>
      </w:r>
      <w:r w:rsidR="00705C43" w:rsidRPr="00231F19">
        <w:rPr>
          <w:rFonts w:asciiTheme="minorBidi" w:eastAsiaTheme="minorEastAsia" w:hAnsiTheme="minorBidi" w:cstheme="minorBidi"/>
          <w:bCs/>
          <w:sz w:val="22"/>
          <w:szCs w:val="22"/>
          <w:lang w:val="en-GB" w:eastAsia="ko-KR"/>
        </w:rPr>
        <w:t>means of</w:t>
      </w:r>
      <w:r w:rsidR="003371C7" w:rsidRPr="00231F19">
        <w:rPr>
          <w:rFonts w:asciiTheme="minorBidi" w:eastAsiaTheme="minorEastAsia" w:hAnsiTheme="minorBidi" w:cstheme="minorBidi"/>
          <w:bCs/>
          <w:sz w:val="22"/>
          <w:szCs w:val="22"/>
          <w:lang w:val="en-GB" w:eastAsia="ko-KR"/>
        </w:rPr>
        <w:t xml:space="preserve"> fine-tun</w:t>
      </w:r>
      <w:r w:rsidR="00705C43" w:rsidRPr="00231F19">
        <w:rPr>
          <w:rFonts w:asciiTheme="minorBidi" w:eastAsiaTheme="minorEastAsia" w:hAnsiTheme="minorBidi" w:cstheme="minorBidi"/>
          <w:bCs/>
          <w:sz w:val="22"/>
          <w:szCs w:val="22"/>
          <w:lang w:val="en-GB" w:eastAsia="ko-KR"/>
        </w:rPr>
        <w:t>ing</w:t>
      </w:r>
      <w:r w:rsidR="003371C7" w:rsidRPr="00231F19">
        <w:rPr>
          <w:rFonts w:asciiTheme="minorBidi" w:eastAsiaTheme="minorEastAsia" w:hAnsiTheme="minorBidi" w:cstheme="minorBidi"/>
          <w:bCs/>
          <w:sz w:val="22"/>
          <w:szCs w:val="22"/>
          <w:lang w:val="en-GB" w:eastAsia="ko-KR"/>
        </w:rPr>
        <w:t xml:space="preserve"> the current inscription system (document</w:t>
      </w:r>
      <w:r w:rsidR="00E47BA5" w:rsidRPr="00231F19">
        <w:rPr>
          <w:rFonts w:asciiTheme="minorBidi" w:eastAsiaTheme="minorEastAsia" w:hAnsiTheme="minorBidi" w:cstheme="minorBidi"/>
          <w:bCs/>
          <w:sz w:val="22"/>
          <w:szCs w:val="22"/>
          <w:lang w:val="en-GB" w:eastAsia="ko-KR"/>
        </w:rPr>
        <w:t xml:space="preserve"> </w:t>
      </w:r>
      <w:r w:rsidR="00F74824">
        <w:fldChar w:fldCharType="begin"/>
      </w:r>
      <w:r w:rsidR="00F74824" w:rsidRPr="00F74824">
        <w:rPr>
          <w:lang w:val="en-US"/>
        </w:rPr>
        <w:instrText xml:space="preserve"> HYPERLINK "https://ich.unesco.org/doc/src/LHE-21-16.COM_WG-3-EN.docx" </w:instrText>
      </w:r>
      <w:r w:rsidR="00F74824">
        <w:fldChar w:fldCharType="separate"/>
      </w:r>
      <w:r w:rsidR="003371C7" w:rsidRPr="00231F19">
        <w:rPr>
          <w:rStyle w:val="Lienhypertexte"/>
          <w:rFonts w:asciiTheme="minorBidi" w:eastAsiaTheme="minorEastAsia" w:hAnsiTheme="minorBidi" w:cstheme="minorBidi"/>
          <w:bCs/>
          <w:sz w:val="22"/>
          <w:szCs w:val="22"/>
          <w:lang w:val="en-GB" w:eastAsia="ko-KR"/>
        </w:rPr>
        <w:t>LHE/21/16.COM</w:t>
      </w:r>
      <w:r w:rsidR="00E47BA5" w:rsidRPr="00231F19">
        <w:rPr>
          <w:rStyle w:val="Lienhypertexte"/>
          <w:rFonts w:asciiTheme="minorBidi" w:eastAsiaTheme="minorEastAsia" w:hAnsiTheme="minorBidi" w:cstheme="minorBidi"/>
          <w:bCs/>
          <w:sz w:val="22"/>
          <w:szCs w:val="22"/>
          <w:lang w:val="en-GB" w:eastAsia="ko-KR"/>
        </w:rPr>
        <w:t> </w:t>
      </w:r>
      <w:r w:rsidR="003371C7" w:rsidRPr="00231F19">
        <w:rPr>
          <w:rStyle w:val="Lienhypertexte"/>
          <w:rFonts w:asciiTheme="minorBidi" w:eastAsiaTheme="minorEastAsia" w:hAnsiTheme="minorBidi" w:cstheme="minorBidi"/>
          <w:bCs/>
          <w:sz w:val="22"/>
          <w:szCs w:val="22"/>
          <w:lang w:val="en-GB" w:eastAsia="ko-KR"/>
        </w:rPr>
        <w:t>WG</w:t>
      </w:r>
      <w:r w:rsidR="0040227D" w:rsidRPr="00231F19">
        <w:rPr>
          <w:rStyle w:val="Lienhypertexte"/>
          <w:rFonts w:asciiTheme="minorBidi" w:eastAsiaTheme="minorEastAsia" w:hAnsiTheme="minorBidi" w:cstheme="minorBidi"/>
          <w:bCs/>
          <w:sz w:val="22"/>
          <w:szCs w:val="22"/>
          <w:lang w:val="en-GB" w:eastAsia="ko-KR"/>
        </w:rPr>
        <w:t>/</w:t>
      </w:r>
      <w:r w:rsidR="003371C7" w:rsidRPr="00231F19">
        <w:rPr>
          <w:rStyle w:val="Lienhypertexte"/>
          <w:rFonts w:asciiTheme="minorBidi" w:eastAsiaTheme="minorEastAsia" w:hAnsiTheme="minorBidi" w:cstheme="minorBidi"/>
          <w:bCs/>
          <w:sz w:val="22"/>
          <w:szCs w:val="22"/>
          <w:lang w:val="en-GB" w:eastAsia="ko-KR"/>
        </w:rPr>
        <w:t>3</w:t>
      </w:r>
      <w:r w:rsidR="00F74824">
        <w:rPr>
          <w:rStyle w:val="Lienhypertexte"/>
          <w:rFonts w:asciiTheme="minorBidi" w:eastAsiaTheme="minorEastAsia" w:hAnsiTheme="minorBidi" w:cstheme="minorBidi"/>
          <w:bCs/>
          <w:sz w:val="22"/>
          <w:szCs w:val="22"/>
          <w:lang w:val="en-GB" w:eastAsia="ko-KR"/>
        </w:rPr>
        <w:fldChar w:fldCharType="end"/>
      </w:r>
      <w:r w:rsidR="003371C7" w:rsidRPr="00231F19">
        <w:rPr>
          <w:rFonts w:asciiTheme="minorBidi" w:eastAsiaTheme="minorEastAsia" w:hAnsiTheme="minorBidi" w:cstheme="minorBidi"/>
          <w:bCs/>
          <w:sz w:val="22"/>
          <w:szCs w:val="22"/>
          <w:lang w:val="en-GB" w:eastAsia="ko-KR"/>
        </w:rPr>
        <w:t xml:space="preserve">). The issue could not be discussed </w:t>
      </w:r>
      <w:r w:rsidR="00625A98" w:rsidRPr="00231F19">
        <w:rPr>
          <w:rFonts w:asciiTheme="minorBidi" w:eastAsiaTheme="minorEastAsia" w:hAnsiTheme="minorBidi" w:cstheme="minorBidi"/>
          <w:bCs/>
          <w:sz w:val="22"/>
          <w:szCs w:val="22"/>
          <w:lang w:val="en-GB" w:eastAsia="ko-KR"/>
        </w:rPr>
        <w:t xml:space="preserve">due to lack of time, however, </w:t>
      </w:r>
      <w:r w:rsidR="003371C7" w:rsidRPr="00231F19">
        <w:rPr>
          <w:rFonts w:asciiTheme="minorBidi" w:eastAsiaTheme="minorEastAsia" w:hAnsiTheme="minorBidi" w:cstheme="minorBidi"/>
          <w:bCs/>
          <w:sz w:val="22"/>
          <w:szCs w:val="22"/>
          <w:lang w:val="en-GB" w:eastAsia="ko-KR"/>
        </w:rPr>
        <w:t xml:space="preserve">except to be mentioned by several delegations as a </w:t>
      </w:r>
      <w:r w:rsidR="009E6AA7" w:rsidRPr="00231F19">
        <w:rPr>
          <w:rFonts w:asciiTheme="minorBidi" w:eastAsiaTheme="minorEastAsia" w:hAnsiTheme="minorBidi" w:cstheme="minorBidi"/>
          <w:bCs/>
          <w:sz w:val="22"/>
          <w:szCs w:val="22"/>
          <w:lang w:val="en-GB" w:eastAsia="ko-KR"/>
        </w:rPr>
        <w:t>possibility.</w:t>
      </w:r>
      <w:r w:rsidR="003371C7" w:rsidRPr="00231F19">
        <w:rPr>
          <w:rFonts w:asciiTheme="minorBidi" w:eastAsiaTheme="minorEastAsia" w:hAnsiTheme="minorBidi" w:cstheme="minorBidi"/>
          <w:bCs/>
          <w:sz w:val="22"/>
          <w:szCs w:val="22"/>
          <w:lang w:val="en-GB" w:eastAsia="ko-KR"/>
        </w:rPr>
        <w:t xml:space="preserve"> </w:t>
      </w:r>
      <w:r w:rsidR="009E6AA7" w:rsidRPr="00231F19">
        <w:rPr>
          <w:rFonts w:asciiTheme="minorBidi" w:eastAsiaTheme="minorEastAsia" w:hAnsiTheme="minorBidi" w:cstheme="minorBidi"/>
          <w:bCs/>
          <w:sz w:val="22"/>
          <w:szCs w:val="22"/>
          <w:lang w:val="en-GB" w:eastAsia="ko-KR"/>
        </w:rPr>
        <w:t>Th</w:t>
      </w:r>
      <w:r w:rsidR="00625A98" w:rsidRPr="00231F19">
        <w:rPr>
          <w:rFonts w:asciiTheme="minorBidi" w:eastAsiaTheme="minorEastAsia" w:hAnsiTheme="minorBidi" w:cstheme="minorBidi"/>
          <w:bCs/>
          <w:sz w:val="22"/>
          <w:szCs w:val="22"/>
          <w:lang w:val="en-GB" w:eastAsia="ko-KR"/>
        </w:rPr>
        <w:t xml:space="preserve">e working group therefore included this topic in </w:t>
      </w:r>
      <w:r w:rsidR="00625A98" w:rsidRPr="00231F19">
        <w:rPr>
          <w:rFonts w:asciiTheme="minorBidi" w:hAnsiTheme="minorBidi" w:cstheme="minorBidi"/>
          <w:sz w:val="22"/>
          <w:szCs w:val="22"/>
          <w:lang w:val="en-GB"/>
        </w:rPr>
        <w:t>paragraph 14 (a) of ‘Ways forward’ in Annex I of its recommendation</w:t>
      </w:r>
      <w:r w:rsidR="00705C43" w:rsidRPr="00231F19">
        <w:rPr>
          <w:rFonts w:asciiTheme="minorBidi" w:hAnsiTheme="minorBidi" w:cstheme="minorBidi"/>
          <w:sz w:val="22"/>
          <w:szCs w:val="22"/>
          <w:lang w:val="en-GB"/>
        </w:rPr>
        <w:t>,</w:t>
      </w:r>
      <w:r w:rsidR="00625A98" w:rsidRPr="00231F19">
        <w:rPr>
          <w:rFonts w:asciiTheme="minorBidi" w:hAnsiTheme="minorBidi" w:cstheme="minorBidi"/>
          <w:sz w:val="22"/>
          <w:szCs w:val="22"/>
          <w:lang w:val="en-GB"/>
        </w:rPr>
        <w:t xml:space="preserve"> which was then adopted by the sixteenth session of the Committee under Decision</w:t>
      </w:r>
      <w:r w:rsidR="00E47BA5" w:rsidRPr="00231F19">
        <w:rPr>
          <w:rFonts w:asciiTheme="minorBidi" w:hAnsiTheme="minorBidi" w:cstheme="minorBidi"/>
          <w:sz w:val="22"/>
          <w:szCs w:val="22"/>
          <w:lang w:val="en-GB"/>
        </w:rPr>
        <w:t xml:space="preserve"> </w:t>
      </w:r>
      <w:r w:rsidR="00F74824">
        <w:fldChar w:fldCharType="begin"/>
      </w:r>
      <w:r w:rsidR="00F74824" w:rsidRPr="00F74824">
        <w:rPr>
          <w:lang w:val="en-US"/>
        </w:rPr>
        <w:instrText xml:space="preserve"> HYPERLINK "https://ich.unesco.org/en/Decisions/16.COM/14" </w:instrText>
      </w:r>
      <w:r w:rsidR="00F74824">
        <w:fldChar w:fldCharType="separate"/>
      </w:r>
      <w:r w:rsidR="00625A98" w:rsidRPr="00231F19">
        <w:rPr>
          <w:rStyle w:val="Lienhypertexte"/>
          <w:rFonts w:asciiTheme="minorBidi" w:hAnsiTheme="minorBidi" w:cstheme="minorBidi"/>
          <w:sz w:val="22"/>
          <w:szCs w:val="22"/>
          <w:lang w:val="en-GB"/>
        </w:rPr>
        <w:t>16.COM</w:t>
      </w:r>
      <w:r w:rsidR="00E47BA5" w:rsidRPr="00231F19">
        <w:rPr>
          <w:rStyle w:val="Lienhypertexte"/>
          <w:rFonts w:asciiTheme="minorBidi" w:hAnsiTheme="minorBidi" w:cstheme="minorBidi"/>
          <w:sz w:val="22"/>
          <w:szCs w:val="22"/>
          <w:lang w:val="en-GB"/>
        </w:rPr>
        <w:t> </w:t>
      </w:r>
      <w:r w:rsidR="00625A98" w:rsidRPr="00231F19">
        <w:rPr>
          <w:rStyle w:val="Lienhypertexte"/>
          <w:rFonts w:asciiTheme="minorBidi" w:hAnsiTheme="minorBidi" w:cstheme="minorBidi"/>
          <w:sz w:val="22"/>
          <w:szCs w:val="22"/>
          <w:lang w:val="en-GB"/>
        </w:rPr>
        <w:t>14</w:t>
      </w:r>
      <w:r w:rsidR="00F74824">
        <w:rPr>
          <w:rStyle w:val="Lienhypertexte"/>
          <w:rFonts w:asciiTheme="minorBidi" w:hAnsiTheme="minorBidi" w:cstheme="minorBidi"/>
          <w:sz w:val="22"/>
          <w:szCs w:val="22"/>
          <w:lang w:val="en-GB"/>
        </w:rPr>
        <w:fldChar w:fldCharType="end"/>
      </w:r>
      <w:r w:rsidR="00625A98" w:rsidRPr="00231F19">
        <w:rPr>
          <w:rFonts w:asciiTheme="minorBidi" w:hAnsiTheme="minorBidi" w:cstheme="minorBidi"/>
          <w:sz w:val="22"/>
          <w:szCs w:val="22"/>
          <w:lang w:val="en-GB"/>
        </w:rPr>
        <w:t>.</w:t>
      </w:r>
    </w:p>
    <w:p w14:paraId="34281D6A" w14:textId="16B9EB9B" w:rsidR="003277CF" w:rsidRPr="00231F19" w:rsidRDefault="00255204" w:rsidP="00DC4751">
      <w:pPr>
        <w:pStyle w:val="Sansinterligne1"/>
        <w:keepNext/>
        <w:numPr>
          <w:ilvl w:val="0"/>
          <w:numId w:val="12"/>
        </w:numPr>
        <w:snapToGrid w:val="0"/>
        <w:spacing w:after="120"/>
        <w:ind w:left="567" w:hanging="567"/>
        <w:jc w:val="both"/>
        <w:rPr>
          <w:rFonts w:asciiTheme="minorBidi" w:hAnsiTheme="minorBidi" w:cstheme="minorBidi"/>
          <w:sz w:val="22"/>
          <w:szCs w:val="22"/>
          <w:lang w:val="en-GB"/>
        </w:rPr>
      </w:pPr>
      <w:r w:rsidRPr="00231F19">
        <w:rPr>
          <w:rFonts w:asciiTheme="minorBidi" w:hAnsiTheme="minorBidi" w:cstheme="minorBidi"/>
          <w:b/>
          <w:bCs/>
          <w:sz w:val="22"/>
          <w:szCs w:val="22"/>
          <w:lang w:val="en-GB"/>
        </w:rPr>
        <w:t>Reports by States Parties on the implementation of the Convention and the current status of elements inscribed on the Representative List</w:t>
      </w:r>
      <w:r w:rsidRPr="00231F19">
        <w:rPr>
          <w:rFonts w:asciiTheme="minorBidi" w:hAnsiTheme="minorBidi" w:cstheme="minorBidi"/>
          <w:sz w:val="22"/>
          <w:szCs w:val="22"/>
          <w:lang w:val="en-GB"/>
        </w:rPr>
        <w:t xml:space="preserve">: </w:t>
      </w:r>
      <w:r w:rsidR="00E77B00" w:rsidRPr="00231F19">
        <w:rPr>
          <w:rFonts w:asciiTheme="minorBidi" w:hAnsiTheme="minorBidi" w:cstheme="minorBidi"/>
          <w:sz w:val="22"/>
          <w:szCs w:val="22"/>
          <w:lang w:val="en-GB"/>
        </w:rPr>
        <w:t>This issue needs to be discussed in the context of the reform that the Committee and the General Assembly of the 2003 Convention undertook b</w:t>
      </w:r>
      <w:r w:rsidR="00D907AC" w:rsidRPr="00231F19">
        <w:rPr>
          <w:rFonts w:asciiTheme="minorBidi" w:hAnsiTheme="minorBidi" w:cstheme="minorBidi"/>
          <w:sz w:val="22"/>
          <w:szCs w:val="22"/>
          <w:lang w:val="en-GB"/>
        </w:rPr>
        <w:t>etween 2017 and 2019</w:t>
      </w:r>
      <w:r w:rsidR="00E77B00" w:rsidRPr="00231F19">
        <w:rPr>
          <w:rFonts w:asciiTheme="minorBidi" w:hAnsiTheme="minorBidi" w:cstheme="minorBidi"/>
          <w:sz w:val="22"/>
          <w:szCs w:val="22"/>
          <w:lang w:val="en-GB"/>
        </w:rPr>
        <w:t xml:space="preserve"> </w:t>
      </w:r>
      <w:r w:rsidR="00705C43" w:rsidRPr="00231F19">
        <w:rPr>
          <w:rFonts w:asciiTheme="minorBidi" w:hAnsiTheme="minorBidi" w:cstheme="minorBidi"/>
          <w:sz w:val="22"/>
          <w:szCs w:val="22"/>
          <w:lang w:val="en-GB"/>
        </w:rPr>
        <w:t xml:space="preserve">regarding </w:t>
      </w:r>
      <w:r w:rsidR="00E77B00" w:rsidRPr="00231F19">
        <w:rPr>
          <w:rFonts w:asciiTheme="minorBidi" w:hAnsiTheme="minorBidi" w:cstheme="minorBidi"/>
          <w:sz w:val="22"/>
          <w:szCs w:val="22"/>
          <w:lang w:val="en-GB"/>
        </w:rPr>
        <w:t>the</w:t>
      </w:r>
      <w:r w:rsidR="00D907AC" w:rsidRPr="00231F19">
        <w:rPr>
          <w:rFonts w:asciiTheme="minorBidi" w:hAnsiTheme="minorBidi" w:cstheme="minorBidi"/>
          <w:sz w:val="22"/>
          <w:szCs w:val="22"/>
          <w:lang w:val="en-GB"/>
        </w:rPr>
        <w:t xml:space="preserve"> periodic reporting</w:t>
      </w:r>
      <w:r w:rsidR="00E77B00" w:rsidRPr="00231F19">
        <w:rPr>
          <w:rFonts w:asciiTheme="minorBidi" w:hAnsiTheme="minorBidi" w:cstheme="minorBidi"/>
          <w:sz w:val="22"/>
          <w:szCs w:val="22"/>
          <w:lang w:val="en-GB"/>
        </w:rPr>
        <w:t xml:space="preserve"> </w:t>
      </w:r>
      <w:r w:rsidR="00D907AC" w:rsidRPr="00231F19">
        <w:rPr>
          <w:rFonts w:asciiTheme="minorBidi" w:hAnsiTheme="minorBidi" w:cstheme="minorBidi"/>
          <w:sz w:val="22"/>
          <w:szCs w:val="22"/>
          <w:lang w:val="en-GB"/>
        </w:rPr>
        <w:t>on the implementation of the Convention and the elements inscribed on the Representative List (Decision</w:t>
      </w:r>
      <w:r w:rsidR="00BB47A4" w:rsidRPr="00231F19">
        <w:rPr>
          <w:rFonts w:asciiTheme="minorBidi" w:hAnsiTheme="minorBidi" w:cstheme="minorBidi"/>
          <w:sz w:val="22"/>
          <w:szCs w:val="22"/>
          <w:lang w:val="en-GB"/>
        </w:rPr>
        <w:t xml:space="preserve"> </w:t>
      </w:r>
      <w:r w:rsidR="00F74824">
        <w:fldChar w:fldCharType="begin"/>
      </w:r>
      <w:r w:rsidR="00F74824" w:rsidRPr="00F74824">
        <w:rPr>
          <w:lang w:val="en-US"/>
        </w:rPr>
        <w:instrText xml:space="preserve"> HYPERLINK "https://ich.unesco.org/en/Decisions/12.COM/10" </w:instrText>
      </w:r>
      <w:r w:rsidR="00F74824">
        <w:fldChar w:fldCharType="separate"/>
      </w:r>
      <w:r w:rsidR="00D907AC" w:rsidRPr="00231F19">
        <w:rPr>
          <w:rStyle w:val="Lienhypertexte"/>
          <w:rFonts w:asciiTheme="minorBidi" w:hAnsiTheme="minorBidi" w:cstheme="minorBidi"/>
          <w:sz w:val="22"/>
          <w:szCs w:val="22"/>
          <w:lang w:val="en-GB"/>
        </w:rPr>
        <w:t>12.COM 10</w:t>
      </w:r>
      <w:r w:rsidR="00F74824">
        <w:rPr>
          <w:rStyle w:val="Lienhypertexte"/>
          <w:rFonts w:asciiTheme="minorBidi" w:hAnsiTheme="minorBidi" w:cstheme="minorBidi"/>
          <w:sz w:val="22"/>
          <w:szCs w:val="22"/>
          <w:lang w:val="en-GB"/>
        </w:rPr>
        <w:fldChar w:fldCharType="end"/>
      </w:r>
      <w:r w:rsidR="00D907AC" w:rsidRPr="00231F19">
        <w:rPr>
          <w:rFonts w:asciiTheme="minorBidi" w:hAnsiTheme="minorBidi" w:cstheme="minorBidi"/>
          <w:sz w:val="22"/>
          <w:szCs w:val="22"/>
          <w:lang w:val="en-GB"/>
        </w:rPr>
        <w:t>, Resolution</w:t>
      </w:r>
      <w:r w:rsidR="00BB47A4" w:rsidRPr="00231F19">
        <w:rPr>
          <w:rFonts w:asciiTheme="minorBidi" w:hAnsiTheme="minorBidi" w:cstheme="minorBidi"/>
          <w:sz w:val="22"/>
          <w:szCs w:val="22"/>
          <w:lang w:val="en-GB"/>
        </w:rPr>
        <w:t xml:space="preserve"> </w:t>
      </w:r>
      <w:r w:rsidR="00F74824">
        <w:fldChar w:fldCharType="begin"/>
      </w:r>
      <w:r w:rsidR="00F74824" w:rsidRPr="00F74824">
        <w:rPr>
          <w:lang w:val="en-US"/>
        </w:rPr>
        <w:instrText xml:space="preserve"> HYPERLINK "https://ich.unesco.org/en/Decisions/7.GA/10" </w:instrText>
      </w:r>
      <w:r w:rsidR="00F74824">
        <w:fldChar w:fldCharType="separate"/>
      </w:r>
      <w:r w:rsidR="00D907AC" w:rsidRPr="00231F19">
        <w:rPr>
          <w:rStyle w:val="Lienhypertexte"/>
          <w:rFonts w:asciiTheme="minorBidi" w:hAnsiTheme="minorBidi" w:cstheme="minorBidi"/>
          <w:sz w:val="22"/>
          <w:szCs w:val="22"/>
          <w:lang w:val="en-GB"/>
        </w:rPr>
        <w:t>7.GA</w:t>
      </w:r>
      <w:r w:rsidR="00BB47A4" w:rsidRPr="00231F19">
        <w:rPr>
          <w:rStyle w:val="Lienhypertexte"/>
          <w:rFonts w:asciiTheme="minorBidi" w:hAnsiTheme="minorBidi" w:cstheme="minorBidi"/>
          <w:sz w:val="22"/>
          <w:szCs w:val="22"/>
          <w:lang w:val="en-GB"/>
        </w:rPr>
        <w:t> </w:t>
      </w:r>
      <w:r w:rsidR="00D907AC" w:rsidRPr="00231F19">
        <w:rPr>
          <w:rStyle w:val="Lienhypertexte"/>
          <w:rFonts w:asciiTheme="minorBidi" w:hAnsiTheme="minorBidi" w:cstheme="minorBidi"/>
          <w:sz w:val="22"/>
          <w:szCs w:val="22"/>
          <w:lang w:val="en-GB"/>
        </w:rPr>
        <w:t>10</w:t>
      </w:r>
      <w:r w:rsidR="00F74824">
        <w:rPr>
          <w:rStyle w:val="Lienhypertexte"/>
          <w:rFonts w:asciiTheme="minorBidi" w:hAnsiTheme="minorBidi" w:cstheme="minorBidi"/>
          <w:sz w:val="22"/>
          <w:szCs w:val="22"/>
          <w:lang w:val="en-GB"/>
        </w:rPr>
        <w:fldChar w:fldCharType="end"/>
      </w:r>
      <w:r w:rsidR="00D907AC" w:rsidRPr="00231F19">
        <w:rPr>
          <w:rFonts w:asciiTheme="minorBidi" w:hAnsiTheme="minorBidi" w:cstheme="minorBidi"/>
          <w:sz w:val="22"/>
          <w:szCs w:val="22"/>
          <w:lang w:val="en-GB"/>
        </w:rPr>
        <w:t>, Decision</w:t>
      </w:r>
      <w:r w:rsidR="00BB47A4" w:rsidRPr="00231F19">
        <w:rPr>
          <w:rFonts w:asciiTheme="minorBidi" w:hAnsiTheme="minorBidi" w:cstheme="minorBidi"/>
          <w:sz w:val="22"/>
          <w:szCs w:val="22"/>
          <w:lang w:val="en-GB"/>
        </w:rPr>
        <w:t xml:space="preserve"> </w:t>
      </w:r>
      <w:r w:rsidR="00F74824">
        <w:fldChar w:fldCharType="begin"/>
      </w:r>
      <w:r w:rsidR="00F74824" w:rsidRPr="00F74824">
        <w:rPr>
          <w:lang w:val="en-US"/>
        </w:rPr>
        <w:instrText xml:space="preserve"> HYPERLINK "https://ich.unesco.org/en/Decisions/13.COM/8" </w:instrText>
      </w:r>
      <w:r w:rsidR="00F74824">
        <w:fldChar w:fldCharType="separate"/>
      </w:r>
      <w:r w:rsidR="00D907AC" w:rsidRPr="00231F19">
        <w:rPr>
          <w:rStyle w:val="Lienhypertexte"/>
          <w:rFonts w:asciiTheme="minorBidi" w:hAnsiTheme="minorBidi" w:cstheme="minorBidi"/>
          <w:sz w:val="22"/>
          <w:szCs w:val="22"/>
          <w:lang w:val="en-GB"/>
        </w:rPr>
        <w:t>13.COM</w:t>
      </w:r>
      <w:r w:rsidR="00BB47A4" w:rsidRPr="00231F19">
        <w:rPr>
          <w:rStyle w:val="Lienhypertexte"/>
          <w:rFonts w:asciiTheme="minorBidi" w:hAnsiTheme="minorBidi" w:cstheme="minorBidi"/>
          <w:sz w:val="22"/>
          <w:szCs w:val="22"/>
          <w:lang w:val="en-GB"/>
        </w:rPr>
        <w:t> </w:t>
      </w:r>
      <w:r w:rsidR="00D907AC" w:rsidRPr="00231F19">
        <w:rPr>
          <w:rStyle w:val="Lienhypertexte"/>
          <w:rFonts w:asciiTheme="minorBidi" w:hAnsiTheme="minorBidi" w:cstheme="minorBidi"/>
          <w:sz w:val="22"/>
          <w:szCs w:val="22"/>
          <w:lang w:val="en-GB"/>
        </w:rPr>
        <w:t>8</w:t>
      </w:r>
      <w:r w:rsidR="00F74824">
        <w:rPr>
          <w:rStyle w:val="Lienhypertexte"/>
          <w:rFonts w:asciiTheme="minorBidi" w:hAnsiTheme="minorBidi" w:cstheme="minorBidi"/>
          <w:sz w:val="22"/>
          <w:szCs w:val="22"/>
          <w:lang w:val="en-GB"/>
        </w:rPr>
        <w:fldChar w:fldCharType="end"/>
      </w:r>
      <w:r w:rsidR="00D907AC" w:rsidRPr="00231F19">
        <w:rPr>
          <w:rFonts w:asciiTheme="minorBidi" w:hAnsiTheme="minorBidi" w:cstheme="minorBidi"/>
          <w:sz w:val="22"/>
          <w:szCs w:val="22"/>
          <w:lang w:val="en-GB"/>
        </w:rPr>
        <w:t xml:space="preserve"> and Decision</w:t>
      </w:r>
      <w:r w:rsidR="00BB47A4" w:rsidRPr="00231F19">
        <w:rPr>
          <w:rFonts w:asciiTheme="minorBidi" w:hAnsiTheme="minorBidi" w:cstheme="minorBidi"/>
          <w:sz w:val="22"/>
          <w:szCs w:val="22"/>
          <w:lang w:val="en-GB"/>
        </w:rPr>
        <w:t xml:space="preserve"> </w:t>
      </w:r>
      <w:r w:rsidR="00F74824">
        <w:fldChar w:fldCharType="begin"/>
      </w:r>
      <w:r w:rsidR="00F74824" w:rsidRPr="00F74824">
        <w:rPr>
          <w:lang w:val="en-US"/>
        </w:rPr>
        <w:instrText xml:space="preserve"> HYPERLINK "https://ich.unesco.org/en/Decisions/14.COM/8" </w:instrText>
      </w:r>
      <w:r w:rsidR="00F74824">
        <w:fldChar w:fldCharType="separate"/>
      </w:r>
      <w:r w:rsidR="00D907AC" w:rsidRPr="00231F19">
        <w:rPr>
          <w:rStyle w:val="Lienhypertexte"/>
          <w:rFonts w:asciiTheme="minorBidi" w:hAnsiTheme="minorBidi" w:cstheme="minorBidi"/>
          <w:sz w:val="22"/>
          <w:szCs w:val="22"/>
          <w:lang w:val="en-GB"/>
        </w:rPr>
        <w:t>14.COM</w:t>
      </w:r>
      <w:r w:rsidR="00BB47A4" w:rsidRPr="00231F19">
        <w:rPr>
          <w:rStyle w:val="Lienhypertexte"/>
          <w:rFonts w:asciiTheme="minorBidi" w:hAnsiTheme="minorBidi" w:cstheme="minorBidi"/>
          <w:sz w:val="22"/>
          <w:szCs w:val="22"/>
          <w:lang w:val="en-GB"/>
        </w:rPr>
        <w:t> </w:t>
      </w:r>
      <w:r w:rsidR="00D907AC" w:rsidRPr="00231F19">
        <w:rPr>
          <w:rStyle w:val="Lienhypertexte"/>
          <w:rFonts w:asciiTheme="minorBidi" w:hAnsiTheme="minorBidi" w:cstheme="minorBidi"/>
          <w:sz w:val="22"/>
          <w:szCs w:val="22"/>
          <w:lang w:val="en-GB"/>
        </w:rPr>
        <w:t>8</w:t>
      </w:r>
      <w:r w:rsidR="00F74824">
        <w:rPr>
          <w:rStyle w:val="Lienhypertexte"/>
          <w:rFonts w:asciiTheme="minorBidi" w:hAnsiTheme="minorBidi" w:cstheme="minorBidi"/>
          <w:sz w:val="22"/>
          <w:szCs w:val="22"/>
          <w:lang w:val="en-GB"/>
        </w:rPr>
        <w:fldChar w:fldCharType="end"/>
      </w:r>
      <w:r w:rsidR="00D907AC" w:rsidRPr="00231F19">
        <w:rPr>
          <w:rFonts w:asciiTheme="minorBidi" w:hAnsiTheme="minorBidi" w:cstheme="minorBidi"/>
          <w:sz w:val="22"/>
          <w:szCs w:val="22"/>
          <w:lang w:val="en-GB"/>
        </w:rPr>
        <w:t xml:space="preserve">; see also document </w:t>
      </w:r>
      <w:r w:rsidR="00F74824">
        <w:fldChar w:fldCharType="begin"/>
      </w:r>
      <w:r w:rsidR="00F74824" w:rsidRPr="00F74824">
        <w:rPr>
          <w:lang w:val="en-US"/>
        </w:rPr>
        <w:instrText xml:space="preserve"> HYPERLINK "https://ich.unesco.org/doc/src/LHE-19-14.COM-8-EN.docx" </w:instrText>
      </w:r>
      <w:r w:rsidR="00F74824">
        <w:fldChar w:fldCharType="separate"/>
      </w:r>
      <w:r w:rsidR="00D907AC" w:rsidRPr="00231F19">
        <w:rPr>
          <w:rStyle w:val="Lienhypertexte"/>
          <w:rFonts w:asciiTheme="minorBidi" w:hAnsiTheme="minorBidi" w:cstheme="minorBidi"/>
          <w:sz w:val="22"/>
          <w:szCs w:val="22"/>
          <w:lang w:val="en-GB"/>
        </w:rPr>
        <w:t>LHE/19/14.COM/8</w:t>
      </w:r>
      <w:r w:rsidR="00F74824">
        <w:rPr>
          <w:rStyle w:val="Lienhypertexte"/>
          <w:rFonts w:asciiTheme="minorBidi" w:hAnsiTheme="minorBidi" w:cstheme="minorBidi"/>
          <w:sz w:val="22"/>
          <w:szCs w:val="22"/>
          <w:lang w:val="en-GB"/>
        </w:rPr>
        <w:fldChar w:fldCharType="end"/>
      </w:r>
      <w:r w:rsidR="00D907AC" w:rsidRPr="00231F19">
        <w:rPr>
          <w:rFonts w:asciiTheme="minorBidi" w:hAnsiTheme="minorBidi" w:cstheme="minorBidi"/>
          <w:sz w:val="22"/>
          <w:szCs w:val="22"/>
          <w:lang w:val="en-GB"/>
        </w:rPr>
        <w:t xml:space="preserve"> for a summary). The reform includes the establishment of </w:t>
      </w:r>
      <w:r w:rsidR="00D907AC" w:rsidRPr="00231F19">
        <w:rPr>
          <w:rFonts w:asciiTheme="minorBidi" w:hAnsiTheme="minorBidi" w:cstheme="minorBidi"/>
          <w:sz w:val="22"/>
          <w:szCs w:val="22"/>
          <w:lang w:val="en-GB"/>
        </w:rPr>
        <w:lastRenderedPageBreak/>
        <w:t>the periodicity of the submission of periodic reports on the basis of a regional rotation system, and the revision of periodic reporting Form ICH-10.</w:t>
      </w:r>
    </w:p>
    <w:p w14:paraId="0618FAAE" w14:textId="1675A1E5" w:rsidR="002B2B29" w:rsidRPr="00231F19" w:rsidRDefault="002B2B29" w:rsidP="002B2B29">
      <w:pPr>
        <w:pStyle w:val="Sansinterligne1"/>
        <w:numPr>
          <w:ilvl w:val="0"/>
          <w:numId w:val="12"/>
        </w:numPr>
        <w:snapToGrid w:val="0"/>
        <w:spacing w:after="120"/>
        <w:ind w:left="567" w:hanging="567"/>
        <w:jc w:val="both"/>
        <w:rPr>
          <w:rFonts w:asciiTheme="minorBidi" w:hAnsiTheme="minorBidi" w:cstheme="minorBidi"/>
          <w:sz w:val="22"/>
          <w:szCs w:val="22"/>
          <w:lang w:val="en-GB"/>
        </w:rPr>
      </w:pPr>
      <w:r w:rsidRPr="00231F19">
        <w:rPr>
          <w:rFonts w:asciiTheme="minorBidi" w:hAnsiTheme="minorBidi" w:cstheme="minorBidi"/>
          <w:sz w:val="22"/>
          <w:szCs w:val="22"/>
          <w:lang w:val="en-GB"/>
        </w:rPr>
        <w:t xml:space="preserve">The new system has already demonstrated </w:t>
      </w:r>
      <w:r w:rsidR="00F32B4F" w:rsidRPr="00231F19">
        <w:rPr>
          <w:rFonts w:asciiTheme="minorBidi" w:hAnsiTheme="minorBidi" w:cstheme="minorBidi"/>
          <w:sz w:val="22"/>
          <w:szCs w:val="22"/>
          <w:lang w:val="en-GB"/>
        </w:rPr>
        <w:t>a</w:t>
      </w:r>
      <w:r w:rsidRPr="00231F19">
        <w:rPr>
          <w:rFonts w:asciiTheme="minorBidi" w:hAnsiTheme="minorBidi" w:cstheme="minorBidi"/>
          <w:sz w:val="22"/>
          <w:szCs w:val="22"/>
          <w:lang w:val="en-GB"/>
        </w:rPr>
        <w:t xml:space="preserve"> greatly improved submission rate of reports at 87.5 per cent (twenty-eight reports submitted out of a total of thirty-two expected) for the Latin America and the Caribbean region</w:t>
      </w:r>
      <w:r w:rsidR="00E916D1" w:rsidRPr="00231F19">
        <w:rPr>
          <w:rFonts w:asciiTheme="minorBidi" w:hAnsiTheme="minorBidi" w:cstheme="minorBidi"/>
          <w:sz w:val="22"/>
          <w:szCs w:val="22"/>
          <w:lang w:val="en-GB"/>
        </w:rPr>
        <w:t xml:space="preserve"> in 2021 and </w:t>
      </w:r>
      <w:r w:rsidR="002E7C74" w:rsidRPr="00231F19">
        <w:rPr>
          <w:rFonts w:asciiTheme="minorBidi" w:hAnsiTheme="minorBidi" w:cstheme="minorBidi"/>
          <w:sz w:val="22"/>
          <w:szCs w:val="22"/>
          <w:lang w:val="en-GB"/>
        </w:rPr>
        <w:t>93</w:t>
      </w:r>
      <w:r w:rsidR="00C102A2" w:rsidRPr="00231F19">
        <w:rPr>
          <w:rFonts w:asciiTheme="minorBidi" w:hAnsiTheme="minorBidi" w:cstheme="minorBidi"/>
          <w:sz w:val="22"/>
          <w:szCs w:val="22"/>
          <w:lang w:val="en-GB"/>
        </w:rPr>
        <w:t>.</w:t>
      </w:r>
      <w:r w:rsidR="00FB4677" w:rsidRPr="00231F19">
        <w:rPr>
          <w:rFonts w:asciiTheme="minorBidi" w:hAnsiTheme="minorBidi" w:cstheme="minorBidi"/>
          <w:sz w:val="22"/>
          <w:szCs w:val="22"/>
          <w:lang w:val="en-GB"/>
        </w:rPr>
        <w:t xml:space="preserve">18 </w:t>
      </w:r>
      <w:r w:rsidR="00E916D1" w:rsidRPr="00231F19">
        <w:rPr>
          <w:rFonts w:asciiTheme="minorBidi" w:hAnsiTheme="minorBidi" w:cstheme="minorBidi"/>
          <w:sz w:val="22"/>
          <w:szCs w:val="22"/>
          <w:lang w:val="en-GB"/>
        </w:rPr>
        <w:t>per cent (</w:t>
      </w:r>
      <w:r w:rsidR="00067927" w:rsidRPr="00231F19">
        <w:rPr>
          <w:rFonts w:asciiTheme="minorBidi" w:hAnsiTheme="minorBidi" w:cstheme="minorBidi"/>
          <w:sz w:val="22"/>
          <w:szCs w:val="22"/>
          <w:lang w:val="en-GB"/>
        </w:rPr>
        <w:t>forty-</w:t>
      </w:r>
      <w:r w:rsidR="002965A8" w:rsidRPr="00231F19">
        <w:rPr>
          <w:rFonts w:asciiTheme="minorBidi" w:hAnsiTheme="minorBidi" w:cstheme="minorBidi"/>
          <w:sz w:val="22"/>
          <w:szCs w:val="22"/>
          <w:lang w:val="en-GB"/>
        </w:rPr>
        <w:t xml:space="preserve">one </w:t>
      </w:r>
      <w:r w:rsidR="00E916D1" w:rsidRPr="00231F19">
        <w:rPr>
          <w:rFonts w:asciiTheme="minorBidi" w:hAnsiTheme="minorBidi" w:cstheme="minorBidi"/>
          <w:sz w:val="22"/>
          <w:szCs w:val="22"/>
          <w:lang w:val="en-GB"/>
        </w:rPr>
        <w:t xml:space="preserve">reports submitted out of a total of </w:t>
      </w:r>
      <w:r w:rsidR="00705C43" w:rsidRPr="00231F19">
        <w:rPr>
          <w:rFonts w:asciiTheme="minorBidi" w:hAnsiTheme="minorBidi" w:cstheme="minorBidi"/>
          <w:sz w:val="22"/>
          <w:szCs w:val="22"/>
          <w:lang w:val="en-GB"/>
        </w:rPr>
        <w:t xml:space="preserve">forty-four </w:t>
      </w:r>
      <w:r w:rsidR="00E916D1" w:rsidRPr="00231F19">
        <w:rPr>
          <w:rFonts w:asciiTheme="minorBidi" w:hAnsiTheme="minorBidi" w:cstheme="minorBidi"/>
          <w:sz w:val="22"/>
          <w:szCs w:val="22"/>
          <w:lang w:val="en-GB"/>
        </w:rPr>
        <w:t>expected</w:t>
      </w:r>
      <w:r w:rsidR="00C102A2" w:rsidRPr="00231F19">
        <w:rPr>
          <w:rFonts w:asciiTheme="minorBidi" w:hAnsiTheme="minorBidi" w:cstheme="minorBidi"/>
          <w:sz w:val="22"/>
          <w:szCs w:val="22"/>
          <w:lang w:val="en-GB"/>
        </w:rPr>
        <w:t xml:space="preserve"> – at the time of writing</w:t>
      </w:r>
      <w:r w:rsidR="00E916D1" w:rsidRPr="00231F19">
        <w:rPr>
          <w:rFonts w:asciiTheme="minorBidi" w:hAnsiTheme="minorBidi" w:cstheme="minorBidi"/>
          <w:sz w:val="22"/>
          <w:szCs w:val="22"/>
          <w:lang w:val="en-GB"/>
        </w:rPr>
        <w:t>) for the Europe region</w:t>
      </w:r>
      <w:r w:rsidRPr="00231F19">
        <w:rPr>
          <w:rFonts w:asciiTheme="minorBidi" w:hAnsiTheme="minorBidi" w:cstheme="minorBidi"/>
          <w:sz w:val="22"/>
          <w:szCs w:val="22"/>
          <w:lang w:val="en-GB"/>
        </w:rPr>
        <w:t xml:space="preserve">. </w:t>
      </w:r>
      <w:r w:rsidR="00F32B4F" w:rsidRPr="00231F19">
        <w:rPr>
          <w:rFonts w:asciiTheme="minorBidi" w:hAnsiTheme="minorBidi" w:cstheme="minorBidi"/>
          <w:sz w:val="22"/>
          <w:szCs w:val="22"/>
          <w:lang w:val="en-GB"/>
        </w:rPr>
        <w:t xml:space="preserve">The improvement </w:t>
      </w:r>
      <w:r w:rsidR="005524BA" w:rsidRPr="00231F19">
        <w:rPr>
          <w:rFonts w:asciiTheme="minorBidi" w:hAnsiTheme="minorBidi" w:cstheme="minorBidi"/>
          <w:sz w:val="22"/>
          <w:szCs w:val="22"/>
          <w:lang w:val="en-GB"/>
        </w:rPr>
        <w:t xml:space="preserve">points to the success of the reform process and seems mainly to </w:t>
      </w:r>
      <w:r w:rsidR="00383271" w:rsidRPr="00231F19">
        <w:rPr>
          <w:rFonts w:asciiTheme="minorBidi" w:hAnsiTheme="minorBidi" w:cstheme="minorBidi"/>
          <w:sz w:val="22"/>
          <w:szCs w:val="22"/>
          <w:lang w:val="en-GB"/>
        </w:rPr>
        <w:t xml:space="preserve">be attributed </w:t>
      </w:r>
      <w:r w:rsidR="00F32B4F" w:rsidRPr="00231F19">
        <w:rPr>
          <w:rFonts w:asciiTheme="minorBidi" w:hAnsiTheme="minorBidi" w:cstheme="minorBidi"/>
          <w:sz w:val="22"/>
          <w:szCs w:val="22"/>
          <w:lang w:val="en-GB"/>
        </w:rPr>
        <w:t xml:space="preserve">to the </w:t>
      </w:r>
      <w:r w:rsidR="005524BA" w:rsidRPr="00231F19">
        <w:rPr>
          <w:rFonts w:asciiTheme="minorBidi" w:hAnsiTheme="minorBidi" w:cstheme="minorBidi"/>
          <w:sz w:val="22"/>
          <w:szCs w:val="22"/>
          <w:lang w:val="en-GB"/>
        </w:rPr>
        <w:t xml:space="preserve">regional approach of the reform, which induced significant peer-to-peer exchanges between country focal points, as well as the </w:t>
      </w:r>
      <w:r w:rsidR="00F32B4F" w:rsidRPr="00231F19">
        <w:rPr>
          <w:rFonts w:asciiTheme="minorBidi" w:hAnsiTheme="minorBidi" w:cstheme="minorBidi"/>
          <w:sz w:val="22"/>
          <w:szCs w:val="22"/>
          <w:lang w:val="en-GB"/>
        </w:rPr>
        <w:t xml:space="preserve">capacity-building approach </w:t>
      </w:r>
      <w:r w:rsidR="005524BA" w:rsidRPr="00231F19">
        <w:rPr>
          <w:rFonts w:asciiTheme="minorBidi" w:hAnsiTheme="minorBidi" w:cstheme="minorBidi"/>
          <w:sz w:val="22"/>
          <w:szCs w:val="22"/>
          <w:lang w:val="en-GB"/>
        </w:rPr>
        <w:t xml:space="preserve">provided by the </w:t>
      </w:r>
      <w:r w:rsidR="00FB4677" w:rsidRPr="00231F19">
        <w:rPr>
          <w:rFonts w:asciiTheme="minorBidi" w:hAnsiTheme="minorBidi" w:cstheme="minorBidi"/>
          <w:sz w:val="22"/>
          <w:szCs w:val="22"/>
          <w:lang w:val="en-GB"/>
        </w:rPr>
        <w:t>S</w:t>
      </w:r>
      <w:r w:rsidR="005524BA" w:rsidRPr="00231F19">
        <w:rPr>
          <w:rFonts w:asciiTheme="minorBidi" w:hAnsiTheme="minorBidi" w:cstheme="minorBidi"/>
          <w:sz w:val="22"/>
          <w:szCs w:val="22"/>
          <w:lang w:val="en-GB"/>
        </w:rPr>
        <w:t xml:space="preserve">ecretariat </w:t>
      </w:r>
      <w:r w:rsidR="00F32B4F" w:rsidRPr="00231F19">
        <w:rPr>
          <w:rFonts w:asciiTheme="minorBidi" w:hAnsiTheme="minorBidi" w:cstheme="minorBidi"/>
          <w:sz w:val="22"/>
          <w:szCs w:val="22"/>
          <w:lang w:val="en-GB"/>
        </w:rPr>
        <w:t xml:space="preserve">to accompany </w:t>
      </w:r>
      <w:r w:rsidR="000A2C31" w:rsidRPr="00231F19">
        <w:rPr>
          <w:rFonts w:asciiTheme="minorBidi" w:hAnsiTheme="minorBidi" w:cstheme="minorBidi"/>
          <w:sz w:val="22"/>
          <w:szCs w:val="22"/>
          <w:lang w:val="en-GB"/>
        </w:rPr>
        <w:t>national reporting efforts.</w:t>
      </w:r>
      <w:r w:rsidR="00F32B4F" w:rsidRPr="00231F19">
        <w:rPr>
          <w:rFonts w:asciiTheme="minorBidi" w:hAnsiTheme="minorBidi" w:cstheme="minorBidi"/>
          <w:sz w:val="22"/>
          <w:szCs w:val="22"/>
          <w:lang w:val="en-GB"/>
        </w:rPr>
        <w:t xml:space="preserve"> </w:t>
      </w:r>
      <w:r w:rsidR="005524BA" w:rsidRPr="00231F19">
        <w:rPr>
          <w:rFonts w:asciiTheme="minorBidi" w:hAnsiTheme="minorBidi" w:cstheme="minorBidi"/>
          <w:sz w:val="22"/>
          <w:szCs w:val="22"/>
          <w:lang w:val="en-GB"/>
        </w:rPr>
        <w:t>A comparison</w:t>
      </w:r>
      <w:r w:rsidRPr="00231F19">
        <w:rPr>
          <w:rFonts w:asciiTheme="minorBidi" w:hAnsiTheme="minorBidi" w:cstheme="minorBidi"/>
          <w:sz w:val="22"/>
          <w:szCs w:val="22"/>
          <w:lang w:val="en-GB"/>
        </w:rPr>
        <w:t xml:space="preserve"> </w:t>
      </w:r>
      <w:r w:rsidR="005524BA" w:rsidRPr="00231F19">
        <w:rPr>
          <w:rFonts w:asciiTheme="minorBidi" w:hAnsiTheme="minorBidi" w:cstheme="minorBidi"/>
          <w:sz w:val="22"/>
          <w:szCs w:val="22"/>
          <w:lang w:val="en-GB"/>
        </w:rPr>
        <w:t xml:space="preserve">with </w:t>
      </w:r>
      <w:r w:rsidRPr="00231F19">
        <w:rPr>
          <w:rFonts w:asciiTheme="minorBidi" w:hAnsiTheme="minorBidi" w:cstheme="minorBidi"/>
          <w:sz w:val="22"/>
          <w:szCs w:val="22"/>
          <w:lang w:val="en-GB"/>
        </w:rPr>
        <w:t xml:space="preserve">the past reporting cycles, </w:t>
      </w:r>
      <w:r w:rsidR="00705C43" w:rsidRPr="00231F19">
        <w:rPr>
          <w:rFonts w:asciiTheme="minorBidi" w:hAnsiTheme="minorBidi" w:cstheme="minorBidi"/>
          <w:sz w:val="22"/>
          <w:szCs w:val="22"/>
          <w:lang w:val="en-GB"/>
        </w:rPr>
        <w:t xml:space="preserve">and in particular </w:t>
      </w:r>
      <w:r w:rsidR="005524BA" w:rsidRPr="00231F19">
        <w:rPr>
          <w:rFonts w:asciiTheme="minorBidi" w:hAnsiTheme="minorBidi" w:cstheme="minorBidi"/>
          <w:sz w:val="22"/>
          <w:szCs w:val="22"/>
          <w:lang w:val="en-GB"/>
        </w:rPr>
        <w:t xml:space="preserve">with </w:t>
      </w:r>
      <w:r w:rsidRPr="00231F19">
        <w:rPr>
          <w:rFonts w:asciiTheme="minorBidi" w:hAnsiTheme="minorBidi" w:cstheme="minorBidi"/>
          <w:sz w:val="22"/>
          <w:szCs w:val="22"/>
          <w:lang w:val="en-GB"/>
        </w:rPr>
        <w:t>the 2016 cycle</w:t>
      </w:r>
      <w:r w:rsidR="00705C43" w:rsidRPr="00231F19">
        <w:rPr>
          <w:rFonts w:asciiTheme="minorBidi" w:hAnsiTheme="minorBidi" w:cstheme="minorBidi"/>
          <w:sz w:val="22"/>
          <w:szCs w:val="22"/>
          <w:lang w:val="en-GB"/>
        </w:rPr>
        <w:t>,</w:t>
      </w:r>
      <w:r w:rsidRPr="00231F19">
        <w:rPr>
          <w:rFonts w:asciiTheme="minorBidi" w:hAnsiTheme="minorBidi" w:cstheme="minorBidi"/>
          <w:sz w:val="22"/>
          <w:szCs w:val="22"/>
          <w:lang w:val="en-GB"/>
        </w:rPr>
        <w:t xml:space="preserve"> which had a </w:t>
      </w:r>
      <w:r w:rsidRPr="00231F19">
        <w:rPr>
          <w:rFonts w:asciiTheme="minorBidi" w:eastAsiaTheme="minorEastAsia" w:hAnsiTheme="minorBidi" w:cstheme="minorBidi"/>
          <w:bCs/>
          <w:sz w:val="22"/>
          <w:szCs w:val="22"/>
          <w:lang w:val="en-GB" w:eastAsia="ko-KR"/>
        </w:rPr>
        <w:t>submission</w:t>
      </w:r>
      <w:r w:rsidRPr="00231F19">
        <w:rPr>
          <w:rFonts w:asciiTheme="minorBidi" w:hAnsiTheme="minorBidi" w:cstheme="minorBidi"/>
          <w:sz w:val="22"/>
          <w:szCs w:val="22"/>
          <w:lang w:val="en-GB"/>
        </w:rPr>
        <w:t xml:space="preserve"> rate of sixteen per cent with a similar number of expected reports, </w:t>
      </w:r>
      <w:r w:rsidR="005524BA" w:rsidRPr="00231F19">
        <w:rPr>
          <w:rFonts w:asciiTheme="minorBidi" w:hAnsiTheme="minorBidi" w:cstheme="minorBidi"/>
          <w:sz w:val="22"/>
          <w:szCs w:val="22"/>
          <w:lang w:val="en-GB"/>
        </w:rPr>
        <w:t xml:space="preserve">it is clear that the reporting rates are improving dramatically. This can be seen </w:t>
      </w:r>
      <w:r w:rsidRPr="00231F19">
        <w:rPr>
          <w:rFonts w:asciiTheme="minorBidi" w:hAnsiTheme="minorBidi" w:cstheme="minorBidi"/>
          <w:sz w:val="22"/>
          <w:szCs w:val="22"/>
          <w:lang w:val="en-GB"/>
        </w:rPr>
        <w:t>in the following chart:</w:t>
      </w:r>
    </w:p>
    <w:p w14:paraId="4AE846C1" w14:textId="4B2D7C0A" w:rsidR="002965A8" w:rsidRPr="00231F19" w:rsidRDefault="002965A8" w:rsidP="002965A8">
      <w:pPr>
        <w:pStyle w:val="Sansinterligne1"/>
        <w:snapToGrid w:val="0"/>
        <w:spacing w:after="120"/>
        <w:ind w:left="567"/>
        <w:jc w:val="both"/>
        <w:rPr>
          <w:rFonts w:asciiTheme="minorBidi" w:eastAsiaTheme="minorEastAsia" w:hAnsiTheme="minorBidi" w:cstheme="minorBidi"/>
          <w:bCs/>
          <w:sz w:val="22"/>
          <w:szCs w:val="22"/>
          <w:lang w:val="en-GB" w:eastAsia="ko-KR"/>
        </w:rPr>
      </w:pPr>
      <w:r w:rsidRPr="00231F19">
        <w:rPr>
          <w:rFonts w:asciiTheme="minorBidi" w:hAnsiTheme="minorBidi" w:cstheme="minorBidi"/>
          <w:noProof/>
          <w:sz w:val="22"/>
          <w:szCs w:val="22"/>
          <w:lang w:val="en-GB"/>
        </w:rPr>
        <w:drawing>
          <wp:inline distT="0" distB="0" distL="0" distR="0" wp14:anchorId="5D4D3AF2" wp14:editId="304578B6">
            <wp:extent cx="5842415" cy="321945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733" cy="3225136"/>
                    </a:xfrm>
                    <a:prstGeom prst="rect">
                      <a:avLst/>
                    </a:prstGeom>
                    <a:noFill/>
                    <a:ln>
                      <a:noFill/>
                    </a:ln>
                  </pic:spPr>
                </pic:pic>
              </a:graphicData>
            </a:graphic>
          </wp:inline>
        </w:drawing>
      </w:r>
    </w:p>
    <w:p w14:paraId="233606F8" w14:textId="66EFAD3D" w:rsidR="00E74836" w:rsidRPr="00231F19" w:rsidRDefault="00255204" w:rsidP="00255204">
      <w:pPr>
        <w:pStyle w:val="Sansinterligne1"/>
        <w:numPr>
          <w:ilvl w:val="0"/>
          <w:numId w:val="12"/>
        </w:numPr>
        <w:snapToGrid w:val="0"/>
        <w:spacing w:before="360" w:after="120"/>
        <w:ind w:left="567" w:hanging="567"/>
        <w:jc w:val="both"/>
        <w:rPr>
          <w:rFonts w:asciiTheme="minorBidi" w:eastAsiaTheme="minorEastAsia" w:hAnsiTheme="minorBidi" w:cstheme="minorBidi"/>
          <w:bCs/>
          <w:sz w:val="22"/>
          <w:szCs w:val="22"/>
          <w:lang w:val="en-GB" w:eastAsia="ko-KR"/>
        </w:rPr>
      </w:pPr>
      <w:r w:rsidRPr="00231F19">
        <w:rPr>
          <w:rFonts w:asciiTheme="minorBidi" w:eastAsiaTheme="minorEastAsia" w:hAnsiTheme="minorBidi" w:cstheme="minorBidi"/>
          <w:b/>
          <w:sz w:val="22"/>
          <w:szCs w:val="22"/>
          <w:lang w:val="en-GB" w:eastAsia="ko-KR"/>
        </w:rPr>
        <w:t>Reports by States Parties on the current status of elements inscribed on the Urgent Safeguarding List</w:t>
      </w:r>
      <w:r w:rsidRPr="00231F19">
        <w:rPr>
          <w:rFonts w:asciiTheme="minorBidi" w:eastAsiaTheme="minorEastAsia" w:hAnsiTheme="minorBidi" w:cstheme="minorBidi"/>
          <w:bCs/>
          <w:sz w:val="22"/>
          <w:szCs w:val="22"/>
          <w:lang w:val="en-GB" w:eastAsia="ko-KR"/>
        </w:rPr>
        <w:t xml:space="preserve">: </w:t>
      </w:r>
      <w:r w:rsidR="004C58D0" w:rsidRPr="00231F19">
        <w:rPr>
          <w:rFonts w:asciiTheme="minorBidi" w:eastAsiaTheme="minorEastAsia" w:hAnsiTheme="minorBidi" w:cstheme="minorBidi"/>
          <w:bCs/>
          <w:sz w:val="22"/>
          <w:szCs w:val="22"/>
          <w:lang w:val="en-GB" w:eastAsia="ko-KR"/>
        </w:rPr>
        <w:t xml:space="preserve">For the periodic reporting on the current status of elements inscribed on the Urgent Safeguarding List, </w:t>
      </w:r>
      <w:r w:rsidR="00950E47" w:rsidRPr="00231F19">
        <w:rPr>
          <w:rFonts w:asciiTheme="minorBidi" w:eastAsiaTheme="minorEastAsia" w:hAnsiTheme="minorBidi" w:cstheme="minorBidi"/>
          <w:bCs/>
          <w:sz w:val="22"/>
          <w:szCs w:val="22"/>
          <w:lang w:val="en-GB" w:eastAsia="ko-KR"/>
        </w:rPr>
        <w:t xml:space="preserve">an increasing number of </w:t>
      </w:r>
      <w:r w:rsidR="00E11AE2" w:rsidRPr="00231F19">
        <w:rPr>
          <w:rFonts w:asciiTheme="minorBidi" w:eastAsiaTheme="minorEastAsia" w:hAnsiTheme="minorBidi" w:cstheme="minorBidi"/>
          <w:bCs/>
          <w:sz w:val="22"/>
          <w:szCs w:val="22"/>
          <w:lang w:val="en-GB" w:eastAsia="ko-KR"/>
        </w:rPr>
        <w:t xml:space="preserve">reporting States </w:t>
      </w:r>
      <w:r w:rsidR="00705C43" w:rsidRPr="00231F19">
        <w:rPr>
          <w:rFonts w:asciiTheme="minorBidi" w:eastAsiaTheme="minorEastAsia" w:hAnsiTheme="minorBidi" w:cstheme="minorBidi"/>
          <w:bCs/>
          <w:sz w:val="22"/>
          <w:szCs w:val="22"/>
          <w:lang w:val="en-GB" w:eastAsia="ko-KR"/>
        </w:rPr>
        <w:t xml:space="preserve">have been </w:t>
      </w:r>
      <w:r w:rsidR="00E11AE2" w:rsidRPr="00231F19">
        <w:rPr>
          <w:rFonts w:asciiTheme="minorBidi" w:eastAsiaTheme="minorEastAsia" w:hAnsiTheme="minorBidi" w:cstheme="minorBidi"/>
          <w:bCs/>
          <w:sz w:val="22"/>
          <w:szCs w:val="22"/>
          <w:lang w:val="en-GB" w:eastAsia="ko-KR"/>
        </w:rPr>
        <w:t xml:space="preserve">fulfilling their reporting obligations </w:t>
      </w:r>
      <w:r w:rsidR="00FE205C" w:rsidRPr="00231F19">
        <w:rPr>
          <w:rFonts w:asciiTheme="minorBidi" w:eastAsiaTheme="minorEastAsia" w:hAnsiTheme="minorBidi" w:cstheme="minorBidi"/>
          <w:bCs/>
          <w:sz w:val="22"/>
          <w:szCs w:val="22"/>
          <w:lang w:val="en-GB" w:eastAsia="ko-KR"/>
        </w:rPr>
        <w:t>in recent years</w:t>
      </w:r>
      <w:r w:rsidR="00705C43" w:rsidRPr="00231F19">
        <w:rPr>
          <w:rFonts w:asciiTheme="minorBidi" w:eastAsiaTheme="minorEastAsia" w:hAnsiTheme="minorBidi" w:cstheme="minorBidi"/>
          <w:bCs/>
          <w:sz w:val="22"/>
          <w:szCs w:val="22"/>
          <w:lang w:val="en-GB" w:eastAsia="ko-KR"/>
        </w:rPr>
        <w:t>. F</w:t>
      </w:r>
      <w:r w:rsidR="00E11AE2" w:rsidRPr="00231F19">
        <w:rPr>
          <w:rFonts w:asciiTheme="minorBidi" w:eastAsiaTheme="minorEastAsia" w:hAnsiTheme="minorBidi" w:cstheme="minorBidi"/>
          <w:bCs/>
          <w:sz w:val="22"/>
          <w:szCs w:val="22"/>
          <w:lang w:val="en-GB" w:eastAsia="ko-KR"/>
        </w:rPr>
        <w:t>or the 2021 cycle</w:t>
      </w:r>
      <w:r w:rsidR="00705C43" w:rsidRPr="00231F19">
        <w:rPr>
          <w:rFonts w:asciiTheme="minorBidi" w:eastAsiaTheme="minorEastAsia" w:hAnsiTheme="minorBidi" w:cstheme="minorBidi"/>
          <w:bCs/>
          <w:sz w:val="22"/>
          <w:szCs w:val="22"/>
          <w:lang w:val="en-GB" w:eastAsia="ko-KR"/>
        </w:rPr>
        <w:t>,</w:t>
      </w:r>
      <w:r w:rsidR="00E11AE2" w:rsidRPr="00231F19">
        <w:rPr>
          <w:rFonts w:asciiTheme="minorBidi" w:eastAsiaTheme="minorEastAsia" w:hAnsiTheme="minorBidi" w:cstheme="minorBidi"/>
          <w:bCs/>
          <w:sz w:val="22"/>
          <w:szCs w:val="22"/>
          <w:lang w:val="en-GB" w:eastAsia="ko-KR"/>
        </w:rPr>
        <w:t xml:space="preserve"> six out of seven ‘first </w:t>
      </w:r>
      <w:r w:rsidR="00A510E9" w:rsidRPr="00231F19">
        <w:rPr>
          <w:rFonts w:asciiTheme="minorBidi" w:eastAsiaTheme="minorEastAsia" w:hAnsiTheme="minorBidi" w:cstheme="minorBidi"/>
          <w:bCs/>
          <w:sz w:val="22"/>
          <w:szCs w:val="22"/>
          <w:lang w:val="en-GB" w:eastAsia="ko-KR"/>
        </w:rPr>
        <w:t xml:space="preserve">ordinary </w:t>
      </w:r>
      <w:r w:rsidR="00E11AE2" w:rsidRPr="00231F19">
        <w:rPr>
          <w:rFonts w:asciiTheme="minorBidi" w:eastAsiaTheme="minorEastAsia" w:hAnsiTheme="minorBidi" w:cstheme="minorBidi"/>
          <w:bCs/>
          <w:sz w:val="22"/>
          <w:szCs w:val="22"/>
          <w:lang w:val="en-GB" w:eastAsia="ko-KR"/>
        </w:rPr>
        <w:t>report</w:t>
      </w:r>
      <w:r w:rsidR="00A510E9" w:rsidRPr="00231F19">
        <w:rPr>
          <w:rFonts w:asciiTheme="minorBidi" w:eastAsiaTheme="minorEastAsia" w:hAnsiTheme="minorBidi" w:cstheme="minorBidi"/>
          <w:bCs/>
          <w:sz w:val="22"/>
          <w:szCs w:val="22"/>
          <w:lang w:val="en-GB" w:eastAsia="ko-KR"/>
        </w:rPr>
        <w:t>s</w:t>
      </w:r>
      <w:r w:rsidR="00E11AE2" w:rsidRPr="00231F19">
        <w:rPr>
          <w:rFonts w:asciiTheme="minorBidi" w:eastAsiaTheme="minorEastAsia" w:hAnsiTheme="minorBidi" w:cstheme="minorBidi"/>
          <w:bCs/>
          <w:sz w:val="22"/>
          <w:szCs w:val="22"/>
          <w:lang w:val="en-GB" w:eastAsia="ko-KR"/>
        </w:rPr>
        <w:t xml:space="preserve">’ and twelve out of </w:t>
      </w:r>
      <w:r w:rsidR="0053163B" w:rsidRPr="00231F19">
        <w:rPr>
          <w:rFonts w:asciiTheme="minorBidi" w:eastAsiaTheme="minorEastAsia" w:hAnsiTheme="minorBidi" w:cstheme="minorBidi"/>
          <w:bCs/>
          <w:sz w:val="22"/>
          <w:szCs w:val="22"/>
          <w:lang w:val="en-GB" w:eastAsia="ko-KR"/>
        </w:rPr>
        <w:t>thirteen</w:t>
      </w:r>
      <w:r w:rsidR="00E11AE2" w:rsidRPr="00231F19">
        <w:rPr>
          <w:rFonts w:asciiTheme="minorBidi" w:eastAsiaTheme="minorEastAsia" w:hAnsiTheme="minorBidi" w:cstheme="minorBidi"/>
          <w:bCs/>
          <w:sz w:val="22"/>
          <w:szCs w:val="22"/>
          <w:lang w:val="en-GB" w:eastAsia="ko-KR"/>
        </w:rPr>
        <w:t xml:space="preserve"> ‘second </w:t>
      </w:r>
      <w:r w:rsidR="00A510E9" w:rsidRPr="00231F19">
        <w:rPr>
          <w:rFonts w:asciiTheme="minorBidi" w:eastAsiaTheme="minorEastAsia" w:hAnsiTheme="minorBidi" w:cstheme="minorBidi"/>
          <w:bCs/>
          <w:sz w:val="22"/>
          <w:szCs w:val="22"/>
          <w:lang w:val="en-GB" w:eastAsia="ko-KR"/>
        </w:rPr>
        <w:t xml:space="preserve">ordinary </w:t>
      </w:r>
      <w:r w:rsidR="00E11AE2" w:rsidRPr="00231F19">
        <w:rPr>
          <w:rFonts w:asciiTheme="minorBidi" w:eastAsiaTheme="minorEastAsia" w:hAnsiTheme="minorBidi" w:cstheme="minorBidi"/>
          <w:bCs/>
          <w:sz w:val="22"/>
          <w:szCs w:val="22"/>
          <w:lang w:val="en-GB" w:eastAsia="ko-KR"/>
        </w:rPr>
        <w:t>reports</w:t>
      </w:r>
      <w:r w:rsidR="00A510E9" w:rsidRPr="00231F19">
        <w:rPr>
          <w:rFonts w:asciiTheme="minorBidi" w:eastAsiaTheme="minorEastAsia" w:hAnsiTheme="minorBidi" w:cstheme="minorBidi"/>
          <w:bCs/>
          <w:sz w:val="22"/>
          <w:szCs w:val="22"/>
          <w:lang w:val="en-GB" w:eastAsia="ko-KR"/>
        </w:rPr>
        <w:t>’</w:t>
      </w:r>
      <w:r w:rsidR="00E11AE2" w:rsidRPr="00231F19">
        <w:rPr>
          <w:rFonts w:asciiTheme="minorBidi" w:eastAsiaTheme="minorEastAsia" w:hAnsiTheme="minorBidi" w:cstheme="minorBidi"/>
          <w:bCs/>
          <w:sz w:val="22"/>
          <w:szCs w:val="22"/>
          <w:lang w:val="en-GB" w:eastAsia="ko-KR"/>
        </w:rPr>
        <w:t xml:space="preserve"> could be received (document</w:t>
      </w:r>
      <w:r w:rsidR="00BB47A4" w:rsidRPr="00231F19">
        <w:rPr>
          <w:rFonts w:asciiTheme="minorBidi" w:eastAsiaTheme="minorEastAsia" w:hAnsiTheme="minorBidi" w:cstheme="minorBidi"/>
          <w:bCs/>
          <w:sz w:val="22"/>
          <w:szCs w:val="22"/>
          <w:lang w:val="en-GB" w:eastAsia="ko-KR"/>
        </w:rPr>
        <w:t xml:space="preserve"> </w:t>
      </w:r>
      <w:r w:rsidR="00F74824">
        <w:fldChar w:fldCharType="begin"/>
      </w:r>
      <w:r w:rsidR="00F74824" w:rsidRPr="00F74824">
        <w:rPr>
          <w:lang w:val="en-US"/>
        </w:rPr>
        <w:instrText xml:space="preserve"> HYPERLINK "https://ich.unesco.org/doc/src/LHE-21-16.COM-7.a--EN.docx" </w:instrText>
      </w:r>
      <w:r w:rsidR="00F74824">
        <w:fldChar w:fldCharType="separate"/>
      </w:r>
      <w:r w:rsidR="00E11AE2" w:rsidRPr="00231F19">
        <w:rPr>
          <w:rStyle w:val="Lienhypertexte"/>
          <w:rFonts w:asciiTheme="minorBidi" w:eastAsiaTheme="minorEastAsia" w:hAnsiTheme="minorBidi" w:cstheme="minorBidi"/>
          <w:bCs/>
          <w:sz w:val="22"/>
          <w:szCs w:val="22"/>
          <w:lang w:val="en-GB" w:eastAsia="ko-KR"/>
        </w:rPr>
        <w:t>LHE/21/16.COM</w:t>
      </w:r>
      <w:r w:rsidR="00E814C8" w:rsidRPr="00231F19">
        <w:rPr>
          <w:rStyle w:val="Lienhypertexte"/>
          <w:rFonts w:asciiTheme="minorBidi" w:eastAsiaTheme="minorEastAsia" w:hAnsiTheme="minorBidi" w:cstheme="minorBidi"/>
          <w:bCs/>
          <w:sz w:val="22"/>
          <w:szCs w:val="22"/>
          <w:lang w:val="en-GB" w:eastAsia="ko-KR"/>
        </w:rPr>
        <w:t>/</w:t>
      </w:r>
      <w:r w:rsidR="00E11AE2" w:rsidRPr="00231F19">
        <w:rPr>
          <w:rStyle w:val="Lienhypertexte"/>
          <w:rFonts w:asciiTheme="minorBidi" w:eastAsiaTheme="minorEastAsia" w:hAnsiTheme="minorBidi" w:cstheme="minorBidi"/>
          <w:bCs/>
          <w:sz w:val="22"/>
          <w:szCs w:val="22"/>
          <w:lang w:val="en-GB" w:eastAsia="ko-KR"/>
        </w:rPr>
        <w:t>7.a</w:t>
      </w:r>
      <w:r w:rsidR="00F74824">
        <w:rPr>
          <w:rStyle w:val="Lienhypertexte"/>
          <w:rFonts w:asciiTheme="minorBidi" w:eastAsiaTheme="minorEastAsia" w:hAnsiTheme="minorBidi" w:cstheme="minorBidi"/>
          <w:bCs/>
          <w:sz w:val="22"/>
          <w:szCs w:val="22"/>
          <w:lang w:val="en-GB" w:eastAsia="ko-KR"/>
        </w:rPr>
        <w:fldChar w:fldCharType="end"/>
      </w:r>
      <w:r w:rsidR="00E11AE2" w:rsidRPr="00231F19">
        <w:rPr>
          <w:rFonts w:asciiTheme="minorBidi" w:eastAsiaTheme="minorEastAsia" w:hAnsiTheme="minorBidi" w:cstheme="minorBidi"/>
          <w:bCs/>
          <w:sz w:val="22"/>
          <w:szCs w:val="22"/>
          <w:lang w:val="en-GB" w:eastAsia="ko-KR"/>
        </w:rPr>
        <w:t>).</w:t>
      </w:r>
      <w:r w:rsidR="00A510E9" w:rsidRPr="00231F19">
        <w:rPr>
          <w:rFonts w:asciiTheme="minorBidi" w:eastAsiaTheme="minorEastAsia" w:hAnsiTheme="minorBidi" w:cstheme="minorBidi"/>
          <w:bCs/>
          <w:sz w:val="22"/>
          <w:szCs w:val="22"/>
          <w:lang w:val="en-GB" w:eastAsia="ko-KR"/>
        </w:rPr>
        <w:t xml:space="preserve"> This is an improvement </w:t>
      </w:r>
      <w:r w:rsidR="002F43D7" w:rsidRPr="00231F19">
        <w:rPr>
          <w:rFonts w:asciiTheme="minorBidi" w:eastAsiaTheme="minorEastAsia" w:hAnsiTheme="minorBidi" w:cstheme="minorBidi"/>
          <w:bCs/>
          <w:sz w:val="22"/>
          <w:szCs w:val="22"/>
          <w:lang w:val="en-GB" w:eastAsia="ko-KR"/>
        </w:rPr>
        <w:t>on</w:t>
      </w:r>
      <w:r w:rsidR="00A510E9" w:rsidRPr="00231F19">
        <w:rPr>
          <w:rFonts w:asciiTheme="minorBidi" w:eastAsiaTheme="minorEastAsia" w:hAnsiTheme="minorBidi" w:cstheme="minorBidi"/>
          <w:bCs/>
          <w:sz w:val="22"/>
          <w:szCs w:val="22"/>
          <w:lang w:val="en-GB" w:eastAsia="ko-KR"/>
        </w:rPr>
        <w:t xml:space="preserve"> the 202</w:t>
      </w:r>
      <w:r w:rsidR="00FE205C" w:rsidRPr="00231F19">
        <w:rPr>
          <w:rFonts w:asciiTheme="minorBidi" w:eastAsiaTheme="minorEastAsia" w:hAnsiTheme="minorBidi" w:cstheme="minorBidi"/>
          <w:bCs/>
          <w:sz w:val="22"/>
          <w:szCs w:val="22"/>
          <w:lang w:val="en-GB" w:eastAsia="ko-KR"/>
        </w:rPr>
        <w:t>0</w:t>
      </w:r>
      <w:r w:rsidR="00A510E9" w:rsidRPr="00231F19">
        <w:rPr>
          <w:rFonts w:asciiTheme="minorBidi" w:eastAsiaTheme="minorEastAsia" w:hAnsiTheme="minorBidi" w:cstheme="minorBidi"/>
          <w:bCs/>
          <w:sz w:val="22"/>
          <w:szCs w:val="22"/>
          <w:lang w:val="en-GB" w:eastAsia="ko-KR"/>
        </w:rPr>
        <w:t xml:space="preserve"> cycle</w:t>
      </w:r>
      <w:r w:rsidR="002F43D7" w:rsidRPr="00231F19">
        <w:rPr>
          <w:rFonts w:asciiTheme="minorBidi" w:eastAsiaTheme="minorEastAsia" w:hAnsiTheme="minorBidi" w:cstheme="minorBidi"/>
          <w:bCs/>
          <w:sz w:val="22"/>
          <w:szCs w:val="22"/>
          <w:lang w:val="en-GB" w:eastAsia="ko-KR"/>
        </w:rPr>
        <w:t>,</w:t>
      </w:r>
      <w:r w:rsidR="00A510E9" w:rsidRPr="00231F19">
        <w:rPr>
          <w:rFonts w:asciiTheme="minorBidi" w:eastAsiaTheme="minorEastAsia" w:hAnsiTheme="minorBidi" w:cstheme="minorBidi"/>
          <w:bCs/>
          <w:sz w:val="22"/>
          <w:szCs w:val="22"/>
          <w:lang w:val="en-GB" w:eastAsia="ko-KR"/>
        </w:rPr>
        <w:t xml:space="preserve"> where seven out of </w:t>
      </w:r>
      <w:r w:rsidR="002F43D7" w:rsidRPr="00231F19">
        <w:rPr>
          <w:rFonts w:asciiTheme="minorBidi" w:eastAsiaTheme="minorEastAsia" w:hAnsiTheme="minorBidi" w:cstheme="minorBidi"/>
          <w:bCs/>
          <w:sz w:val="22"/>
          <w:szCs w:val="22"/>
          <w:lang w:val="en-GB" w:eastAsia="ko-KR"/>
        </w:rPr>
        <w:t xml:space="preserve">ten </w:t>
      </w:r>
      <w:r w:rsidR="00A510E9" w:rsidRPr="00231F19">
        <w:rPr>
          <w:rFonts w:asciiTheme="minorBidi" w:eastAsiaTheme="minorEastAsia" w:hAnsiTheme="minorBidi" w:cstheme="minorBidi"/>
          <w:bCs/>
          <w:sz w:val="22"/>
          <w:szCs w:val="22"/>
          <w:lang w:val="en-GB" w:eastAsia="ko-KR"/>
        </w:rPr>
        <w:t>‘first ordinary reports’ and two out of five ‘second ordinary reports’ were submitted</w:t>
      </w:r>
      <w:r w:rsidR="00FE205C" w:rsidRPr="00231F19">
        <w:rPr>
          <w:rFonts w:asciiTheme="minorBidi" w:eastAsiaTheme="minorEastAsia" w:hAnsiTheme="minorBidi" w:cstheme="minorBidi"/>
          <w:bCs/>
          <w:sz w:val="22"/>
          <w:szCs w:val="22"/>
          <w:lang w:val="en-GB" w:eastAsia="ko-KR"/>
        </w:rPr>
        <w:t xml:space="preserve"> (document </w:t>
      </w:r>
      <w:r w:rsidR="00F74824">
        <w:fldChar w:fldCharType="begin"/>
      </w:r>
      <w:r w:rsidR="00F74824" w:rsidRPr="00F74824">
        <w:rPr>
          <w:lang w:val="en-US"/>
        </w:rPr>
        <w:instrText xml:space="preserve"> HYPERLINK "https://ich.unesco.org/doc/src/LHE-20-15.COM-8.a-EN.docx" </w:instrText>
      </w:r>
      <w:r w:rsidR="00F74824">
        <w:fldChar w:fldCharType="separate"/>
      </w:r>
      <w:r w:rsidR="00FE205C" w:rsidRPr="00231F19">
        <w:rPr>
          <w:rStyle w:val="Lienhypertexte"/>
          <w:rFonts w:asciiTheme="minorBidi" w:eastAsiaTheme="minorEastAsia" w:hAnsiTheme="minorBidi" w:cstheme="minorBidi"/>
          <w:bCs/>
          <w:sz w:val="22"/>
          <w:szCs w:val="22"/>
          <w:lang w:val="en-GB" w:eastAsia="ko-KR"/>
        </w:rPr>
        <w:t>LHE/20/15.COM</w:t>
      </w:r>
      <w:r w:rsidR="00E814C8" w:rsidRPr="00231F19">
        <w:rPr>
          <w:rStyle w:val="Lienhypertexte"/>
          <w:rFonts w:asciiTheme="minorBidi" w:eastAsiaTheme="minorEastAsia" w:hAnsiTheme="minorBidi" w:cstheme="minorBidi"/>
          <w:bCs/>
          <w:sz w:val="22"/>
          <w:szCs w:val="22"/>
          <w:lang w:val="en-GB" w:eastAsia="ko-KR"/>
        </w:rPr>
        <w:t>/</w:t>
      </w:r>
      <w:r w:rsidR="009768B2" w:rsidRPr="00231F19">
        <w:rPr>
          <w:rStyle w:val="Lienhypertexte"/>
          <w:rFonts w:asciiTheme="minorBidi" w:eastAsiaTheme="minorEastAsia" w:hAnsiTheme="minorBidi" w:cstheme="minorBidi"/>
          <w:bCs/>
          <w:sz w:val="22"/>
          <w:szCs w:val="22"/>
          <w:lang w:val="en-GB" w:eastAsia="ko-KR"/>
        </w:rPr>
        <w:t>8.a</w:t>
      </w:r>
      <w:r w:rsidR="00F74824">
        <w:rPr>
          <w:rStyle w:val="Lienhypertexte"/>
          <w:rFonts w:asciiTheme="minorBidi" w:eastAsiaTheme="minorEastAsia" w:hAnsiTheme="minorBidi" w:cstheme="minorBidi"/>
          <w:bCs/>
          <w:sz w:val="22"/>
          <w:szCs w:val="22"/>
          <w:lang w:val="en-GB" w:eastAsia="ko-KR"/>
        </w:rPr>
        <w:fldChar w:fldCharType="end"/>
      </w:r>
      <w:r w:rsidR="00FE205C" w:rsidRPr="00231F19">
        <w:rPr>
          <w:rFonts w:asciiTheme="minorBidi" w:eastAsiaTheme="minorEastAsia" w:hAnsiTheme="minorBidi" w:cstheme="minorBidi"/>
          <w:bCs/>
          <w:sz w:val="22"/>
          <w:szCs w:val="22"/>
          <w:lang w:val="en-GB" w:eastAsia="ko-KR"/>
        </w:rPr>
        <w:t>)</w:t>
      </w:r>
      <w:r w:rsidR="00A510E9" w:rsidRPr="00231F19">
        <w:rPr>
          <w:rFonts w:asciiTheme="minorBidi" w:eastAsiaTheme="minorEastAsia" w:hAnsiTheme="minorBidi" w:cstheme="minorBidi"/>
          <w:bCs/>
          <w:sz w:val="22"/>
          <w:szCs w:val="22"/>
          <w:lang w:val="en-GB" w:eastAsia="ko-KR"/>
        </w:rPr>
        <w:t>.</w:t>
      </w:r>
      <w:r w:rsidR="00551C30" w:rsidRPr="00231F19">
        <w:rPr>
          <w:rFonts w:asciiTheme="minorBidi" w:eastAsiaTheme="minorEastAsia" w:hAnsiTheme="minorBidi" w:cstheme="minorBidi"/>
          <w:bCs/>
          <w:sz w:val="22"/>
          <w:szCs w:val="22"/>
          <w:lang w:val="en-GB" w:eastAsia="ko-KR"/>
        </w:rPr>
        <w:t xml:space="preserve"> Currently,</w:t>
      </w:r>
      <w:r w:rsidR="00D03E53" w:rsidRPr="00231F19">
        <w:rPr>
          <w:rFonts w:asciiTheme="minorBidi" w:eastAsiaTheme="minorEastAsia" w:hAnsiTheme="minorBidi" w:cstheme="minorBidi"/>
          <w:bCs/>
          <w:sz w:val="22"/>
          <w:szCs w:val="22"/>
          <w:lang w:val="en-GB" w:eastAsia="ko-KR"/>
        </w:rPr>
        <w:t xml:space="preserve"> there are only three elements inscribed on the Urgent Safeguarding List concerning three States Parties for which the reporting has been delayed.</w:t>
      </w:r>
    </w:p>
    <w:p w14:paraId="1048703F" w14:textId="13D5F6EC" w:rsidR="00CB2550" w:rsidRPr="00231F19" w:rsidRDefault="00FB4C35" w:rsidP="00E11AE2">
      <w:pPr>
        <w:pStyle w:val="Sansinterligne1"/>
        <w:numPr>
          <w:ilvl w:val="0"/>
          <w:numId w:val="12"/>
        </w:numPr>
        <w:snapToGrid w:val="0"/>
        <w:spacing w:after="120"/>
        <w:ind w:left="567" w:hanging="567"/>
        <w:jc w:val="both"/>
        <w:rPr>
          <w:rFonts w:asciiTheme="minorBidi" w:eastAsiaTheme="minorEastAsia" w:hAnsiTheme="minorBidi" w:cstheme="minorBidi"/>
          <w:bCs/>
          <w:sz w:val="22"/>
          <w:szCs w:val="22"/>
          <w:lang w:val="en-GB" w:eastAsia="ko-KR"/>
        </w:rPr>
      </w:pPr>
      <w:r w:rsidRPr="00231F19">
        <w:rPr>
          <w:rFonts w:asciiTheme="minorBidi" w:eastAsiaTheme="minorEastAsia" w:hAnsiTheme="minorBidi" w:cstheme="minorBidi"/>
          <w:bCs/>
          <w:sz w:val="22"/>
          <w:szCs w:val="22"/>
          <w:lang w:val="en-GB" w:eastAsia="ko-KR"/>
        </w:rPr>
        <w:t xml:space="preserve">The working group is, furthermore, reminded that the sixteenth session of the Committee has taken on board the recommendations of Part I and Part II of the working group to </w:t>
      </w:r>
      <w:r w:rsidR="005524BA" w:rsidRPr="00231F19">
        <w:rPr>
          <w:rFonts w:asciiTheme="minorBidi" w:eastAsiaTheme="minorEastAsia" w:hAnsiTheme="minorBidi" w:cstheme="minorBidi"/>
          <w:bCs/>
          <w:sz w:val="22"/>
          <w:szCs w:val="22"/>
          <w:lang w:val="en-GB" w:eastAsia="ko-KR"/>
        </w:rPr>
        <w:t xml:space="preserve">create some </w:t>
      </w:r>
      <w:r w:rsidRPr="00231F19">
        <w:rPr>
          <w:rFonts w:asciiTheme="minorBidi" w:eastAsiaTheme="minorEastAsia" w:hAnsiTheme="minorBidi" w:cstheme="minorBidi"/>
          <w:bCs/>
          <w:sz w:val="22"/>
          <w:szCs w:val="22"/>
          <w:lang w:val="en-GB" w:eastAsia="ko-KR"/>
        </w:rPr>
        <w:t>link</w:t>
      </w:r>
      <w:r w:rsidR="005524BA" w:rsidRPr="00231F19">
        <w:rPr>
          <w:rFonts w:asciiTheme="minorBidi" w:eastAsiaTheme="minorEastAsia" w:hAnsiTheme="minorBidi" w:cstheme="minorBidi"/>
          <w:bCs/>
          <w:sz w:val="22"/>
          <w:szCs w:val="22"/>
          <w:lang w:val="en-GB" w:eastAsia="ko-KR"/>
        </w:rPr>
        <w:t>ages between</w:t>
      </w:r>
      <w:r w:rsidRPr="00231F19">
        <w:rPr>
          <w:rFonts w:asciiTheme="minorBidi" w:eastAsiaTheme="minorEastAsia" w:hAnsiTheme="minorBidi" w:cstheme="minorBidi"/>
          <w:bCs/>
          <w:sz w:val="22"/>
          <w:szCs w:val="22"/>
          <w:lang w:val="en-GB" w:eastAsia="ko-KR"/>
        </w:rPr>
        <w:t xml:space="preserve"> </w:t>
      </w:r>
      <w:r w:rsidR="00CB2550" w:rsidRPr="00231F19">
        <w:rPr>
          <w:rFonts w:asciiTheme="minorBidi" w:eastAsiaTheme="minorEastAsia" w:hAnsiTheme="minorBidi" w:cstheme="minorBidi"/>
          <w:bCs/>
          <w:sz w:val="22"/>
          <w:szCs w:val="22"/>
          <w:lang w:val="en-GB" w:eastAsia="ko-KR"/>
        </w:rPr>
        <w:t>the periodic reporting and the inscription process</w:t>
      </w:r>
      <w:r w:rsidRPr="00231F19">
        <w:rPr>
          <w:rFonts w:asciiTheme="minorBidi" w:eastAsiaTheme="minorEastAsia" w:hAnsiTheme="minorBidi" w:cstheme="minorBidi"/>
          <w:bCs/>
          <w:sz w:val="22"/>
          <w:szCs w:val="22"/>
          <w:lang w:val="en-GB" w:eastAsia="ko-KR"/>
        </w:rPr>
        <w:t xml:space="preserve">. </w:t>
      </w:r>
      <w:r w:rsidR="00ED4ABA" w:rsidRPr="00231F19">
        <w:rPr>
          <w:rFonts w:asciiTheme="minorBidi" w:eastAsiaTheme="minorEastAsia" w:hAnsiTheme="minorBidi" w:cstheme="minorBidi"/>
          <w:bCs/>
          <w:sz w:val="22"/>
          <w:szCs w:val="22"/>
          <w:lang w:val="en-GB" w:eastAsia="ko-KR"/>
        </w:rPr>
        <w:t xml:space="preserve">The most </w:t>
      </w:r>
      <w:r w:rsidR="005524BA" w:rsidRPr="00231F19">
        <w:rPr>
          <w:rFonts w:asciiTheme="minorBidi" w:eastAsiaTheme="minorEastAsia" w:hAnsiTheme="minorBidi" w:cstheme="minorBidi"/>
          <w:bCs/>
          <w:sz w:val="22"/>
          <w:szCs w:val="22"/>
          <w:lang w:val="en-GB" w:eastAsia="ko-KR"/>
        </w:rPr>
        <w:t>direct linkage proposed</w:t>
      </w:r>
      <w:r w:rsidRPr="00231F19">
        <w:rPr>
          <w:rFonts w:asciiTheme="minorBidi" w:eastAsiaTheme="minorEastAsia" w:hAnsiTheme="minorBidi" w:cstheme="minorBidi"/>
          <w:bCs/>
          <w:sz w:val="22"/>
          <w:szCs w:val="22"/>
          <w:lang w:val="en-GB" w:eastAsia="ko-KR"/>
        </w:rPr>
        <w:t xml:space="preserve"> regards </w:t>
      </w:r>
      <w:r w:rsidR="008C2849" w:rsidRPr="00231F19">
        <w:rPr>
          <w:rFonts w:asciiTheme="minorBidi" w:eastAsiaTheme="minorEastAsia" w:hAnsiTheme="minorBidi" w:cstheme="minorBidi"/>
          <w:bCs/>
          <w:sz w:val="22"/>
          <w:szCs w:val="22"/>
          <w:lang w:val="en-GB" w:eastAsia="ko-KR"/>
        </w:rPr>
        <w:t>the simplification of the nomination forms by referring criterion R.5/U.5 to the inventorying systems already identified in the periodic report (paragraph 2, (d), Annex I of Decision 16.COM 14).</w:t>
      </w:r>
      <w:r w:rsidR="000C5CB4" w:rsidRPr="00231F19">
        <w:rPr>
          <w:rFonts w:asciiTheme="minorBidi" w:eastAsiaTheme="minorEastAsia" w:hAnsiTheme="minorBidi" w:cstheme="minorBidi"/>
          <w:bCs/>
          <w:sz w:val="22"/>
          <w:szCs w:val="22"/>
          <w:lang w:val="en-GB" w:eastAsia="ko-KR"/>
        </w:rPr>
        <w:t xml:space="preserve"> </w:t>
      </w:r>
      <w:r w:rsidR="008B6011" w:rsidRPr="00231F19">
        <w:rPr>
          <w:rFonts w:asciiTheme="minorBidi" w:eastAsiaTheme="minorEastAsia" w:hAnsiTheme="minorBidi" w:cstheme="minorBidi"/>
          <w:bCs/>
          <w:sz w:val="22"/>
          <w:szCs w:val="22"/>
          <w:lang w:val="en-GB" w:eastAsia="ko-KR"/>
        </w:rPr>
        <w:t xml:space="preserve">The intention of this </w:t>
      </w:r>
      <w:r w:rsidR="00ED4ABA" w:rsidRPr="00231F19">
        <w:rPr>
          <w:rFonts w:asciiTheme="minorBidi" w:eastAsiaTheme="minorEastAsia" w:hAnsiTheme="minorBidi" w:cstheme="minorBidi"/>
          <w:bCs/>
          <w:sz w:val="22"/>
          <w:szCs w:val="22"/>
          <w:lang w:val="en-GB" w:eastAsia="ko-KR"/>
        </w:rPr>
        <w:t>adjustment</w:t>
      </w:r>
      <w:r w:rsidR="008B6011" w:rsidRPr="00231F19">
        <w:rPr>
          <w:rFonts w:asciiTheme="minorBidi" w:eastAsiaTheme="minorEastAsia" w:hAnsiTheme="minorBidi" w:cstheme="minorBidi"/>
          <w:bCs/>
          <w:sz w:val="22"/>
          <w:szCs w:val="22"/>
          <w:lang w:val="en-GB" w:eastAsia="ko-KR"/>
        </w:rPr>
        <w:t xml:space="preserve"> is to make the periodic reporting mechanism operationally useful </w:t>
      </w:r>
      <w:r w:rsidR="00ED4ABA" w:rsidRPr="00231F19">
        <w:rPr>
          <w:rFonts w:asciiTheme="minorBidi" w:eastAsiaTheme="minorEastAsia" w:hAnsiTheme="minorBidi" w:cstheme="minorBidi"/>
          <w:bCs/>
          <w:sz w:val="22"/>
          <w:szCs w:val="22"/>
          <w:lang w:val="en-GB" w:eastAsia="ko-KR"/>
        </w:rPr>
        <w:t xml:space="preserve">for </w:t>
      </w:r>
      <w:r w:rsidR="008B6011" w:rsidRPr="00231F19">
        <w:rPr>
          <w:rFonts w:asciiTheme="minorBidi" w:eastAsiaTheme="minorEastAsia" w:hAnsiTheme="minorBidi" w:cstheme="minorBidi"/>
          <w:bCs/>
          <w:sz w:val="22"/>
          <w:szCs w:val="22"/>
          <w:lang w:val="en-GB" w:eastAsia="ko-KR"/>
        </w:rPr>
        <w:t>submitting States prepar</w:t>
      </w:r>
      <w:r w:rsidR="00ED4ABA" w:rsidRPr="00231F19">
        <w:rPr>
          <w:rFonts w:asciiTheme="minorBidi" w:eastAsiaTheme="minorEastAsia" w:hAnsiTheme="minorBidi" w:cstheme="minorBidi"/>
          <w:bCs/>
          <w:sz w:val="22"/>
          <w:szCs w:val="22"/>
          <w:lang w:val="en-GB" w:eastAsia="ko-KR"/>
        </w:rPr>
        <w:t>ing</w:t>
      </w:r>
      <w:r w:rsidR="008B6011" w:rsidRPr="00231F19">
        <w:rPr>
          <w:rFonts w:asciiTheme="minorBidi" w:eastAsiaTheme="minorEastAsia" w:hAnsiTheme="minorBidi" w:cstheme="minorBidi"/>
          <w:bCs/>
          <w:sz w:val="22"/>
          <w:szCs w:val="22"/>
          <w:lang w:val="en-GB" w:eastAsia="ko-KR"/>
        </w:rPr>
        <w:t xml:space="preserve"> nomination files</w:t>
      </w:r>
      <w:r w:rsidR="005524BA" w:rsidRPr="00231F19">
        <w:rPr>
          <w:rFonts w:asciiTheme="minorBidi" w:eastAsiaTheme="minorEastAsia" w:hAnsiTheme="minorBidi" w:cstheme="minorBidi"/>
          <w:bCs/>
          <w:sz w:val="22"/>
          <w:szCs w:val="22"/>
          <w:lang w:val="en-GB" w:eastAsia="ko-KR"/>
        </w:rPr>
        <w:t xml:space="preserve">, as well as to help simplify the nomination form by saving a </w:t>
      </w:r>
      <w:r w:rsidR="00E814C8" w:rsidRPr="00231F19">
        <w:rPr>
          <w:rFonts w:asciiTheme="minorBidi" w:eastAsiaTheme="minorEastAsia" w:hAnsiTheme="minorBidi" w:cstheme="minorBidi"/>
          <w:bCs/>
          <w:sz w:val="22"/>
          <w:szCs w:val="22"/>
          <w:lang w:val="en-GB" w:eastAsia="ko-KR"/>
        </w:rPr>
        <w:t>S</w:t>
      </w:r>
      <w:r w:rsidR="005524BA" w:rsidRPr="00231F19">
        <w:rPr>
          <w:rFonts w:asciiTheme="minorBidi" w:eastAsiaTheme="minorEastAsia" w:hAnsiTheme="minorBidi" w:cstheme="minorBidi"/>
          <w:bCs/>
          <w:sz w:val="22"/>
          <w:szCs w:val="22"/>
          <w:lang w:val="en-GB" w:eastAsia="ko-KR"/>
        </w:rPr>
        <w:t>tate from having to re-explain its inventorying systems</w:t>
      </w:r>
      <w:r w:rsidR="008B6011" w:rsidRPr="00231F19">
        <w:rPr>
          <w:rFonts w:asciiTheme="minorBidi" w:eastAsiaTheme="minorEastAsia" w:hAnsiTheme="minorBidi" w:cstheme="minorBidi"/>
          <w:bCs/>
          <w:sz w:val="22"/>
          <w:szCs w:val="22"/>
          <w:lang w:val="en-GB" w:eastAsia="ko-KR"/>
        </w:rPr>
        <w:t xml:space="preserve">. </w:t>
      </w:r>
      <w:r w:rsidR="000C5CB4" w:rsidRPr="00231F19">
        <w:rPr>
          <w:rFonts w:asciiTheme="minorBidi" w:eastAsiaTheme="minorEastAsia" w:hAnsiTheme="minorBidi" w:cstheme="minorBidi"/>
          <w:bCs/>
          <w:sz w:val="22"/>
          <w:szCs w:val="22"/>
          <w:lang w:val="en-GB" w:eastAsia="ko-KR"/>
        </w:rPr>
        <w:t xml:space="preserve">It </w:t>
      </w:r>
      <w:r w:rsidR="00B754DD" w:rsidRPr="00231F19">
        <w:rPr>
          <w:rFonts w:asciiTheme="minorBidi" w:eastAsiaTheme="minorEastAsia" w:hAnsiTheme="minorBidi" w:cstheme="minorBidi"/>
          <w:bCs/>
          <w:sz w:val="22"/>
          <w:szCs w:val="22"/>
          <w:lang w:val="en-GB" w:eastAsia="ko-KR"/>
        </w:rPr>
        <w:t xml:space="preserve">might </w:t>
      </w:r>
      <w:r w:rsidR="000C5CB4" w:rsidRPr="00231F19">
        <w:rPr>
          <w:rFonts w:asciiTheme="minorBidi" w:eastAsiaTheme="minorEastAsia" w:hAnsiTheme="minorBidi" w:cstheme="minorBidi"/>
          <w:bCs/>
          <w:sz w:val="22"/>
          <w:szCs w:val="22"/>
          <w:lang w:val="en-GB" w:eastAsia="ko-KR"/>
        </w:rPr>
        <w:t>be</w:t>
      </w:r>
      <w:r w:rsidR="005D301A" w:rsidRPr="00231F19">
        <w:rPr>
          <w:rFonts w:asciiTheme="minorBidi" w:eastAsiaTheme="minorEastAsia" w:hAnsiTheme="minorBidi" w:cstheme="minorBidi"/>
          <w:bCs/>
          <w:sz w:val="22"/>
          <w:szCs w:val="22"/>
          <w:lang w:val="en-GB" w:eastAsia="ko-KR"/>
        </w:rPr>
        <w:t xml:space="preserve"> </w:t>
      </w:r>
      <w:r w:rsidR="00B754DD" w:rsidRPr="00231F19">
        <w:rPr>
          <w:rFonts w:asciiTheme="minorBidi" w:eastAsiaTheme="minorEastAsia" w:hAnsiTheme="minorBidi" w:cstheme="minorBidi"/>
          <w:bCs/>
          <w:sz w:val="22"/>
          <w:szCs w:val="22"/>
          <w:lang w:val="en-GB" w:eastAsia="ko-KR"/>
        </w:rPr>
        <w:t>judicious</w:t>
      </w:r>
      <w:r w:rsidR="005D301A" w:rsidRPr="00231F19">
        <w:rPr>
          <w:rFonts w:asciiTheme="minorBidi" w:eastAsiaTheme="minorEastAsia" w:hAnsiTheme="minorBidi" w:cstheme="minorBidi"/>
          <w:bCs/>
          <w:sz w:val="22"/>
          <w:szCs w:val="22"/>
          <w:lang w:val="en-GB" w:eastAsia="ko-KR"/>
        </w:rPr>
        <w:t xml:space="preserve"> </w:t>
      </w:r>
      <w:r w:rsidR="005524BA" w:rsidRPr="00231F19">
        <w:rPr>
          <w:rFonts w:asciiTheme="minorBidi" w:eastAsiaTheme="minorEastAsia" w:hAnsiTheme="minorBidi" w:cstheme="minorBidi"/>
          <w:bCs/>
          <w:sz w:val="22"/>
          <w:szCs w:val="22"/>
          <w:lang w:val="en-GB" w:eastAsia="ko-KR"/>
        </w:rPr>
        <w:t xml:space="preserve">therefore, </w:t>
      </w:r>
      <w:r w:rsidR="005D301A" w:rsidRPr="00231F19">
        <w:rPr>
          <w:rFonts w:asciiTheme="minorBidi" w:eastAsiaTheme="minorEastAsia" w:hAnsiTheme="minorBidi" w:cstheme="minorBidi"/>
          <w:bCs/>
          <w:sz w:val="22"/>
          <w:szCs w:val="22"/>
          <w:lang w:val="en-GB" w:eastAsia="ko-KR"/>
        </w:rPr>
        <w:t xml:space="preserve">to </w:t>
      </w:r>
      <w:r w:rsidR="008B6011" w:rsidRPr="00231F19">
        <w:rPr>
          <w:rFonts w:asciiTheme="minorBidi" w:eastAsiaTheme="minorEastAsia" w:hAnsiTheme="minorBidi" w:cstheme="minorBidi"/>
          <w:bCs/>
          <w:sz w:val="22"/>
          <w:szCs w:val="22"/>
          <w:lang w:val="en-GB" w:eastAsia="ko-KR"/>
        </w:rPr>
        <w:t xml:space="preserve">first give enough time for </w:t>
      </w:r>
      <w:r w:rsidR="005524BA" w:rsidRPr="00231F19">
        <w:rPr>
          <w:rFonts w:asciiTheme="minorBidi" w:eastAsiaTheme="minorEastAsia" w:hAnsiTheme="minorBidi" w:cstheme="minorBidi"/>
          <w:bCs/>
          <w:sz w:val="22"/>
          <w:szCs w:val="22"/>
          <w:lang w:val="en-GB" w:eastAsia="ko-KR"/>
        </w:rPr>
        <w:t xml:space="preserve">these reforms and </w:t>
      </w:r>
      <w:r w:rsidR="00ED4ABA" w:rsidRPr="00231F19">
        <w:rPr>
          <w:rFonts w:asciiTheme="minorBidi" w:eastAsiaTheme="minorEastAsia" w:hAnsiTheme="minorBidi" w:cstheme="minorBidi"/>
          <w:bCs/>
          <w:sz w:val="22"/>
          <w:szCs w:val="22"/>
          <w:lang w:val="en-GB" w:eastAsia="ko-KR"/>
        </w:rPr>
        <w:t>adjustment</w:t>
      </w:r>
      <w:r w:rsidR="005524BA" w:rsidRPr="00231F19">
        <w:rPr>
          <w:rFonts w:asciiTheme="minorBidi" w:eastAsiaTheme="minorEastAsia" w:hAnsiTheme="minorBidi" w:cstheme="minorBidi"/>
          <w:bCs/>
          <w:sz w:val="22"/>
          <w:szCs w:val="22"/>
          <w:lang w:val="en-GB" w:eastAsia="ko-KR"/>
        </w:rPr>
        <w:t>s</w:t>
      </w:r>
      <w:r w:rsidR="008B6011" w:rsidRPr="00231F19">
        <w:rPr>
          <w:rFonts w:asciiTheme="minorBidi" w:eastAsiaTheme="minorEastAsia" w:hAnsiTheme="minorBidi" w:cstheme="minorBidi"/>
          <w:bCs/>
          <w:sz w:val="22"/>
          <w:szCs w:val="22"/>
          <w:lang w:val="en-GB" w:eastAsia="ko-KR"/>
        </w:rPr>
        <w:t xml:space="preserve"> to </w:t>
      </w:r>
      <w:r w:rsidR="005524BA" w:rsidRPr="00231F19">
        <w:rPr>
          <w:rFonts w:asciiTheme="minorBidi" w:eastAsiaTheme="minorEastAsia" w:hAnsiTheme="minorBidi" w:cstheme="minorBidi"/>
          <w:bCs/>
          <w:sz w:val="22"/>
          <w:szCs w:val="22"/>
          <w:lang w:val="en-GB" w:eastAsia="ko-KR"/>
        </w:rPr>
        <w:t xml:space="preserve">fully </w:t>
      </w:r>
      <w:r w:rsidR="008B6011" w:rsidRPr="00231F19">
        <w:rPr>
          <w:rFonts w:asciiTheme="minorBidi" w:eastAsiaTheme="minorEastAsia" w:hAnsiTheme="minorBidi" w:cstheme="minorBidi"/>
          <w:bCs/>
          <w:sz w:val="22"/>
          <w:szCs w:val="22"/>
          <w:lang w:val="en-GB" w:eastAsia="ko-KR"/>
        </w:rPr>
        <w:t xml:space="preserve">take effect before </w:t>
      </w:r>
      <w:r w:rsidR="005524BA" w:rsidRPr="00231F19">
        <w:rPr>
          <w:rFonts w:asciiTheme="minorBidi" w:eastAsiaTheme="minorEastAsia" w:hAnsiTheme="minorBidi" w:cstheme="minorBidi"/>
          <w:bCs/>
          <w:sz w:val="22"/>
          <w:szCs w:val="22"/>
          <w:lang w:val="en-GB" w:eastAsia="ko-KR"/>
        </w:rPr>
        <w:t>deciding to</w:t>
      </w:r>
      <w:r w:rsidR="00ED4ABA" w:rsidRPr="00231F19">
        <w:rPr>
          <w:rFonts w:asciiTheme="minorBidi" w:eastAsiaTheme="minorEastAsia" w:hAnsiTheme="minorBidi" w:cstheme="minorBidi"/>
          <w:bCs/>
          <w:sz w:val="22"/>
          <w:szCs w:val="22"/>
          <w:lang w:val="en-GB" w:eastAsia="ko-KR"/>
        </w:rPr>
        <w:t xml:space="preserve"> </w:t>
      </w:r>
      <w:r w:rsidR="009D4996" w:rsidRPr="00231F19">
        <w:rPr>
          <w:rFonts w:asciiTheme="minorBidi" w:eastAsiaTheme="minorEastAsia" w:hAnsiTheme="minorBidi" w:cstheme="minorBidi"/>
          <w:bCs/>
          <w:sz w:val="22"/>
          <w:szCs w:val="22"/>
          <w:lang w:val="en-GB" w:eastAsia="ko-KR"/>
        </w:rPr>
        <w:t xml:space="preserve">lower </w:t>
      </w:r>
      <w:r w:rsidR="005524BA" w:rsidRPr="00231F19">
        <w:rPr>
          <w:rFonts w:asciiTheme="minorBidi" w:eastAsiaTheme="minorEastAsia" w:hAnsiTheme="minorBidi" w:cstheme="minorBidi"/>
          <w:bCs/>
          <w:sz w:val="22"/>
          <w:szCs w:val="22"/>
          <w:lang w:val="en-GB" w:eastAsia="ko-KR"/>
        </w:rPr>
        <w:t xml:space="preserve">the </w:t>
      </w:r>
      <w:r w:rsidR="00ED4ABA" w:rsidRPr="00231F19">
        <w:rPr>
          <w:rFonts w:asciiTheme="minorBidi" w:eastAsiaTheme="minorEastAsia" w:hAnsiTheme="minorBidi" w:cstheme="minorBidi"/>
          <w:bCs/>
          <w:sz w:val="22"/>
          <w:szCs w:val="22"/>
          <w:lang w:val="en-GB" w:eastAsia="ko-KR"/>
        </w:rPr>
        <w:t xml:space="preserve">priority </w:t>
      </w:r>
      <w:r w:rsidR="008B6011" w:rsidRPr="00231F19">
        <w:rPr>
          <w:rFonts w:asciiTheme="minorBidi" w:eastAsiaTheme="minorEastAsia" w:hAnsiTheme="minorBidi" w:cstheme="minorBidi"/>
          <w:bCs/>
          <w:sz w:val="22"/>
          <w:szCs w:val="22"/>
          <w:lang w:val="en-GB" w:eastAsia="ko-KR"/>
        </w:rPr>
        <w:t>for States no</w:t>
      </w:r>
      <w:r w:rsidR="00ED4ABA" w:rsidRPr="00231F19">
        <w:rPr>
          <w:rFonts w:asciiTheme="minorBidi" w:eastAsiaTheme="minorEastAsia" w:hAnsiTheme="minorBidi" w:cstheme="minorBidi"/>
          <w:bCs/>
          <w:sz w:val="22"/>
          <w:szCs w:val="22"/>
          <w:lang w:val="en-GB" w:eastAsia="ko-KR"/>
        </w:rPr>
        <w:t>t</w:t>
      </w:r>
      <w:r w:rsidR="008B6011" w:rsidRPr="00231F19">
        <w:rPr>
          <w:rFonts w:asciiTheme="minorBidi" w:eastAsiaTheme="minorEastAsia" w:hAnsiTheme="minorBidi" w:cstheme="minorBidi"/>
          <w:bCs/>
          <w:sz w:val="22"/>
          <w:szCs w:val="22"/>
          <w:lang w:val="en-GB" w:eastAsia="ko-KR"/>
        </w:rPr>
        <w:t xml:space="preserve"> fulfilling reporting obligations.</w:t>
      </w:r>
    </w:p>
    <w:p w14:paraId="0FABCADA" w14:textId="5906EB47" w:rsidR="00E15E09" w:rsidRPr="00231F19" w:rsidRDefault="003277CF" w:rsidP="003277CF">
      <w:pPr>
        <w:pStyle w:val="Sansinterligne1"/>
        <w:numPr>
          <w:ilvl w:val="0"/>
          <w:numId w:val="12"/>
        </w:numPr>
        <w:snapToGrid w:val="0"/>
        <w:spacing w:after="120"/>
        <w:ind w:left="567" w:hanging="567"/>
        <w:jc w:val="both"/>
        <w:rPr>
          <w:rFonts w:asciiTheme="minorBidi" w:eastAsiaTheme="minorEastAsia" w:hAnsiTheme="minorBidi" w:cstheme="minorBidi"/>
          <w:bCs/>
          <w:sz w:val="22"/>
          <w:szCs w:val="22"/>
          <w:lang w:val="en-GB" w:eastAsia="ko-KR"/>
        </w:rPr>
      </w:pPr>
      <w:r w:rsidRPr="00231F19">
        <w:rPr>
          <w:rFonts w:asciiTheme="minorBidi" w:hAnsiTheme="minorBidi" w:cstheme="minorBidi"/>
          <w:sz w:val="22"/>
          <w:szCs w:val="22"/>
          <w:lang w:val="en-GB"/>
        </w:rPr>
        <w:lastRenderedPageBreak/>
        <w:t>Following from the above</w:t>
      </w:r>
      <w:r w:rsidR="00063253" w:rsidRPr="00231F19">
        <w:rPr>
          <w:rFonts w:asciiTheme="minorBidi" w:hAnsiTheme="minorBidi" w:cstheme="minorBidi"/>
          <w:sz w:val="22"/>
          <w:szCs w:val="22"/>
          <w:lang w:val="en-GB"/>
        </w:rPr>
        <w:t xml:space="preserve">, and based on the </w:t>
      </w:r>
      <w:r w:rsidR="00075D88" w:rsidRPr="00231F19">
        <w:rPr>
          <w:rFonts w:asciiTheme="minorBidi" w:hAnsiTheme="minorBidi" w:cstheme="minorBidi"/>
          <w:sz w:val="22"/>
          <w:szCs w:val="22"/>
          <w:lang w:val="en-GB"/>
        </w:rPr>
        <w:t>marked improvement in the submission rate of periodic reporting</w:t>
      </w:r>
      <w:r w:rsidR="005524BA" w:rsidRPr="00231F19">
        <w:rPr>
          <w:rFonts w:asciiTheme="minorBidi" w:hAnsiTheme="minorBidi" w:cstheme="minorBidi"/>
          <w:sz w:val="22"/>
          <w:szCs w:val="22"/>
          <w:lang w:val="en-GB"/>
        </w:rPr>
        <w:t xml:space="preserve"> in the recent cycles</w:t>
      </w:r>
      <w:r w:rsidR="0026258E" w:rsidRPr="00231F19">
        <w:rPr>
          <w:rFonts w:asciiTheme="minorBidi" w:hAnsiTheme="minorBidi" w:cstheme="minorBidi"/>
          <w:sz w:val="22"/>
          <w:szCs w:val="22"/>
          <w:lang w:val="en-GB"/>
        </w:rPr>
        <w:t>,</w:t>
      </w:r>
      <w:r w:rsidR="00075D88" w:rsidRPr="00231F19">
        <w:rPr>
          <w:rFonts w:asciiTheme="minorBidi" w:hAnsiTheme="minorBidi" w:cstheme="minorBidi"/>
          <w:sz w:val="22"/>
          <w:szCs w:val="22"/>
          <w:lang w:val="en-GB"/>
        </w:rPr>
        <w:t xml:space="preserve"> </w:t>
      </w:r>
      <w:r w:rsidR="00063253" w:rsidRPr="00231F19">
        <w:rPr>
          <w:rFonts w:asciiTheme="minorBidi" w:hAnsiTheme="minorBidi" w:cstheme="minorBidi"/>
          <w:sz w:val="22"/>
          <w:szCs w:val="22"/>
          <w:lang w:val="en-GB"/>
        </w:rPr>
        <w:t xml:space="preserve">it may be concluded that </w:t>
      </w:r>
      <w:r w:rsidR="0026258E" w:rsidRPr="00231F19">
        <w:rPr>
          <w:rFonts w:asciiTheme="minorBidi" w:hAnsiTheme="minorBidi" w:cstheme="minorBidi"/>
          <w:sz w:val="22"/>
          <w:szCs w:val="22"/>
          <w:lang w:val="en-GB"/>
        </w:rPr>
        <w:t xml:space="preserve">an acute need for soliciting the cooperation of reporting States no longer exists, provided that </w:t>
      </w:r>
      <w:r w:rsidR="00063253" w:rsidRPr="00231F19">
        <w:rPr>
          <w:rFonts w:asciiTheme="minorBidi" w:hAnsiTheme="minorBidi" w:cstheme="minorBidi"/>
          <w:sz w:val="22"/>
          <w:szCs w:val="22"/>
          <w:lang w:val="en-GB"/>
        </w:rPr>
        <w:t xml:space="preserve">the submission rates </w:t>
      </w:r>
      <w:r w:rsidR="00075D88" w:rsidRPr="00231F19">
        <w:rPr>
          <w:rFonts w:asciiTheme="minorBidi" w:hAnsiTheme="minorBidi" w:cstheme="minorBidi"/>
          <w:sz w:val="22"/>
          <w:szCs w:val="22"/>
          <w:lang w:val="en-GB"/>
        </w:rPr>
        <w:t>of reports from</w:t>
      </w:r>
      <w:r w:rsidR="00063253" w:rsidRPr="00231F19">
        <w:rPr>
          <w:rFonts w:asciiTheme="minorBidi" w:hAnsiTheme="minorBidi" w:cstheme="minorBidi"/>
          <w:sz w:val="22"/>
          <w:szCs w:val="22"/>
          <w:lang w:val="en-GB"/>
        </w:rPr>
        <w:t xml:space="preserve"> </w:t>
      </w:r>
      <w:r w:rsidR="0026258E" w:rsidRPr="00231F19">
        <w:rPr>
          <w:rFonts w:asciiTheme="minorBidi" w:hAnsiTheme="minorBidi" w:cstheme="minorBidi"/>
          <w:sz w:val="22"/>
          <w:szCs w:val="22"/>
          <w:lang w:val="en-GB"/>
        </w:rPr>
        <w:t xml:space="preserve">future reporting </w:t>
      </w:r>
      <w:r w:rsidR="00063253" w:rsidRPr="00231F19">
        <w:rPr>
          <w:rFonts w:asciiTheme="minorBidi" w:hAnsiTheme="minorBidi" w:cstheme="minorBidi"/>
          <w:sz w:val="22"/>
          <w:szCs w:val="22"/>
          <w:lang w:val="en-GB"/>
        </w:rPr>
        <w:t>regions</w:t>
      </w:r>
      <w:r w:rsidR="0026258E" w:rsidRPr="00231F19">
        <w:rPr>
          <w:rFonts w:asciiTheme="minorBidi" w:hAnsiTheme="minorBidi" w:cstheme="minorBidi"/>
          <w:sz w:val="22"/>
          <w:szCs w:val="22"/>
          <w:lang w:val="en-GB"/>
        </w:rPr>
        <w:t xml:space="preserve"> continue to meet the higher standard set by the Latin America and the Caribbean region and</w:t>
      </w:r>
      <w:r w:rsidR="002F43D7" w:rsidRPr="00231F19">
        <w:rPr>
          <w:rFonts w:asciiTheme="minorBidi" w:hAnsiTheme="minorBidi" w:cstheme="minorBidi"/>
          <w:sz w:val="22"/>
          <w:szCs w:val="22"/>
          <w:lang w:val="en-GB"/>
        </w:rPr>
        <w:t xml:space="preserve"> the</w:t>
      </w:r>
      <w:r w:rsidR="0026258E" w:rsidRPr="00231F19">
        <w:rPr>
          <w:rFonts w:asciiTheme="minorBidi" w:hAnsiTheme="minorBidi" w:cstheme="minorBidi"/>
          <w:sz w:val="22"/>
          <w:szCs w:val="22"/>
          <w:lang w:val="en-GB"/>
        </w:rPr>
        <w:t xml:space="preserve"> Europe region</w:t>
      </w:r>
      <w:r w:rsidR="0008158F" w:rsidRPr="00231F19">
        <w:rPr>
          <w:rFonts w:asciiTheme="minorBidi" w:hAnsiTheme="minorBidi" w:cstheme="minorBidi"/>
          <w:sz w:val="22"/>
          <w:szCs w:val="22"/>
          <w:lang w:val="en-GB"/>
        </w:rPr>
        <w:t xml:space="preserve">. Consequently, </w:t>
      </w:r>
      <w:r w:rsidR="0008158F" w:rsidRPr="00231F19">
        <w:rPr>
          <w:rFonts w:asciiTheme="minorBidi" w:hAnsiTheme="minorBidi" w:cstheme="minorBidi"/>
          <w:sz w:val="22"/>
          <w:szCs w:val="22"/>
          <w:u w:val="single"/>
          <w:lang w:val="en-GB"/>
        </w:rPr>
        <w:t xml:space="preserve">the working group may wish to recommend to the Committee not to purse, </w:t>
      </w:r>
      <w:r w:rsidR="00DC2E4E" w:rsidRPr="00231F19">
        <w:rPr>
          <w:rFonts w:asciiTheme="minorBidi" w:hAnsiTheme="minorBidi" w:cstheme="minorBidi"/>
          <w:sz w:val="22"/>
          <w:szCs w:val="22"/>
          <w:u w:val="single"/>
          <w:lang w:val="en-GB"/>
        </w:rPr>
        <w:t xml:space="preserve">since it is premature </w:t>
      </w:r>
      <w:r w:rsidR="0008158F" w:rsidRPr="00231F19">
        <w:rPr>
          <w:rFonts w:asciiTheme="minorBidi" w:hAnsiTheme="minorBidi" w:cstheme="minorBidi"/>
          <w:sz w:val="22"/>
          <w:szCs w:val="22"/>
          <w:u w:val="single"/>
          <w:lang w:val="en-GB"/>
        </w:rPr>
        <w:t>at this stage, the proposal to revise the priority for the examination of nomination files for States Parties that did not fulfil reporting obligations</w:t>
      </w:r>
      <w:r w:rsidR="0008158F" w:rsidRPr="00231F19">
        <w:rPr>
          <w:rFonts w:asciiTheme="minorBidi" w:hAnsiTheme="minorBidi" w:cstheme="minorBidi"/>
          <w:sz w:val="22"/>
          <w:szCs w:val="22"/>
          <w:lang w:val="en-GB"/>
        </w:rPr>
        <w:t xml:space="preserve"> concerning the implementation of the Convention and the status of elements inscribed on the Representative List or on the Urgent Safeguarding List.</w:t>
      </w:r>
    </w:p>
    <w:p w14:paraId="5C8BA373" w14:textId="5034CB66" w:rsidR="00CE08AE" w:rsidRPr="00231F19" w:rsidRDefault="00D32F67" w:rsidP="00393F54">
      <w:pPr>
        <w:pStyle w:val="Sansinterligne1"/>
        <w:snapToGrid w:val="0"/>
        <w:spacing w:before="240" w:after="120"/>
        <w:ind w:left="567" w:hanging="567"/>
        <w:jc w:val="both"/>
        <w:rPr>
          <w:rFonts w:asciiTheme="minorBidi" w:eastAsiaTheme="minorEastAsia" w:hAnsiTheme="minorBidi" w:cstheme="minorBidi"/>
          <w:bCs/>
          <w:sz w:val="22"/>
          <w:szCs w:val="22"/>
          <w:lang w:val="en-GB" w:eastAsia="ko-KR"/>
        </w:rPr>
      </w:pPr>
      <w:r w:rsidRPr="00231F19">
        <w:rPr>
          <w:rFonts w:asciiTheme="minorBidi" w:eastAsiaTheme="minorEastAsia" w:hAnsiTheme="minorBidi" w:cstheme="minorBidi"/>
          <w:b/>
          <w:snapToGrid w:val="0"/>
          <w:sz w:val="22"/>
          <w:szCs w:val="22"/>
          <w:lang w:val="en-GB" w:eastAsia="ko-KR"/>
        </w:rPr>
        <w:t xml:space="preserve">B. </w:t>
      </w:r>
      <w:r w:rsidR="00393F54" w:rsidRPr="00231F19">
        <w:rPr>
          <w:rFonts w:asciiTheme="minorBidi" w:eastAsiaTheme="minorEastAsia" w:hAnsiTheme="minorBidi" w:cstheme="minorBidi"/>
          <w:b/>
          <w:snapToGrid w:val="0"/>
          <w:sz w:val="22"/>
          <w:szCs w:val="22"/>
          <w:lang w:val="en-GB" w:eastAsia="ko-KR"/>
        </w:rPr>
        <w:tab/>
      </w:r>
      <w:r w:rsidR="00DC4751" w:rsidRPr="00231F19">
        <w:rPr>
          <w:rFonts w:asciiTheme="minorBidi" w:hAnsiTheme="minorBidi" w:cstheme="minorBidi"/>
          <w:b/>
          <w:bCs/>
          <w:sz w:val="22"/>
          <w:szCs w:val="22"/>
          <w:lang w:val="en-GB"/>
        </w:rPr>
        <w:t>‘</w:t>
      </w:r>
      <w:r w:rsidR="00DC4751" w:rsidRPr="00231F19">
        <w:rPr>
          <w:rFonts w:asciiTheme="minorBidi" w:eastAsiaTheme="minorEastAsia" w:hAnsiTheme="minorBidi" w:cstheme="minorBidi"/>
          <w:b/>
          <w:sz w:val="22"/>
          <w:szCs w:val="22"/>
          <w:lang w:val="en-GB" w:eastAsia="ko-KR"/>
        </w:rPr>
        <w:t>Debating</w:t>
      </w:r>
      <w:r w:rsidR="00DC4751" w:rsidRPr="00231F19">
        <w:rPr>
          <w:rFonts w:asciiTheme="minorBidi" w:hAnsiTheme="minorBidi" w:cstheme="minorBidi"/>
          <w:b/>
          <w:bCs/>
          <w:sz w:val="22"/>
          <w:szCs w:val="22"/>
          <w:lang w:val="en-GB"/>
        </w:rPr>
        <w:t xml:space="preserve"> the possibility of obtaining additional information regarding nominations by using a dialogue process with accredited NGOs and communities, groups and, where appropriate, individuals concerned’</w:t>
      </w:r>
      <w:r w:rsidR="003E53BA" w:rsidRPr="00231F19">
        <w:rPr>
          <w:rFonts w:asciiTheme="minorBidi" w:hAnsiTheme="minorBidi" w:cstheme="minorBidi"/>
          <w:b/>
          <w:sz w:val="22"/>
          <w:szCs w:val="22"/>
          <w:lang w:val="en-GB"/>
        </w:rPr>
        <w:t xml:space="preserve"> </w:t>
      </w:r>
      <w:r w:rsidR="002A04CA" w:rsidRPr="00231F19">
        <w:rPr>
          <w:rFonts w:asciiTheme="minorBidi" w:hAnsiTheme="minorBidi" w:cstheme="minorBidi"/>
          <w:bCs/>
          <w:sz w:val="22"/>
          <w:szCs w:val="22"/>
          <w:lang w:val="en-GB"/>
        </w:rPr>
        <w:t>(Topic 7)</w:t>
      </w:r>
    </w:p>
    <w:p w14:paraId="2FB12298" w14:textId="42E59DBC" w:rsidR="005D4171" w:rsidRPr="00231F19" w:rsidRDefault="00D41B0E" w:rsidP="005421C6">
      <w:pPr>
        <w:pStyle w:val="Sansinterligne1"/>
        <w:numPr>
          <w:ilvl w:val="0"/>
          <w:numId w:val="12"/>
        </w:numPr>
        <w:snapToGrid w:val="0"/>
        <w:spacing w:after="120"/>
        <w:ind w:left="567" w:hanging="567"/>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Cs/>
          <w:snapToGrid w:val="0"/>
          <w:sz w:val="22"/>
          <w:szCs w:val="22"/>
          <w:lang w:val="en-GB" w:eastAsia="ko-KR"/>
        </w:rPr>
        <w:t>When extending the</w:t>
      </w:r>
      <w:r w:rsidR="00506C81" w:rsidRPr="00231F19">
        <w:rPr>
          <w:rFonts w:asciiTheme="minorBidi" w:eastAsiaTheme="minorEastAsia" w:hAnsiTheme="minorBidi" w:cstheme="minorBidi"/>
          <w:bCs/>
          <w:snapToGrid w:val="0"/>
          <w:sz w:val="22"/>
          <w:szCs w:val="22"/>
          <w:lang w:val="en-GB" w:eastAsia="ko-KR"/>
        </w:rPr>
        <w:t xml:space="preserve"> mandate of the working group, the sixteenth session of the Committee added </w:t>
      </w:r>
      <w:r w:rsidR="003E53BA" w:rsidRPr="00231F19">
        <w:rPr>
          <w:rFonts w:asciiTheme="minorBidi" w:eastAsiaTheme="minorEastAsia" w:hAnsiTheme="minorBidi" w:cstheme="minorBidi"/>
          <w:bCs/>
          <w:snapToGrid w:val="0"/>
          <w:sz w:val="22"/>
          <w:szCs w:val="22"/>
          <w:lang w:val="en-GB" w:eastAsia="ko-KR"/>
        </w:rPr>
        <w:t>an additional topic of reflection</w:t>
      </w:r>
      <w:r w:rsidR="006D5B1C" w:rsidRPr="00231F19">
        <w:rPr>
          <w:rFonts w:asciiTheme="minorBidi" w:eastAsiaTheme="minorEastAsia" w:hAnsiTheme="minorBidi" w:cstheme="minorBidi"/>
          <w:bCs/>
          <w:snapToGrid w:val="0"/>
          <w:sz w:val="22"/>
          <w:szCs w:val="22"/>
          <w:lang w:val="en-GB" w:eastAsia="ko-KR"/>
        </w:rPr>
        <w:t>:</w:t>
      </w:r>
      <w:r w:rsidR="003E53BA" w:rsidRPr="00231F19">
        <w:rPr>
          <w:rFonts w:asciiTheme="minorBidi" w:eastAsiaTheme="minorEastAsia" w:hAnsiTheme="minorBidi" w:cstheme="minorBidi"/>
          <w:bCs/>
          <w:snapToGrid w:val="0"/>
          <w:sz w:val="22"/>
          <w:szCs w:val="22"/>
          <w:lang w:val="en-GB" w:eastAsia="ko-KR"/>
        </w:rPr>
        <w:t xml:space="preserve"> ‘</w:t>
      </w:r>
      <w:r w:rsidR="003E53BA" w:rsidRPr="00231F19">
        <w:rPr>
          <w:rFonts w:asciiTheme="minorBidi" w:hAnsiTheme="minorBidi" w:cstheme="minorBidi"/>
          <w:sz w:val="22"/>
          <w:szCs w:val="22"/>
          <w:lang w:val="en-GB"/>
        </w:rPr>
        <w:t xml:space="preserve">Debating the possibility of obtaining additional information regarding nominations by using a dialogue process with accredited NGOs and communities, groups and, where appropriate, individuals concerned’ (Topic 7). This figures under paragraph 14 (b) of ‘Ways forward’ in Annex I of Decision </w:t>
      </w:r>
      <w:r w:rsidR="00F74824">
        <w:fldChar w:fldCharType="begin"/>
      </w:r>
      <w:r w:rsidR="00F74824" w:rsidRPr="00F74824">
        <w:rPr>
          <w:lang w:val="en-US"/>
        </w:rPr>
        <w:instrText xml:space="preserve"> HYPERLINK "https://ich.unesco.org/en/Decisions/16.COM/14" </w:instrText>
      </w:r>
      <w:r w:rsidR="00F74824">
        <w:fldChar w:fldCharType="separate"/>
      </w:r>
      <w:r w:rsidR="003E53BA" w:rsidRPr="00231F19">
        <w:rPr>
          <w:rStyle w:val="Lienhypertexte"/>
          <w:rFonts w:asciiTheme="minorBidi" w:hAnsiTheme="minorBidi" w:cstheme="minorBidi"/>
          <w:sz w:val="22"/>
          <w:szCs w:val="22"/>
          <w:lang w:val="en-GB"/>
        </w:rPr>
        <w:t>16.COM</w:t>
      </w:r>
      <w:r w:rsidR="000D3E63" w:rsidRPr="00231F19">
        <w:rPr>
          <w:rStyle w:val="Lienhypertexte"/>
          <w:rFonts w:asciiTheme="minorBidi" w:hAnsiTheme="minorBidi" w:cstheme="minorBidi"/>
          <w:sz w:val="22"/>
          <w:szCs w:val="22"/>
          <w:lang w:val="en-GB"/>
        </w:rPr>
        <w:t> </w:t>
      </w:r>
      <w:r w:rsidR="003E53BA" w:rsidRPr="00231F19">
        <w:rPr>
          <w:rStyle w:val="Lienhypertexte"/>
          <w:rFonts w:asciiTheme="minorBidi" w:hAnsiTheme="minorBidi" w:cstheme="minorBidi"/>
          <w:sz w:val="22"/>
          <w:szCs w:val="22"/>
          <w:lang w:val="en-GB"/>
        </w:rPr>
        <w:t>14</w:t>
      </w:r>
      <w:r w:rsidR="00F74824">
        <w:rPr>
          <w:rStyle w:val="Lienhypertexte"/>
          <w:rFonts w:asciiTheme="minorBidi" w:hAnsiTheme="minorBidi" w:cstheme="minorBidi"/>
          <w:sz w:val="22"/>
          <w:szCs w:val="22"/>
          <w:lang w:val="en-GB"/>
        </w:rPr>
        <w:fldChar w:fldCharType="end"/>
      </w:r>
      <w:r w:rsidR="003E53BA" w:rsidRPr="00231F19">
        <w:rPr>
          <w:rFonts w:asciiTheme="minorBidi" w:hAnsiTheme="minorBidi" w:cstheme="minorBidi"/>
          <w:sz w:val="22"/>
          <w:szCs w:val="22"/>
          <w:lang w:val="en-GB"/>
        </w:rPr>
        <w:t xml:space="preserve"> as prepared by the working group</w:t>
      </w:r>
      <w:r w:rsidR="008A1900" w:rsidRPr="00231F19">
        <w:rPr>
          <w:rFonts w:asciiTheme="minorBidi" w:hAnsiTheme="minorBidi" w:cstheme="minorBidi"/>
          <w:sz w:val="22"/>
          <w:szCs w:val="22"/>
          <w:lang w:val="en-GB"/>
        </w:rPr>
        <w:t>.</w:t>
      </w:r>
    </w:p>
    <w:p w14:paraId="2CF3C06E" w14:textId="126E7595" w:rsidR="00DE794F" w:rsidRPr="00231F19" w:rsidRDefault="008A1900" w:rsidP="00035EC9">
      <w:pPr>
        <w:pStyle w:val="Sansinterligne1"/>
        <w:numPr>
          <w:ilvl w:val="0"/>
          <w:numId w:val="12"/>
        </w:numPr>
        <w:snapToGrid w:val="0"/>
        <w:spacing w:after="120"/>
        <w:ind w:left="567" w:hanging="567"/>
        <w:jc w:val="both"/>
        <w:rPr>
          <w:rFonts w:asciiTheme="minorBidi" w:eastAsiaTheme="minorEastAsia" w:hAnsiTheme="minorBidi" w:cstheme="minorBidi"/>
          <w:bCs/>
          <w:snapToGrid w:val="0"/>
          <w:sz w:val="22"/>
          <w:szCs w:val="22"/>
          <w:u w:val="single"/>
          <w:lang w:val="en-GB" w:eastAsia="ko-KR"/>
        </w:rPr>
      </w:pPr>
      <w:r w:rsidRPr="00231F19">
        <w:rPr>
          <w:rFonts w:asciiTheme="minorBidi" w:hAnsiTheme="minorBidi" w:cstheme="minorBidi"/>
          <w:sz w:val="22"/>
          <w:szCs w:val="22"/>
          <w:lang w:val="en-GB"/>
        </w:rPr>
        <w:t xml:space="preserve">This issue </w:t>
      </w:r>
      <w:r w:rsidR="000D3E63" w:rsidRPr="00231F19">
        <w:rPr>
          <w:rFonts w:asciiTheme="minorBidi" w:hAnsiTheme="minorBidi" w:cstheme="minorBidi"/>
          <w:sz w:val="22"/>
          <w:szCs w:val="22"/>
          <w:lang w:val="en-GB"/>
        </w:rPr>
        <w:t>has been carried forward to Part III,</w:t>
      </w:r>
      <w:r w:rsidRPr="00231F19">
        <w:rPr>
          <w:rFonts w:asciiTheme="minorBidi" w:hAnsiTheme="minorBidi" w:cstheme="minorBidi"/>
          <w:sz w:val="22"/>
          <w:szCs w:val="22"/>
          <w:lang w:val="en-GB"/>
        </w:rPr>
        <w:t xml:space="preserve"> since the working group did not have a chance to complete the discussion on this topic</w:t>
      </w:r>
      <w:r w:rsidR="006D5B1C" w:rsidRPr="00231F19">
        <w:rPr>
          <w:rFonts w:asciiTheme="minorBidi" w:hAnsiTheme="minorBidi" w:cstheme="minorBidi"/>
          <w:sz w:val="22"/>
          <w:szCs w:val="22"/>
          <w:lang w:val="en-GB"/>
        </w:rPr>
        <w:t xml:space="preserve"> during its Part I and Part II meetings</w:t>
      </w:r>
      <w:r w:rsidR="00233E7D" w:rsidRPr="00231F19">
        <w:rPr>
          <w:rFonts w:asciiTheme="minorBidi" w:hAnsiTheme="minorBidi" w:cstheme="minorBidi"/>
          <w:sz w:val="22"/>
          <w:szCs w:val="22"/>
          <w:lang w:val="en-GB"/>
        </w:rPr>
        <w:t>.</w:t>
      </w:r>
      <w:r w:rsidR="000F12F3" w:rsidRPr="00231F19">
        <w:rPr>
          <w:rFonts w:asciiTheme="minorBidi" w:eastAsiaTheme="minorEastAsia" w:hAnsiTheme="minorBidi" w:cstheme="minorBidi"/>
          <w:bCs/>
          <w:snapToGrid w:val="0"/>
          <w:sz w:val="22"/>
          <w:szCs w:val="22"/>
          <w:lang w:val="en-GB" w:eastAsia="ko-KR"/>
        </w:rPr>
        <w:t xml:space="preserve"> </w:t>
      </w:r>
      <w:r w:rsidR="00233E7D" w:rsidRPr="00231F19">
        <w:rPr>
          <w:rFonts w:asciiTheme="minorBidi" w:eastAsiaTheme="minorEastAsia" w:hAnsiTheme="minorBidi" w:cstheme="minorBidi"/>
          <w:bCs/>
          <w:snapToGrid w:val="0"/>
          <w:sz w:val="22"/>
          <w:szCs w:val="22"/>
          <w:lang w:val="en-GB" w:eastAsia="ko-KR"/>
        </w:rPr>
        <w:t xml:space="preserve">The discussion at the sixteenth session of the Committee </w:t>
      </w:r>
      <w:r w:rsidR="001E00A8" w:rsidRPr="00231F19">
        <w:rPr>
          <w:rFonts w:asciiTheme="minorBidi" w:eastAsiaTheme="minorEastAsia" w:hAnsiTheme="minorBidi" w:cstheme="minorBidi"/>
          <w:bCs/>
          <w:snapToGrid w:val="0"/>
          <w:sz w:val="22"/>
          <w:szCs w:val="22"/>
          <w:lang w:val="en-GB" w:eastAsia="ko-KR"/>
        </w:rPr>
        <w:t>shift</w:t>
      </w:r>
      <w:r w:rsidR="00C019C4" w:rsidRPr="00231F19">
        <w:rPr>
          <w:rFonts w:asciiTheme="minorBidi" w:eastAsiaTheme="minorEastAsia" w:hAnsiTheme="minorBidi" w:cstheme="minorBidi"/>
          <w:bCs/>
          <w:snapToGrid w:val="0"/>
          <w:sz w:val="22"/>
          <w:szCs w:val="22"/>
          <w:lang w:val="en-GB" w:eastAsia="ko-KR"/>
        </w:rPr>
        <w:t>ed</w:t>
      </w:r>
      <w:r w:rsidR="001E00A8" w:rsidRPr="00231F19">
        <w:rPr>
          <w:rFonts w:asciiTheme="minorBidi" w:eastAsiaTheme="minorEastAsia" w:hAnsiTheme="minorBidi" w:cstheme="minorBidi"/>
          <w:bCs/>
          <w:snapToGrid w:val="0"/>
          <w:sz w:val="22"/>
          <w:szCs w:val="22"/>
          <w:lang w:val="en-GB" w:eastAsia="ko-KR"/>
        </w:rPr>
        <w:t xml:space="preserve"> this discussion</w:t>
      </w:r>
      <w:r w:rsidR="00F76DE9" w:rsidRPr="00231F19">
        <w:rPr>
          <w:rFonts w:asciiTheme="minorBidi" w:eastAsiaTheme="minorEastAsia" w:hAnsiTheme="minorBidi" w:cstheme="minorBidi"/>
          <w:bCs/>
          <w:snapToGrid w:val="0"/>
          <w:sz w:val="22"/>
          <w:szCs w:val="22"/>
          <w:lang w:val="en-GB" w:eastAsia="ko-KR"/>
        </w:rPr>
        <w:t>,</w:t>
      </w:r>
      <w:r w:rsidR="001E00A8" w:rsidRPr="00231F19">
        <w:rPr>
          <w:rFonts w:asciiTheme="minorBidi" w:eastAsiaTheme="minorEastAsia" w:hAnsiTheme="minorBidi" w:cstheme="minorBidi"/>
          <w:bCs/>
          <w:snapToGrid w:val="0"/>
          <w:sz w:val="22"/>
          <w:szCs w:val="22"/>
          <w:lang w:val="en-GB" w:eastAsia="ko-KR"/>
        </w:rPr>
        <w:t xml:space="preserve"> as it decided to ‘initiate a reflection for a broader implementation of Article</w:t>
      </w:r>
      <w:r w:rsidR="00CC3345" w:rsidRPr="00231F19">
        <w:rPr>
          <w:rFonts w:asciiTheme="minorBidi" w:eastAsiaTheme="minorEastAsia" w:hAnsiTheme="minorBidi" w:cstheme="minorBidi"/>
          <w:bCs/>
          <w:snapToGrid w:val="0"/>
          <w:sz w:val="22"/>
          <w:szCs w:val="22"/>
          <w:lang w:val="en-GB" w:eastAsia="ko-KR"/>
        </w:rPr>
        <w:t> </w:t>
      </w:r>
      <w:r w:rsidR="001E00A8" w:rsidRPr="00231F19">
        <w:rPr>
          <w:rFonts w:asciiTheme="minorBidi" w:eastAsiaTheme="minorEastAsia" w:hAnsiTheme="minorBidi" w:cstheme="minorBidi"/>
          <w:bCs/>
          <w:snapToGrid w:val="0"/>
          <w:sz w:val="22"/>
          <w:szCs w:val="22"/>
          <w:lang w:val="en-GB" w:eastAsia="ko-KR"/>
        </w:rPr>
        <w:t>18 of the Convention</w:t>
      </w:r>
      <w:r w:rsidR="002174B8" w:rsidRPr="00231F19">
        <w:rPr>
          <w:rFonts w:asciiTheme="minorBidi" w:eastAsiaTheme="minorEastAsia" w:hAnsiTheme="minorBidi" w:cstheme="minorBidi"/>
          <w:bCs/>
          <w:snapToGrid w:val="0"/>
          <w:sz w:val="22"/>
          <w:szCs w:val="22"/>
          <w:lang w:val="en-GB" w:eastAsia="ko-KR"/>
        </w:rPr>
        <w:t>’</w:t>
      </w:r>
      <w:r w:rsidR="001E00A8" w:rsidRPr="00231F19">
        <w:rPr>
          <w:rFonts w:asciiTheme="minorBidi" w:eastAsiaTheme="minorEastAsia" w:hAnsiTheme="minorBidi" w:cstheme="minorBidi"/>
          <w:bCs/>
          <w:snapToGrid w:val="0"/>
          <w:sz w:val="22"/>
          <w:szCs w:val="22"/>
          <w:lang w:val="en-GB" w:eastAsia="ko-KR"/>
        </w:rPr>
        <w:t>, with the support of the Kingdom of Sweden</w:t>
      </w:r>
      <w:r w:rsidR="00AE420F" w:rsidRPr="00231F19">
        <w:rPr>
          <w:rFonts w:asciiTheme="minorBidi" w:eastAsiaTheme="minorEastAsia" w:hAnsiTheme="minorBidi" w:cstheme="minorBidi"/>
          <w:bCs/>
          <w:snapToGrid w:val="0"/>
          <w:sz w:val="22"/>
          <w:szCs w:val="22"/>
          <w:lang w:val="en-GB" w:eastAsia="ko-KR"/>
        </w:rPr>
        <w:t xml:space="preserve"> (</w:t>
      </w:r>
      <w:r w:rsidR="00AE420F" w:rsidRPr="00231F19">
        <w:rPr>
          <w:rFonts w:asciiTheme="minorBidi" w:hAnsiTheme="minorBidi" w:cstheme="minorBidi"/>
          <w:sz w:val="22"/>
          <w:szCs w:val="22"/>
          <w:lang w:val="en-GB"/>
        </w:rPr>
        <w:t xml:space="preserve">Decision </w:t>
      </w:r>
      <w:r w:rsidR="00F74824">
        <w:fldChar w:fldCharType="begin"/>
      </w:r>
      <w:r w:rsidR="00F74824" w:rsidRPr="00F74824">
        <w:rPr>
          <w:lang w:val="en-US"/>
        </w:rPr>
        <w:instrText xml:space="preserve"> HYPERLINK "https://ich.unesco.org/en/Decisions/16.COM/14" </w:instrText>
      </w:r>
      <w:r w:rsidR="00F74824">
        <w:fldChar w:fldCharType="separate"/>
      </w:r>
      <w:r w:rsidR="00AE420F" w:rsidRPr="00231F19">
        <w:rPr>
          <w:rStyle w:val="Lienhypertexte"/>
          <w:rFonts w:asciiTheme="minorBidi" w:hAnsiTheme="minorBidi" w:cstheme="minorBidi"/>
          <w:sz w:val="22"/>
          <w:szCs w:val="22"/>
          <w:lang w:val="en-GB"/>
        </w:rPr>
        <w:t>16.COM 14</w:t>
      </w:r>
      <w:r w:rsidR="00F74824">
        <w:rPr>
          <w:rStyle w:val="Lienhypertexte"/>
          <w:rFonts w:asciiTheme="minorBidi" w:hAnsiTheme="minorBidi" w:cstheme="minorBidi"/>
          <w:sz w:val="22"/>
          <w:szCs w:val="22"/>
          <w:lang w:val="en-GB"/>
        </w:rPr>
        <w:fldChar w:fldCharType="end"/>
      </w:r>
      <w:r w:rsidR="00AE420F" w:rsidRPr="00231F19">
        <w:rPr>
          <w:rFonts w:asciiTheme="minorBidi" w:hAnsiTheme="minorBidi" w:cstheme="minorBidi"/>
          <w:sz w:val="22"/>
          <w:szCs w:val="22"/>
          <w:lang w:val="en-GB"/>
        </w:rPr>
        <w:t>, paragraph 9</w:t>
      </w:r>
      <w:r w:rsidR="00AE420F" w:rsidRPr="00231F19">
        <w:rPr>
          <w:rFonts w:asciiTheme="minorBidi" w:eastAsiaTheme="minorEastAsia" w:hAnsiTheme="minorBidi" w:cstheme="minorBidi"/>
          <w:bCs/>
          <w:snapToGrid w:val="0"/>
          <w:sz w:val="22"/>
          <w:szCs w:val="22"/>
          <w:lang w:val="en-GB" w:eastAsia="ko-KR"/>
        </w:rPr>
        <w:t>)</w:t>
      </w:r>
      <w:r w:rsidR="001E00A8" w:rsidRPr="00231F19">
        <w:rPr>
          <w:rFonts w:asciiTheme="minorBidi" w:eastAsiaTheme="minorEastAsia" w:hAnsiTheme="minorBidi" w:cstheme="minorBidi"/>
          <w:bCs/>
          <w:snapToGrid w:val="0"/>
          <w:sz w:val="22"/>
          <w:szCs w:val="22"/>
          <w:lang w:val="en-GB" w:eastAsia="ko-KR"/>
        </w:rPr>
        <w:t>. This initiative includes ‘the continuation of the discussion on how to enhance dialogue and communication amongst stakeholders of the Convention, with a particular focus on communities, groups and, where appropriate, individuals.</w:t>
      </w:r>
      <w:r w:rsidR="00F76DE9" w:rsidRPr="00231F19">
        <w:rPr>
          <w:rFonts w:asciiTheme="minorBidi" w:eastAsiaTheme="minorEastAsia" w:hAnsiTheme="minorBidi" w:cstheme="minorBidi"/>
          <w:bCs/>
          <w:snapToGrid w:val="0"/>
          <w:sz w:val="22"/>
          <w:szCs w:val="22"/>
          <w:lang w:val="en-GB" w:eastAsia="ko-KR"/>
        </w:rPr>
        <w:t>’</w:t>
      </w:r>
      <w:r w:rsidR="001E00A8" w:rsidRPr="00231F19">
        <w:rPr>
          <w:rFonts w:asciiTheme="minorBidi" w:eastAsiaTheme="minorEastAsia" w:hAnsiTheme="minorBidi" w:cstheme="minorBidi"/>
          <w:bCs/>
          <w:snapToGrid w:val="0"/>
          <w:sz w:val="22"/>
          <w:szCs w:val="22"/>
          <w:lang w:val="en-GB" w:eastAsia="ko-KR"/>
        </w:rPr>
        <w:t xml:space="preserve"> </w:t>
      </w:r>
      <w:r w:rsidR="00C019C4" w:rsidRPr="00231F19">
        <w:rPr>
          <w:rFonts w:asciiTheme="minorBidi" w:eastAsiaTheme="minorEastAsia" w:hAnsiTheme="minorBidi" w:cstheme="minorBidi"/>
          <w:bCs/>
          <w:snapToGrid w:val="0"/>
          <w:sz w:val="22"/>
          <w:szCs w:val="22"/>
          <w:lang w:val="en-GB" w:eastAsia="ko-KR"/>
        </w:rPr>
        <w:t>Consequently</w:t>
      </w:r>
      <w:r w:rsidR="00B92A9E" w:rsidRPr="00231F19">
        <w:rPr>
          <w:rFonts w:asciiTheme="minorBidi" w:eastAsiaTheme="minorEastAsia" w:hAnsiTheme="minorBidi" w:cstheme="minorBidi"/>
          <w:bCs/>
          <w:snapToGrid w:val="0"/>
          <w:sz w:val="22"/>
          <w:szCs w:val="22"/>
          <w:lang w:val="en-GB" w:eastAsia="ko-KR"/>
        </w:rPr>
        <w:t xml:space="preserve">, </w:t>
      </w:r>
      <w:r w:rsidR="00B92A9E" w:rsidRPr="00231F19">
        <w:rPr>
          <w:rFonts w:asciiTheme="minorBidi" w:eastAsiaTheme="minorEastAsia" w:hAnsiTheme="minorBidi" w:cstheme="minorBidi"/>
          <w:bCs/>
          <w:snapToGrid w:val="0"/>
          <w:sz w:val="22"/>
          <w:szCs w:val="22"/>
          <w:u w:val="single"/>
          <w:lang w:val="en-GB" w:eastAsia="ko-KR"/>
        </w:rPr>
        <w:t xml:space="preserve">the </w:t>
      </w:r>
      <w:r w:rsidR="000C3694" w:rsidRPr="00231F19">
        <w:rPr>
          <w:rFonts w:asciiTheme="minorBidi" w:eastAsiaTheme="minorEastAsia" w:hAnsiTheme="minorBidi" w:cstheme="minorBidi"/>
          <w:bCs/>
          <w:snapToGrid w:val="0"/>
          <w:sz w:val="22"/>
          <w:szCs w:val="22"/>
          <w:u w:val="single"/>
          <w:lang w:val="en-GB" w:eastAsia="ko-KR"/>
        </w:rPr>
        <w:t xml:space="preserve">working group may wish to </w:t>
      </w:r>
      <w:r w:rsidR="008A146C" w:rsidRPr="00231F19">
        <w:rPr>
          <w:rFonts w:asciiTheme="minorBidi" w:eastAsiaTheme="minorEastAsia" w:hAnsiTheme="minorBidi" w:cstheme="minorBidi"/>
          <w:bCs/>
          <w:snapToGrid w:val="0"/>
          <w:sz w:val="22"/>
          <w:szCs w:val="22"/>
          <w:u w:val="single"/>
          <w:lang w:val="en-GB" w:eastAsia="ko-KR"/>
        </w:rPr>
        <w:t xml:space="preserve">highlight </w:t>
      </w:r>
      <w:r w:rsidR="000C3694" w:rsidRPr="00231F19">
        <w:rPr>
          <w:rFonts w:asciiTheme="minorBidi" w:eastAsiaTheme="minorEastAsia" w:hAnsiTheme="minorBidi" w:cstheme="minorBidi"/>
          <w:bCs/>
          <w:snapToGrid w:val="0"/>
          <w:sz w:val="22"/>
          <w:szCs w:val="22"/>
          <w:u w:val="single"/>
          <w:lang w:val="en-GB" w:eastAsia="ko-KR"/>
        </w:rPr>
        <w:t xml:space="preserve">to the Committee that </w:t>
      </w:r>
      <w:r w:rsidR="00C019C4" w:rsidRPr="00231F19">
        <w:rPr>
          <w:rFonts w:asciiTheme="minorBidi" w:eastAsiaTheme="minorEastAsia" w:hAnsiTheme="minorBidi" w:cstheme="minorBidi"/>
          <w:bCs/>
          <w:snapToGrid w:val="0"/>
          <w:sz w:val="22"/>
          <w:szCs w:val="22"/>
          <w:u w:val="single"/>
          <w:lang w:val="en-GB" w:eastAsia="ko-KR"/>
        </w:rPr>
        <w:t xml:space="preserve">issues covered under Topic 7 </w:t>
      </w:r>
      <w:r w:rsidR="00364748" w:rsidRPr="00231F19">
        <w:rPr>
          <w:rFonts w:asciiTheme="minorBidi" w:eastAsiaTheme="minorEastAsia" w:hAnsiTheme="minorBidi" w:cstheme="minorBidi"/>
          <w:bCs/>
          <w:snapToGrid w:val="0"/>
          <w:sz w:val="22"/>
          <w:szCs w:val="22"/>
          <w:u w:val="single"/>
          <w:lang w:val="en-GB" w:eastAsia="ko-KR"/>
        </w:rPr>
        <w:t>will be</w:t>
      </w:r>
      <w:r w:rsidR="00C019C4" w:rsidRPr="00231F19">
        <w:rPr>
          <w:rFonts w:asciiTheme="minorBidi" w:eastAsiaTheme="minorEastAsia" w:hAnsiTheme="minorBidi" w:cstheme="minorBidi"/>
          <w:bCs/>
          <w:snapToGrid w:val="0"/>
          <w:sz w:val="22"/>
          <w:szCs w:val="22"/>
          <w:u w:val="single"/>
          <w:lang w:val="en-GB" w:eastAsia="ko-KR"/>
        </w:rPr>
        <w:t xml:space="preserve"> incorporated in </w:t>
      </w:r>
      <w:r w:rsidR="008A146C" w:rsidRPr="00231F19">
        <w:rPr>
          <w:rFonts w:asciiTheme="minorBidi" w:eastAsiaTheme="minorEastAsia" w:hAnsiTheme="minorBidi" w:cstheme="minorBidi"/>
          <w:bCs/>
          <w:snapToGrid w:val="0"/>
          <w:sz w:val="22"/>
          <w:szCs w:val="22"/>
          <w:u w:val="single"/>
          <w:lang w:val="en-GB" w:eastAsia="ko-KR"/>
        </w:rPr>
        <w:t>the new initiative on Article</w:t>
      </w:r>
      <w:r w:rsidR="002174B8" w:rsidRPr="00231F19">
        <w:rPr>
          <w:rFonts w:asciiTheme="minorBidi" w:eastAsiaTheme="minorEastAsia" w:hAnsiTheme="minorBidi" w:cstheme="minorBidi"/>
          <w:bCs/>
          <w:snapToGrid w:val="0"/>
          <w:sz w:val="22"/>
          <w:szCs w:val="22"/>
          <w:u w:val="single"/>
          <w:lang w:val="en-GB" w:eastAsia="ko-KR"/>
        </w:rPr>
        <w:t> </w:t>
      </w:r>
      <w:r w:rsidR="008A146C" w:rsidRPr="00231F19">
        <w:rPr>
          <w:rFonts w:asciiTheme="minorBidi" w:eastAsiaTheme="minorEastAsia" w:hAnsiTheme="minorBidi" w:cstheme="minorBidi"/>
          <w:bCs/>
          <w:snapToGrid w:val="0"/>
          <w:sz w:val="22"/>
          <w:szCs w:val="22"/>
          <w:u w:val="single"/>
          <w:lang w:val="en-GB" w:eastAsia="ko-KR"/>
        </w:rPr>
        <w:t>18 of the Convention</w:t>
      </w:r>
      <w:r w:rsidR="008A146C" w:rsidRPr="00231F19">
        <w:rPr>
          <w:rFonts w:asciiTheme="minorBidi" w:eastAsiaTheme="minorEastAsia" w:hAnsiTheme="minorBidi" w:cstheme="minorBidi"/>
          <w:bCs/>
          <w:snapToGrid w:val="0"/>
          <w:sz w:val="22"/>
          <w:szCs w:val="22"/>
          <w:lang w:val="en-GB" w:eastAsia="ko-KR"/>
        </w:rPr>
        <w:t>.</w:t>
      </w:r>
    </w:p>
    <w:p w14:paraId="4F502F59" w14:textId="78C1B843" w:rsidR="00D32F67" w:rsidRPr="00231F19" w:rsidRDefault="00D32F67" w:rsidP="00393F54">
      <w:pPr>
        <w:pStyle w:val="Sansinterligne1"/>
        <w:snapToGrid w:val="0"/>
        <w:spacing w:before="240" w:after="120"/>
        <w:ind w:left="567" w:hanging="567"/>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
          <w:snapToGrid w:val="0"/>
          <w:sz w:val="22"/>
          <w:szCs w:val="22"/>
          <w:lang w:val="en-GB" w:eastAsia="ko-KR"/>
        </w:rPr>
        <w:t xml:space="preserve">C. </w:t>
      </w:r>
      <w:r w:rsidR="00393F54" w:rsidRPr="00231F19">
        <w:rPr>
          <w:rFonts w:asciiTheme="minorBidi" w:eastAsiaTheme="minorEastAsia" w:hAnsiTheme="minorBidi" w:cstheme="minorBidi"/>
          <w:b/>
          <w:snapToGrid w:val="0"/>
          <w:sz w:val="22"/>
          <w:szCs w:val="22"/>
          <w:lang w:val="en-GB" w:eastAsia="ko-KR"/>
        </w:rPr>
        <w:tab/>
      </w:r>
      <w:r w:rsidR="0045326B" w:rsidRPr="00231F19">
        <w:rPr>
          <w:rFonts w:asciiTheme="minorBidi" w:eastAsiaTheme="minorEastAsia" w:hAnsiTheme="minorBidi" w:cstheme="minorBidi"/>
          <w:b/>
          <w:snapToGrid w:val="0"/>
          <w:sz w:val="22"/>
          <w:szCs w:val="22"/>
          <w:lang w:val="en-GB" w:eastAsia="ko-KR"/>
        </w:rPr>
        <w:t>‘</w:t>
      </w:r>
      <w:r w:rsidRPr="00231F19">
        <w:rPr>
          <w:rFonts w:asciiTheme="minorBidi" w:hAnsiTheme="minorBidi" w:cstheme="minorBidi"/>
          <w:b/>
          <w:bCs/>
          <w:sz w:val="22"/>
          <w:szCs w:val="22"/>
          <w:lang w:val="en-GB"/>
        </w:rPr>
        <w:t>Necessary</w:t>
      </w:r>
      <w:r w:rsidRPr="00231F19">
        <w:rPr>
          <w:rFonts w:asciiTheme="minorBidi" w:eastAsiaTheme="minorEastAsia" w:hAnsiTheme="minorBidi" w:cstheme="minorBidi"/>
          <w:b/>
          <w:snapToGrid w:val="0"/>
          <w:sz w:val="22"/>
          <w:szCs w:val="22"/>
          <w:lang w:val="en-GB" w:eastAsia="ko-KR"/>
        </w:rPr>
        <w:t xml:space="preserve"> procedure to examine exceptional cases</w:t>
      </w:r>
      <w:r w:rsidR="0045326B" w:rsidRPr="00231F19">
        <w:rPr>
          <w:rFonts w:asciiTheme="minorBidi" w:eastAsiaTheme="minorEastAsia" w:hAnsiTheme="minorBidi" w:cstheme="minorBidi"/>
          <w:b/>
          <w:snapToGrid w:val="0"/>
          <w:sz w:val="22"/>
          <w:szCs w:val="22"/>
          <w:lang w:val="en-GB" w:eastAsia="ko-KR"/>
        </w:rPr>
        <w:t>’</w:t>
      </w:r>
      <w:r w:rsidR="008D56CF" w:rsidRPr="00231F19">
        <w:rPr>
          <w:rFonts w:asciiTheme="minorBidi" w:eastAsiaTheme="minorEastAsia" w:hAnsiTheme="minorBidi" w:cstheme="minorBidi"/>
          <w:bCs/>
          <w:snapToGrid w:val="0"/>
          <w:sz w:val="22"/>
          <w:szCs w:val="22"/>
          <w:lang w:val="en-GB" w:eastAsia="ko-KR"/>
        </w:rPr>
        <w:t xml:space="preserve"> (Topic 8)</w:t>
      </w:r>
    </w:p>
    <w:p w14:paraId="047065D8" w14:textId="1171D109" w:rsidR="00D22A6B" w:rsidRPr="00231F19" w:rsidRDefault="00D22A6B" w:rsidP="003F028A">
      <w:pPr>
        <w:pStyle w:val="Sansinterligne1"/>
        <w:keepNext/>
        <w:numPr>
          <w:ilvl w:val="0"/>
          <w:numId w:val="12"/>
        </w:numPr>
        <w:snapToGrid w:val="0"/>
        <w:spacing w:after="120"/>
        <w:ind w:left="567" w:hanging="567"/>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Cs/>
          <w:snapToGrid w:val="0"/>
          <w:sz w:val="22"/>
          <w:szCs w:val="22"/>
          <w:lang w:val="en-GB" w:eastAsia="ko-KR"/>
        </w:rPr>
        <w:t xml:space="preserve">While </w:t>
      </w:r>
      <w:r w:rsidR="00041145" w:rsidRPr="00231F19">
        <w:rPr>
          <w:rFonts w:asciiTheme="minorBidi" w:eastAsiaTheme="minorEastAsia" w:hAnsiTheme="minorBidi" w:cstheme="minorBidi"/>
          <w:bCs/>
          <w:snapToGrid w:val="0"/>
          <w:sz w:val="22"/>
          <w:szCs w:val="22"/>
          <w:lang w:val="en-GB" w:eastAsia="ko-KR"/>
        </w:rPr>
        <w:t>extending the mandate of</w:t>
      </w:r>
      <w:r w:rsidRPr="00231F19">
        <w:rPr>
          <w:rFonts w:asciiTheme="minorBidi" w:eastAsiaTheme="minorEastAsia" w:hAnsiTheme="minorBidi" w:cstheme="minorBidi"/>
          <w:bCs/>
          <w:snapToGrid w:val="0"/>
          <w:sz w:val="22"/>
          <w:szCs w:val="22"/>
          <w:lang w:val="en-GB" w:eastAsia="ko-KR"/>
        </w:rPr>
        <w:t xml:space="preserve"> the working group, the sixteenth session of the Committee added two reflection topics; one of them concerns</w:t>
      </w:r>
      <w:r w:rsidR="00F76DE9" w:rsidRPr="00231F19">
        <w:rPr>
          <w:rFonts w:asciiTheme="minorBidi" w:eastAsiaTheme="minorEastAsia" w:hAnsiTheme="minorBidi" w:cstheme="minorBidi"/>
          <w:bCs/>
          <w:snapToGrid w:val="0"/>
          <w:sz w:val="22"/>
          <w:szCs w:val="22"/>
          <w:lang w:val="en-GB" w:eastAsia="ko-KR"/>
        </w:rPr>
        <w:t xml:space="preserve"> the</w:t>
      </w:r>
      <w:r w:rsidRPr="00231F19">
        <w:rPr>
          <w:rFonts w:asciiTheme="minorBidi" w:eastAsiaTheme="minorEastAsia" w:hAnsiTheme="minorBidi" w:cstheme="minorBidi"/>
          <w:bCs/>
          <w:snapToGrid w:val="0"/>
          <w:sz w:val="22"/>
          <w:szCs w:val="22"/>
          <w:lang w:val="en-GB" w:eastAsia="ko-KR"/>
        </w:rPr>
        <w:t xml:space="preserve"> necessary procedure to examine exceptional cases (Decision </w:t>
      </w:r>
      <w:r w:rsidR="00F74824">
        <w:fldChar w:fldCharType="begin"/>
      </w:r>
      <w:r w:rsidR="00F74824" w:rsidRPr="00F74824">
        <w:rPr>
          <w:lang w:val="en-US"/>
        </w:rPr>
        <w:instrText xml:space="preserve"> HYPERLINK "https://ich.unesco.org/en/Decisions/16.COM/14" </w:instrText>
      </w:r>
      <w:r w:rsidR="00F74824">
        <w:fldChar w:fldCharType="separate"/>
      </w:r>
      <w:r w:rsidR="00804792" w:rsidRPr="00231F19">
        <w:rPr>
          <w:rStyle w:val="Lienhypertexte"/>
          <w:rFonts w:asciiTheme="minorBidi" w:hAnsiTheme="minorBidi" w:cstheme="minorBidi"/>
          <w:sz w:val="22"/>
          <w:szCs w:val="22"/>
          <w:lang w:val="en-GB"/>
        </w:rPr>
        <w:t>16.COM</w:t>
      </w:r>
      <w:r w:rsidR="00BB47A4" w:rsidRPr="00231F19">
        <w:rPr>
          <w:rStyle w:val="Lienhypertexte"/>
          <w:rFonts w:asciiTheme="minorBidi" w:hAnsiTheme="minorBidi" w:cstheme="minorBidi"/>
          <w:sz w:val="22"/>
          <w:szCs w:val="22"/>
          <w:lang w:val="en-GB"/>
        </w:rPr>
        <w:t> </w:t>
      </w:r>
      <w:r w:rsidR="00804792" w:rsidRPr="00231F19">
        <w:rPr>
          <w:rStyle w:val="Lienhypertexte"/>
          <w:rFonts w:asciiTheme="minorBidi" w:hAnsiTheme="minorBidi" w:cstheme="minorBidi"/>
          <w:sz w:val="22"/>
          <w:szCs w:val="22"/>
          <w:lang w:val="en-GB"/>
        </w:rPr>
        <w:t>14</w:t>
      </w:r>
      <w:r w:rsidR="00F74824">
        <w:rPr>
          <w:rStyle w:val="Lienhypertexte"/>
          <w:rFonts w:asciiTheme="minorBidi" w:hAnsiTheme="minorBidi" w:cstheme="minorBidi"/>
          <w:sz w:val="22"/>
          <w:szCs w:val="22"/>
          <w:lang w:val="en-GB"/>
        </w:rPr>
        <w:fldChar w:fldCharType="end"/>
      </w:r>
      <w:r w:rsidRPr="00231F19">
        <w:rPr>
          <w:rFonts w:asciiTheme="minorBidi" w:eastAsiaTheme="minorEastAsia" w:hAnsiTheme="minorBidi" w:cstheme="minorBidi"/>
          <w:bCs/>
          <w:snapToGrid w:val="0"/>
          <w:sz w:val="22"/>
          <w:szCs w:val="22"/>
          <w:lang w:val="en-GB" w:eastAsia="ko-KR"/>
        </w:rPr>
        <w:t xml:space="preserve">, paragraph 11). It is understood that this additional topic </w:t>
      </w:r>
      <w:r w:rsidR="00041145" w:rsidRPr="00231F19">
        <w:rPr>
          <w:rFonts w:asciiTheme="minorBidi" w:eastAsiaTheme="minorEastAsia" w:hAnsiTheme="minorBidi" w:cstheme="minorBidi"/>
          <w:bCs/>
          <w:snapToGrid w:val="0"/>
          <w:sz w:val="22"/>
          <w:szCs w:val="22"/>
          <w:lang w:val="en-GB" w:eastAsia="ko-KR"/>
        </w:rPr>
        <w:t>does not concern the inscription</w:t>
      </w:r>
      <w:r w:rsidR="009F3C34" w:rsidRPr="00231F19">
        <w:rPr>
          <w:rFonts w:asciiTheme="minorBidi" w:eastAsiaTheme="minorEastAsia" w:hAnsiTheme="minorBidi" w:cstheme="minorBidi"/>
          <w:bCs/>
          <w:snapToGrid w:val="0"/>
          <w:sz w:val="22"/>
          <w:szCs w:val="22"/>
          <w:lang w:val="en-GB" w:eastAsia="ko-KR"/>
        </w:rPr>
        <w:t xml:space="preserve"> procedures</w:t>
      </w:r>
      <w:r w:rsidR="001F02F8" w:rsidRPr="00231F19">
        <w:rPr>
          <w:rFonts w:asciiTheme="minorBidi" w:eastAsiaTheme="minorEastAsia" w:hAnsiTheme="minorBidi" w:cstheme="minorBidi"/>
          <w:bCs/>
          <w:snapToGrid w:val="0"/>
          <w:sz w:val="22"/>
          <w:szCs w:val="22"/>
          <w:lang w:val="en-GB" w:eastAsia="ko-KR"/>
        </w:rPr>
        <w:t xml:space="preserve"> in cases of ‘extreme urgency’ in the sense of Article 17.3 of the Convention</w:t>
      </w:r>
      <w:r w:rsidR="007775C6" w:rsidRPr="00231F19">
        <w:rPr>
          <w:rFonts w:asciiTheme="minorBidi" w:eastAsiaTheme="minorEastAsia" w:hAnsiTheme="minorBidi" w:cstheme="minorBidi"/>
          <w:bCs/>
          <w:snapToGrid w:val="0"/>
          <w:sz w:val="22"/>
          <w:szCs w:val="22"/>
          <w:lang w:val="en-GB" w:eastAsia="ko-KR"/>
        </w:rPr>
        <w:t>.</w:t>
      </w:r>
    </w:p>
    <w:p w14:paraId="1D6739FC" w14:textId="76E63763" w:rsidR="000C2FCA" w:rsidRPr="00231F19" w:rsidRDefault="00BE3026" w:rsidP="00E44DC0">
      <w:pPr>
        <w:pStyle w:val="Sansinterligne1"/>
        <w:numPr>
          <w:ilvl w:val="0"/>
          <w:numId w:val="12"/>
        </w:numPr>
        <w:snapToGrid w:val="0"/>
        <w:spacing w:after="120"/>
        <w:ind w:left="567" w:hanging="567"/>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Cs/>
          <w:snapToGrid w:val="0"/>
          <w:sz w:val="22"/>
          <w:szCs w:val="22"/>
          <w:lang w:val="en-GB" w:eastAsia="ko-KR"/>
        </w:rPr>
        <w:t>T</w:t>
      </w:r>
      <w:r w:rsidR="00E44DC0" w:rsidRPr="00231F19">
        <w:rPr>
          <w:rFonts w:asciiTheme="minorBidi" w:eastAsiaTheme="minorEastAsia" w:hAnsiTheme="minorBidi" w:cstheme="minorBidi"/>
          <w:bCs/>
          <w:snapToGrid w:val="0"/>
          <w:sz w:val="22"/>
          <w:szCs w:val="22"/>
          <w:lang w:val="en-GB" w:eastAsia="ko-KR"/>
        </w:rPr>
        <w:t xml:space="preserve">here </w:t>
      </w:r>
      <w:r w:rsidR="000F12F3" w:rsidRPr="00231F19">
        <w:rPr>
          <w:rFonts w:asciiTheme="minorBidi" w:eastAsiaTheme="minorEastAsia" w:hAnsiTheme="minorBidi" w:cstheme="minorBidi"/>
          <w:bCs/>
          <w:snapToGrid w:val="0"/>
          <w:sz w:val="22"/>
          <w:szCs w:val="22"/>
          <w:lang w:val="en-GB" w:eastAsia="ko-KR"/>
        </w:rPr>
        <w:t xml:space="preserve">have been </w:t>
      </w:r>
      <w:r w:rsidR="005557B6" w:rsidRPr="00231F19">
        <w:rPr>
          <w:rFonts w:asciiTheme="minorBidi" w:eastAsiaTheme="minorEastAsia" w:hAnsiTheme="minorBidi" w:cstheme="minorBidi"/>
          <w:bCs/>
          <w:snapToGrid w:val="0"/>
          <w:sz w:val="22"/>
          <w:szCs w:val="22"/>
          <w:lang w:val="en-GB" w:eastAsia="ko-KR"/>
        </w:rPr>
        <w:t xml:space="preserve">two </w:t>
      </w:r>
      <w:r w:rsidRPr="00231F19">
        <w:rPr>
          <w:rFonts w:asciiTheme="minorBidi" w:eastAsiaTheme="minorEastAsia" w:hAnsiTheme="minorBidi" w:cstheme="minorBidi"/>
          <w:bCs/>
          <w:snapToGrid w:val="0"/>
          <w:sz w:val="22"/>
          <w:szCs w:val="22"/>
          <w:lang w:val="en-GB" w:eastAsia="ko-KR"/>
        </w:rPr>
        <w:t>main cases that could be qualified as ‘exceptional’ in the implementation of the listing mechanisms of the 2003 Convention:</w:t>
      </w:r>
    </w:p>
    <w:p w14:paraId="028214A8" w14:textId="139276BF" w:rsidR="00CD6448" w:rsidRPr="00231F19" w:rsidRDefault="00CD6448" w:rsidP="00393F54">
      <w:pPr>
        <w:pStyle w:val="Sansinterligne1"/>
        <w:numPr>
          <w:ilvl w:val="1"/>
          <w:numId w:val="20"/>
        </w:numPr>
        <w:snapToGrid w:val="0"/>
        <w:spacing w:after="120"/>
        <w:ind w:left="1134" w:hanging="567"/>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Cs/>
          <w:snapToGrid w:val="0"/>
          <w:sz w:val="22"/>
          <w:szCs w:val="22"/>
          <w:u w:val="single"/>
          <w:lang w:val="en-GB" w:eastAsia="ko-KR"/>
        </w:rPr>
        <w:t>The case of ‘Traditional Korean wrestling (</w:t>
      </w:r>
      <w:proofErr w:type="spellStart"/>
      <w:r w:rsidRPr="00231F19">
        <w:rPr>
          <w:rFonts w:asciiTheme="minorBidi" w:eastAsiaTheme="minorEastAsia" w:hAnsiTheme="minorBidi" w:cstheme="minorBidi"/>
          <w:bCs/>
          <w:snapToGrid w:val="0"/>
          <w:sz w:val="22"/>
          <w:szCs w:val="22"/>
          <w:u w:val="single"/>
          <w:lang w:val="en-GB" w:eastAsia="ko-KR"/>
        </w:rPr>
        <w:t>Ssirum</w:t>
      </w:r>
      <w:proofErr w:type="spellEnd"/>
      <w:r w:rsidRPr="00231F19">
        <w:rPr>
          <w:rFonts w:asciiTheme="minorBidi" w:eastAsiaTheme="minorEastAsia" w:hAnsiTheme="minorBidi" w:cstheme="minorBidi"/>
          <w:bCs/>
          <w:snapToGrid w:val="0"/>
          <w:sz w:val="22"/>
          <w:szCs w:val="22"/>
          <w:u w:val="single"/>
          <w:lang w:val="en-GB" w:eastAsia="ko-KR"/>
        </w:rPr>
        <w:t>/</w:t>
      </w:r>
      <w:proofErr w:type="spellStart"/>
      <w:r w:rsidRPr="00231F19">
        <w:rPr>
          <w:rFonts w:asciiTheme="minorBidi" w:eastAsiaTheme="minorEastAsia" w:hAnsiTheme="minorBidi" w:cstheme="minorBidi"/>
          <w:bCs/>
          <w:snapToGrid w:val="0"/>
          <w:sz w:val="22"/>
          <w:szCs w:val="22"/>
          <w:u w:val="single"/>
          <w:lang w:val="en-GB" w:eastAsia="ko-KR"/>
        </w:rPr>
        <w:t>Ssireum</w:t>
      </w:r>
      <w:proofErr w:type="spellEnd"/>
      <w:r w:rsidRPr="00231F19">
        <w:rPr>
          <w:rFonts w:asciiTheme="minorBidi" w:eastAsiaTheme="minorEastAsia" w:hAnsiTheme="minorBidi" w:cstheme="minorBidi"/>
          <w:bCs/>
          <w:snapToGrid w:val="0"/>
          <w:sz w:val="22"/>
          <w:szCs w:val="22"/>
          <w:u w:val="single"/>
          <w:lang w:val="en-GB" w:eastAsia="ko-KR"/>
        </w:rPr>
        <w:t>)’</w:t>
      </w:r>
      <w:r w:rsidRPr="00231F19">
        <w:rPr>
          <w:rFonts w:asciiTheme="minorBidi" w:eastAsiaTheme="minorEastAsia" w:hAnsiTheme="minorBidi" w:cstheme="minorBidi"/>
          <w:bCs/>
          <w:snapToGrid w:val="0"/>
          <w:sz w:val="22"/>
          <w:szCs w:val="22"/>
          <w:lang w:val="en-GB" w:eastAsia="ko-KR"/>
        </w:rPr>
        <w:t xml:space="preserve">: The thirteenth session of the Committee </w:t>
      </w:r>
      <w:r w:rsidR="0015060F" w:rsidRPr="00231F19">
        <w:rPr>
          <w:rFonts w:asciiTheme="minorBidi" w:eastAsiaTheme="minorEastAsia" w:hAnsiTheme="minorBidi" w:cstheme="minorBidi"/>
          <w:bCs/>
          <w:snapToGrid w:val="0"/>
          <w:sz w:val="22"/>
          <w:szCs w:val="22"/>
          <w:lang w:val="en-GB" w:eastAsia="ko-KR"/>
        </w:rPr>
        <w:t xml:space="preserve">in 2018 </w:t>
      </w:r>
      <w:r w:rsidRPr="00231F19">
        <w:rPr>
          <w:rFonts w:asciiTheme="minorBidi" w:eastAsiaTheme="minorEastAsia" w:hAnsiTheme="minorBidi" w:cstheme="minorBidi"/>
          <w:bCs/>
          <w:snapToGrid w:val="0"/>
          <w:sz w:val="22"/>
          <w:szCs w:val="22"/>
          <w:lang w:val="en-GB" w:eastAsia="ko-KR"/>
        </w:rPr>
        <w:t xml:space="preserve">made a historic </w:t>
      </w:r>
      <w:r w:rsidR="009B7E4B" w:rsidRPr="00231F19">
        <w:rPr>
          <w:rFonts w:asciiTheme="minorBidi" w:eastAsiaTheme="minorEastAsia" w:hAnsiTheme="minorBidi" w:cstheme="minorBidi"/>
          <w:bCs/>
          <w:snapToGrid w:val="0"/>
          <w:sz w:val="22"/>
          <w:szCs w:val="22"/>
          <w:lang w:val="en-GB" w:eastAsia="ko-KR"/>
        </w:rPr>
        <w:t>decision to jointly inscribe an element related to traditional Korean wrestling submitted by the Democratic People’s Republic of Korea and the Republic of Korea on the Representative List</w:t>
      </w:r>
      <w:r w:rsidR="00BB2DA7" w:rsidRPr="00231F19">
        <w:rPr>
          <w:rFonts w:asciiTheme="minorBidi" w:eastAsiaTheme="minorEastAsia" w:hAnsiTheme="minorBidi" w:cstheme="minorBidi"/>
          <w:bCs/>
          <w:snapToGrid w:val="0"/>
          <w:sz w:val="22"/>
          <w:szCs w:val="22"/>
          <w:lang w:val="en-GB" w:eastAsia="ko-KR"/>
        </w:rPr>
        <w:t xml:space="preserve"> (Decision </w:t>
      </w:r>
      <w:r w:rsidR="00F74824">
        <w:fldChar w:fldCharType="begin"/>
      </w:r>
      <w:r w:rsidR="00F74824" w:rsidRPr="00F74824">
        <w:rPr>
          <w:lang w:val="en-US"/>
        </w:rPr>
        <w:instrText xml:space="preserve"> HYPERLINK "https://ich.unesco.org/en/De</w:instrText>
      </w:r>
      <w:r w:rsidR="00F74824" w:rsidRPr="00F74824">
        <w:rPr>
          <w:lang w:val="en-US"/>
        </w:rPr>
        <w:instrText xml:space="preserve">cisions/13.COM/10.b.41" </w:instrText>
      </w:r>
      <w:r w:rsidR="00F74824">
        <w:fldChar w:fldCharType="separate"/>
      </w:r>
      <w:r w:rsidR="00BB2DA7" w:rsidRPr="00231F19">
        <w:rPr>
          <w:rStyle w:val="Lienhypertexte"/>
          <w:rFonts w:asciiTheme="minorBidi" w:eastAsiaTheme="minorEastAsia" w:hAnsiTheme="minorBidi" w:cstheme="minorBidi"/>
          <w:bCs/>
          <w:snapToGrid w:val="0"/>
          <w:sz w:val="22"/>
          <w:szCs w:val="22"/>
          <w:lang w:val="en-GB" w:eastAsia="ko-KR"/>
        </w:rPr>
        <w:t>13.COM 10.b.41</w:t>
      </w:r>
      <w:r w:rsidR="00F74824">
        <w:rPr>
          <w:rStyle w:val="Lienhypertexte"/>
          <w:rFonts w:asciiTheme="minorBidi" w:eastAsiaTheme="minorEastAsia" w:hAnsiTheme="minorBidi" w:cstheme="minorBidi"/>
          <w:bCs/>
          <w:snapToGrid w:val="0"/>
          <w:sz w:val="22"/>
          <w:szCs w:val="22"/>
          <w:lang w:val="en-GB" w:eastAsia="ko-KR"/>
        </w:rPr>
        <w:fldChar w:fldCharType="end"/>
      </w:r>
      <w:r w:rsidR="00BB2DA7" w:rsidRPr="00231F19">
        <w:rPr>
          <w:rFonts w:asciiTheme="minorBidi" w:eastAsiaTheme="minorEastAsia" w:hAnsiTheme="minorBidi" w:cstheme="minorBidi"/>
          <w:bCs/>
          <w:snapToGrid w:val="0"/>
          <w:sz w:val="22"/>
          <w:szCs w:val="22"/>
          <w:lang w:val="en-GB" w:eastAsia="ko-KR"/>
        </w:rPr>
        <w:t>)</w:t>
      </w:r>
      <w:r w:rsidR="002174B8" w:rsidRPr="00231F19">
        <w:rPr>
          <w:rFonts w:asciiTheme="minorBidi" w:eastAsiaTheme="minorEastAsia" w:hAnsiTheme="minorBidi" w:cstheme="minorBidi"/>
          <w:bCs/>
          <w:snapToGrid w:val="0"/>
          <w:sz w:val="22"/>
          <w:szCs w:val="22"/>
          <w:lang w:val="en-GB" w:eastAsia="ko-KR"/>
        </w:rPr>
        <w:t>.</w:t>
      </w:r>
      <w:r w:rsidR="0015060F" w:rsidRPr="00231F19">
        <w:rPr>
          <w:rFonts w:asciiTheme="minorBidi" w:eastAsiaTheme="minorEastAsia" w:hAnsiTheme="minorBidi" w:cstheme="minorBidi"/>
          <w:bCs/>
          <w:snapToGrid w:val="0"/>
          <w:sz w:val="22"/>
          <w:szCs w:val="22"/>
          <w:lang w:val="en-GB" w:eastAsia="ko-KR"/>
        </w:rPr>
        <w:t xml:space="preserve"> </w:t>
      </w:r>
      <w:r w:rsidR="00883F5A" w:rsidRPr="00231F19">
        <w:rPr>
          <w:rFonts w:asciiTheme="minorBidi" w:eastAsiaTheme="minorEastAsia" w:hAnsiTheme="minorBidi" w:cstheme="minorBidi"/>
          <w:bCs/>
          <w:snapToGrid w:val="0"/>
          <w:sz w:val="22"/>
          <w:szCs w:val="22"/>
          <w:lang w:val="en-GB" w:eastAsia="ko-KR"/>
        </w:rPr>
        <w:t xml:space="preserve">For this case, the Evaluation Body assessed two nominations </w:t>
      </w:r>
      <w:r w:rsidR="00507389" w:rsidRPr="00231F19">
        <w:rPr>
          <w:rFonts w:asciiTheme="minorBidi" w:eastAsiaTheme="minorEastAsia" w:hAnsiTheme="minorBidi" w:cstheme="minorBidi"/>
          <w:bCs/>
          <w:snapToGrid w:val="0"/>
          <w:sz w:val="22"/>
          <w:szCs w:val="22"/>
          <w:lang w:val="en-GB" w:eastAsia="ko-KR"/>
        </w:rPr>
        <w:t xml:space="preserve">separately </w:t>
      </w:r>
      <w:r w:rsidR="00883F5A" w:rsidRPr="00231F19">
        <w:rPr>
          <w:rFonts w:asciiTheme="minorBidi" w:eastAsiaTheme="minorEastAsia" w:hAnsiTheme="minorBidi" w:cstheme="minorBidi"/>
          <w:bCs/>
          <w:snapToGrid w:val="0"/>
          <w:sz w:val="22"/>
          <w:szCs w:val="22"/>
          <w:lang w:val="en-GB" w:eastAsia="ko-KR"/>
        </w:rPr>
        <w:t xml:space="preserve">as </w:t>
      </w:r>
      <w:r w:rsidR="00507389" w:rsidRPr="00231F19">
        <w:rPr>
          <w:rFonts w:asciiTheme="minorBidi" w:eastAsiaTheme="minorEastAsia" w:hAnsiTheme="minorBidi" w:cstheme="minorBidi"/>
          <w:bCs/>
          <w:snapToGrid w:val="0"/>
          <w:sz w:val="22"/>
          <w:szCs w:val="22"/>
          <w:lang w:val="en-GB" w:eastAsia="ko-KR"/>
        </w:rPr>
        <w:t>originally</w:t>
      </w:r>
      <w:r w:rsidR="00883F5A" w:rsidRPr="00231F19">
        <w:rPr>
          <w:rFonts w:asciiTheme="minorBidi" w:eastAsiaTheme="minorEastAsia" w:hAnsiTheme="minorBidi" w:cstheme="minorBidi"/>
          <w:bCs/>
          <w:snapToGrid w:val="0"/>
          <w:sz w:val="22"/>
          <w:szCs w:val="22"/>
          <w:lang w:val="en-GB" w:eastAsia="ko-KR"/>
        </w:rPr>
        <w:t xml:space="preserve"> submitted</w:t>
      </w:r>
      <w:r w:rsidR="00507389" w:rsidRPr="00231F19">
        <w:rPr>
          <w:rFonts w:asciiTheme="minorBidi" w:eastAsiaTheme="minorEastAsia" w:hAnsiTheme="minorBidi" w:cstheme="minorBidi"/>
          <w:bCs/>
          <w:snapToGrid w:val="0"/>
          <w:sz w:val="22"/>
          <w:szCs w:val="22"/>
          <w:lang w:val="en-GB" w:eastAsia="ko-KR"/>
        </w:rPr>
        <w:t xml:space="preserve">, </w:t>
      </w:r>
      <w:r w:rsidR="00364748" w:rsidRPr="00231F19">
        <w:rPr>
          <w:rFonts w:asciiTheme="minorBidi" w:eastAsiaTheme="minorEastAsia" w:hAnsiTheme="minorBidi" w:cstheme="minorBidi"/>
          <w:bCs/>
          <w:snapToGrid w:val="0"/>
          <w:sz w:val="22"/>
          <w:szCs w:val="22"/>
          <w:lang w:val="en-GB" w:eastAsia="ko-KR"/>
        </w:rPr>
        <w:t xml:space="preserve">and recommended them both positively for inscription on all five criteria, </w:t>
      </w:r>
      <w:r w:rsidR="00507389" w:rsidRPr="00231F19">
        <w:rPr>
          <w:rFonts w:asciiTheme="minorBidi" w:eastAsiaTheme="minorEastAsia" w:hAnsiTheme="minorBidi" w:cstheme="minorBidi"/>
          <w:bCs/>
          <w:snapToGrid w:val="0"/>
          <w:sz w:val="22"/>
          <w:szCs w:val="22"/>
          <w:lang w:val="en-GB" w:eastAsia="ko-KR"/>
        </w:rPr>
        <w:t>before the idea of a joint inscription was initiated and agreed by the two submitting States concerned. T</w:t>
      </w:r>
      <w:r w:rsidR="0015060F" w:rsidRPr="00231F19">
        <w:rPr>
          <w:rFonts w:asciiTheme="minorBidi" w:eastAsiaTheme="minorEastAsia" w:hAnsiTheme="minorBidi" w:cstheme="minorBidi"/>
          <w:bCs/>
          <w:snapToGrid w:val="0"/>
          <w:sz w:val="22"/>
          <w:szCs w:val="22"/>
          <w:lang w:val="en-GB" w:eastAsia="ko-KR"/>
        </w:rPr>
        <w:t>he Bureau was informed of the proposed joint inscription during its meeting convened a day before the opening of the session on 25 November 2018</w:t>
      </w:r>
      <w:r w:rsidR="007C10C9" w:rsidRPr="00231F19">
        <w:rPr>
          <w:rFonts w:asciiTheme="minorBidi" w:eastAsiaTheme="minorEastAsia" w:hAnsiTheme="minorBidi" w:cstheme="minorBidi"/>
          <w:bCs/>
          <w:snapToGrid w:val="0"/>
          <w:sz w:val="22"/>
          <w:szCs w:val="22"/>
          <w:lang w:val="en-GB" w:eastAsia="ko-KR"/>
        </w:rPr>
        <w:t>. The Bureau unanimously supported the initiative and prepared the work of the Committee for inscription the following day</w:t>
      </w:r>
      <w:r w:rsidR="0015060F" w:rsidRPr="00231F19">
        <w:rPr>
          <w:rFonts w:asciiTheme="minorBidi" w:eastAsiaTheme="minorEastAsia" w:hAnsiTheme="minorBidi" w:cstheme="minorBidi"/>
          <w:bCs/>
          <w:snapToGrid w:val="0"/>
          <w:sz w:val="22"/>
          <w:szCs w:val="22"/>
          <w:lang w:val="en-GB" w:eastAsia="ko-KR"/>
        </w:rPr>
        <w:t>. The joint inscription has served to demonstrate the convening power of living heritage</w:t>
      </w:r>
      <w:r w:rsidR="00E74427" w:rsidRPr="00231F19">
        <w:rPr>
          <w:rFonts w:asciiTheme="minorBidi" w:eastAsiaTheme="minorEastAsia" w:hAnsiTheme="minorBidi" w:cstheme="minorBidi"/>
          <w:bCs/>
          <w:snapToGrid w:val="0"/>
          <w:sz w:val="22"/>
          <w:szCs w:val="22"/>
          <w:lang w:val="en-GB" w:eastAsia="ko-KR"/>
        </w:rPr>
        <w:t>,</w:t>
      </w:r>
      <w:r w:rsidR="0015060F" w:rsidRPr="00231F19">
        <w:rPr>
          <w:rFonts w:asciiTheme="minorBidi" w:eastAsiaTheme="minorEastAsia" w:hAnsiTheme="minorBidi" w:cstheme="minorBidi"/>
          <w:bCs/>
          <w:snapToGrid w:val="0"/>
          <w:sz w:val="22"/>
          <w:szCs w:val="22"/>
          <w:lang w:val="en-GB" w:eastAsia="ko-KR"/>
        </w:rPr>
        <w:t xml:space="preserve"> in this case for peace and regional development.</w:t>
      </w:r>
    </w:p>
    <w:p w14:paraId="0C32F852" w14:textId="63DE48ED" w:rsidR="00A653F1" w:rsidRPr="00231F19" w:rsidRDefault="00A653F1" w:rsidP="00393F54">
      <w:pPr>
        <w:pStyle w:val="Sansinterligne1"/>
        <w:numPr>
          <w:ilvl w:val="1"/>
          <w:numId w:val="20"/>
        </w:numPr>
        <w:snapToGrid w:val="0"/>
        <w:spacing w:after="120"/>
        <w:ind w:left="1134" w:hanging="567"/>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Cs/>
          <w:snapToGrid w:val="0"/>
          <w:sz w:val="22"/>
          <w:szCs w:val="22"/>
          <w:u w:val="single"/>
          <w:lang w:val="en-GB" w:eastAsia="ko-KR"/>
        </w:rPr>
        <w:t>The case of ‘</w:t>
      </w:r>
      <w:proofErr w:type="spellStart"/>
      <w:r w:rsidRPr="00231F19">
        <w:rPr>
          <w:rFonts w:asciiTheme="minorBidi" w:eastAsiaTheme="minorEastAsia" w:hAnsiTheme="minorBidi" w:cstheme="minorBidi"/>
          <w:bCs/>
          <w:snapToGrid w:val="0"/>
          <w:sz w:val="22"/>
          <w:szCs w:val="22"/>
          <w:u w:val="single"/>
          <w:lang w:val="en-GB" w:eastAsia="ko-KR"/>
        </w:rPr>
        <w:t>Joumou</w:t>
      </w:r>
      <w:proofErr w:type="spellEnd"/>
      <w:r w:rsidRPr="00231F19">
        <w:rPr>
          <w:rFonts w:asciiTheme="minorBidi" w:eastAsiaTheme="minorEastAsia" w:hAnsiTheme="minorBidi" w:cstheme="minorBidi"/>
          <w:bCs/>
          <w:snapToGrid w:val="0"/>
          <w:sz w:val="22"/>
          <w:szCs w:val="22"/>
          <w:u w:val="single"/>
          <w:lang w:val="en-GB" w:eastAsia="ko-KR"/>
        </w:rPr>
        <w:t xml:space="preserve"> soup’</w:t>
      </w:r>
      <w:r w:rsidRPr="00231F19">
        <w:rPr>
          <w:rFonts w:asciiTheme="minorBidi" w:eastAsiaTheme="minorEastAsia" w:hAnsiTheme="minorBidi" w:cstheme="minorBidi"/>
          <w:bCs/>
          <w:snapToGrid w:val="0"/>
          <w:sz w:val="22"/>
          <w:szCs w:val="22"/>
          <w:lang w:val="en-GB" w:eastAsia="ko-KR"/>
        </w:rPr>
        <w:t>: In August 2021, Haiti requested to have the nomination of ‘</w:t>
      </w:r>
      <w:proofErr w:type="spellStart"/>
      <w:r w:rsidRPr="00231F19">
        <w:rPr>
          <w:rFonts w:asciiTheme="minorBidi" w:eastAsiaTheme="minorEastAsia" w:hAnsiTheme="minorBidi" w:cstheme="minorBidi"/>
          <w:bCs/>
          <w:snapToGrid w:val="0"/>
          <w:sz w:val="22"/>
          <w:szCs w:val="22"/>
          <w:lang w:val="en-GB" w:eastAsia="ko-KR"/>
        </w:rPr>
        <w:t>Joumou</w:t>
      </w:r>
      <w:proofErr w:type="spellEnd"/>
      <w:r w:rsidRPr="00231F19">
        <w:rPr>
          <w:rFonts w:asciiTheme="minorBidi" w:eastAsiaTheme="minorEastAsia" w:hAnsiTheme="minorBidi" w:cstheme="minorBidi"/>
          <w:bCs/>
          <w:snapToGrid w:val="0"/>
          <w:sz w:val="22"/>
          <w:szCs w:val="22"/>
          <w:lang w:val="en-GB" w:eastAsia="ko-KR"/>
        </w:rPr>
        <w:t xml:space="preserve"> soup’ examined for possible inscription on the Representative List on a fast-track basis, by the sixteenth Committee session in 2021 instead of by its seventeenth </w:t>
      </w:r>
      <w:r w:rsidRPr="00231F19">
        <w:rPr>
          <w:rFonts w:asciiTheme="minorBidi" w:eastAsiaTheme="minorEastAsia" w:hAnsiTheme="minorBidi" w:cstheme="minorBidi"/>
          <w:bCs/>
          <w:snapToGrid w:val="0"/>
          <w:sz w:val="22"/>
          <w:szCs w:val="22"/>
          <w:lang w:val="en-GB" w:eastAsia="ko-KR"/>
        </w:rPr>
        <w:lastRenderedPageBreak/>
        <w:t>session in 2022, as originally foreseen. The request was motivated by the desire to bring a sense of hope and unity to the people of Haiti following a series of natural disasters that hit the country. The Evaluation Body evaluated the file on an exceptional basis</w:t>
      </w:r>
      <w:r w:rsidR="00B715BD" w:rsidRPr="00231F19">
        <w:rPr>
          <w:rFonts w:asciiTheme="minorBidi" w:eastAsiaTheme="minorEastAsia" w:hAnsiTheme="minorBidi" w:cstheme="minorBidi"/>
          <w:bCs/>
          <w:snapToGrid w:val="0"/>
          <w:sz w:val="22"/>
          <w:szCs w:val="22"/>
          <w:lang w:val="en-GB" w:eastAsia="ko-KR"/>
        </w:rPr>
        <w:t xml:space="preserve"> and made a positive recommendation for inscription</w:t>
      </w:r>
      <w:r w:rsidR="00364748" w:rsidRPr="00231F19">
        <w:rPr>
          <w:rFonts w:asciiTheme="minorBidi" w:eastAsiaTheme="minorEastAsia" w:hAnsiTheme="minorBidi" w:cstheme="minorBidi"/>
          <w:bCs/>
          <w:snapToGrid w:val="0"/>
          <w:sz w:val="22"/>
          <w:szCs w:val="22"/>
          <w:lang w:val="en-GB" w:eastAsia="ko-KR"/>
        </w:rPr>
        <w:t xml:space="preserve"> for all five criteria</w:t>
      </w:r>
      <w:r w:rsidRPr="00231F19">
        <w:rPr>
          <w:rFonts w:asciiTheme="minorBidi" w:eastAsiaTheme="minorEastAsia" w:hAnsiTheme="minorBidi" w:cstheme="minorBidi"/>
          <w:bCs/>
          <w:snapToGrid w:val="0"/>
          <w:sz w:val="22"/>
          <w:szCs w:val="22"/>
          <w:lang w:val="en-GB" w:eastAsia="ko-KR"/>
        </w:rPr>
        <w:t xml:space="preserve">. The Secretariat then included the </w:t>
      </w:r>
      <w:r w:rsidR="00B715BD" w:rsidRPr="00231F19">
        <w:rPr>
          <w:rFonts w:asciiTheme="minorBidi" w:eastAsiaTheme="minorEastAsia" w:hAnsiTheme="minorBidi" w:cstheme="minorBidi"/>
          <w:bCs/>
          <w:snapToGrid w:val="0"/>
          <w:sz w:val="22"/>
          <w:szCs w:val="22"/>
          <w:lang w:val="en-GB" w:eastAsia="ko-KR"/>
        </w:rPr>
        <w:t>request by Haiti</w:t>
      </w:r>
      <w:r w:rsidRPr="00231F19">
        <w:rPr>
          <w:rFonts w:asciiTheme="minorBidi" w:eastAsiaTheme="minorEastAsia" w:hAnsiTheme="minorBidi" w:cstheme="minorBidi"/>
          <w:bCs/>
          <w:snapToGrid w:val="0"/>
          <w:sz w:val="22"/>
          <w:szCs w:val="22"/>
          <w:lang w:val="en-GB" w:eastAsia="ko-KR"/>
        </w:rPr>
        <w:t xml:space="preserve"> in the provisional agenda of the Committee (published on 2 December 2021). The Secretariat further drew the Bureau’s attention to Haiti’s request at the informal meeting on 3 December 202</w:t>
      </w:r>
      <w:r w:rsidR="00393F54" w:rsidRPr="00231F19">
        <w:rPr>
          <w:rFonts w:asciiTheme="minorBidi" w:eastAsiaTheme="minorEastAsia" w:hAnsiTheme="minorBidi" w:cstheme="minorBidi"/>
          <w:bCs/>
          <w:snapToGrid w:val="0"/>
          <w:sz w:val="22"/>
          <w:szCs w:val="22"/>
          <w:lang w:val="en-GB" w:eastAsia="ko-KR"/>
        </w:rPr>
        <w:t>1</w:t>
      </w:r>
      <w:r w:rsidRPr="00231F19">
        <w:rPr>
          <w:rFonts w:asciiTheme="minorBidi" w:eastAsiaTheme="minorEastAsia" w:hAnsiTheme="minorBidi" w:cstheme="minorBidi"/>
          <w:bCs/>
          <w:snapToGrid w:val="0"/>
          <w:sz w:val="22"/>
          <w:szCs w:val="22"/>
          <w:lang w:val="en-GB" w:eastAsia="ko-KR"/>
        </w:rPr>
        <w:t>. The Committee decided to inscribe the element and at the same time requested that the case be presented to the ninth session of the General Assembly for its endorsement of the procedure followed for this nomination.</w:t>
      </w:r>
    </w:p>
    <w:p w14:paraId="2CA728CB" w14:textId="66216BDB" w:rsidR="00967BAC" w:rsidRPr="00231F19" w:rsidRDefault="008148C3" w:rsidP="00967BAC">
      <w:pPr>
        <w:pStyle w:val="Sansinterligne1"/>
        <w:numPr>
          <w:ilvl w:val="0"/>
          <w:numId w:val="12"/>
        </w:numPr>
        <w:snapToGrid w:val="0"/>
        <w:spacing w:after="120"/>
        <w:ind w:left="567" w:hanging="567"/>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Cs/>
          <w:snapToGrid w:val="0"/>
          <w:sz w:val="22"/>
          <w:szCs w:val="22"/>
          <w:lang w:val="en-GB" w:eastAsia="ko-KR"/>
        </w:rPr>
        <w:t>There is another</w:t>
      </w:r>
      <w:r w:rsidR="004877A1" w:rsidRPr="00231F19">
        <w:rPr>
          <w:rFonts w:asciiTheme="minorBidi" w:eastAsiaTheme="minorEastAsia" w:hAnsiTheme="minorBidi" w:cstheme="minorBidi"/>
          <w:bCs/>
          <w:snapToGrid w:val="0"/>
          <w:sz w:val="22"/>
          <w:szCs w:val="22"/>
          <w:lang w:val="en-GB" w:eastAsia="ko-KR"/>
        </w:rPr>
        <w:t xml:space="preserve"> relevant case</w:t>
      </w:r>
      <w:r w:rsidR="003F028A" w:rsidRPr="00231F19">
        <w:rPr>
          <w:rFonts w:asciiTheme="minorBidi" w:eastAsiaTheme="minorEastAsia" w:hAnsiTheme="minorBidi" w:cstheme="minorBidi"/>
          <w:bCs/>
          <w:snapToGrid w:val="0"/>
          <w:sz w:val="22"/>
          <w:szCs w:val="22"/>
          <w:lang w:val="en-GB" w:eastAsia="ko-KR"/>
        </w:rPr>
        <w:t xml:space="preserve"> </w:t>
      </w:r>
      <w:r w:rsidR="004877A1" w:rsidRPr="00231F19">
        <w:rPr>
          <w:rFonts w:asciiTheme="minorBidi" w:eastAsiaTheme="minorEastAsia" w:hAnsiTheme="minorBidi" w:cstheme="minorBidi"/>
          <w:bCs/>
          <w:snapToGrid w:val="0"/>
          <w:sz w:val="22"/>
          <w:szCs w:val="22"/>
          <w:lang w:val="en-GB" w:eastAsia="ko-KR"/>
        </w:rPr>
        <w:t>al</w:t>
      </w:r>
      <w:r w:rsidRPr="00231F19">
        <w:rPr>
          <w:rFonts w:asciiTheme="minorBidi" w:eastAsiaTheme="minorEastAsia" w:hAnsiTheme="minorBidi" w:cstheme="minorBidi"/>
          <w:bCs/>
          <w:snapToGrid w:val="0"/>
          <w:sz w:val="22"/>
          <w:szCs w:val="22"/>
          <w:lang w:val="en-GB" w:eastAsia="ko-KR"/>
        </w:rPr>
        <w:t xml:space="preserve">though not </w:t>
      </w:r>
      <w:r w:rsidR="004877A1" w:rsidRPr="00231F19">
        <w:rPr>
          <w:rFonts w:asciiTheme="minorBidi" w:eastAsiaTheme="minorEastAsia" w:hAnsiTheme="minorBidi" w:cstheme="minorBidi"/>
          <w:bCs/>
          <w:snapToGrid w:val="0"/>
          <w:sz w:val="22"/>
          <w:szCs w:val="22"/>
          <w:lang w:val="en-GB" w:eastAsia="ko-KR"/>
        </w:rPr>
        <w:t xml:space="preserve">concerning </w:t>
      </w:r>
      <w:r w:rsidRPr="00231F19">
        <w:rPr>
          <w:rFonts w:asciiTheme="minorBidi" w:eastAsiaTheme="minorEastAsia" w:hAnsiTheme="minorBidi" w:cstheme="minorBidi"/>
          <w:bCs/>
          <w:snapToGrid w:val="0"/>
          <w:sz w:val="22"/>
          <w:szCs w:val="22"/>
          <w:lang w:val="en-GB" w:eastAsia="ko-KR"/>
        </w:rPr>
        <w:t xml:space="preserve">inscription of elements. </w:t>
      </w:r>
      <w:r w:rsidR="004877A1" w:rsidRPr="00231F19">
        <w:rPr>
          <w:rFonts w:asciiTheme="minorBidi" w:eastAsiaTheme="minorEastAsia" w:hAnsiTheme="minorBidi" w:cstheme="minorBidi"/>
          <w:bCs/>
          <w:snapToGrid w:val="0"/>
          <w:sz w:val="22"/>
          <w:szCs w:val="22"/>
          <w:lang w:val="en-GB" w:eastAsia="ko-KR"/>
        </w:rPr>
        <w:t>This was</w:t>
      </w:r>
      <w:r w:rsidRPr="00231F19">
        <w:rPr>
          <w:rFonts w:asciiTheme="minorBidi" w:eastAsiaTheme="minorEastAsia" w:hAnsiTheme="minorBidi" w:cstheme="minorBidi"/>
          <w:bCs/>
          <w:snapToGrid w:val="0"/>
          <w:sz w:val="22"/>
          <w:szCs w:val="22"/>
          <w:lang w:val="en-GB" w:eastAsia="ko-KR"/>
        </w:rPr>
        <w:t xml:space="preserve"> the removal of an element </w:t>
      </w:r>
      <w:r w:rsidR="004877A1" w:rsidRPr="00231F19">
        <w:rPr>
          <w:rFonts w:asciiTheme="minorBidi" w:eastAsiaTheme="minorEastAsia" w:hAnsiTheme="minorBidi" w:cstheme="minorBidi"/>
          <w:bCs/>
          <w:snapToGrid w:val="0"/>
          <w:sz w:val="22"/>
          <w:szCs w:val="22"/>
          <w:lang w:val="en-GB" w:eastAsia="ko-KR"/>
        </w:rPr>
        <w:t xml:space="preserve">from the </w:t>
      </w:r>
      <w:r w:rsidR="003F028A" w:rsidRPr="00231F19">
        <w:rPr>
          <w:rFonts w:asciiTheme="minorBidi" w:eastAsiaTheme="minorEastAsia" w:hAnsiTheme="minorBidi" w:cstheme="minorBidi"/>
          <w:bCs/>
          <w:snapToGrid w:val="0"/>
          <w:sz w:val="22"/>
          <w:szCs w:val="22"/>
          <w:lang w:val="en-GB" w:eastAsia="ko-KR"/>
        </w:rPr>
        <w:t>R</w:t>
      </w:r>
      <w:r w:rsidR="004877A1" w:rsidRPr="00231F19">
        <w:rPr>
          <w:rFonts w:asciiTheme="minorBidi" w:eastAsiaTheme="minorEastAsia" w:hAnsiTheme="minorBidi" w:cstheme="minorBidi"/>
          <w:bCs/>
          <w:snapToGrid w:val="0"/>
          <w:sz w:val="22"/>
          <w:szCs w:val="22"/>
          <w:lang w:val="en-GB" w:eastAsia="ko-KR"/>
        </w:rPr>
        <w:t xml:space="preserve">epresentative </w:t>
      </w:r>
      <w:r w:rsidR="003F028A" w:rsidRPr="00231F19">
        <w:rPr>
          <w:rFonts w:asciiTheme="minorBidi" w:eastAsiaTheme="minorEastAsia" w:hAnsiTheme="minorBidi" w:cstheme="minorBidi"/>
          <w:bCs/>
          <w:snapToGrid w:val="0"/>
          <w:sz w:val="22"/>
          <w:szCs w:val="22"/>
          <w:lang w:val="en-GB" w:eastAsia="ko-KR"/>
        </w:rPr>
        <w:t>L</w:t>
      </w:r>
      <w:r w:rsidR="004877A1" w:rsidRPr="00231F19">
        <w:rPr>
          <w:rFonts w:asciiTheme="minorBidi" w:eastAsiaTheme="minorEastAsia" w:hAnsiTheme="minorBidi" w:cstheme="minorBidi"/>
          <w:bCs/>
          <w:snapToGrid w:val="0"/>
          <w:sz w:val="22"/>
          <w:szCs w:val="22"/>
          <w:lang w:val="en-GB" w:eastAsia="ko-KR"/>
        </w:rPr>
        <w:t xml:space="preserve">ist, </w:t>
      </w:r>
      <w:r w:rsidRPr="00231F19">
        <w:rPr>
          <w:rFonts w:asciiTheme="minorBidi" w:eastAsiaTheme="minorEastAsia" w:hAnsiTheme="minorBidi" w:cstheme="minorBidi"/>
          <w:bCs/>
          <w:snapToGrid w:val="0"/>
          <w:sz w:val="22"/>
          <w:szCs w:val="22"/>
          <w:lang w:val="en-GB" w:eastAsia="ko-KR"/>
        </w:rPr>
        <w:t>for which Part II of the working group recommended a set of specific proce</w:t>
      </w:r>
      <w:r w:rsidR="00992655" w:rsidRPr="00231F19">
        <w:rPr>
          <w:rFonts w:asciiTheme="minorBidi" w:eastAsiaTheme="minorEastAsia" w:hAnsiTheme="minorBidi" w:cstheme="minorBidi"/>
          <w:bCs/>
          <w:snapToGrid w:val="0"/>
          <w:sz w:val="22"/>
          <w:szCs w:val="22"/>
          <w:lang w:val="en-GB" w:eastAsia="ko-KR"/>
        </w:rPr>
        <w:t>d</w:t>
      </w:r>
      <w:r w:rsidRPr="00231F19">
        <w:rPr>
          <w:rFonts w:asciiTheme="minorBidi" w:eastAsiaTheme="minorEastAsia" w:hAnsiTheme="minorBidi" w:cstheme="minorBidi"/>
          <w:bCs/>
          <w:snapToGrid w:val="0"/>
          <w:sz w:val="22"/>
          <w:szCs w:val="22"/>
          <w:lang w:val="en-GB" w:eastAsia="ko-KR"/>
        </w:rPr>
        <w:t>ures:</w:t>
      </w:r>
    </w:p>
    <w:p w14:paraId="4C5F48D6" w14:textId="1CC69C83" w:rsidR="00967BAC" w:rsidRPr="00231F19" w:rsidRDefault="00967BAC" w:rsidP="00393F54">
      <w:pPr>
        <w:pStyle w:val="Sansinterligne1"/>
        <w:numPr>
          <w:ilvl w:val="1"/>
          <w:numId w:val="20"/>
        </w:numPr>
        <w:snapToGrid w:val="0"/>
        <w:spacing w:after="120"/>
        <w:ind w:left="1134" w:hanging="567"/>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Cs/>
          <w:snapToGrid w:val="0"/>
          <w:sz w:val="22"/>
          <w:szCs w:val="22"/>
          <w:u w:val="single"/>
          <w:lang w:val="en-GB" w:eastAsia="ko-KR"/>
        </w:rPr>
        <w:t>The case of ‘Aalst carnival’</w:t>
      </w:r>
      <w:r w:rsidRPr="00231F19">
        <w:rPr>
          <w:rFonts w:asciiTheme="minorBidi" w:eastAsiaTheme="minorEastAsia" w:hAnsiTheme="minorBidi" w:cstheme="minorBidi"/>
          <w:bCs/>
          <w:snapToGrid w:val="0"/>
          <w:sz w:val="22"/>
          <w:szCs w:val="22"/>
          <w:lang w:val="en-GB" w:eastAsia="ko-KR"/>
        </w:rPr>
        <w:t xml:space="preserve">: In 2019, the fourteenth session of the Committee took an unprecedented decision to remove ‘Aalst carnival’ from the Representative List </w:t>
      </w:r>
      <w:r w:rsidR="006C5B9F" w:rsidRPr="00231F19">
        <w:rPr>
          <w:rFonts w:asciiTheme="minorBidi" w:eastAsiaTheme="minorEastAsia" w:hAnsiTheme="minorBidi" w:cstheme="minorBidi"/>
          <w:bCs/>
          <w:snapToGrid w:val="0"/>
          <w:sz w:val="22"/>
          <w:szCs w:val="22"/>
          <w:lang w:val="en-GB" w:eastAsia="ko-KR"/>
        </w:rPr>
        <w:t xml:space="preserve">(Decision </w:t>
      </w:r>
      <w:r w:rsidR="00F74824">
        <w:fldChar w:fldCharType="begin"/>
      </w:r>
      <w:r w:rsidR="00F74824" w:rsidRPr="00F74824">
        <w:rPr>
          <w:lang w:val="en-US"/>
        </w:rPr>
        <w:instrText xml:space="preserve"> HYPERLINK "https://ich.unesco.org/en/Decisions/14.COM/12" </w:instrText>
      </w:r>
      <w:r w:rsidR="00F74824">
        <w:fldChar w:fldCharType="separate"/>
      </w:r>
      <w:r w:rsidR="006C5B9F" w:rsidRPr="00231F19">
        <w:rPr>
          <w:rStyle w:val="Lienhypertexte"/>
          <w:rFonts w:asciiTheme="minorBidi" w:eastAsiaTheme="minorEastAsia" w:hAnsiTheme="minorBidi" w:cstheme="minorBidi"/>
          <w:bCs/>
          <w:snapToGrid w:val="0"/>
          <w:sz w:val="22"/>
          <w:szCs w:val="22"/>
          <w:lang w:val="en-GB" w:eastAsia="ko-KR"/>
        </w:rPr>
        <w:t>14.COM 12</w:t>
      </w:r>
      <w:r w:rsidR="00F74824">
        <w:rPr>
          <w:rStyle w:val="Lienhypertexte"/>
          <w:rFonts w:asciiTheme="minorBidi" w:eastAsiaTheme="minorEastAsia" w:hAnsiTheme="minorBidi" w:cstheme="minorBidi"/>
          <w:bCs/>
          <w:snapToGrid w:val="0"/>
          <w:sz w:val="22"/>
          <w:szCs w:val="22"/>
          <w:lang w:val="en-GB" w:eastAsia="ko-KR"/>
        </w:rPr>
        <w:fldChar w:fldCharType="end"/>
      </w:r>
      <w:r w:rsidR="006C5B9F" w:rsidRPr="00231F19">
        <w:rPr>
          <w:rFonts w:asciiTheme="minorBidi" w:hAnsiTheme="minorBidi" w:cstheme="minorBidi"/>
          <w:sz w:val="22"/>
          <w:szCs w:val="22"/>
          <w:lang w:val="en-GB"/>
        </w:rPr>
        <w:t>)</w:t>
      </w:r>
      <w:r w:rsidRPr="00231F19">
        <w:rPr>
          <w:rFonts w:asciiTheme="minorBidi" w:eastAsiaTheme="minorEastAsia" w:hAnsiTheme="minorBidi" w:cstheme="minorBidi"/>
          <w:bCs/>
          <w:snapToGrid w:val="0"/>
          <w:sz w:val="22"/>
          <w:szCs w:val="22"/>
          <w:lang w:val="en-GB" w:eastAsia="ko-KR"/>
        </w:rPr>
        <w:t>. This decision was made in line with UNESCO’s founding principles and with the requirements of mutual respect among communities, groups and individuals as stipulated under Article 2 of the Convention</w:t>
      </w:r>
      <w:r w:rsidR="004877A1" w:rsidRPr="00231F19">
        <w:rPr>
          <w:rFonts w:asciiTheme="minorBidi" w:eastAsiaTheme="minorEastAsia" w:hAnsiTheme="minorBidi" w:cstheme="minorBidi"/>
          <w:bCs/>
          <w:snapToGrid w:val="0"/>
          <w:sz w:val="22"/>
          <w:szCs w:val="22"/>
          <w:lang w:val="en-GB" w:eastAsia="ko-KR"/>
        </w:rPr>
        <w:t>, as well as in accordance with paragraph 40 of the Operational Directives</w:t>
      </w:r>
      <w:r w:rsidRPr="00231F19">
        <w:rPr>
          <w:rFonts w:asciiTheme="minorBidi" w:eastAsiaTheme="minorEastAsia" w:hAnsiTheme="minorBidi" w:cstheme="minorBidi"/>
          <w:bCs/>
          <w:snapToGrid w:val="0"/>
          <w:sz w:val="22"/>
          <w:szCs w:val="22"/>
          <w:lang w:val="en-GB" w:eastAsia="ko-KR"/>
        </w:rPr>
        <w:t xml:space="preserve">. This landmark action was triggered by the Bureau’s request that the Secretariat add an item to the provisional agenda in order to raise the case of the Aalst carnival in light of the seriousness and the repeated nature of the complaints received about the enactment of this element (Decision </w:t>
      </w:r>
      <w:r w:rsidR="00F74824">
        <w:fldChar w:fldCharType="begin"/>
      </w:r>
      <w:r w:rsidR="00F74824" w:rsidRPr="00F74824">
        <w:rPr>
          <w:lang w:val="en-US"/>
        </w:rPr>
        <w:instrText xml:space="preserve"> HYPERLINK "https://ich.unesco.org/doc/src/LHE-19-14.COM_1.</w:instrText>
      </w:r>
      <w:r w:rsidR="00F74824" w:rsidRPr="00F74824">
        <w:rPr>
          <w:lang w:val="en-US"/>
        </w:rPr>
        <w:instrText xml:space="preserve">BUR-Decisions-EN.docx" </w:instrText>
      </w:r>
      <w:r w:rsidR="00F74824">
        <w:fldChar w:fldCharType="separate"/>
      </w:r>
      <w:r w:rsidRPr="00231F19">
        <w:rPr>
          <w:rStyle w:val="Lienhypertexte"/>
          <w:rFonts w:asciiTheme="minorBidi" w:eastAsiaTheme="minorEastAsia" w:hAnsiTheme="minorBidi" w:cstheme="minorBidi"/>
          <w:bCs/>
          <w:snapToGrid w:val="0"/>
          <w:sz w:val="22"/>
          <w:szCs w:val="22"/>
          <w:lang w:val="en-GB" w:eastAsia="ko-KR"/>
        </w:rPr>
        <w:t>14.COM 1.BUR 4</w:t>
      </w:r>
      <w:r w:rsidR="00F74824">
        <w:rPr>
          <w:rStyle w:val="Lienhypertexte"/>
          <w:rFonts w:asciiTheme="minorBidi" w:eastAsiaTheme="minorEastAsia" w:hAnsiTheme="minorBidi" w:cstheme="minorBidi"/>
          <w:bCs/>
          <w:snapToGrid w:val="0"/>
          <w:sz w:val="22"/>
          <w:szCs w:val="22"/>
          <w:lang w:val="en-GB" w:eastAsia="ko-KR"/>
        </w:rPr>
        <w:fldChar w:fldCharType="end"/>
      </w:r>
      <w:r w:rsidRPr="00231F19">
        <w:rPr>
          <w:rFonts w:asciiTheme="minorBidi" w:eastAsiaTheme="minorEastAsia" w:hAnsiTheme="minorBidi" w:cstheme="minorBidi"/>
          <w:bCs/>
          <w:snapToGrid w:val="0"/>
          <w:sz w:val="22"/>
          <w:szCs w:val="22"/>
          <w:lang w:val="en-GB" w:eastAsia="ko-KR"/>
        </w:rPr>
        <w:t>).</w:t>
      </w:r>
    </w:p>
    <w:p w14:paraId="4CF084B6" w14:textId="1981C1B8" w:rsidR="002E168F" w:rsidRPr="00231F19" w:rsidRDefault="00520E2A" w:rsidP="002E168F">
      <w:pPr>
        <w:pStyle w:val="Sansinterligne1"/>
        <w:numPr>
          <w:ilvl w:val="0"/>
          <w:numId w:val="12"/>
        </w:numPr>
        <w:snapToGrid w:val="0"/>
        <w:spacing w:after="120"/>
        <w:ind w:left="567" w:hanging="567"/>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Cs/>
          <w:snapToGrid w:val="0"/>
          <w:sz w:val="22"/>
          <w:szCs w:val="22"/>
          <w:lang w:val="en-GB" w:eastAsia="ko-KR"/>
        </w:rPr>
        <w:t xml:space="preserve">The above-mentioned cases alone point to </w:t>
      </w:r>
      <w:r w:rsidR="004877A1" w:rsidRPr="00231F19">
        <w:rPr>
          <w:rFonts w:asciiTheme="minorBidi" w:eastAsiaTheme="minorEastAsia" w:hAnsiTheme="minorBidi" w:cstheme="minorBidi"/>
          <w:bCs/>
          <w:snapToGrid w:val="0"/>
          <w:sz w:val="22"/>
          <w:szCs w:val="22"/>
          <w:lang w:val="en-GB" w:eastAsia="ko-KR"/>
        </w:rPr>
        <w:t xml:space="preserve">a </w:t>
      </w:r>
      <w:r w:rsidRPr="00231F19">
        <w:rPr>
          <w:rFonts w:asciiTheme="minorBidi" w:eastAsiaTheme="minorEastAsia" w:hAnsiTheme="minorBidi" w:cstheme="minorBidi"/>
          <w:bCs/>
          <w:snapToGrid w:val="0"/>
          <w:sz w:val="22"/>
          <w:szCs w:val="22"/>
          <w:lang w:val="en-GB" w:eastAsia="ko-KR"/>
        </w:rPr>
        <w:t>wide</w:t>
      </w:r>
      <w:r w:rsidR="003D788C" w:rsidRPr="00231F19">
        <w:rPr>
          <w:rFonts w:asciiTheme="minorBidi" w:eastAsiaTheme="minorEastAsia" w:hAnsiTheme="minorBidi" w:cstheme="minorBidi"/>
          <w:bCs/>
          <w:snapToGrid w:val="0"/>
          <w:sz w:val="22"/>
          <w:szCs w:val="22"/>
          <w:lang w:val="en-GB" w:eastAsia="ko-KR"/>
        </w:rPr>
        <w:t>-</w:t>
      </w:r>
      <w:r w:rsidR="004877A1" w:rsidRPr="00231F19">
        <w:rPr>
          <w:rFonts w:asciiTheme="minorBidi" w:eastAsiaTheme="minorEastAsia" w:hAnsiTheme="minorBidi" w:cstheme="minorBidi"/>
          <w:bCs/>
          <w:snapToGrid w:val="0"/>
          <w:sz w:val="22"/>
          <w:szCs w:val="22"/>
          <w:lang w:val="en-GB" w:eastAsia="ko-KR"/>
        </w:rPr>
        <w:t xml:space="preserve">range of </w:t>
      </w:r>
      <w:r w:rsidR="00E00F79" w:rsidRPr="00231F19">
        <w:rPr>
          <w:rFonts w:asciiTheme="minorBidi" w:eastAsiaTheme="minorEastAsia" w:hAnsiTheme="minorBidi" w:cstheme="minorBidi"/>
          <w:bCs/>
          <w:snapToGrid w:val="0"/>
          <w:sz w:val="22"/>
          <w:szCs w:val="22"/>
          <w:lang w:val="en-GB" w:eastAsia="ko-KR"/>
        </w:rPr>
        <w:t>contexts requiring different considerations</w:t>
      </w:r>
      <w:r w:rsidR="003D788C" w:rsidRPr="00231F19">
        <w:rPr>
          <w:rFonts w:asciiTheme="minorBidi" w:eastAsiaTheme="minorEastAsia" w:hAnsiTheme="minorBidi" w:cstheme="minorBidi"/>
          <w:bCs/>
          <w:snapToGrid w:val="0"/>
          <w:sz w:val="22"/>
          <w:szCs w:val="22"/>
          <w:lang w:val="en-GB" w:eastAsia="ko-KR"/>
        </w:rPr>
        <w:t>, so much so that it may not be appropriate to establish detailed</w:t>
      </w:r>
      <w:r w:rsidR="00503FB6" w:rsidRPr="00231F19">
        <w:rPr>
          <w:rFonts w:asciiTheme="minorBidi" w:eastAsiaTheme="minorEastAsia" w:hAnsiTheme="minorBidi" w:cstheme="minorBidi"/>
          <w:bCs/>
          <w:snapToGrid w:val="0"/>
          <w:sz w:val="22"/>
          <w:szCs w:val="22"/>
          <w:lang w:val="en-GB" w:eastAsia="ko-KR"/>
        </w:rPr>
        <w:t xml:space="preserve"> </w:t>
      </w:r>
      <w:r w:rsidR="003D788C" w:rsidRPr="00231F19">
        <w:rPr>
          <w:rFonts w:asciiTheme="minorBidi" w:eastAsiaTheme="minorEastAsia" w:hAnsiTheme="minorBidi" w:cstheme="minorBidi"/>
          <w:bCs/>
          <w:snapToGrid w:val="0"/>
          <w:sz w:val="22"/>
          <w:szCs w:val="22"/>
          <w:lang w:val="en-GB" w:eastAsia="ko-KR"/>
        </w:rPr>
        <w:t xml:space="preserve">procedures on how to deal with ‘exceptional’ cases. Instead, </w:t>
      </w:r>
      <w:r w:rsidR="00F15F0C" w:rsidRPr="00231F19">
        <w:rPr>
          <w:rFonts w:asciiTheme="minorBidi" w:eastAsiaTheme="minorEastAsia" w:hAnsiTheme="minorBidi" w:cstheme="minorBidi"/>
          <w:bCs/>
          <w:snapToGrid w:val="0"/>
          <w:sz w:val="22"/>
          <w:szCs w:val="22"/>
          <w:lang w:val="en-GB" w:eastAsia="ko-KR"/>
        </w:rPr>
        <w:t>it may</w:t>
      </w:r>
      <w:r w:rsidR="003D788C" w:rsidRPr="00231F19">
        <w:rPr>
          <w:rFonts w:asciiTheme="minorBidi" w:eastAsiaTheme="minorEastAsia" w:hAnsiTheme="minorBidi" w:cstheme="minorBidi"/>
          <w:bCs/>
          <w:snapToGrid w:val="0"/>
          <w:sz w:val="22"/>
          <w:szCs w:val="22"/>
          <w:lang w:val="en-GB" w:eastAsia="ko-KR"/>
        </w:rPr>
        <w:t xml:space="preserve"> be </w:t>
      </w:r>
      <w:r w:rsidR="00503FB6" w:rsidRPr="00231F19">
        <w:rPr>
          <w:rFonts w:asciiTheme="minorBidi" w:eastAsiaTheme="minorEastAsia" w:hAnsiTheme="minorBidi" w:cstheme="minorBidi"/>
          <w:bCs/>
          <w:snapToGrid w:val="0"/>
          <w:sz w:val="22"/>
          <w:szCs w:val="22"/>
          <w:lang w:val="en-GB" w:eastAsia="ko-KR"/>
        </w:rPr>
        <w:t>practical</w:t>
      </w:r>
      <w:r w:rsidR="003D788C" w:rsidRPr="00231F19">
        <w:rPr>
          <w:rFonts w:asciiTheme="minorBidi" w:eastAsiaTheme="minorEastAsia" w:hAnsiTheme="minorBidi" w:cstheme="minorBidi"/>
          <w:bCs/>
          <w:snapToGrid w:val="0"/>
          <w:sz w:val="22"/>
          <w:szCs w:val="22"/>
          <w:lang w:val="en-GB" w:eastAsia="ko-KR"/>
        </w:rPr>
        <w:t xml:space="preserve"> to recogni</w:t>
      </w:r>
      <w:r w:rsidR="00F15F0C" w:rsidRPr="00231F19">
        <w:rPr>
          <w:rFonts w:asciiTheme="minorBidi" w:eastAsiaTheme="minorEastAsia" w:hAnsiTheme="minorBidi" w:cstheme="minorBidi"/>
          <w:bCs/>
          <w:snapToGrid w:val="0"/>
          <w:sz w:val="22"/>
          <w:szCs w:val="22"/>
          <w:lang w:val="en-GB" w:eastAsia="ko-KR"/>
        </w:rPr>
        <w:t>z</w:t>
      </w:r>
      <w:r w:rsidR="003D788C" w:rsidRPr="00231F19">
        <w:rPr>
          <w:rFonts w:asciiTheme="minorBidi" w:eastAsiaTheme="minorEastAsia" w:hAnsiTheme="minorBidi" w:cstheme="minorBidi"/>
          <w:bCs/>
          <w:snapToGrid w:val="0"/>
          <w:sz w:val="22"/>
          <w:szCs w:val="22"/>
          <w:lang w:val="en-GB" w:eastAsia="ko-KR"/>
        </w:rPr>
        <w:t xml:space="preserve">e the essential role of </w:t>
      </w:r>
      <w:r w:rsidR="00503FB6" w:rsidRPr="00231F19">
        <w:rPr>
          <w:rFonts w:asciiTheme="minorBidi" w:eastAsiaTheme="minorEastAsia" w:hAnsiTheme="minorBidi" w:cstheme="minorBidi"/>
          <w:bCs/>
          <w:snapToGrid w:val="0"/>
          <w:sz w:val="22"/>
          <w:szCs w:val="22"/>
          <w:lang w:val="en-GB" w:eastAsia="ko-KR"/>
        </w:rPr>
        <w:t>the Bureau</w:t>
      </w:r>
      <w:r w:rsidR="002E168F" w:rsidRPr="00231F19">
        <w:rPr>
          <w:rFonts w:asciiTheme="minorBidi" w:eastAsiaTheme="minorEastAsia" w:hAnsiTheme="minorBidi" w:cstheme="minorBidi"/>
          <w:bCs/>
          <w:snapToGrid w:val="0"/>
          <w:sz w:val="22"/>
          <w:szCs w:val="22"/>
          <w:lang w:val="en-GB" w:eastAsia="ko-KR"/>
        </w:rPr>
        <w:t xml:space="preserve"> (pursuant to Rule 12 of the Rules of Procedure of the Committee)</w:t>
      </w:r>
      <w:r w:rsidR="00F15F0C" w:rsidRPr="00231F19">
        <w:rPr>
          <w:rFonts w:asciiTheme="minorBidi" w:eastAsiaTheme="minorEastAsia" w:hAnsiTheme="minorBidi" w:cstheme="minorBidi"/>
          <w:bCs/>
          <w:snapToGrid w:val="0"/>
          <w:sz w:val="22"/>
          <w:szCs w:val="22"/>
          <w:lang w:val="en-GB" w:eastAsia="ko-KR"/>
        </w:rPr>
        <w:t>, which</w:t>
      </w:r>
      <w:r w:rsidR="00503FB6" w:rsidRPr="00231F19">
        <w:rPr>
          <w:rFonts w:asciiTheme="minorBidi" w:eastAsiaTheme="minorEastAsia" w:hAnsiTheme="minorBidi" w:cstheme="minorBidi"/>
          <w:bCs/>
          <w:snapToGrid w:val="0"/>
          <w:sz w:val="22"/>
          <w:szCs w:val="22"/>
          <w:lang w:val="en-GB" w:eastAsia="ko-KR"/>
        </w:rPr>
        <w:t xml:space="preserve"> can meet </w:t>
      </w:r>
      <w:r w:rsidR="00F43E05" w:rsidRPr="00231F19">
        <w:rPr>
          <w:rFonts w:asciiTheme="minorBidi" w:eastAsiaTheme="minorEastAsia" w:hAnsiTheme="minorBidi" w:cstheme="minorBidi"/>
          <w:bCs/>
          <w:snapToGrid w:val="0"/>
          <w:sz w:val="22"/>
          <w:szCs w:val="22"/>
          <w:lang w:val="en-GB" w:eastAsia="ko-KR"/>
        </w:rPr>
        <w:t>inter</w:t>
      </w:r>
      <w:r w:rsidR="00F15F0C" w:rsidRPr="00231F19">
        <w:rPr>
          <w:rFonts w:asciiTheme="minorBidi" w:eastAsiaTheme="minorEastAsia" w:hAnsiTheme="minorBidi" w:cstheme="minorBidi"/>
          <w:bCs/>
          <w:snapToGrid w:val="0"/>
          <w:sz w:val="22"/>
          <w:szCs w:val="22"/>
          <w:lang w:val="en-GB" w:eastAsia="ko-KR"/>
        </w:rPr>
        <w:t>-</w:t>
      </w:r>
      <w:r w:rsidR="00F43E05" w:rsidRPr="00231F19">
        <w:rPr>
          <w:rFonts w:asciiTheme="minorBidi" w:eastAsiaTheme="minorEastAsia" w:hAnsiTheme="minorBidi" w:cstheme="minorBidi"/>
          <w:bCs/>
          <w:snapToGrid w:val="0"/>
          <w:sz w:val="22"/>
          <w:szCs w:val="22"/>
          <w:lang w:val="en-GB" w:eastAsia="ko-KR"/>
        </w:rPr>
        <w:t>sessionally</w:t>
      </w:r>
      <w:r w:rsidR="00503FB6" w:rsidRPr="00231F19">
        <w:rPr>
          <w:rFonts w:asciiTheme="minorBidi" w:eastAsiaTheme="minorEastAsia" w:hAnsiTheme="minorBidi" w:cstheme="minorBidi"/>
          <w:bCs/>
          <w:snapToGrid w:val="0"/>
          <w:sz w:val="22"/>
          <w:szCs w:val="22"/>
          <w:lang w:val="en-GB" w:eastAsia="ko-KR"/>
        </w:rPr>
        <w:t xml:space="preserve"> to organize the work of the Committee in a manner suited to each</w:t>
      </w:r>
      <w:r w:rsidR="00F15F0C" w:rsidRPr="00231F19">
        <w:rPr>
          <w:rFonts w:asciiTheme="minorBidi" w:eastAsiaTheme="minorEastAsia" w:hAnsiTheme="minorBidi" w:cstheme="minorBidi"/>
          <w:bCs/>
          <w:snapToGrid w:val="0"/>
          <w:sz w:val="22"/>
          <w:szCs w:val="22"/>
          <w:lang w:val="en-GB" w:eastAsia="ko-KR"/>
        </w:rPr>
        <w:t xml:space="preserve"> exceptional</w:t>
      </w:r>
      <w:r w:rsidR="00503FB6" w:rsidRPr="00231F19">
        <w:rPr>
          <w:rFonts w:asciiTheme="minorBidi" w:eastAsiaTheme="minorEastAsia" w:hAnsiTheme="minorBidi" w:cstheme="minorBidi"/>
          <w:bCs/>
          <w:snapToGrid w:val="0"/>
          <w:sz w:val="22"/>
          <w:szCs w:val="22"/>
          <w:lang w:val="en-GB" w:eastAsia="ko-KR"/>
        </w:rPr>
        <w:t xml:space="preserve"> case.</w:t>
      </w:r>
      <w:r w:rsidR="000F231D" w:rsidRPr="00231F19">
        <w:rPr>
          <w:rFonts w:asciiTheme="minorBidi" w:eastAsiaTheme="minorEastAsia" w:hAnsiTheme="minorBidi" w:cstheme="minorBidi"/>
          <w:bCs/>
          <w:snapToGrid w:val="0"/>
          <w:sz w:val="22"/>
          <w:szCs w:val="22"/>
          <w:lang w:val="en-GB" w:eastAsia="ko-KR"/>
        </w:rPr>
        <w:t xml:space="preserve"> </w:t>
      </w:r>
      <w:r w:rsidR="002E1728" w:rsidRPr="00231F19">
        <w:rPr>
          <w:rFonts w:asciiTheme="minorBidi" w:eastAsiaTheme="minorEastAsia" w:hAnsiTheme="minorBidi" w:cstheme="minorBidi"/>
          <w:bCs/>
          <w:snapToGrid w:val="0"/>
          <w:sz w:val="22"/>
          <w:szCs w:val="22"/>
          <w:lang w:val="en-GB" w:eastAsia="ko-KR"/>
        </w:rPr>
        <w:t xml:space="preserve">Consequently, </w:t>
      </w:r>
      <w:r w:rsidR="000F231D" w:rsidRPr="00231F19">
        <w:rPr>
          <w:rFonts w:asciiTheme="minorBidi" w:eastAsiaTheme="minorEastAsia" w:hAnsiTheme="minorBidi" w:cstheme="minorBidi"/>
          <w:bCs/>
          <w:snapToGrid w:val="0"/>
          <w:sz w:val="22"/>
          <w:szCs w:val="22"/>
          <w:u w:val="single"/>
          <w:lang w:val="en-GB" w:eastAsia="ko-KR"/>
        </w:rPr>
        <w:t xml:space="preserve">the working group may wish to recommend to the Committee </w:t>
      </w:r>
      <w:r w:rsidR="00503FB6" w:rsidRPr="00231F19">
        <w:rPr>
          <w:rFonts w:asciiTheme="minorBidi" w:eastAsiaTheme="minorEastAsia" w:hAnsiTheme="minorBidi" w:cstheme="minorBidi"/>
          <w:bCs/>
          <w:snapToGrid w:val="0"/>
          <w:sz w:val="22"/>
          <w:szCs w:val="22"/>
          <w:u w:val="single"/>
          <w:lang w:val="en-GB" w:eastAsia="ko-KR"/>
        </w:rPr>
        <w:t xml:space="preserve">to </w:t>
      </w:r>
      <w:r w:rsidR="00FA65FE" w:rsidRPr="00231F19">
        <w:rPr>
          <w:rFonts w:asciiTheme="minorBidi" w:eastAsiaTheme="minorEastAsia" w:hAnsiTheme="minorBidi" w:cstheme="minorBidi"/>
          <w:bCs/>
          <w:snapToGrid w:val="0"/>
          <w:sz w:val="22"/>
          <w:szCs w:val="22"/>
          <w:u w:val="single"/>
          <w:lang w:val="en-GB" w:eastAsia="ko-KR"/>
        </w:rPr>
        <w:t>direct</w:t>
      </w:r>
      <w:r w:rsidR="00503FB6" w:rsidRPr="00231F19">
        <w:rPr>
          <w:rFonts w:asciiTheme="minorBidi" w:eastAsiaTheme="minorEastAsia" w:hAnsiTheme="minorBidi" w:cstheme="minorBidi"/>
          <w:bCs/>
          <w:snapToGrid w:val="0"/>
          <w:sz w:val="22"/>
          <w:szCs w:val="22"/>
          <w:u w:val="single"/>
          <w:lang w:val="en-GB" w:eastAsia="ko-KR"/>
        </w:rPr>
        <w:t xml:space="preserve"> the Secretariat to</w:t>
      </w:r>
      <w:r w:rsidR="00FA65FE" w:rsidRPr="00231F19">
        <w:rPr>
          <w:rFonts w:asciiTheme="minorBidi" w:eastAsiaTheme="minorEastAsia" w:hAnsiTheme="minorBidi" w:cstheme="minorBidi"/>
          <w:bCs/>
          <w:snapToGrid w:val="0"/>
          <w:sz w:val="22"/>
          <w:szCs w:val="22"/>
          <w:u w:val="single"/>
          <w:lang w:val="en-GB" w:eastAsia="ko-KR"/>
        </w:rPr>
        <w:t xml:space="preserve"> bring exceptional cases to the Bureau when and in a manner best suited to each case</w:t>
      </w:r>
      <w:r w:rsidR="002E1728" w:rsidRPr="00231F19">
        <w:rPr>
          <w:rFonts w:asciiTheme="minorBidi" w:eastAsiaTheme="minorEastAsia" w:hAnsiTheme="minorBidi" w:cstheme="minorBidi"/>
          <w:bCs/>
          <w:snapToGrid w:val="0"/>
          <w:sz w:val="22"/>
          <w:szCs w:val="22"/>
          <w:u w:val="single"/>
          <w:lang w:val="en-GB" w:eastAsia="ko-KR"/>
        </w:rPr>
        <w:t>;</w:t>
      </w:r>
      <w:r w:rsidR="002E1728" w:rsidRPr="00231F19">
        <w:rPr>
          <w:rFonts w:asciiTheme="minorBidi" w:eastAsiaTheme="minorEastAsia" w:hAnsiTheme="minorBidi" w:cstheme="minorBidi"/>
          <w:bCs/>
          <w:snapToGrid w:val="0"/>
          <w:sz w:val="22"/>
          <w:szCs w:val="22"/>
          <w:lang w:val="en-GB" w:eastAsia="ko-KR"/>
        </w:rPr>
        <w:t xml:space="preserve"> a taking of the decision would suffice, and there would be no need to amend the Operational Directives or to revise the Rules of Procedure of the Committee.</w:t>
      </w:r>
    </w:p>
    <w:p w14:paraId="07022921" w14:textId="5ACE29B9" w:rsidR="00D32F67" w:rsidRPr="00231F19" w:rsidRDefault="004873A7" w:rsidP="00393F54">
      <w:pPr>
        <w:pStyle w:val="Sansinterligne1"/>
        <w:snapToGrid w:val="0"/>
        <w:spacing w:before="240" w:after="120"/>
        <w:ind w:left="567" w:hanging="567"/>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
          <w:snapToGrid w:val="0"/>
          <w:sz w:val="22"/>
          <w:szCs w:val="22"/>
          <w:lang w:val="en-GB" w:eastAsia="ko-KR"/>
        </w:rPr>
        <w:t xml:space="preserve">D. </w:t>
      </w:r>
      <w:r w:rsidR="00393F54" w:rsidRPr="00231F19">
        <w:rPr>
          <w:rFonts w:asciiTheme="minorBidi" w:eastAsiaTheme="minorEastAsia" w:hAnsiTheme="minorBidi" w:cstheme="minorBidi"/>
          <w:b/>
          <w:snapToGrid w:val="0"/>
          <w:sz w:val="22"/>
          <w:szCs w:val="22"/>
          <w:lang w:val="en-GB" w:eastAsia="ko-KR"/>
        </w:rPr>
        <w:tab/>
      </w:r>
      <w:r w:rsidR="0045326B" w:rsidRPr="00231F19">
        <w:rPr>
          <w:rFonts w:asciiTheme="minorBidi" w:hAnsiTheme="minorBidi" w:cstheme="minorBidi"/>
          <w:sz w:val="22"/>
          <w:szCs w:val="22"/>
          <w:lang w:val="en-GB"/>
        </w:rPr>
        <w:t>‘</w:t>
      </w:r>
      <w:r w:rsidR="0045326B" w:rsidRPr="00231F19">
        <w:rPr>
          <w:rFonts w:asciiTheme="minorBidi" w:hAnsiTheme="minorBidi" w:cstheme="minorBidi"/>
          <w:b/>
          <w:bCs/>
          <w:sz w:val="22"/>
          <w:szCs w:val="22"/>
          <w:lang w:val="en-GB"/>
        </w:rPr>
        <w:t>Reflections on the possibility of introducing preliminary assessment procedures to the existing upstream process’</w:t>
      </w:r>
      <w:r w:rsidR="0045326B" w:rsidRPr="00231F19">
        <w:rPr>
          <w:rFonts w:asciiTheme="minorBidi" w:eastAsiaTheme="minorEastAsia" w:hAnsiTheme="minorBidi" w:cstheme="minorBidi"/>
          <w:bCs/>
          <w:snapToGrid w:val="0"/>
          <w:sz w:val="22"/>
          <w:szCs w:val="22"/>
          <w:lang w:val="en-GB" w:eastAsia="ko-KR"/>
        </w:rPr>
        <w:t xml:space="preserve"> </w:t>
      </w:r>
      <w:r w:rsidR="00C07D6F" w:rsidRPr="00231F19">
        <w:rPr>
          <w:rFonts w:asciiTheme="minorBidi" w:eastAsiaTheme="minorEastAsia" w:hAnsiTheme="minorBidi" w:cstheme="minorBidi"/>
          <w:bCs/>
          <w:sz w:val="22"/>
          <w:szCs w:val="22"/>
          <w:lang w:val="en-GB" w:eastAsia="ko-KR"/>
        </w:rPr>
        <w:t>(Topic 9)</w:t>
      </w:r>
    </w:p>
    <w:p w14:paraId="06092352" w14:textId="32A1914C" w:rsidR="00D32F67" w:rsidRPr="00231F19" w:rsidRDefault="00E00F79" w:rsidP="00992655">
      <w:pPr>
        <w:pStyle w:val="Sansinterligne1"/>
        <w:keepNext/>
        <w:numPr>
          <w:ilvl w:val="0"/>
          <w:numId w:val="12"/>
        </w:numPr>
        <w:snapToGrid w:val="0"/>
        <w:spacing w:after="120"/>
        <w:ind w:left="567" w:hanging="567"/>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Cs/>
          <w:snapToGrid w:val="0"/>
          <w:sz w:val="22"/>
          <w:szCs w:val="22"/>
          <w:lang w:val="en-GB" w:eastAsia="ko-KR"/>
        </w:rPr>
        <w:t xml:space="preserve">Another topic added by the sixteenth session of the Committee to the extended mandate of the working group concerns </w:t>
      </w:r>
      <w:r w:rsidR="001B5629" w:rsidRPr="00231F19">
        <w:rPr>
          <w:rFonts w:asciiTheme="minorBidi" w:eastAsiaTheme="minorEastAsia" w:hAnsiTheme="minorBidi" w:cstheme="minorBidi"/>
          <w:bCs/>
          <w:snapToGrid w:val="0"/>
          <w:sz w:val="22"/>
          <w:szCs w:val="22"/>
          <w:lang w:val="en-GB" w:eastAsia="ko-KR"/>
        </w:rPr>
        <w:t>‘</w:t>
      </w:r>
      <w:r w:rsidR="0026101F" w:rsidRPr="00231F19">
        <w:rPr>
          <w:rFonts w:asciiTheme="minorBidi" w:eastAsiaTheme="minorEastAsia" w:hAnsiTheme="minorBidi" w:cstheme="minorBidi"/>
          <w:bCs/>
          <w:snapToGrid w:val="0"/>
          <w:sz w:val="22"/>
          <w:szCs w:val="22"/>
          <w:lang w:val="en-GB" w:eastAsia="ko-KR"/>
        </w:rPr>
        <w:t xml:space="preserve">reflections on </w:t>
      </w:r>
      <w:r w:rsidR="001B5629" w:rsidRPr="00231F19">
        <w:rPr>
          <w:rFonts w:asciiTheme="minorBidi" w:eastAsiaTheme="minorEastAsia" w:hAnsiTheme="minorBidi" w:cstheme="minorBidi"/>
          <w:bCs/>
          <w:snapToGrid w:val="0"/>
          <w:sz w:val="22"/>
          <w:szCs w:val="22"/>
          <w:lang w:val="en-GB" w:eastAsia="ko-KR"/>
        </w:rPr>
        <w:t xml:space="preserve">the </w:t>
      </w:r>
      <w:r w:rsidRPr="00231F19">
        <w:rPr>
          <w:rFonts w:asciiTheme="minorBidi" w:eastAsiaTheme="minorEastAsia" w:hAnsiTheme="minorBidi" w:cstheme="minorBidi"/>
          <w:bCs/>
          <w:snapToGrid w:val="0"/>
          <w:sz w:val="22"/>
          <w:szCs w:val="22"/>
          <w:lang w:val="en-GB" w:eastAsia="ko-KR"/>
        </w:rPr>
        <w:t>possibility of introducing preliminary assessment procedures to the existing process</w:t>
      </w:r>
      <w:r w:rsidR="001B5629" w:rsidRPr="00231F19">
        <w:rPr>
          <w:rFonts w:asciiTheme="minorBidi" w:eastAsiaTheme="minorEastAsia" w:hAnsiTheme="minorBidi" w:cstheme="minorBidi"/>
          <w:bCs/>
          <w:snapToGrid w:val="0"/>
          <w:sz w:val="22"/>
          <w:szCs w:val="22"/>
          <w:lang w:val="en-GB" w:eastAsia="ko-KR"/>
        </w:rPr>
        <w:t>’</w:t>
      </w:r>
      <w:r w:rsidR="008A046D" w:rsidRPr="00231F19">
        <w:rPr>
          <w:rFonts w:asciiTheme="minorBidi" w:eastAsiaTheme="minorEastAsia" w:hAnsiTheme="minorBidi" w:cstheme="minorBidi"/>
          <w:bCs/>
          <w:snapToGrid w:val="0"/>
          <w:sz w:val="22"/>
          <w:szCs w:val="22"/>
          <w:lang w:val="en-GB" w:eastAsia="ko-KR"/>
        </w:rPr>
        <w:t xml:space="preserve"> (Decision </w:t>
      </w:r>
      <w:r w:rsidR="00F74824">
        <w:fldChar w:fldCharType="begin"/>
      </w:r>
      <w:r w:rsidR="00F74824" w:rsidRPr="00F74824">
        <w:rPr>
          <w:lang w:val="en-US"/>
        </w:rPr>
        <w:instrText xml:space="preserve"> HYPERLINK "https://ich.unesco.org/en/Decisions/16.COM/14" </w:instrText>
      </w:r>
      <w:r w:rsidR="00F74824">
        <w:fldChar w:fldCharType="separate"/>
      </w:r>
      <w:r w:rsidR="008A046D" w:rsidRPr="00231F19">
        <w:rPr>
          <w:rStyle w:val="Lienhypertexte"/>
          <w:rFonts w:asciiTheme="minorBidi" w:eastAsiaTheme="minorEastAsia" w:hAnsiTheme="minorBidi" w:cstheme="minorBidi"/>
          <w:bCs/>
          <w:snapToGrid w:val="0"/>
          <w:sz w:val="22"/>
          <w:szCs w:val="22"/>
          <w:lang w:val="en-GB" w:eastAsia="ko-KR"/>
        </w:rPr>
        <w:t>16.</w:t>
      </w:r>
      <w:r w:rsidR="0059094B" w:rsidRPr="00231F19">
        <w:rPr>
          <w:rStyle w:val="Lienhypertexte"/>
          <w:rFonts w:asciiTheme="minorBidi" w:eastAsiaTheme="minorEastAsia" w:hAnsiTheme="minorBidi" w:cstheme="minorBidi"/>
          <w:bCs/>
          <w:snapToGrid w:val="0"/>
          <w:sz w:val="22"/>
          <w:szCs w:val="22"/>
          <w:lang w:val="en-GB" w:eastAsia="ko-KR"/>
        </w:rPr>
        <w:t>COM </w:t>
      </w:r>
      <w:r w:rsidR="008A046D" w:rsidRPr="00231F19">
        <w:rPr>
          <w:rStyle w:val="Lienhypertexte"/>
          <w:rFonts w:asciiTheme="minorBidi" w:eastAsiaTheme="minorEastAsia" w:hAnsiTheme="minorBidi" w:cstheme="minorBidi"/>
          <w:bCs/>
          <w:snapToGrid w:val="0"/>
          <w:sz w:val="22"/>
          <w:szCs w:val="22"/>
          <w:lang w:val="en-GB" w:eastAsia="ko-KR"/>
        </w:rPr>
        <w:t>14</w:t>
      </w:r>
      <w:r w:rsidR="00F74824">
        <w:rPr>
          <w:rStyle w:val="Lienhypertexte"/>
          <w:rFonts w:asciiTheme="minorBidi" w:eastAsiaTheme="minorEastAsia" w:hAnsiTheme="minorBidi" w:cstheme="minorBidi"/>
          <w:bCs/>
          <w:snapToGrid w:val="0"/>
          <w:sz w:val="22"/>
          <w:szCs w:val="22"/>
          <w:lang w:val="en-GB" w:eastAsia="ko-KR"/>
        </w:rPr>
        <w:fldChar w:fldCharType="end"/>
      </w:r>
      <w:r w:rsidR="008A046D" w:rsidRPr="00231F19">
        <w:rPr>
          <w:rFonts w:asciiTheme="minorBidi" w:eastAsiaTheme="minorEastAsia" w:hAnsiTheme="minorBidi" w:cstheme="minorBidi"/>
          <w:bCs/>
          <w:snapToGrid w:val="0"/>
          <w:sz w:val="22"/>
          <w:szCs w:val="22"/>
          <w:lang w:val="en-GB" w:eastAsia="ko-KR"/>
        </w:rPr>
        <w:t>, paragraph 11).</w:t>
      </w:r>
    </w:p>
    <w:p w14:paraId="04F375AA" w14:textId="6472F736" w:rsidR="00A90CAC" w:rsidRPr="00231F19" w:rsidRDefault="00F672C3" w:rsidP="0083757F">
      <w:pPr>
        <w:pStyle w:val="Sansinterligne1"/>
        <w:numPr>
          <w:ilvl w:val="0"/>
          <w:numId w:val="12"/>
        </w:numPr>
        <w:snapToGrid w:val="0"/>
        <w:spacing w:after="120"/>
        <w:ind w:left="567" w:hanging="567"/>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Cs/>
          <w:snapToGrid w:val="0"/>
          <w:sz w:val="22"/>
          <w:szCs w:val="22"/>
          <w:lang w:val="en-GB" w:eastAsia="ko-KR"/>
        </w:rPr>
        <w:t xml:space="preserve">The nomination process under the 2003 Convention includes two </w:t>
      </w:r>
      <w:r w:rsidR="00684BD1" w:rsidRPr="00231F19">
        <w:rPr>
          <w:rFonts w:asciiTheme="minorBidi" w:eastAsiaTheme="minorEastAsia" w:hAnsiTheme="minorBidi" w:cstheme="minorBidi"/>
          <w:bCs/>
          <w:snapToGrid w:val="0"/>
          <w:sz w:val="22"/>
          <w:szCs w:val="22"/>
          <w:lang w:val="en-GB" w:eastAsia="ko-KR"/>
        </w:rPr>
        <w:t xml:space="preserve">opportunities </w:t>
      </w:r>
      <w:r w:rsidRPr="00231F19">
        <w:rPr>
          <w:rFonts w:asciiTheme="minorBidi" w:eastAsiaTheme="minorEastAsia" w:hAnsiTheme="minorBidi" w:cstheme="minorBidi"/>
          <w:bCs/>
          <w:snapToGrid w:val="0"/>
          <w:sz w:val="22"/>
          <w:szCs w:val="22"/>
          <w:lang w:val="en-GB" w:eastAsia="ko-KR"/>
        </w:rPr>
        <w:t xml:space="preserve">where files can be made </w:t>
      </w:r>
      <w:r w:rsidR="006D33F2" w:rsidRPr="00231F19">
        <w:rPr>
          <w:rFonts w:asciiTheme="minorBidi" w:eastAsiaTheme="minorEastAsia" w:hAnsiTheme="minorBidi" w:cstheme="minorBidi"/>
          <w:bCs/>
          <w:snapToGrid w:val="0"/>
          <w:sz w:val="22"/>
          <w:szCs w:val="22"/>
          <w:lang w:val="en-GB" w:eastAsia="ko-KR"/>
        </w:rPr>
        <w:t xml:space="preserve">technically </w:t>
      </w:r>
      <w:r w:rsidRPr="00231F19">
        <w:rPr>
          <w:rFonts w:asciiTheme="minorBidi" w:eastAsiaTheme="minorEastAsia" w:hAnsiTheme="minorBidi" w:cstheme="minorBidi"/>
          <w:bCs/>
          <w:snapToGrid w:val="0"/>
          <w:sz w:val="22"/>
          <w:szCs w:val="22"/>
          <w:lang w:val="en-GB" w:eastAsia="ko-KR"/>
        </w:rPr>
        <w:t xml:space="preserve">compliant and </w:t>
      </w:r>
      <w:r w:rsidR="006D33F2" w:rsidRPr="00231F19">
        <w:rPr>
          <w:rFonts w:asciiTheme="minorBidi" w:eastAsiaTheme="minorEastAsia" w:hAnsiTheme="minorBidi" w:cstheme="minorBidi"/>
          <w:bCs/>
          <w:snapToGrid w:val="0"/>
          <w:sz w:val="22"/>
          <w:szCs w:val="22"/>
          <w:lang w:val="en-GB" w:eastAsia="ko-KR"/>
        </w:rPr>
        <w:t>minor issues</w:t>
      </w:r>
      <w:r w:rsidR="00684BD1" w:rsidRPr="00231F19">
        <w:rPr>
          <w:rFonts w:asciiTheme="minorBidi" w:eastAsiaTheme="minorEastAsia" w:hAnsiTheme="minorBidi" w:cstheme="minorBidi"/>
          <w:bCs/>
          <w:snapToGrid w:val="0"/>
          <w:sz w:val="22"/>
          <w:szCs w:val="22"/>
          <w:lang w:val="en-GB" w:eastAsia="ko-KR"/>
        </w:rPr>
        <w:t xml:space="preserve"> can be</w:t>
      </w:r>
      <w:r w:rsidR="006D33F2" w:rsidRPr="00231F19">
        <w:rPr>
          <w:rFonts w:asciiTheme="minorBidi" w:eastAsiaTheme="minorEastAsia" w:hAnsiTheme="minorBidi" w:cstheme="minorBidi"/>
          <w:bCs/>
          <w:snapToGrid w:val="0"/>
          <w:sz w:val="22"/>
          <w:szCs w:val="22"/>
          <w:lang w:val="en-GB" w:eastAsia="ko-KR"/>
        </w:rPr>
        <w:t xml:space="preserve"> clarified</w:t>
      </w:r>
      <w:r w:rsidR="00A90CAC" w:rsidRPr="00231F19">
        <w:rPr>
          <w:rFonts w:asciiTheme="minorBidi" w:eastAsiaTheme="minorEastAsia" w:hAnsiTheme="minorBidi" w:cstheme="minorBidi"/>
          <w:bCs/>
          <w:snapToGrid w:val="0"/>
          <w:sz w:val="22"/>
          <w:szCs w:val="22"/>
          <w:lang w:val="en-GB" w:eastAsia="ko-KR"/>
        </w:rPr>
        <w:t>:</w:t>
      </w:r>
    </w:p>
    <w:p w14:paraId="43838AB9" w14:textId="324B05E8" w:rsidR="00B0788B" w:rsidRPr="00231F19" w:rsidRDefault="00F672C3" w:rsidP="00A90CAC">
      <w:pPr>
        <w:pStyle w:val="Sansinterligne1"/>
        <w:numPr>
          <w:ilvl w:val="0"/>
          <w:numId w:val="17"/>
        </w:numPr>
        <w:snapToGrid w:val="0"/>
        <w:spacing w:after="120"/>
        <w:ind w:left="851" w:hanging="284"/>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Cs/>
          <w:snapToGrid w:val="0"/>
          <w:sz w:val="22"/>
          <w:szCs w:val="22"/>
          <w:lang w:val="en-GB" w:eastAsia="ko-KR"/>
        </w:rPr>
        <w:t>The first opportunit</w:t>
      </w:r>
      <w:r w:rsidR="00684BD1" w:rsidRPr="00231F19">
        <w:rPr>
          <w:rFonts w:asciiTheme="minorBidi" w:eastAsiaTheme="minorEastAsia" w:hAnsiTheme="minorBidi" w:cstheme="minorBidi"/>
          <w:bCs/>
          <w:snapToGrid w:val="0"/>
          <w:sz w:val="22"/>
          <w:szCs w:val="22"/>
          <w:lang w:val="en-GB" w:eastAsia="ko-KR"/>
        </w:rPr>
        <w:t>y</w:t>
      </w:r>
      <w:r w:rsidRPr="00231F19">
        <w:rPr>
          <w:rFonts w:asciiTheme="minorBidi" w:eastAsiaTheme="minorEastAsia" w:hAnsiTheme="minorBidi" w:cstheme="minorBidi"/>
          <w:bCs/>
          <w:snapToGrid w:val="0"/>
          <w:sz w:val="22"/>
          <w:szCs w:val="22"/>
          <w:lang w:val="en-GB" w:eastAsia="ko-KR"/>
        </w:rPr>
        <w:t xml:space="preserve"> is the ‘technical completeness check’</w:t>
      </w:r>
      <w:r w:rsidR="00684BD1" w:rsidRPr="00231F19">
        <w:rPr>
          <w:rFonts w:asciiTheme="minorBidi" w:eastAsiaTheme="minorEastAsia" w:hAnsiTheme="minorBidi" w:cstheme="minorBidi"/>
          <w:bCs/>
          <w:snapToGrid w:val="0"/>
          <w:sz w:val="22"/>
          <w:szCs w:val="22"/>
          <w:lang w:val="en-GB" w:eastAsia="ko-KR"/>
        </w:rPr>
        <w:t>,</w:t>
      </w:r>
      <w:r w:rsidR="006D33F2" w:rsidRPr="00231F19">
        <w:rPr>
          <w:rFonts w:asciiTheme="minorBidi" w:eastAsiaTheme="minorEastAsia" w:hAnsiTheme="minorBidi" w:cstheme="minorBidi"/>
          <w:bCs/>
          <w:snapToGrid w:val="0"/>
          <w:sz w:val="22"/>
          <w:szCs w:val="22"/>
          <w:lang w:val="en-GB" w:eastAsia="ko-KR"/>
        </w:rPr>
        <w:t xml:space="preserve"> in accordance with paragraph 54 of the Operational Directives (under the entry </w:t>
      </w:r>
      <w:r w:rsidR="00684BD1" w:rsidRPr="00231F19">
        <w:rPr>
          <w:rFonts w:asciiTheme="minorBidi" w:eastAsiaTheme="minorEastAsia" w:hAnsiTheme="minorBidi" w:cstheme="minorBidi"/>
          <w:bCs/>
          <w:snapToGrid w:val="0"/>
          <w:sz w:val="22"/>
          <w:szCs w:val="22"/>
          <w:lang w:val="en-GB" w:eastAsia="ko-KR"/>
        </w:rPr>
        <w:t>‘</w:t>
      </w:r>
      <w:r w:rsidR="006D33F2" w:rsidRPr="00231F19">
        <w:rPr>
          <w:rFonts w:asciiTheme="minorBidi" w:eastAsiaTheme="minorEastAsia" w:hAnsiTheme="minorBidi" w:cstheme="minorBidi"/>
          <w:bCs/>
          <w:snapToGrid w:val="0"/>
          <w:sz w:val="22"/>
          <w:szCs w:val="22"/>
          <w:lang w:val="en-GB" w:eastAsia="ko-KR"/>
        </w:rPr>
        <w:t xml:space="preserve">30 June Year 1’). </w:t>
      </w:r>
      <w:r w:rsidR="00684BD1" w:rsidRPr="00231F19">
        <w:rPr>
          <w:rFonts w:asciiTheme="minorBidi" w:eastAsiaTheme="minorEastAsia" w:hAnsiTheme="minorBidi" w:cstheme="minorBidi"/>
          <w:bCs/>
          <w:snapToGrid w:val="0"/>
          <w:sz w:val="22"/>
          <w:szCs w:val="22"/>
          <w:lang w:val="en-GB" w:eastAsia="ko-KR"/>
        </w:rPr>
        <w:t>W</w:t>
      </w:r>
      <w:r w:rsidR="00A90CAC" w:rsidRPr="00231F19">
        <w:rPr>
          <w:rFonts w:asciiTheme="minorBidi" w:eastAsiaTheme="minorEastAsia" w:hAnsiTheme="minorBidi" w:cstheme="minorBidi"/>
          <w:bCs/>
          <w:snapToGrid w:val="0"/>
          <w:sz w:val="22"/>
          <w:szCs w:val="22"/>
          <w:lang w:val="en-GB" w:eastAsia="ko-KR"/>
        </w:rPr>
        <w:t>hen nomination files are received, the Secretariat registers them, acknowledges receipt to States and checks for completeness. If the dossiers are not complete, the Secretariat advises the submitting State on how to complete them</w:t>
      </w:r>
      <w:r w:rsidR="006D33F2" w:rsidRPr="00231F19">
        <w:rPr>
          <w:rFonts w:asciiTheme="minorBidi" w:eastAsiaTheme="minorEastAsia" w:hAnsiTheme="minorBidi" w:cstheme="minorBidi"/>
          <w:bCs/>
          <w:snapToGrid w:val="0"/>
          <w:sz w:val="22"/>
          <w:szCs w:val="22"/>
          <w:lang w:val="en-GB" w:eastAsia="ko-KR"/>
        </w:rPr>
        <w:t>.</w:t>
      </w:r>
      <w:r w:rsidR="00A90CAC" w:rsidRPr="00231F19">
        <w:rPr>
          <w:rFonts w:asciiTheme="minorBidi" w:eastAsiaTheme="minorEastAsia" w:hAnsiTheme="minorBidi" w:cstheme="minorBidi"/>
          <w:bCs/>
          <w:snapToGrid w:val="0"/>
          <w:sz w:val="22"/>
          <w:szCs w:val="22"/>
          <w:lang w:val="en-GB" w:eastAsia="ko-KR"/>
        </w:rPr>
        <w:t xml:space="preserve"> </w:t>
      </w:r>
      <w:r w:rsidR="006D33F2" w:rsidRPr="00231F19">
        <w:rPr>
          <w:rFonts w:asciiTheme="minorBidi" w:eastAsiaTheme="minorEastAsia" w:hAnsiTheme="minorBidi" w:cstheme="minorBidi"/>
          <w:bCs/>
          <w:snapToGrid w:val="0"/>
          <w:sz w:val="22"/>
          <w:szCs w:val="22"/>
          <w:lang w:val="en-GB" w:eastAsia="ko-KR"/>
        </w:rPr>
        <w:t>T</w:t>
      </w:r>
      <w:r w:rsidR="00A90CAC" w:rsidRPr="00231F19">
        <w:rPr>
          <w:rFonts w:asciiTheme="minorBidi" w:eastAsiaTheme="minorEastAsia" w:hAnsiTheme="minorBidi" w:cstheme="minorBidi"/>
          <w:bCs/>
          <w:snapToGrid w:val="0"/>
          <w:sz w:val="22"/>
          <w:szCs w:val="22"/>
          <w:lang w:val="en-GB" w:eastAsia="ko-KR"/>
        </w:rPr>
        <w:t xml:space="preserve">ypical issues identified </w:t>
      </w:r>
      <w:r w:rsidR="006D33F2" w:rsidRPr="00231F19">
        <w:rPr>
          <w:rFonts w:asciiTheme="minorBidi" w:eastAsiaTheme="minorEastAsia" w:hAnsiTheme="minorBidi" w:cstheme="minorBidi"/>
          <w:bCs/>
          <w:snapToGrid w:val="0"/>
          <w:sz w:val="22"/>
          <w:szCs w:val="22"/>
          <w:lang w:val="en-GB" w:eastAsia="ko-KR"/>
        </w:rPr>
        <w:t xml:space="preserve">through this process </w:t>
      </w:r>
      <w:r w:rsidR="00A90CAC" w:rsidRPr="00231F19">
        <w:rPr>
          <w:rFonts w:asciiTheme="minorBidi" w:eastAsiaTheme="minorEastAsia" w:hAnsiTheme="minorBidi" w:cstheme="minorBidi"/>
          <w:bCs/>
          <w:snapToGrid w:val="0"/>
          <w:sz w:val="22"/>
          <w:szCs w:val="22"/>
          <w:lang w:val="en-GB" w:eastAsia="ko-KR"/>
        </w:rPr>
        <w:t xml:space="preserve">include </w:t>
      </w:r>
      <w:r w:rsidR="006D33F2" w:rsidRPr="00231F19">
        <w:rPr>
          <w:rFonts w:asciiTheme="minorBidi" w:eastAsiaTheme="minorEastAsia" w:hAnsiTheme="minorBidi" w:cstheme="minorBidi"/>
          <w:bCs/>
          <w:snapToGrid w:val="0"/>
          <w:sz w:val="22"/>
          <w:szCs w:val="22"/>
          <w:lang w:val="en-GB" w:eastAsia="ko-KR"/>
        </w:rPr>
        <w:t xml:space="preserve">missing texts or texts </w:t>
      </w:r>
      <w:r w:rsidR="00684BD1" w:rsidRPr="00231F19">
        <w:rPr>
          <w:rFonts w:asciiTheme="minorBidi" w:eastAsiaTheme="minorEastAsia" w:hAnsiTheme="minorBidi" w:cstheme="minorBidi"/>
          <w:bCs/>
          <w:snapToGrid w:val="0"/>
          <w:sz w:val="22"/>
          <w:szCs w:val="22"/>
          <w:lang w:val="en-GB" w:eastAsia="ko-KR"/>
        </w:rPr>
        <w:t>that do not comply with</w:t>
      </w:r>
      <w:r w:rsidR="006D33F2" w:rsidRPr="00231F19">
        <w:rPr>
          <w:rFonts w:asciiTheme="minorBidi" w:eastAsiaTheme="minorEastAsia" w:hAnsiTheme="minorBidi" w:cstheme="minorBidi"/>
          <w:bCs/>
          <w:snapToGrid w:val="0"/>
          <w:sz w:val="22"/>
          <w:szCs w:val="22"/>
          <w:lang w:val="en-GB" w:eastAsia="ko-KR"/>
        </w:rPr>
        <w:t xml:space="preserve"> the word</w:t>
      </w:r>
      <w:r w:rsidR="00684BD1" w:rsidRPr="00231F19">
        <w:rPr>
          <w:rFonts w:asciiTheme="minorBidi" w:eastAsiaTheme="minorEastAsia" w:hAnsiTheme="minorBidi" w:cstheme="minorBidi"/>
          <w:bCs/>
          <w:snapToGrid w:val="0"/>
          <w:sz w:val="22"/>
          <w:szCs w:val="22"/>
          <w:lang w:val="en-GB" w:eastAsia="ko-KR"/>
        </w:rPr>
        <w:t xml:space="preserve"> count requirements</w:t>
      </w:r>
      <w:r w:rsidR="00A90CAC" w:rsidRPr="00231F19">
        <w:rPr>
          <w:rFonts w:asciiTheme="minorBidi" w:eastAsiaTheme="minorEastAsia" w:hAnsiTheme="minorBidi" w:cstheme="minorBidi"/>
          <w:bCs/>
          <w:snapToGrid w:val="0"/>
          <w:sz w:val="22"/>
          <w:szCs w:val="22"/>
          <w:lang w:val="en-GB" w:eastAsia="ko-KR"/>
        </w:rPr>
        <w:t xml:space="preserve">, </w:t>
      </w:r>
      <w:r w:rsidR="006D33F2" w:rsidRPr="00231F19">
        <w:rPr>
          <w:rFonts w:asciiTheme="minorBidi" w:eastAsiaTheme="minorEastAsia" w:hAnsiTheme="minorBidi" w:cstheme="minorBidi"/>
          <w:bCs/>
          <w:snapToGrid w:val="0"/>
          <w:sz w:val="22"/>
          <w:szCs w:val="22"/>
          <w:lang w:val="en-GB" w:eastAsia="ko-KR"/>
        </w:rPr>
        <w:t xml:space="preserve">missing </w:t>
      </w:r>
      <w:r w:rsidR="00A90CAC" w:rsidRPr="00231F19">
        <w:rPr>
          <w:rFonts w:asciiTheme="minorBidi" w:eastAsiaTheme="minorEastAsia" w:hAnsiTheme="minorBidi" w:cstheme="minorBidi"/>
          <w:bCs/>
          <w:snapToGrid w:val="0"/>
          <w:sz w:val="22"/>
          <w:szCs w:val="22"/>
          <w:lang w:val="en-GB" w:eastAsia="ko-KR"/>
        </w:rPr>
        <w:t xml:space="preserve">support materials </w:t>
      </w:r>
      <w:r w:rsidR="006D33F2" w:rsidRPr="00231F19">
        <w:rPr>
          <w:rFonts w:asciiTheme="minorBidi" w:eastAsiaTheme="minorEastAsia" w:hAnsiTheme="minorBidi" w:cstheme="minorBidi"/>
          <w:bCs/>
          <w:snapToGrid w:val="0"/>
          <w:sz w:val="22"/>
          <w:szCs w:val="22"/>
          <w:lang w:val="en-GB" w:eastAsia="ko-KR"/>
        </w:rPr>
        <w:t>(</w:t>
      </w:r>
      <w:r w:rsidR="00A90CAC" w:rsidRPr="00231F19">
        <w:rPr>
          <w:rFonts w:asciiTheme="minorBidi" w:eastAsiaTheme="minorEastAsia" w:hAnsiTheme="minorBidi" w:cstheme="minorBidi"/>
          <w:bCs/>
          <w:snapToGrid w:val="0"/>
          <w:sz w:val="22"/>
          <w:szCs w:val="22"/>
          <w:lang w:val="en-GB" w:eastAsia="ko-KR"/>
        </w:rPr>
        <w:t>such as photos</w:t>
      </w:r>
      <w:r w:rsidR="006D33F2" w:rsidRPr="00231F19">
        <w:rPr>
          <w:rFonts w:asciiTheme="minorBidi" w:eastAsiaTheme="minorEastAsia" w:hAnsiTheme="minorBidi" w:cstheme="minorBidi"/>
          <w:bCs/>
          <w:snapToGrid w:val="0"/>
          <w:sz w:val="22"/>
          <w:szCs w:val="22"/>
          <w:lang w:val="en-GB" w:eastAsia="ko-KR"/>
        </w:rPr>
        <w:t>/</w:t>
      </w:r>
      <w:r w:rsidR="00A90CAC" w:rsidRPr="00231F19">
        <w:rPr>
          <w:rFonts w:asciiTheme="minorBidi" w:eastAsiaTheme="minorEastAsia" w:hAnsiTheme="minorBidi" w:cstheme="minorBidi"/>
          <w:bCs/>
          <w:snapToGrid w:val="0"/>
          <w:sz w:val="22"/>
          <w:szCs w:val="22"/>
          <w:lang w:val="en-GB" w:eastAsia="ko-KR"/>
        </w:rPr>
        <w:t>video</w:t>
      </w:r>
      <w:r w:rsidR="006D33F2" w:rsidRPr="00231F19">
        <w:rPr>
          <w:rFonts w:asciiTheme="minorBidi" w:eastAsiaTheme="minorEastAsia" w:hAnsiTheme="minorBidi" w:cstheme="minorBidi"/>
          <w:bCs/>
          <w:snapToGrid w:val="0"/>
          <w:sz w:val="22"/>
          <w:szCs w:val="22"/>
          <w:lang w:val="en-GB" w:eastAsia="ko-KR"/>
        </w:rPr>
        <w:t>s, community consent, inventories)</w:t>
      </w:r>
      <w:r w:rsidR="00A90CAC" w:rsidRPr="00231F19">
        <w:rPr>
          <w:rFonts w:asciiTheme="minorBidi" w:eastAsiaTheme="minorEastAsia" w:hAnsiTheme="minorBidi" w:cstheme="minorBidi"/>
          <w:bCs/>
          <w:snapToGrid w:val="0"/>
          <w:sz w:val="22"/>
          <w:szCs w:val="22"/>
          <w:lang w:val="en-GB" w:eastAsia="ko-KR"/>
        </w:rPr>
        <w:t xml:space="preserve"> </w:t>
      </w:r>
      <w:r w:rsidR="006D33F2" w:rsidRPr="00231F19">
        <w:rPr>
          <w:rFonts w:asciiTheme="minorBidi" w:eastAsiaTheme="minorEastAsia" w:hAnsiTheme="minorBidi" w:cstheme="minorBidi"/>
          <w:bCs/>
          <w:snapToGrid w:val="0"/>
          <w:sz w:val="22"/>
          <w:szCs w:val="22"/>
          <w:lang w:val="en-GB" w:eastAsia="ko-KR"/>
        </w:rPr>
        <w:t xml:space="preserve">or </w:t>
      </w:r>
      <w:r w:rsidR="00684BD1" w:rsidRPr="00231F19">
        <w:rPr>
          <w:rFonts w:asciiTheme="minorBidi" w:eastAsiaTheme="minorEastAsia" w:hAnsiTheme="minorBidi" w:cstheme="minorBidi"/>
          <w:bCs/>
          <w:snapToGrid w:val="0"/>
          <w:sz w:val="22"/>
          <w:szCs w:val="22"/>
          <w:lang w:val="en-GB" w:eastAsia="ko-KR"/>
        </w:rPr>
        <w:t>non</w:t>
      </w:r>
      <w:r w:rsidR="0059094B" w:rsidRPr="00231F19">
        <w:rPr>
          <w:rFonts w:asciiTheme="minorBidi" w:eastAsiaTheme="minorEastAsia" w:hAnsiTheme="minorBidi" w:cstheme="minorBidi"/>
          <w:bCs/>
          <w:snapToGrid w:val="0"/>
          <w:sz w:val="22"/>
          <w:szCs w:val="22"/>
          <w:lang w:val="en-GB" w:eastAsia="ko-KR"/>
        </w:rPr>
        <w:t>-</w:t>
      </w:r>
      <w:r w:rsidR="006D33F2" w:rsidRPr="00231F19">
        <w:rPr>
          <w:rFonts w:asciiTheme="minorBidi" w:eastAsiaTheme="minorEastAsia" w:hAnsiTheme="minorBidi" w:cstheme="minorBidi"/>
          <w:bCs/>
          <w:snapToGrid w:val="0"/>
          <w:sz w:val="22"/>
          <w:szCs w:val="22"/>
          <w:lang w:val="en-GB" w:eastAsia="ko-KR"/>
        </w:rPr>
        <w:t>compliance</w:t>
      </w:r>
      <w:r w:rsidR="00684BD1" w:rsidRPr="00231F19">
        <w:rPr>
          <w:rFonts w:asciiTheme="minorBidi" w:eastAsiaTheme="minorEastAsia" w:hAnsiTheme="minorBidi" w:cstheme="minorBidi"/>
          <w:bCs/>
          <w:snapToGrid w:val="0"/>
          <w:sz w:val="22"/>
          <w:szCs w:val="22"/>
          <w:lang w:val="en-GB" w:eastAsia="ko-KR"/>
        </w:rPr>
        <w:t xml:space="preserve"> with</w:t>
      </w:r>
      <w:r w:rsidR="00A90CAC" w:rsidRPr="00231F19">
        <w:rPr>
          <w:rFonts w:asciiTheme="minorBidi" w:eastAsiaTheme="minorEastAsia" w:hAnsiTheme="minorBidi" w:cstheme="minorBidi"/>
          <w:bCs/>
          <w:snapToGrid w:val="0"/>
          <w:sz w:val="22"/>
          <w:szCs w:val="22"/>
          <w:lang w:val="en-GB" w:eastAsia="ko-KR"/>
        </w:rPr>
        <w:t xml:space="preserve"> a set</w:t>
      </w:r>
      <w:r w:rsidR="00684BD1" w:rsidRPr="00231F19">
        <w:rPr>
          <w:rFonts w:asciiTheme="minorBidi" w:eastAsiaTheme="minorEastAsia" w:hAnsiTheme="minorBidi" w:cstheme="minorBidi"/>
          <w:bCs/>
          <w:snapToGrid w:val="0"/>
          <w:sz w:val="22"/>
          <w:szCs w:val="22"/>
          <w:lang w:val="en-GB" w:eastAsia="ko-KR"/>
        </w:rPr>
        <w:t xml:space="preserve"> of</w:t>
      </w:r>
      <w:r w:rsidR="00A90CAC" w:rsidRPr="00231F19">
        <w:rPr>
          <w:rFonts w:asciiTheme="minorBidi" w:eastAsiaTheme="minorEastAsia" w:hAnsiTheme="minorBidi" w:cstheme="minorBidi"/>
          <w:bCs/>
          <w:snapToGrid w:val="0"/>
          <w:sz w:val="22"/>
          <w:szCs w:val="22"/>
          <w:lang w:val="en-GB" w:eastAsia="ko-KR"/>
        </w:rPr>
        <w:t xml:space="preserve"> standard</w:t>
      </w:r>
      <w:r w:rsidR="00684BD1" w:rsidRPr="00231F19">
        <w:rPr>
          <w:rFonts w:asciiTheme="minorBidi" w:eastAsiaTheme="minorEastAsia" w:hAnsiTheme="minorBidi" w:cstheme="minorBidi"/>
          <w:bCs/>
          <w:snapToGrid w:val="0"/>
          <w:sz w:val="22"/>
          <w:szCs w:val="22"/>
          <w:lang w:val="en-GB" w:eastAsia="ko-KR"/>
        </w:rPr>
        <w:t>s</w:t>
      </w:r>
      <w:r w:rsidR="006D33F2" w:rsidRPr="00231F19">
        <w:rPr>
          <w:rFonts w:asciiTheme="minorBidi" w:eastAsiaTheme="minorEastAsia" w:hAnsiTheme="minorBidi" w:cstheme="minorBidi"/>
          <w:bCs/>
          <w:snapToGrid w:val="0"/>
          <w:sz w:val="22"/>
          <w:szCs w:val="22"/>
          <w:lang w:val="en-GB" w:eastAsia="ko-KR"/>
        </w:rPr>
        <w:t xml:space="preserve"> or requirements. The appropriateness of the titles can also be considered at this stage in the sense of Decision </w:t>
      </w:r>
      <w:r w:rsidR="00F74824">
        <w:fldChar w:fldCharType="begin"/>
      </w:r>
      <w:r w:rsidR="00F74824" w:rsidRPr="00F74824">
        <w:rPr>
          <w:lang w:val="en-US"/>
        </w:rPr>
        <w:instrText xml:space="preserve"> HYPERLINK "https://ich.unesco.org/en/Decisions/9.COM/10" </w:instrText>
      </w:r>
      <w:r w:rsidR="00F74824">
        <w:fldChar w:fldCharType="separate"/>
      </w:r>
      <w:r w:rsidR="0071705D" w:rsidRPr="00231F19">
        <w:rPr>
          <w:rStyle w:val="Lienhypertexte"/>
          <w:rFonts w:asciiTheme="minorBidi" w:eastAsiaTheme="minorEastAsia" w:hAnsiTheme="minorBidi" w:cstheme="minorBidi"/>
          <w:bCs/>
          <w:snapToGrid w:val="0"/>
          <w:sz w:val="22"/>
          <w:szCs w:val="22"/>
          <w:lang w:val="en-GB" w:eastAsia="ko-KR"/>
        </w:rPr>
        <w:t>9.COM 10</w:t>
      </w:r>
      <w:r w:rsidR="00F74824">
        <w:rPr>
          <w:rStyle w:val="Lienhypertexte"/>
          <w:rFonts w:asciiTheme="minorBidi" w:eastAsiaTheme="minorEastAsia" w:hAnsiTheme="minorBidi" w:cstheme="minorBidi"/>
          <w:bCs/>
          <w:snapToGrid w:val="0"/>
          <w:sz w:val="22"/>
          <w:szCs w:val="22"/>
          <w:lang w:val="en-GB" w:eastAsia="ko-KR"/>
        </w:rPr>
        <w:fldChar w:fldCharType="end"/>
      </w:r>
      <w:r w:rsidR="0071705D" w:rsidRPr="00231F19">
        <w:rPr>
          <w:rFonts w:asciiTheme="minorBidi" w:eastAsiaTheme="minorEastAsia" w:hAnsiTheme="minorBidi" w:cstheme="minorBidi"/>
          <w:bCs/>
          <w:snapToGrid w:val="0"/>
          <w:sz w:val="22"/>
          <w:szCs w:val="22"/>
          <w:lang w:val="en-GB" w:eastAsia="ko-KR"/>
        </w:rPr>
        <w:t xml:space="preserve"> (paragraph 12)</w:t>
      </w:r>
      <w:r w:rsidR="006D33F2" w:rsidRPr="00231F19">
        <w:rPr>
          <w:rFonts w:asciiTheme="minorBidi" w:eastAsiaTheme="minorEastAsia" w:hAnsiTheme="minorBidi" w:cstheme="minorBidi"/>
          <w:bCs/>
          <w:snapToGrid w:val="0"/>
          <w:sz w:val="22"/>
          <w:szCs w:val="22"/>
          <w:lang w:val="en-GB" w:eastAsia="ko-KR"/>
        </w:rPr>
        <w:t>.</w:t>
      </w:r>
    </w:p>
    <w:p w14:paraId="2F27377B" w14:textId="7B4FE4FA" w:rsidR="005421C6" w:rsidRPr="00231F19" w:rsidRDefault="00014E0B" w:rsidP="005421C6">
      <w:pPr>
        <w:pStyle w:val="Sansinterligne1"/>
        <w:numPr>
          <w:ilvl w:val="0"/>
          <w:numId w:val="17"/>
        </w:numPr>
        <w:snapToGrid w:val="0"/>
        <w:spacing w:after="120"/>
        <w:ind w:left="851" w:hanging="284"/>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Cs/>
          <w:snapToGrid w:val="0"/>
          <w:sz w:val="22"/>
          <w:szCs w:val="22"/>
          <w:lang w:val="en-GB" w:eastAsia="ko-KR"/>
        </w:rPr>
        <w:t xml:space="preserve">The second opportunity is </w:t>
      </w:r>
      <w:r w:rsidR="007B077A" w:rsidRPr="00231F19">
        <w:rPr>
          <w:rFonts w:asciiTheme="minorBidi" w:eastAsiaTheme="minorEastAsia" w:hAnsiTheme="minorBidi" w:cstheme="minorBidi"/>
          <w:bCs/>
          <w:snapToGrid w:val="0"/>
          <w:sz w:val="22"/>
          <w:szCs w:val="22"/>
          <w:lang w:val="en-GB" w:eastAsia="ko-KR"/>
        </w:rPr>
        <w:t>the dialogue proces</w:t>
      </w:r>
      <w:r w:rsidR="001C5757" w:rsidRPr="00231F19">
        <w:rPr>
          <w:rFonts w:asciiTheme="minorBidi" w:eastAsiaTheme="minorEastAsia" w:hAnsiTheme="minorBidi" w:cstheme="minorBidi"/>
          <w:bCs/>
          <w:snapToGrid w:val="0"/>
          <w:sz w:val="22"/>
          <w:szCs w:val="22"/>
          <w:lang w:val="en-GB" w:eastAsia="ko-KR"/>
        </w:rPr>
        <w:t>s</w:t>
      </w:r>
      <w:r w:rsidR="00684BD1" w:rsidRPr="00231F19">
        <w:rPr>
          <w:rFonts w:asciiTheme="minorBidi" w:eastAsiaTheme="minorEastAsia" w:hAnsiTheme="minorBidi" w:cstheme="minorBidi"/>
          <w:bCs/>
          <w:snapToGrid w:val="0"/>
          <w:sz w:val="22"/>
          <w:szCs w:val="22"/>
          <w:lang w:val="en-GB" w:eastAsia="ko-KR"/>
        </w:rPr>
        <w:t>,</w:t>
      </w:r>
      <w:r w:rsidR="001C5757" w:rsidRPr="00231F19">
        <w:rPr>
          <w:rFonts w:asciiTheme="minorBidi" w:eastAsiaTheme="minorEastAsia" w:hAnsiTheme="minorBidi" w:cstheme="minorBidi"/>
          <w:bCs/>
          <w:snapToGrid w:val="0"/>
          <w:sz w:val="22"/>
          <w:szCs w:val="22"/>
          <w:lang w:val="en-GB" w:eastAsia="ko-KR"/>
        </w:rPr>
        <w:t xml:space="preserve"> which was formalized in 2020 by the eighth session of the General Assembly (Decision </w:t>
      </w:r>
      <w:r w:rsidR="00F74824">
        <w:fldChar w:fldCharType="begin"/>
      </w:r>
      <w:r w:rsidR="00F74824" w:rsidRPr="00F74824">
        <w:rPr>
          <w:lang w:val="en-US"/>
        </w:rPr>
        <w:instrText xml:space="preserve"> HYPERLINK "https://ich.unesco.org/en/Decisions/13.COM/10" </w:instrText>
      </w:r>
      <w:r w:rsidR="00F74824">
        <w:fldChar w:fldCharType="separate"/>
      </w:r>
      <w:r w:rsidR="001C5757" w:rsidRPr="00231F19">
        <w:rPr>
          <w:rStyle w:val="Lienhypertexte"/>
          <w:rFonts w:asciiTheme="minorBidi" w:eastAsiaTheme="minorEastAsia" w:hAnsiTheme="minorBidi" w:cstheme="minorBidi"/>
          <w:bCs/>
          <w:snapToGrid w:val="0"/>
          <w:sz w:val="22"/>
          <w:szCs w:val="22"/>
          <w:lang w:val="en-GB" w:eastAsia="ko-KR"/>
        </w:rPr>
        <w:t>13.COM 10</w:t>
      </w:r>
      <w:r w:rsidR="00F74824">
        <w:rPr>
          <w:rStyle w:val="Lienhypertexte"/>
          <w:rFonts w:asciiTheme="minorBidi" w:eastAsiaTheme="minorEastAsia" w:hAnsiTheme="minorBidi" w:cstheme="minorBidi"/>
          <w:bCs/>
          <w:snapToGrid w:val="0"/>
          <w:sz w:val="22"/>
          <w:szCs w:val="22"/>
          <w:lang w:val="en-GB" w:eastAsia="ko-KR"/>
        </w:rPr>
        <w:fldChar w:fldCharType="end"/>
      </w:r>
      <w:r w:rsidR="001C5757" w:rsidRPr="00231F19">
        <w:rPr>
          <w:rFonts w:asciiTheme="minorBidi" w:eastAsiaTheme="minorEastAsia" w:hAnsiTheme="minorBidi" w:cstheme="minorBidi"/>
          <w:bCs/>
          <w:snapToGrid w:val="0"/>
          <w:sz w:val="22"/>
          <w:szCs w:val="22"/>
          <w:lang w:val="en-GB" w:eastAsia="ko-KR"/>
        </w:rPr>
        <w:t xml:space="preserve"> and </w:t>
      </w:r>
      <w:r w:rsidR="0059094B" w:rsidRPr="00231F19">
        <w:rPr>
          <w:rFonts w:asciiTheme="minorBidi" w:hAnsiTheme="minorBidi" w:cstheme="minorBidi"/>
          <w:sz w:val="22"/>
          <w:szCs w:val="22"/>
          <w:lang w:val="en-GB"/>
        </w:rPr>
        <w:t xml:space="preserve">Resolution </w:t>
      </w:r>
      <w:r w:rsidR="00F74824">
        <w:fldChar w:fldCharType="begin"/>
      </w:r>
      <w:r w:rsidR="00F74824" w:rsidRPr="00F74824">
        <w:rPr>
          <w:lang w:val="en-US"/>
        </w:rPr>
        <w:instrText xml:space="preserve"> HYPERLINK "https://ich.unesco.org/en/Resolutions/8.GA/10" </w:instrText>
      </w:r>
      <w:r w:rsidR="00F74824">
        <w:fldChar w:fldCharType="separate"/>
      </w:r>
      <w:r w:rsidR="0059094B" w:rsidRPr="00231F19">
        <w:rPr>
          <w:rStyle w:val="Lienhypertexte"/>
          <w:rFonts w:asciiTheme="minorBidi" w:hAnsiTheme="minorBidi" w:cstheme="minorBidi"/>
          <w:sz w:val="22"/>
          <w:szCs w:val="22"/>
          <w:lang w:val="en-GB"/>
        </w:rPr>
        <w:t>8.GA 10</w:t>
      </w:r>
      <w:r w:rsidR="00F74824">
        <w:rPr>
          <w:rStyle w:val="Lienhypertexte"/>
          <w:rFonts w:asciiTheme="minorBidi" w:hAnsiTheme="minorBidi" w:cstheme="minorBidi"/>
          <w:sz w:val="22"/>
          <w:szCs w:val="22"/>
          <w:lang w:val="en-GB"/>
        </w:rPr>
        <w:fldChar w:fldCharType="end"/>
      </w:r>
      <w:r w:rsidR="001C5757" w:rsidRPr="00231F19">
        <w:rPr>
          <w:rFonts w:asciiTheme="minorBidi" w:hAnsiTheme="minorBidi" w:cstheme="minorBidi"/>
          <w:sz w:val="22"/>
          <w:szCs w:val="22"/>
          <w:lang w:val="en-GB"/>
        </w:rPr>
        <w:t>)</w:t>
      </w:r>
      <w:r w:rsidR="001C5757" w:rsidRPr="00231F19">
        <w:rPr>
          <w:rFonts w:asciiTheme="minorBidi" w:eastAsiaTheme="minorEastAsia" w:hAnsiTheme="minorBidi" w:cstheme="minorBidi"/>
          <w:bCs/>
          <w:snapToGrid w:val="0"/>
          <w:sz w:val="22"/>
          <w:szCs w:val="22"/>
          <w:lang w:val="en-GB" w:eastAsia="ko-KR"/>
        </w:rPr>
        <w:t>. As an early harvest of the global reflection at hand</w:t>
      </w:r>
      <w:r w:rsidR="00684BD1" w:rsidRPr="00231F19">
        <w:rPr>
          <w:rFonts w:asciiTheme="minorBidi" w:eastAsiaTheme="minorEastAsia" w:hAnsiTheme="minorBidi" w:cstheme="minorBidi"/>
          <w:bCs/>
          <w:snapToGrid w:val="0"/>
          <w:sz w:val="22"/>
          <w:szCs w:val="22"/>
          <w:lang w:val="en-GB" w:eastAsia="ko-KR"/>
        </w:rPr>
        <w:t>, t</w:t>
      </w:r>
      <w:r w:rsidR="001C5757" w:rsidRPr="00231F19">
        <w:rPr>
          <w:rFonts w:asciiTheme="minorBidi" w:eastAsiaTheme="minorEastAsia" w:hAnsiTheme="minorBidi" w:cstheme="minorBidi"/>
          <w:bCs/>
          <w:snapToGrid w:val="0"/>
          <w:sz w:val="22"/>
          <w:szCs w:val="22"/>
          <w:lang w:val="en-GB" w:eastAsia="ko-KR"/>
        </w:rPr>
        <w:t>his process allows for dialogue between the Evaluation Body and submitting States to clarify minor issues identified in nomination files through a simple question-and-answer process</w:t>
      </w:r>
      <w:r w:rsidR="007B077A" w:rsidRPr="00231F19">
        <w:rPr>
          <w:rFonts w:asciiTheme="minorBidi" w:eastAsiaTheme="minorEastAsia" w:hAnsiTheme="minorBidi" w:cstheme="minorBidi"/>
          <w:bCs/>
          <w:snapToGrid w:val="0"/>
          <w:sz w:val="22"/>
          <w:szCs w:val="22"/>
          <w:lang w:val="en-GB" w:eastAsia="ko-KR"/>
        </w:rPr>
        <w:t>.</w:t>
      </w:r>
      <w:r w:rsidR="00AA079B" w:rsidRPr="00231F19">
        <w:rPr>
          <w:rFonts w:asciiTheme="minorBidi" w:eastAsiaTheme="minorEastAsia" w:hAnsiTheme="minorBidi" w:cstheme="minorBidi"/>
          <w:bCs/>
          <w:snapToGrid w:val="0"/>
          <w:sz w:val="22"/>
          <w:szCs w:val="22"/>
          <w:lang w:val="en-GB" w:eastAsia="ko-KR"/>
        </w:rPr>
        <w:t xml:space="preserve"> This process is </w:t>
      </w:r>
      <w:r w:rsidR="00684BD1" w:rsidRPr="00231F19">
        <w:rPr>
          <w:rFonts w:asciiTheme="minorBidi" w:eastAsiaTheme="minorEastAsia" w:hAnsiTheme="minorBidi" w:cstheme="minorBidi"/>
          <w:bCs/>
          <w:snapToGrid w:val="0"/>
          <w:sz w:val="22"/>
          <w:szCs w:val="22"/>
          <w:lang w:val="en-GB" w:eastAsia="ko-KR"/>
        </w:rPr>
        <w:t xml:space="preserve">only </w:t>
      </w:r>
      <w:r w:rsidR="00AA079B" w:rsidRPr="00231F19">
        <w:rPr>
          <w:rFonts w:asciiTheme="minorBidi" w:eastAsiaTheme="minorEastAsia" w:hAnsiTheme="minorBidi" w:cstheme="minorBidi"/>
          <w:bCs/>
          <w:snapToGrid w:val="0"/>
          <w:sz w:val="22"/>
          <w:szCs w:val="22"/>
          <w:lang w:val="en-GB" w:eastAsia="ko-KR"/>
        </w:rPr>
        <w:t xml:space="preserve">initiated by the </w:t>
      </w:r>
      <w:r w:rsidR="00AA079B" w:rsidRPr="00231F19">
        <w:rPr>
          <w:rFonts w:asciiTheme="minorBidi" w:eastAsiaTheme="minorEastAsia" w:hAnsiTheme="minorBidi" w:cstheme="minorBidi"/>
          <w:bCs/>
          <w:snapToGrid w:val="0"/>
          <w:sz w:val="22"/>
          <w:szCs w:val="22"/>
          <w:lang w:val="en-GB" w:eastAsia="ko-KR"/>
        </w:rPr>
        <w:lastRenderedPageBreak/>
        <w:t xml:space="preserve">Evaluation Body to clarify minor technical issues when </w:t>
      </w:r>
      <w:r w:rsidR="00004131" w:rsidRPr="00231F19">
        <w:rPr>
          <w:rFonts w:asciiTheme="minorBidi" w:eastAsiaTheme="minorEastAsia" w:hAnsiTheme="minorBidi" w:cstheme="minorBidi"/>
          <w:bCs/>
          <w:snapToGrid w:val="0"/>
          <w:sz w:val="22"/>
          <w:szCs w:val="22"/>
          <w:lang w:val="en-GB" w:eastAsia="ko-KR"/>
        </w:rPr>
        <w:t>they</w:t>
      </w:r>
      <w:r w:rsidR="00AA079B" w:rsidRPr="00231F19">
        <w:rPr>
          <w:rFonts w:asciiTheme="minorBidi" w:eastAsiaTheme="minorEastAsia" w:hAnsiTheme="minorBidi" w:cstheme="minorBidi"/>
          <w:bCs/>
          <w:snapToGrid w:val="0"/>
          <w:sz w:val="22"/>
          <w:szCs w:val="22"/>
          <w:lang w:val="en-GB" w:eastAsia="ko-KR"/>
        </w:rPr>
        <w:t xml:space="preserve"> may change the outcome of the Body’s evaluation.</w:t>
      </w:r>
      <w:r w:rsidR="007B077A" w:rsidRPr="00231F19">
        <w:rPr>
          <w:rFonts w:asciiTheme="minorBidi" w:eastAsiaTheme="minorEastAsia" w:hAnsiTheme="minorBidi" w:cstheme="minorBidi"/>
          <w:bCs/>
          <w:snapToGrid w:val="0"/>
          <w:sz w:val="22"/>
          <w:szCs w:val="22"/>
          <w:lang w:val="en-GB" w:eastAsia="ko-KR"/>
        </w:rPr>
        <w:t xml:space="preserve"> </w:t>
      </w:r>
      <w:r w:rsidR="005421C6" w:rsidRPr="00231F19">
        <w:rPr>
          <w:rFonts w:asciiTheme="minorBidi" w:eastAsiaTheme="minorEastAsia" w:hAnsiTheme="minorBidi" w:cstheme="minorBidi"/>
          <w:bCs/>
          <w:snapToGrid w:val="0"/>
          <w:sz w:val="22"/>
          <w:szCs w:val="22"/>
          <w:lang w:val="en-GB" w:eastAsia="ko-KR"/>
        </w:rPr>
        <w:t>The experience has been positive</w:t>
      </w:r>
      <w:r w:rsidR="00684BD1" w:rsidRPr="00231F19">
        <w:rPr>
          <w:rFonts w:asciiTheme="minorBidi" w:eastAsiaTheme="minorEastAsia" w:hAnsiTheme="minorBidi" w:cstheme="minorBidi"/>
          <w:bCs/>
          <w:snapToGrid w:val="0"/>
          <w:sz w:val="22"/>
          <w:szCs w:val="22"/>
          <w:lang w:val="en-GB" w:eastAsia="ko-KR"/>
        </w:rPr>
        <w:t>. For instance</w:t>
      </w:r>
      <w:r w:rsidR="00D93990" w:rsidRPr="00231F19">
        <w:rPr>
          <w:rFonts w:asciiTheme="minorBidi" w:eastAsiaTheme="minorEastAsia" w:hAnsiTheme="minorBidi" w:cstheme="minorBidi"/>
          <w:bCs/>
          <w:snapToGrid w:val="0"/>
          <w:sz w:val="22"/>
          <w:szCs w:val="22"/>
          <w:lang w:val="en-GB" w:eastAsia="ko-KR"/>
        </w:rPr>
        <w:t xml:space="preserve">, </w:t>
      </w:r>
      <w:r w:rsidR="007B077A" w:rsidRPr="00231F19">
        <w:rPr>
          <w:rFonts w:asciiTheme="minorBidi" w:eastAsiaTheme="minorEastAsia" w:hAnsiTheme="minorBidi" w:cstheme="minorBidi"/>
          <w:bCs/>
          <w:snapToGrid w:val="0"/>
          <w:sz w:val="22"/>
          <w:szCs w:val="22"/>
          <w:lang w:val="en-GB" w:eastAsia="ko-KR"/>
        </w:rPr>
        <w:t>the 2021 Evaluation Body</w:t>
      </w:r>
      <w:r w:rsidR="00004131" w:rsidRPr="00231F19">
        <w:rPr>
          <w:rFonts w:asciiTheme="minorBidi" w:eastAsiaTheme="minorEastAsia" w:hAnsiTheme="minorBidi" w:cstheme="minorBidi"/>
          <w:bCs/>
          <w:snapToGrid w:val="0"/>
          <w:sz w:val="22"/>
          <w:szCs w:val="22"/>
          <w:lang w:val="en-GB" w:eastAsia="ko-KR"/>
        </w:rPr>
        <w:t xml:space="preserve"> </w:t>
      </w:r>
      <w:r w:rsidR="007B077A" w:rsidRPr="00231F19">
        <w:rPr>
          <w:rFonts w:asciiTheme="minorBidi" w:eastAsiaTheme="minorEastAsia" w:hAnsiTheme="minorBidi" w:cstheme="minorBidi"/>
          <w:bCs/>
          <w:snapToGrid w:val="0"/>
          <w:sz w:val="22"/>
          <w:szCs w:val="22"/>
          <w:lang w:val="en-GB" w:eastAsia="ko-KR"/>
        </w:rPr>
        <w:t xml:space="preserve">applied the process on </w:t>
      </w:r>
      <w:r w:rsidR="005421C6" w:rsidRPr="00231F19">
        <w:rPr>
          <w:rFonts w:asciiTheme="minorBidi" w:eastAsiaTheme="minorEastAsia" w:hAnsiTheme="minorBidi" w:cstheme="minorBidi"/>
          <w:bCs/>
          <w:snapToGrid w:val="0"/>
          <w:sz w:val="22"/>
          <w:szCs w:val="22"/>
          <w:lang w:val="en-GB" w:eastAsia="ko-KR"/>
        </w:rPr>
        <w:t>fifteen files</w:t>
      </w:r>
      <w:r w:rsidR="003C3E4E" w:rsidRPr="00231F19">
        <w:rPr>
          <w:rFonts w:asciiTheme="minorBidi" w:eastAsiaTheme="minorEastAsia" w:hAnsiTheme="minorBidi" w:cstheme="minorBidi"/>
          <w:bCs/>
          <w:snapToGrid w:val="0"/>
          <w:sz w:val="22"/>
          <w:szCs w:val="22"/>
          <w:lang w:val="en-GB" w:eastAsia="ko-KR"/>
        </w:rPr>
        <w:t>,</w:t>
      </w:r>
      <w:r w:rsidR="007B077A" w:rsidRPr="00231F19">
        <w:rPr>
          <w:rFonts w:asciiTheme="minorBidi" w:eastAsiaTheme="minorEastAsia" w:hAnsiTheme="minorBidi" w:cstheme="minorBidi"/>
          <w:bCs/>
          <w:snapToGrid w:val="0"/>
          <w:sz w:val="22"/>
          <w:szCs w:val="22"/>
          <w:lang w:val="en-GB" w:eastAsia="ko-KR"/>
        </w:rPr>
        <w:t xml:space="preserve"> </w:t>
      </w:r>
      <w:r w:rsidR="005421C6" w:rsidRPr="00231F19">
        <w:rPr>
          <w:rFonts w:asciiTheme="minorBidi" w:eastAsiaTheme="minorEastAsia" w:hAnsiTheme="minorBidi" w:cstheme="minorBidi"/>
          <w:bCs/>
          <w:snapToGrid w:val="0"/>
          <w:sz w:val="22"/>
          <w:szCs w:val="22"/>
          <w:lang w:val="en-GB" w:eastAsia="ko-KR"/>
        </w:rPr>
        <w:t xml:space="preserve">fourteen of which were </w:t>
      </w:r>
      <w:r w:rsidR="00A23628" w:rsidRPr="00231F19">
        <w:rPr>
          <w:rFonts w:asciiTheme="minorBidi" w:eastAsiaTheme="minorEastAsia" w:hAnsiTheme="minorBidi" w:cstheme="minorBidi"/>
          <w:bCs/>
          <w:snapToGrid w:val="0"/>
          <w:sz w:val="22"/>
          <w:szCs w:val="22"/>
          <w:lang w:val="en-GB" w:eastAsia="ko-KR"/>
        </w:rPr>
        <w:t>inscribed</w:t>
      </w:r>
      <w:r w:rsidR="005421C6" w:rsidRPr="00231F19">
        <w:rPr>
          <w:rFonts w:asciiTheme="minorBidi" w:eastAsiaTheme="minorEastAsia" w:hAnsiTheme="minorBidi" w:cstheme="minorBidi"/>
          <w:bCs/>
          <w:snapToGrid w:val="0"/>
          <w:sz w:val="22"/>
          <w:szCs w:val="22"/>
          <w:lang w:val="en-GB" w:eastAsia="ko-KR"/>
        </w:rPr>
        <w:t xml:space="preserve"> by the sixteenth session of the Committee</w:t>
      </w:r>
      <w:r w:rsidR="00D93990" w:rsidRPr="00231F19">
        <w:rPr>
          <w:rFonts w:asciiTheme="minorBidi" w:eastAsiaTheme="minorEastAsia" w:hAnsiTheme="minorBidi" w:cstheme="minorBidi"/>
          <w:bCs/>
          <w:snapToGrid w:val="0"/>
          <w:sz w:val="22"/>
          <w:szCs w:val="22"/>
          <w:lang w:val="en-GB" w:eastAsia="ko-KR"/>
        </w:rPr>
        <w:t>.</w:t>
      </w:r>
    </w:p>
    <w:p w14:paraId="6965ABB3" w14:textId="25E58CD1" w:rsidR="001158A2" w:rsidRPr="00231F19" w:rsidRDefault="001158A2" w:rsidP="001158A2">
      <w:pPr>
        <w:pStyle w:val="Sansinterligne1"/>
        <w:numPr>
          <w:ilvl w:val="0"/>
          <w:numId w:val="12"/>
        </w:numPr>
        <w:snapToGrid w:val="0"/>
        <w:spacing w:after="120"/>
        <w:ind w:left="567" w:hanging="567"/>
        <w:jc w:val="both"/>
        <w:rPr>
          <w:rFonts w:asciiTheme="minorBidi" w:hAnsiTheme="minorBidi" w:cstheme="minorBidi"/>
          <w:snapToGrid w:val="0"/>
          <w:sz w:val="22"/>
          <w:szCs w:val="22"/>
          <w:lang w:val="en-GB" w:eastAsia="ko-KR"/>
        </w:rPr>
      </w:pPr>
      <w:r w:rsidRPr="00231F19">
        <w:rPr>
          <w:rFonts w:asciiTheme="minorBidi" w:hAnsiTheme="minorBidi" w:cstheme="minorBidi"/>
          <w:snapToGrid w:val="0"/>
          <w:sz w:val="22"/>
          <w:szCs w:val="22"/>
          <w:lang w:val="en-GB" w:eastAsia="ko-KR"/>
        </w:rPr>
        <w:t xml:space="preserve">The possibility mentioned under Topic 9 is understood to mean something else in addition to the technical completeness check and the dialogue process currently applied </w:t>
      </w:r>
      <w:r w:rsidRPr="00231F19">
        <w:rPr>
          <w:rFonts w:asciiTheme="minorBidi" w:eastAsiaTheme="minorEastAsia" w:hAnsiTheme="minorBidi" w:cstheme="minorBidi"/>
          <w:bCs/>
          <w:snapToGrid w:val="0"/>
          <w:sz w:val="22"/>
          <w:szCs w:val="22"/>
          <w:lang w:val="en-GB" w:eastAsia="ko-KR"/>
        </w:rPr>
        <w:t>under</w:t>
      </w:r>
      <w:r w:rsidRPr="00231F19">
        <w:rPr>
          <w:rFonts w:asciiTheme="minorBidi" w:hAnsiTheme="minorBidi" w:cstheme="minorBidi"/>
          <w:snapToGrid w:val="0"/>
          <w:sz w:val="22"/>
          <w:szCs w:val="22"/>
          <w:lang w:val="en-GB" w:eastAsia="ko-KR"/>
        </w:rPr>
        <w:t xml:space="preserve"> the 2003 Convention. A useful reference can be found in the procedures under the World Heritage Convention. In particular, following a series of reflections, two mechanisms were added to the nomination process under the 1972 Convention with the aim to enhance dialogue with submitting States Parties at an early stage by allowing the advisory bodies and the World Heritage Centre to provide guidance and capacity building so as to ‘catch’ potentially problematic issues ahead of time.</w:t>
      </w:r>
    </w:p>
    <w:p w14:paraId="0C0ABBE6" w14:textId="5DEFA8EA" w:rsidR="001158A2" w:rsidRPr="00231F19" w:rsidRDefault="001158A2" w:rsidP="00393F54">
      <w:pPr>
        <w:pStyle w:val="Sansinterligne1"/>
        <w:numPr>
          <w:ilvl w:val="0"/>
          <w:numId w:val="19"/>
        </w:numPr>
        <w:snapToGrid w:val="0"/>
        <w:spacing w:before="120" w:after="120"/>
        <w:ind w:left="851" w:hanging="284"/>
        <w:jc w:val="both"/>
        <w:rPr>
          <w:rFonts w:asciiTheme="minorBidi" w:hAnsiTheme="minorBidi" w:cstheme="minorBidi"/>
          <w:snapToGrid w:val="0"/>
          <w:sz w:val="22"/>
          <w:szCs w:val="22"/>
          <w:lang w:val="en-GB" w:eastAsia="ko-KR"/>
        </w:rPr>
      </w:pPr>
      <w:r w:rsidRPr="00231F19">
        <w:rPr>
          <w:rFonts w:asciiTheme="minorBidi" w:hAnsiTheme="minorBidi" w:cstheme="minorBidi"/>
          <w:snapToGrid w:val="0"/>
          <w:sz w:val="22"/>
          <w:szCs w:val="22"/>
          <w:lang w:val="en-GB" w:eastAsia="ko-KR"/>
        </w:rPr>
        <w:t>The first mechanism is the ‘</w:t>
      </w:r>
      <w:r w:rsidR="00F74824">
        <w:fldChar w:fldCharType="begin"/>
      </w:r>
      <w:r w:rsidR="00F74824" w:rsidRPr="00F74824">
        <w:rPr>
          <w:lang w:val="en-US"/>
        </w:rPr>
        <w:instrText xml:space="preserve"> HYPERLINK "https://whc.unesco.org/en/upstreamprocess/" </w:instrText>
      </w:r>
      <w:r w:rsidR="00F74824">
        <w:fldChar w:fldCharType="separate"/>
      </w:r>
      <w:r w:rsidRPr="00231F19">
        <w:rPr>
          <w:rStyle w:val="Lienhypertexte"/>
          <w:rFonts w:asciiTheme="minorBidi" w:hAnsiTheme="minorBidi" w:cstheme="minorBidi"/>
          <w:snapToGrid w:val="0"/>
          <w:sz w:val="22"/>
          <w:szCs w:val="22"/>
          <w:lang w:val="en-GB" w:eastAsia="ko-KR"/>
        </w:rPr>
        <w:t>upstream process</w:t>
      </w:r>
      <w:r w:rsidR="00F74824">
        <w:rPr>
          <w:rStyle w:val="Lienhypertexte"/>
          <w:rFonts w:asciiTheme="minorBidi" w:hAnsiTheme="minorBidi" w:cstheme="minorBidi"/>
          <w:snapToGrid w:val="0"/>
          <w:sz w:val="22"/>
          <w:szCs w:val="22"/>
          <w:lang w:val="en-GB" w:eastAsia="ko-KR"/>
        </w:rPr>
        <w:fldChar w:fldCharType="end"/>
      </w:r>
      <w:r w:rsidRPr="00231F19">
        <w:rPr>
          <w:rFonts w:asciiTheme="minorBidi" w:hAnsiTheme="minorBidi" w:cstheme="minorBidi"/>
          <w:snapToGrid w:val="0"/>
          <w:sz w:val="22"/>
          <w:szCs w:val="22"/>
          <w:lang w:val="en-GB" w:eastAsia="ko-KR"/>
        </w:rPr>
        <w:t>’, introduced in 2010 (Decision</w:t>
      </w:r>
      <w:r w:rsidRPr="00231F19">
        <w:rPr>
          <w:rFonts w:asciiTheme="minorBidi" w:hAnsiTheme="minorBidi" w:cstheme="minorBidi"/>
          <w:sz w:val="22"/>
          <w:szCs w:val="22"/>
          <w:lang w:val="en-GB"/>
        </w:rPr>
        <w:t xml:space="preserve"> </w:t>
      </w:r>
      <w:r w:rsidR="00F74824">
        <w:fldChar w:fldCharType="begin"/>
      </w:r>
      <w:r w:rsidR="00F74824" w:rsidRPr="00F74824">
        <w:rPr>
          <w:lang w:val="en-US"/>
        </w:rPr>
        <w:instrText xml:space="preserve"> HYPERLINK "https://whc.unesco.org/en/decisions/?id_decision=4259&amp;" </w:instrText>
      </w:r>
      <w:r w:rsidR="00F74824">
        <w:fldChar w:fldCharType="separate"/>
      </w:r>
      <w:r w:rsidRPr="00231F19">
        <w:rPr>
          <w:rStyle w:val="Lienhypertexte"/>
          <w:rFonts w:asciiTheme="minorBidi" w:hAnsiTheme="minorBidi" w:cstheme="minorBidi"/>
          <w:snapToGrid w:val="0"/>
          <w:sz w:val="22"/>
          <w:szCs w:val="22"/>
          <w:lang w:val="en-GB" w:eastAsia="ko-KR"/>
        </w:rPr>
        <w:t>34 COM 12</w:t>
      </w:r>
      <w:r w:rsidR="00F74824">
        <w:rPr>
          <w:rStyle w:val="Lienhypertexte"/>
          <w:rFonts w:asciiTheme="minorBidi" w:hAnsiTheme="minorBidi" w:cstheme="minorBidi"/>
          <w:snapToGrid w:val="0"/>
          <w:sz w:val="22"/>
          <w:szCs w:val="22"/>
          <w:lang w:val="en-GB" w:eastAsia="ko-KR"/>
        </w:rPr>
        <w:fldChar w:fldCharType="end"/>
      </w:r>
      <w:r w:rsidRPr="00231F19">
        <w:rPr>
          <w:rFonts w:asciiTheme="minorBidi" w:hAnsiTheme="minorBidi" w:cstheme="minorBidi"/>
          <w:snapToGrid w:val="0"/>
          <w:sz w:val="22"/>
          <w:szCs w:val="22"/>
          <w:lang w:val="en-GB" w:eastAsia="ko-KR"/>
        </w:rPr>
        <w:t xml:space="preserve">, paragraph 19) and formalized in 2015 (Decision </w:t>
      </w:r>
      <w:r w:rsidR="00F74824">
        <w:fldChar w:fldCharType="begin"/>
      </w:r>
      <w:r w:rsidR="00F74824" w:rsidRPr="00F74824">
        <w:rPr>
          <w:lang w:val="en-US"/>
        </w:rPr>
        <w:instrText xml:space="preserve"> HYPERLINK "https://whc.unesco.org/en/decisions/?id_decision=6198&amp;" </w:instrText>
      </w:r>
      <w:r w:rsidR="00F74824">
        <w:fldChar w:fldCharType="separate"/>
      </w:r>
      <w:r w:rsidRPr="00231F19">
        <w:rPr>
          <w:rStyle w:val="Lienhypertexte"/>
          <w:rFonts w:asciiTheme="minorBidi" w:hAnsiTheme="minorBidi" w:cstheme="minorBidi"/>
          <w:snapToGrid w:val="0"/>
          <w:sz w:val="22"/>
          <w:szCs w:val="22"/>
          <w:lang w:val="en-GB" w:eastAsia="ko-KR"/>
        </w:rPr>
        <w:t>39 COM 11</w:t>
      </w:r>
      <w:r w:rsidR="00F74824">
        <w:rPr>
          <w:rStyle w:val="Lienhypertexte"/>
          <w:rFonts w:asciiTheme="minorBidi" w:hAnsiTheme="minorBidi" w:cstheme="minorBidi"/>
          <w:snapToGrid w:val="0"/>
          <w:sz w:val="22"/>
          <w:szCs w:val="22"/>
          <w:lang w:val="en-GB" w:eastAsia="ko-KR"/>
        </w:rPr>
        <w:fldChar w:fldCharType="end"/>
      </w:r>
      <w:r w:rsidRPr="00231F19">
        <w:rPr>
          <w:rFonts w:asciiTheme="minorBidi" w:hAnsiTheme="minorBidi" w:cstheme="minorBidi"/>
          <w:snapToGrid w:val="0"/>
          <w:sz w:val="22"/>
          <w:szCs w:val="22"/>
          <w:lang w:val="en-GB" w:eastAsia="ko-KR"/>
        </w:rPr>
        <w:t xml:space="preserve">). The purpose of this process is to provide general advice </w:t>
      </w:r>
      <w:r w:rsidR="00C4373E" w:rsidRPr="00231F19">
        <w:rPr>
          <w:rFonts w:asciiTheme="minorBidi" w:hAnsiTheme="minorBidi" w:cstheme="minorBidi"/>
          <w:snapToGrid w:val="0"/>
          <w:sz w:val="22"/>
          <w:szCs w:val="22"/>
          <w:lang w:val="en-GB" w:eastAsia="ko-KR"/>
        </w:rPr>
        <w:t xml:space="preserve">and guidance </w:t>
      </w:r>
      <w:r w:rsidRPr="00231F19">
        <w:rPr>
          <w:rFonts w:asciiTheme="minorBidi" w:hAnsiTheme="minorBidi" w:cstheme="minorBidi"/>
          <w:snapToGrid w:val="0"/>
          <w:sz w:val="22"/>
          <w:szCs w:val="22"/>
          <w:lang w:val="en-GB" w:eastAsia="ko-KR"/>
        </w:rPr>
        <w:t>to States Parties in relation to the revision or harmonisation of Tentative Lists or potential future nominations. This process is not mandatory but can be initiated on a voluntary basis at the request of State(s) Party(</w:t>
      </w:r>
      <w:proofErr w:type="spellStart"/>
      <w:r w:rsidRPr="00231F19">
        <w:rPr>
          <w:rFonts w:asciiTheme="minorBidi" w:hAnsiTheme="minorBidi" w:cstheme="minorBidi"/>
          <w:snapToGrid w:val="0"/>
          <w:sz w:val="22"/>
          <w:szCs w:val="22"/>
          <w:lang w:val="en-GB" w:eastAsia="ko-KR"/>
        </w:rPr>
        <w:t>ies</w:t>
      </w:r>
      <w:proofErr w:type="spellEnd"/>
      <w:r w:rsidRPr="00231F19">
        <w:rPr>
          <w:rFonts w:asciiTheme="minorBidi" w:hAnsiTheme="minorBidi" w:cstheme="minorBidi"/>
          <w:snapToGrid w:val="0"/>
          <w:sz w:val="22"/>
          <w:szCs w:val="22"/>
          <w:lang w:val="en-GB" w:eastAsia="ko-KR"/>
        </w:rPr>
        <w:t>)</w:t>
      </w:r>
      <w:r w:rsidR="00C4373E" w:rsidRPr="00231F19">
        <w:rPr>
          <w:rFonts w:asciiTheme="minorBidi" w:hAnsiTheme="minorBidi" w:cstheme="minorBidi"/>
          <w:snapToGrid w:val="0"/>
          <w:sz w:val="22"/>
          <w:szCs w:val="22"/>
          <w:lang w:val="en-GB" w:eastAsia="ko-KR"/>
        </w:rPr>
        <w:t>; assistance from the World Heritage Fund may be sought t</w:t>
      </w:r>
      <w:r w:rsidRPr="00231F19">
        <w:rPr>
          <w:rFonts w:asciiTheme="minorBidi" w:hAnsiTheme="minorBidi" w:cstheme="minorBidi"/>
          <w:snapToGrid w:val="0"/>
          <w:sz w:val="22"/>
          <w:szCs w:val="22"/>
          <w:lang w:val="en-GB" w:eastAsia="ko-KR"/>
        </w:rPr>
        <w:t xml:space="preserve">o </w:t>
      </w:r>
      <w:r w:rsidR="00C4373E" w:rsidRPr="00231F19">
        <w:rPr>
          <w:rFonts w:asciiTheme="minorBidi" w:hAnsiTheme="minorBidi" w:cstheme="minorBidi"/>
          <w:snapToGrid w:val="0"/>
          <w:sz w:val="22"/>
          <w:szCs w:val="22"/>
          <w:lang w:val="en-GB" w:eastAsia="ko-KR"/>
        </w:rPr>
        <w:t xml:space="preserve">cover </w:t>
      </w:r>
      <w:r w:rsidRPr="00231F19">
        <w:rPr>
          <w:rFonts w:asciiTheme="minorBidi" w:hAnsiTheme="minorBidi" w:cstheme="minorBidi"/>
          <w:snapToGrid w:val="0"/>
          <w:sz w:val="22"/>
          <w:szCs w:val="22"/>
          <w:lang w:val="en-GB" w:eastAsia="ko-KR"/>
        </w:rPr>
        <w:t xml:space="preserve">the associated cost. The </w:t>
      </w:r>
      <w:r w:rsidR="00D14C03" w:rsidRPr="00231F19">
        <w:rPr>
          <w:rFonts w:asciiTheme="minorBidi" w:hAnsiTheme="minorBidi" w:cstheme="minorBidi"/>
          <w:snapToGrid w:val="0"/>
          <w:sz w:val="22"/>
          <w:szCs w:val="22"/>
          <w:lang w:val="en-GB" w:eastAsia="ko-KR"/>
        </w:rPr>
        <w:t xml:space="preserve">request for the </w:t>
      </w:r>
      <w:r w:rsidRPr="00231F19">
        <w:rPr>
          <w:rFonts w:asciiTheme="minorBidi" w:hAnsiTheme="minorBidi" w:cstheme="minorBidi"/>
          <w:snapToGrid w:val="0"/>
          <w:sz w:val="22"/>
          <w:szCs w:val="22"/>
          <w:lang w:val="en-GB" w:eastAsia="ko-KR"/>
        </w:rPr>
        <w:t>upstream process</w:t>
      </w:r>
      <w:r w:rsidR="00D14C03" w:rsidRPr="00231F19">
        <w:rPr>
          <w:rFonts w:asciiTheme="minorBidi" w:hAnsiTheme="minorBidi" w:cstheme="minorBidi"/>
          <w:snapToGrid w:val="0"/>
          <w:sz w:val="22"/>
          <w:szCs w:val="22"/>
          <w:lang w:val="en-GB" w:eastAsia="ko-KR"/>
        </w:rPr>
        <w:t xml:space="preserve"> needs to be submitted in time for the annual deadline</w:t>
      </w:r>
      <w:r w:rsidR="00A23400" w:rsidRPr="00231F19">
        <w:rPr>
          <w:rFonts w:asciiTheme="minorBidi" w:hAnsiTheme="minorBidi" w:cstheme="minorBidi"/>
          <w:snapToGrid w:val="0"/>
          <w:sz w:val="22"/>
          <w:szCs w:val="22"/>
          <w:lang w:val="en-GB" w:eastAsia="ko-KR"/>
        </w:rPr>
        <w:t xml:space="preserve"> of 31 March;</w:t>
      </w:r>
      <w:r w:rsidRPr="00231F19">
        <w:rPr>
          <w:rFonts w:asciiTheme="minorBidi" w:hAnsiTheme="minorBidi" w:cstheme="minorBidi"/>
          <w:snapToGrid w:val="0"/>
          <w:sz w:val="22"/>
          <w:szCs w:val="22"/>
          <w:lang w:val="en-GB" w:eastAsia="ko-KR"/>
        </w:rPr>
        <w:t xml:space="preserve"> </w:t>
      </w:r>
      <w:r w:rsidR="00A23400" w:rsidRPr="00231F19">
        <w:rPr>
          <w:rFonts w:asciiTheme="minorBidi" w:hAnsiTheme="minorBidi" w:cstheme="minorBidi"/>
          <w:snapToGrid w:val="0"/>
          <w:sz w:val="22"/>
          <w:szCs w:val="22"/>
          <w:lang w:val="en-GB" w:eastAsia="ko-KR"/>
        </w:rPr>
        <w:t xml:space="preserve">it can foresee </w:t>
      </w:r>
      <w:r w:rsidRPr="00231F19">
        <w:rPr>
          <w:rFonts w:asciiTheme="minorBidi" w:hAnsiTheme="minorBidi" w:cstheme="minorBidi"/>
          <w:snapToGrid w:val="0"/>
          <w:sz w:val="22"/>
          <w:szCs w:val="22"/>
          <w:lang w:val="en-GB" w:eastAsia="ko-KR"/>
        </w:rPr>
        <w:t xml:space="preserve">a </w:t>
      </w:r>
      <w:r w:rsidR="00A23400" w:rsidRPr="00231F19">
        <w:rPr>
          <w:rFonts w:asciiTheme="minorBidi" w:hAnsiTheme="minorBidi" w:cstheme="minorBidi"/>
          <w:snapToGrid w:val="0"/>
          <w:sz w:val="22"/>
          <w:szCs w:val="22"/>
          <w:lang w:val="en-GB" w:eastAsia="ko-KR"/>
        </w:rPr>
        <w:t xml:space="preserve">site </w:t>
      </w:r>
      <w:r w:rsidRPr="00231F19">
        <w:rPr>
          <w:rFonts w:asciiTheme="minorBidi" w:hAnsiTheme="minorBidi" w:cstheme="minorBidi"/>
          <w:snapToGrid w:val="0"/>
          <w:sz w:val="22"/>
          <w:szCs w:val="22"/>
          <w:lang w:val="en-GB" w:eastAsia="ko-KR"/>
        </w:rPr>
        <w:t>visit to the properties concerned</w:t>
      </w:r>
      <w:r w:rsidR="00A23400" w:rsidRPr="00231F19">
        <w:rPr>
          <w:rFonts w:asciiTheme="minorBidi" w:hAnsiTheme="minorBidi" w:cstheme="minorBidi"/>
          <w:snapToGrid w:val="0"/>
          <w:sz w:val="22"/>
          <w:szCs w:val="22"/>
          <w:lang w:val="en-GB" w:eastAsia="ko-KR"/>
        </w:rPr>
        <w:t xml:space="preserve"> and/or a workshop</w:t>
      </w:r>
      <w:r w:rsidRPr="00231F19">
        <w:rPr>
          <w:rFonts w:asciiTheme="minorBidi" w:hAnsiTheme="minorBidi" w:cstheme="minorBidi"/>
          <w:snapToGrid w:val="0"/>
          <w:sz w:val="22"/>
          <w:szCs w:val="22"/>
          <w:lang w:val="en-GB" w:eastAsia="ko-KR"/>
        </w:rPr>
        <w:t>.</w:t>
      </w:r>
    </w:p>
    <w:p w14:paraId="4E41E785" w14:textId="4F7BC9E0" w:rsidR="001158A2" w:rsidRPr="00231F19" w:rsidRDefault="001158A2" w:rsidP="00393F54">
      <w:pPr>
        <w:pStyle w:val="Sansinterligne1"/>
        <w:numPr>
          <w:ilvl w:val="0"/>
          <w:numId w:val="19"/>
        </w:numPr>
        <w:snapToGrid w:val="0"/>
        <w:spacing w:before="120" w:after="120"/>
        <w:ind w:left="851" w:hanging="284"/>
        <w:jc w:val="both"/>
        <w:rPr>
          <w:rFonts w:asciiTheme="minorBidi" w:hAnsiTheme="minorBidi" w:cstheme="minorBidi"/>
          <w:snapToGrid w:val="0"/>
          <w:sz w:val="22"/>
          <w:szCs w:val="22"/>
          <w:lang w:val="en-GB" w:eastAsia="ko-KR"/>
        </w:rPr>
      </w:pPr>
      <w:r w:rsidRPr="00231F19">
        <w:rPr>
          <w:rFonts w:asciiTheme="minorBidi" w:hAnsiTheme="minorBidi" w:cstheme="minorBidi"/>
          <w:snapToGrid w:val="0"/>
          <w:sz w:val="22"/>
          <w:szCs w:val="22"/>
          <w:lang w:val="en-GB" w:eastAsia="ko-KR"/>
        </w:rPr>
        <w:t>The second mechanism is the ‘preliminary assessment’, which was introduced in 2021</w:t>
      </w:r>
      <w:r w:rsidR="00F55BAF" w:rsidRPr="00231F19">
        <w:rPr>
          <w:rFonts w:asciiTheme="minorBidi" w:hAnsiTheme="minorBidi" w:cstheme="minorBidi"/>
          <w:snapToGrid w:val="0"/>
          <w:sz w:val="22"/>
          <w:szCs w:val="22"/>
          <w:lang w:val="en-GB" w:eastAsia="ko-KR"/>
        </w:rPr>
        <w:t xml:space="preserve"> (Decision</w:t>
      </w:r>
      <w:r w:rsidR="006E45AE" w:rsidRPr="00231F19">
        <w:rPr>
          <w:rFonts w:asciiTheme="minorBidi" w:hAnsiTheme="minorBidi" w:cstheme="minorBidi"/>
          <w:snapToGrid w:val="0"/>
          <w:sz w:val="22"/>
          <w:szCs w:val="22"/>
          <w:lang w:val="en-GB" w:eastAsia="ko-KR"/>
        </w:rPr>
        <w:t xml:space="preserve"> </w:t>
      </w:r>
      <w:hyperlink r:id="rId9" w:history="1">
        <w:r w:rsidR="00F55BAF" w:rsidRPr="00231F19">
          <w:rPr>
            <w:rStyle w:val="Lienhypertexte"/>
            <w:rFonts w:asciiTheme="minorBidi" w:hAnsiTheme="minorBidi" w:cstheme="minorBidi"/>
            <w:snapToGrid w:val="0"/>
            <w:sz w:val="22"/>
            <w:szCs w:val="22"/>
            <w:lang w:val="en-GB" w:eastAsia="ko-KR"/>
          </w:rPr>
          <w:t>44</w:t>
        </w:r>
        <w:r w:rsidR="006E45AE" w:rsidRPr="00231F19">
          <w:rPr>
            <w:rStyle w:val="Lienhypertexte"/>
            <w:rFonts w:asciiTheme="minorBidi" w:hAnsiTheme="minorBidi" w:cstheme="minorBidi"/>
            <w:snapToGrid w:val="0"/>
            <w:sz w:val="22"/>
            <w:szCs w:val="22"/>
            <w:lang w:val="en-GB" w:eastAsia="ko-KR"/>
          </w:rPr>
          <w:t xml:space="preserve"> </w:t>
        </w:r>
        <w:r w:rsidR="00F55BAF" w:rsidRPr="00231F19">
          <w:rPr>
            <w:rStyle w:val="Lienhypertexte"/>
            <w:rFonts w:asciiTheme="minorBidi" w:hAnsiTheme="minorBidi" w:cstheme="minorBidi"/>
            <w:snapToGrid w:val="0"/>
            <w:sz w:val="22"/>
            <w:szCs w:val="22"/>
            <w:lang w:val="en-GB" w:eastAsia="ko-KR"/>
          </w:rPr>
          <w:t>COM 12</w:t>
        </w:r>
      </w:hyperlink>
      <w:r w:rsidR="00F55BAF" w:rsidRPr="00231F19">
        <w:rPr>
          <w:rFonts w:asciiTheme="minorBidi" w:hAnsiTheme="minorBidi" w:cstheme="minorBidi"/>
          <w:snapToGrid w:val="0"/>
          <w:sz w:val="22"/>
          <w:szCs w:val="22"/>
          <w:lang w:val="en-GB" w:eastAsia="ko-KR"/>
        </w:rPr>
        <w:t>)</w:t>
      </w:r>
      <w:r w:rsidRPr="00231F19">
        <w:rPr>
          <w:rFonts w:asciiTheme="minorBidi" w:hAnsiTheme="minorBidi" w:cstheme="minorBidi"/>
          <w:snapToGrid w:val="0"/>
          <w:sz w:val="22"/>
          <w:szCs w:val="22"/>
          <w:lang w:val="en-GB" w:eastAsia="ko-KR"/>
        </w:rPr>
        <w:t xml:space="preserve"> and will come into effect from September 2023 (first on a voluntary basis and then as a compulsory requirement after the transition period in 2027). Carried out exclusively based on a desk review, this preliminary assessment is the first mandatory phase of the two-phase nomination process, preceding the submission of nomination dossiers. The reform was motivated by the 2017 </w:t>
      </w:r>
      <w:hyperlink r:id="rId10" w:history="1">
        <w:r w:rsidRPr="00231F19">
          <w:rPr>
            <w:rStyle w:val="Lienhypertexte"/>
            <w:rFonts w:asciiTheme="minorBidi" w:hAnsiTheme="minorBidi" w:cstheme="minorBidi"/>
            <w:snapToGrid w:val="0"/>
            <w:sz w:val="22"/>
            <w:szCs w:val="22"/>
            <w:lang w:val="en-GB" w:eastAsia="ko-KR"/>
          </w:rPr>
          <w:t>‘Comparative Mapping Study of Forms and Models for use of Advisory Services’</w:t>
        </w:r>
      </w:hyperlink>
      <w:r w:rsidRPr="00231F19">
        <w:rPr>
          <w:rFonts w:asciiTheme="minorBidi" w:hAnsiTheme="minorBidi" w:cstheme="minorBidi"/>
          <w:snapToGrid w:val="0"/>
          <w:sz w:val="22"/>
          <w:szCs w:val="22"/>
          <w:lang w:val="en-GB" w:eastAsia="ko-KR"/>
        </w:rPr>
        <w:t xml:space="preserve"> by the Internal Oversight Services of UNESCO, which highlighted the need for the governing bodies of the 1972 Convention to identify the root cause(s) of World Heritage Committee decisions that deviate from the advice of the advisory bodies and to take steps to address these (Recommendation 3). The preliminary assessment is undertaken on a single property already included on a State Party’s Tentative List, with the associated cost integrated in the related evaluation process. Moreover, the preliminary assessment is conducted in compliance with the timetable as specified under paragraph 168 of the Operational Guidelines.</w:t>
      </w:r>
    </w:p>
    <w:p w14:paraId="5DCE43B8" w14:textId="21D1B181" w:rsidR="001158A2" w:rsidRPr="00231F19" w:rsidRDefault="001158A2" w:rsidP="00393F54">
      <w:pPr>
        <w:pStyle w:val="Sansinterligne1"/>
        <w:numPr>
          <w:ilvl w:val="0"/>
          <w:numId w:val="19"/>
        </w:numPr>
        <w:snapToGrid w:val="0"/>
        <w:spacing w:before="120" w:after="120"/>
        <w:ind w:left="851" w:hanging="284"/>
        <w:jc w:val="both"/>
        <w:rPr>
          <w:rFonts w:asciiTheme="minorBidi" w:hAnsiTheme="minorBidi" w:cstheme="minorBidi"/>
          <w:snapToGrid w:val="0"/>
          <w:sz w:val="22"/>
          <w:szCs w:val="22"/>
          <w:lang w:val="en-GB" w:eastAsia="ko-KR"/>
        </w:rPr>
      </w:pPr>
      <w:r w:rsidRPr="00231F19">
        <w:rPr>
          <w:rFonts w:asciiTheme="minorBidi" w:hAnsiTheme="minorBidi" w:cstheme="minorBidi"/>
          <w:snapToGrid w:val="0"/>
          <w:sz w:val="22"/>
          <w:szCs w:val="22"/>
          <w:lang w:val="en-GB" w:eastAsia="ko-KR"/>
        </w:rPr>
        <w:t>It is noteworthy that the annual limit on the number of nominations that the World Heritage Committee reviews has been reduced from 45 to 35, while applying the order of priorities with twelve levels (Decision</w:t>
      </w:r>
      <w:r w:rsidR="006E45AE" w:rsidRPr="00231F19">
        <w:rPr>
          <w:rFonts w:asciiTheme="minorBidi" w:hAnsiTheme="minorBidi" w:cstheme="minorBidi"/>
          <w:snapToGrid w:val="0"/>
          <w:sz w:val="22"/>
          <w:szCs w:val="22"/>
          <w:lang w:val="en-GB" w:eastAsia="ko-KR"/>
        </w:rPr>
        <w:t xml:space="preserve"> </w:t>
      </w:r>
      <w:hyperlink r:id="rId11" w:history="1">
        <w:r w:rsidRPr="00231F19">
          <w:rPr>
            <w:rStyle w:val="Lienhypertexte"/>
            <w:rFonts w:asciiTheme="minorBidi" w:hAnsiTheme="minorBidi" w:cstheme="minorBidi"/>
            <w:snapToGrid w:val="0"/>
            <w:sz w:val="22"/>
            <w:szCs w:val="22"/>
            <w:lang w:val="en-GB" w:eastAsia="ko-KR"/>
          </w:rPr>
          <w:t>40 COM</w:t>
        </w:r>
        <w:r w:rsidR="006E45AE" w:rsidRPr="00231F19">
          <w:rPr>
            <w:rStyle w:val="Lienhypertexte"/>
            <w:rFonts w:asciiTheme="minorBidi" w:hAnsiTheme="minorBidi" w:cstheme="minorBidi"/>
            <w:snapToGrid w:val="0"/>
            <w:sz w:val="22"/>
            <w:szCs w:val="22"/>
            <w:lang w:val="en-GB" w:eastAsia="ko-KR"/>
          </w:rPr>
          <w:t> </w:t>
        </w:r>
        <w:r w:rsidRPr="00231F19">
          <w:rPr>
            <w:rStyle w:val="Lienhypertexte"/>
            <w:rFonts w:asciiTheme="minorBidi" w:hAnsiTheme="minorBidi" w:cstheme="minorBidi"/>
            <w:snapToGrid w:val="0"/>
            <w:sz w:val="22"/>
            <w:szCs w:val="22"/>
            <w:lang w:val="en-GB" w:eastAsia="ko-KR"/>
          </w:rPr>
          <w:t>11</w:t>
        </w:r>
      </w:hyperlink>
      <w:r w:rsidRPr="00231F19">
        <w:rPr>
          <w:rFonts w:asciiTheme="minorBidi" w:hAnsiTheme="minorBidi" w:cstheme="minorBidi"/>
          <w:snapToGrid w:val="0"/>
          <w:sz w:val="22"/>
          <w:szCs w:val="22"/>
          <w:lang w:val="en-GB" w:eastAsia="ko-KR"/>
        </w:rPr>
        <w:t xml:space="preserve">). This decision has been in effect since 2 February 2018 and its impact will be evaluated at the World Heritage Committee’s </w:t>
      </w:r>
      <w:r w:rsidR="00235DAB" w:rsidRPr="00231F19">
        <w:rPr>
          <w:rFonts w:asciiTheme="minorBidi" w:hAnsiTheme="minorBidi" w:cstheme="minorBidi"/>
          <w:snapToGrid w:val="0"/>
          <w:sz w:val="22"/>
          <w:szCs w:val="22"/>
          <w:lang w:val="en-GB" w:eastAsia="ko-KR"/>
        </w:rPr>
        <w:t>45</w:t>
      </w:r>
      <w:r w:rsidR="006E45AE" w:rsidRPr="00231F19">
        <w:rPr>
          <w:rFonts w:asciiTheme="minorBidi" w:hAnsiTheme="minorBidi" w:cstheme="minorBidi"/>
          <w:snapToGrid w:val="0"/>
          <w:sz w:val="22"/>
          <w:szCs w:val="22"/>
          <w:lang w:val="en-GB" w:eastAsia="ko-KR"/>
        </w:rPr>
        <w:t>th</w:t>
      </w:r>
      <w:r w:rsidRPr="00231F19">
        <w:rPr>
          <w:rFonts w:asciiTheme="minorBidi" w:hAnsiTheme="minorBidi" w:cstheme="minorBidi"/>
          <w:snapToGrid w:val="0"/>
          <w:sz w:val="22"/>
          <w:szCs w:val="22"/>
          <w:lang w:val="en-GB" w:eastAsia="ko-KR"/>
        </w:rPr>
        <w:t xml:space="preserve"> session.</w:t>
      </w:r>
    </w:p>
    <w:p w14:paraId="643B6FBC" w14:textId="2C9FE555" w:rsidR="00E24F6B" w:rsidRPr="00231F19" w:rsidRDefault="00B94A47" w:rsidP="003B1A5E">
      <w:pPr>
        <w:pStyle w:val="Sansinterligne1"/>
        <w:numPr>
          <w:ilvl w:val="0"/>
          <w:numId w:val="12"/>
        </w:numPr>
        <w:snapToGrid w:val="0"/>
        <w:spacing w:after="120"/>
        <w:ind w:left="567" w:hanging="567"/>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Cs/>
          <w:snapToGrid w:val="0"/>
          <w:sz w:val="22"/>
          <w:szCs w:val="22"/>
          <w:lang w:val="en-GB" w:eastAsia="ko-KR"/>
        </w:rPr>
        <w:t>As is the case for the World Heritage Convention, t</w:t>
      </w:r>
      <w:r w:rsidR="00E24F6B" w:rsidRPr="00231F19">
        <w:rPr>
          <w:rFonts w:asciiTheme="minorBidi" w:eastAsiaTheme="minorEastAsia" w:hAnsiTheme="minorBidi" w:cstheme="minorBidi"/>
          <w:bCs/>
          <w:snapToGrid w:val="0"/>
          <w:sz w:val="22"/>
          <w:szCs w:val="22"/>
          <w:lang w:val="en-GB" w:eastAsia="ko-KR"/>
        </w:rPr>
        <w:t xml:space="preserve">he intention of introducing an additional step </w:t>
      </w:r>
      <w:r w:rsidR="009263D7" w:rsidRPr="00231F19">
        <w:rPr>
          <w:rFonts w:asciiTheme="minorBidi" w:eastAsiaTheme="minorEastAsia" w:hAnsiTheme="minorBidi" w:cstheme="minorBidi"/>
          <w:bCs/>
          <w:snapToGrid w:val="0"/>
          <w:sz w:val="22"/>
          <w:szCs w:val="22"/>
          <w:lang w:val="en-GB" w:eastAsia="ko-KR"/>
        </w:rPr>
        <w:t xml:space="preserve">under the 2003 Convention </w:t>
      </w:r>
      <w:r w:rsidR="00E24F6B" w:rsidRPr="00231F19">
        <w:rPr>
          <w:rFonts w:asciiTheme="minorBidi" w:eastAsiaTheme="minorEastAsia" w:hAnsiTheme="minorBidi" w:cstheme="minorBidi"/>
          <w:bCs/>
          <w:snapToGrid w:val="0"/>
          <w:sz w:val="22"/>
          <w:szCs w:val="22"/>
          <w:lang w:val="en-GB" w:eastAsia="ko-KR"/>
        </w:rPr>
        <w:t xml:space="preserve">would be to </w:t>
      </w:r>
      <w:r w:rsidR="00551439" w:rsidRPr="00231F19">
        <w:rPr>
          <w:rFonts w:asciiTheme="minorBidi" w:eastAsiaTheme="minorEastAsia" w:hAnsiTheme="minorBidi" w:cstheme="minorBidi"/>
          <w:bCs/>
          <w:snapToGrid w:val="0"/>
          <w:sz w:val="22"/>
          <w:szCs w:val="22"/>
          <w:lang w:val="en-GB" w:eastAsia="ko-KR"/>
        </w:rPr>
        <w:t>reduc</w:t>
      </w:r>
      <w:r w:rsidR="00E24F6B" w:rsidRPr="00231F19">
        <w:rPr>
          <w:rFonts w:asciiTheme="minorBidi" w:eastAsiaTheme="minorEastAsia" w:hAnsiTheme="minorBidi" w:cstheme="minorBidi"/>
          <w:bCs/>
          <w:snapToGrid w:val="0"/>
          <w:sz w:val="22"/>
          <w:szCs w:val="22"/>
          <w:lang w:val="en-GB" w:eastAsia="ko-KR"/>
        </w:rPr>
        <w:t>e</w:t>
      </w:r>
      <w:r w:rsidR="00551439" w:rsidRPr="00231F19">
        <w:rPr>
          <w:rFonts w:asciiTheme="minorBidi" w:eastAsiaTheme="minorEastAsia" w:hAnsiTheme="minorBidi" w:cstheme="minorBidi"/>
          <w:bCs/>
          <w:snapToGrid w:val="0"/>
          <w:sz w:val="22"/>
          <w:szCs w:val="22"/>
          <w:lang w:val="en-GB" w:eastAsia="ko-KR"/>
        </w:rPr>
        <w:t xml:space="preserve"> the number of nominations that experience significant </w:t>
      </w:r>
      <w:r w:rsidR="00306E1A" w:rsidRPr="00231F19">
        <w:rPr>
          <w:rFonts w:asciiTheme="minorBidi" w:eastAsiaTheme="minorEastAsia" w:hAnsiTheme="minorBidi" w:cstheme="minorBidi"/>
          <w:bCs/>
          <w:snapToGrid w:val="0"/>
          <w:sz w:val="22"/>
          <w:szCs w:val="22"/>
          <w:lang w:val="en-GB" w:eastAsia="ko-KR"/>
        </w:rPr>
        <w:t xml:space="preserve">issues </w:t>
      </w:r>
      <w:r w:rsidR="00551439" w:rsidRPr="00231F19">
        <w:rPr>
          <w:rFonts w:asciiTheme="minorBidi" w:eastAsiaTheme="minorEastAsia" w:hAnsiTheme="minorBidi" w:cstheme="minorBidi"/>
          <w:bCs/>
          <w:snapToGrid w:val="0"/>
          <w:sz w:val="22"/>
          <w:szCs w:val="22"/>
          <w:lang w:val="en-GB" w:eastAsia="ko-KR"/>
        </w:rPr>
        <w:t xml:space="preserve">during the evaluation. </w:t>
      </w:r>
      <w:r w:rsidR="00E24F6B" w:rsidRPr="00231F19">
        <w:rPr>
          <w:rFonts w:asciiTheme="minorBidi" w:eastAsiaTheme="minorEastAsia" w:hAnsiTheme="minorBidi" w:cstheme="minorBidi"/>
          <w:bCs/>
          <w:snapToGrid w:val="0"/>
          <w:sz w:val="22"/>
          <w:szCs w:val="22"/>
          <w:lang w:val="en-GB" w:eastAsia="ko-KR"/>
        </w:rPr>
        <w:t xml:space="preserve">At the same time, careful consideration should be given to whether such an initiative would be worth </w:t>
      </w:r>
      <w:r w:rsidR="00306E1A" w:rsidRPr="00231F19">
        <w:rPr>
          <w:rFonts w:asciiTheme="minorBidi" w:eastAsiaTheme="minorEastAsia" w:hAnsiTheme="minorBidi" w:cstheme="minorBidi"/>
          <w:bCs/>
          <w:snapToGrid w:val="0"/>
          <w:sz w:val="22"/>
          <w:szCs w:val="22"/>
          <w:lang w:val="en-GB" w:eastAsia="ko-KR"/>
        </w:rPr>
        <w:t xml:space="preserve">the </w:t>
      </w:r>
      <w:r w:rsidR="00E24F6B" w:rsidRPr="00231F19">
        <w:rPr>
          <w:rFonts w:asciiTheme="minorBidi" w:eastAsiaTheme="minorEastAsia" w:hAnsiTheme="minorBidi" w:cstheme="minorBidi"/>
          <w:bCs/>
          <w:snapToGrid w:val="0"/>
          <w:sz w:val="22"/>
          <w:szCs w:val="22"/>
          <w:lang w:val="en-GB" w:eastAsia="ko-KR"/>
        </w:rPr>
        <w:t>effort, particularly because the recommendations by the Evaluation Body in recent years</w:t>
      </w:r>
      <w:r w:rsidR="00AF0B28" w:rsidRPr="00231F19">
        <w:rPr>
          <w:rFonts w:asciiTheme="minorBidi" w:eastAsiaTheme="minorEastAsia" w:hAnsiTheme="minorBidi" w:cstheme="minorBidi"/>
          <w:bCs/>
          <w:snapToGrid w:val="0"/>
          <w:sz w:val="22"/>
          <w:szCs w:val="22"/>
          <w:lang w:val="en-GB" w:eastAsia="ko-KR"/>
        </w:rPr>
        <w:t xml:space="preserve"> (and consequently the decisions </w:t>
      </w:r>
      <w:r w:rsidR="00306E1A" w:rsidRPr="00231F19">
        <w:rPr>
          <w:rFonts w:asciiTheme="minorBidi" w:eastAsiaTheme="minorEastAsia" w:hAnsiTheme="minorBidi" w:cstheme="minorBidi"/>
          <w:bCs/>
          <w:snapToGrid w:val="0"/>
          <w:sz w:val="22"/>
          <w:szCs w:val="22"/>
          <w:lang w:val="en-GB" w:eastAsia="ko-KR"/>
        </w:rPr>
        <w:t xml:space="preserve">of </w:t>
      </w:r>
      <w:r w:rsidR="00AF0B28" w:rsidRPr="00231F19">
        <w:rPr>
          <w:rFonts w:asciiTheme="minorBidi" w:eastAsiaTheme="minorEastAsia" w:hAnsiTheme="minorBidi" w:cstheme="minorBidi"/>
          <w:bCs/>
          <w:snapToGrid w:val="0"/>
          <w:sz w:val="22"/>
          <w:szCs w:val="22"/>
          <w:lang w:val="en-GB" w:eastAsia="ko-KR"/>
        </w:rPr>
        <w:t>the Committee) are largely positive</w:t>
      </w:r>
      <w:r w:rsidR="00306E1A" w:rsidRPr="00231F19">
        <w:rPr>
          <w:rFonts w:asciiTheme="minorBidi" w:eastAsiaTheme="minorEastAsia" w:hAnsiTheme="minorBidi" w:cstheme="minorBidi"/>
          <w:bCs/>
          <w:snapToGrid w:val="0"/>
          <w:sz w:val="22"/>
          <w:szCs w:val="22"/>
          <w:lang w:val="en-GB" w:eastAsia="ko-KR"/>
        </w:rPr>
        <w:t>. F</w:t>
      </w:r>
      <w:r w:rsidR="002E4E9A" w:rsidRPr="00231F19">
        <w:rPr>
          <w:rFonts w:asciiTheme="minorBidi" w:eastAsiaTheme="minorEastAsia" w:hAnsiTheme="minorBidi" w:cstheme="minorBidi"/>
          <w:bCs/>
          <w:snapToGrid w:val="0"/>
          <w:sz w:val="22"/>
          <w:szCs w:val="22"/>
          <w:lang w:val="en-GB" w:eastAsia="ko-KR"/>
        </w:rPr>
        <w:t>or example</w:t>
      </w:r>
      <w:r w:rsidR="00306E1A" w:rsidRPr="00231F19">
        <w:rPr>
          <w:rFonts w:asciiTheme="minorBidi" w:eastAsiaTheme="minorEastAsia" w:hAnsiTheme="minorBidi" w:cstheme="minorBidi"/>
          <w:bCs/>
          <w:snapToGrid w:val="0"/>
          <w:sz w:val="22"/>
          <w:szCs w:val="22"/>
          <w:lang w:val="en-GB" w:eastAsia="ko-KR"/>
        </w:rPr>
        <w:t>,</w:t>
      </w:r>
      <w:r w:rsidR="002E4E9A" w:rsidRPr="00231F19">
        <w:rPr>
          <w:rFonts w:asciiTheme="minorBidi" w:eastAsiaTheme="minorEastAsia" w:hAnsiTheme="minorBidi" w:cstheme="minorBidi"/>
          <w:bCs/>
          <w:snapToGrid w:val="0"/>
          <w:sz w:val="22"/>
          <w:szCs w:val="22"/>
          <w:lang w:val="en-GB" w:eastAsia="ko-KR"/>
        </w:rPr>
        <w:t xml:space="preserve"> the sixteenth session of the Committee inscribed </w:t>
      </w:r>
      <w:r w:rsidR="00306E1A" w:rsidRPr="00231F19">
        <w:rPr>
          <w:rFonts w:asciiTheme="minorBidi" w:eastAsiaTheme="minorEastAsia" w:hAnsiTheme="minorBidi" w:cstheme="minorBidi"/>
          <w:bCs/>
          <w:snapToGrid w:val="0"/>
          <w:sz w:val="22"/>
          <w:szCs w:val="22"/>
          <w:lang w:val="en-GB" w:eastAsia="ko-KR"/>
        </w:rPr>
        <w:t xml:space="preserve">forty-eight </w:t>
      </w:r>
      <w:r w:rsidR="002E4E9A" w:rsidRPr="00231F19">
        <w:rPr>
          <w:rFonts w:asciiTheme="minorBidi" w:eastAsiaTheme="minorEastAsia" w:hAnsiTheme="minorBidi" w:cstheme="minorBidi"/>
          <w:bCs/>
          <w:snapToGrid w:val="0"/>
          <w:sz w:val="22"/>
          <w:szCs w:val="22"/>
          <w:lang w:val="en-GB" w:eastAsia="ko-KR"/>
        </w:rPr>
        <w:t xml:space="preserve">elements out of </w:t>
      </w:r>
      <w:r w:rsidR="00306E1A" w:rsidRPr="00231F19">
        <w:rPr>
          <w:rFonts w:asciiTheme="minorBidi" w:eastAsiaTheme="minorEastAsia" w:hAnsiTheme="minorBidi" w:cstheme="minorBidi"/>
          <w:bCs/>
          <w:snapToGrid w:val="0"/>
          <w:sz w:val="22"/>
          <w:szCs w:val="22"/>
          <w:lang w:val="en-GB" w:eastAsia="ko-KR"/>
        </w:rPr>
        <w:t xml:space="preserve">fifty-three </w:t>
      </w:r>
      <w:r w:rsidR="002E4E9A" w:rsidRPr="00231F19">
        <w:rPr>
          <w:rFonts w:asciiTheme="minorBidi" w:eastAsiaTheme="minorEastAsia" w:hAnsiTheme="minorBidi" w:cstheme="minorBidi"/>
          <w:bCs/>
          <w:snapToGrid w:val="0"/>
          <w:sz w:val="22"/>
          <w:szCs w:val="22"/>
          <w:lang w:val="en-GB" w:eastAsia="ko-KR"/>
        </w:rPr>
        <w:t>nominations examined (90.6%)</w:t>
      </w:r>
      <w:r w:rsidR="00306E1A" w:rsidRPr="00231F19">
        <w:rPr>
          <w:rFonts w:asciiTheme="minorBidi" w:eastAsiaTheme="minorEastAsia" w:hAnsiTheme="minorBidi" w:cstheme="minorBidi"/>
          <w:bCs/>
          <w:snapToGrid w:val="0"/>
          <w:sz w:val="22"/>
          <w:szCs w:val="22"/>
          <w:lang w:val="en-GB" w:eastAsia="ko-KR"/>
        </w:rPr>
        <w:t>,</w:t>
      </w:r>
      <w:r w:rsidR="002E4E9A" w:rsidRPr="00231F19">
        <w:rPr>
          <w:rFonts w:asciiTheme="minorBidi" w:eastAsiaTheme="minorEastAsia" w:hAnsiTheme="minorBidi" w:cstheme="minorBidi"/>
          <w:bCs/>
          <w:snapToGrid w:val="0"/>
          <w:sz w:val="22"/>
          <w:szCs w:val="22"/>
          <w:lang w:val="en-GB" w:eastAsia="ko-KR"/>
        </w:rPr>
        <w:t xml:space="preserve"> and the fifteenth session of the Committee inscribed </w:t>
      </w:r>
      <w:r w:rsidR="00306E1A" w:rsidRPr="00231F19">
        <w:rPr>
          <w:rFonts w:asciiTheme="minorBidi" w:eastAsiaTheme="minorEastAsia" w:hAnsiTheme="minorBidi" w:cstheme="minorBidi"/>
          <w:bCs/>
          <w:snapToGrid w:val="0"/>
          <w:sz w:val="22"/>
          <w:szCs w:val="22"/>
          <w:lang w:val="en-GB" w:eastAsia="ko-KR"/>
        </w:rPr>
        <w:t xml:space="preserve">thirty-six </w:t>
      </w:r>
      <w:r w:rsidR="002E4E9A" w:rsidRPr="00231F19">
        <w:rPr>
          <w:rFonts w:asciiTheme="minorBidi" w:eastAsiaTheme="minorEastAsia" w:hAnsiTheme="minorBidi" w:cstheme="minorBidi"/>
          <w:bCs/>
          <w:snapToGrid w:val="0"/>
          <w:sz w:val="22"/>
          <w:szCs w:val="22"/>
          <w:lang w:val="en-GB" w:eastAsia="ko-KR"/>
        </w:rPr>
        <w:t xml:space="preserve">elements out of </w:t>
      </w:r>
      <w:r w:rsidR="00306E1A" w:rsidRPr="00231F19">
        <w:rPr>
          <w:rFonts w:asciiTheme="minorBidi" w:eastAsiaTheme="minorEastAsia" w:hAnsiTheme="minorBidi" w:cstheme="minorBidi"/>
          <w:bCs/>
          <w:snapToGrid w:val="0"/>
          <w:sz w:val="22"/>
          <w:szCs w:val="22"/>
          <w:lang w:val="en-GB" w:eastAsia="ko-KR"/>
        </w:rPr>
        <w:t xml:space="preserve">forty-four </w:t>
      </w:r>
      <w:r w:rsidR="002E4E9A" w:rsidRPr="00231F19">
        <w:rPr>
          <w:rFonts w:asciiTheme="minorBidi" w:eastAsiaTheme="minorEastAsia" w:hAnsiTheme="minorBidi" w:cstheme="minorBidi"/>
          <w:bCs/>
          <w:snapToGrid w:val="0"/>
          <w:sz w:val="22"/>
          <w:szCs w:val="22"/>
          <w:lang w:val="en-GB" w:eastAsia="ko-KR"/>
        </w:rPr>
        <w:t>nominations examined (81.8%)</w:t>
      </w:r>
      <w:r w:rsidR="00AF0B28" w:rsidRPr="00231F19">
        <w:rPr>
          <w:rFonts w:asciiTheme="minorBidi" w:eastAsiaTheme="minorEastAsia" w:hAnsiTheme="minorBidi" w:cstheme="minorBidi"/>
          <w:bCs/>
          <w:snapToGrid w:val="0"/>
          <w:sz w:val="22"/>
          <w:szCs w:val="22"/>
          <w:lang w:val="en-GB" w:eastAsia="ko-KR"/>
        </w:rPr>
        <w:t>.</w:t>
      </w:r>
    </w:p>
    <w:p w14:paraId="76558800" w14:textId="4DA59751" w:rsidR="00216F95" w:rsidRPr="00231F19" w:rsidRDefault="001F2869" w:rsidP="009D70DB">
      <w:pPr>
        <w:pStyle w:val="Sansinterligne1"/>
        <w:numPr>
          <w:ilvl w:val="0"/>
          <w:numId w:val="12"/>
        </w:numPr>
        <w:snapToGrid w:val="0"/>
        <w:spacing w:after="120"/>
        <w:ind w:left="567" w:hanging="567"/>
        <w:jc w:val="both"/>
        <w:rPr>
          <w:rFonts w:asciiTheme="minorBidi" w:eastAsiaTheme="minorEastAsia" w:hAnsiTheme="minorBidi" w:cstheme="minorBidi"/>
          <w:bCs/>
          <w:snapToGrid w:val="0"/>
          <w:sz w:val="22"/>
          <w:szCs w:val="22"/>
          <w:lang w:val="en-GB" w:eastAsia="ko-KR"/>
        </w:rPr>
      </w:pPr>
      <w:r w:rsidRPr="00231F19">
        <w:rPr>
          <w:rFonts w:asciiTheme="minorBidi" w:eastAsiaTheme="minorEastAsia" w:hAnsiTheme="minorBidi" w:cstheme="minorBidi"/>
          <w:bCs/>
          <w:snapToGrid w:val="0"/>
          <w:sz w:val="22"/>
          <w:szCs w:val="22"/>
          <w:lang w:val="en-GB" w:eastAsia="ko-KR"/>
        </w:rPr>
        <w:t>Furthermore, a</w:t>
      </w:r>
      <w:r w:rsidR="006531BD" w:rsidRPr="00231F19">
        <w:rPr>
          <w:rFonts w:asciiTheme="minorBidi" w:eastAsiaTheme="minorEastAsia" w:hAnsiTheme="minorBidi" w:cstheme="minorBidi"/>
          <w:bCs/>
          <w:snapToGrid w:val="0"/>
          <w:sz w:val="22"/>
          <w:szCs w:val="22"/>
          <w:lang w:val="en-GB" w:eastAsia="ko-KR"/>
        </w:rPr>
        <w:t xml:space="preserve">ssuming that the aim is not to </w:t>
      </w:r>
      <w:r w:rsidR="00306E1A" w:rsidRPr="00231F19">
        <w:rPr>
          <w:rFonts w:asciiTheme="minorBidi" w:eastAsiaTheme="minorEastAsia" w:hAnsiTheme="minorBidi" w:cstheme="minorBidi"/>
          <w:bCs/>
          <w:snapToGrid w:val="0"/>
          <w:sz w:val="22"/>
          <w:szCs w:val="22"/>
          <w:lang w:val="en-GB" w:eastAsia="ko-KR"/>
        </w:rPr>
        <w:t>reach a point</w:t>
      </w:r>
      <w:r w:rsidR="006531BD" w:rsidRPr="00231F19">
        <w:rPr>
          <w:rFonts w:asciiTheme="minorBidi" w:eastAsiaTheme="minorEastAsia" w:hAnsiTheme="minorBidi" w:cstheme="minorBidi"/>
          <w:bCs/>
          <w:snapToGrid w:val="0"/>
          <w:sz w:val="22"/>
          <w:szCs w:val="22"/>
          <w:lang w:val="en-GB" w:eastAsia="ko-KR"/>
        </w:rPr>
        <w:t xml:space="preserve"> where only positive files are presented to the Evaluation Body and to the Committee</w:t>
      </w:r>
      <w:r w:rsidR="00FD0987" w:rsidRPr="00231F19">
        <w:rPr>
          <w:rFonts w:asciiTheme="minorBidi" w:eastAsiaTheme="minorEastAsia" w:hAnsiTheme="minorBidi" w:cstheme="minorBidi"/>
          <w:bCs/>
          <w:snapToGrid w:val="0"/>
          <w:sz w:val="22"/>
          <w:szCs w:val="22"/>
          <w:lang w:val="en-GB" w:eastAsia="ko-KR"/>
        </w:rPr>
        <w:t>,</w:t>
      </w:r>
      <w:r w:rsidR="00547232" w:rsidRPr="00231F19">
        <w:rPr>
          <w:rFonts w:asciiTheme="minorBidi" w:eastAsiaTheme="minorEastAsia" w:hAnsiTheme="minorBidi" w:cstheme="minorBidi"/>
          <w:bCs/>
          <w:snapToGrid w:val="0"/>
          <w:sz w:val="22"/>
          <w:szCs w:val="22"/>
          <w:lang w:val="en-GB" w:eastAsia="ko-KR"/>
        </w:rPr>
        <w:t xml:space="preserve"> it would be quite costly – in terms of financial and human resources </w:t>
      </w:r>
      <w:r w:rsidR="00306E1A" w:rsidRPr="00231F19">
        <w:rPr>
          <w:rFonts w:asciiTheme="minorBidi" w:eastAsiaTheme="minorEastAsia" w:hAnsiTheme="minorBidi" w:cstheme="minorBidi"/>
          <w:bCs/>
          <w:snapToGrid w:val="0"/>
          <w:sz w:val="22"/>
          <w:szCs w:val="22"/>
          <w:lang w:val="en-GB" w:eastAsia="ko-KR"/>
        </w:rPr>
        <w:t>–</w:t>
      </w:r>
      <w:r w:rsidR="00547232" w:rsidRPr="00231F19">
        <w:rPr>
          <w:rFonts w:asciiTheme="minorBidi" w:eastAsiaTheme="minorEastAsia" w:hAnsiTheme="minorBidi" w:cstheme="minorBidi"/>
          <w:bCs/>
          <w:snapToGrid w:val="0"/>
          <w:sz w:val="22"/>
          <w:szCs w:val="22"/>
          <w:lang w:val="en-GB" w:eastAsia="ko-KR"/>
        </w:rPr>
        <w:t xml:space="preserve"> to </w:t>
      </w:r>
      <w:r w:rsidR="00306E1A" w:rsidRPr="00231F19">
        <w:rPr>
          <w:rFonts w:asciiTheme="minorBidi" w:eastAsiaTheme="minorEastAsia" w:hAnsiTheme="minorBidi" w:cstheme="minorBidi"/>
          <w:bCs/>
          <w:snapToGrid w:val="0"/>
          <w:sz w:val="22"/>
          <w:szCs w:val="22"/>
          <w:lang w:val="en-GB" w:eastAsia="ko-KR"/>
        </w:rPr>
        <w:t xml:space="preserve">implement </w:t>
      </w:r>
      <w:r w:rsidR="00547232" w:rsidRPr="00231F19">
        <w:rPr>
          <w:rFonts w:asciiTheme="minorBidi" w:eastAsiaTheme="minorEastAsia" w:hAnsiTheme="minorBidi" w:cstheme="minorBidi"/>
          <w:bCs/>
          <w:snapToGrid w:val="0"/>
          <w:sz w:val="22"/>
          <w:szCs w:val="22"/>
          <w:lang w:val="en-GB" w:eastAsia="ko-KR"/>
        </w:rPr>
        <w:t xml:space="preserve">an additional </w:t>
      </w:r>
      <w:r w:rsidRPr="00231F19">
        <w:rPr>
          <w:rFonts w:asciiTheme="minorBidi" w:eastAsiaTheme="minorEastAsia" w:hAnsiTheme="minorBidi" w:cstheme="minorBidi"/>
          <w:bCs/>
          <w:snapToGrid w:val="0"/>
          <w:sz w:val="22"/>
          <w:szCs w:val="22"/>
          <w:lang w:val="en-GB" w:eastAsia="ko-KR"/>
        </w:rPr>
        <w:t xml:space="preserve">assessment step. </w:t>
      </w:r>
      <w:r w:rsidR="00050B83" w:rsidRPr="00231F19">
        <w:rPr>
          <w:rFonts w:asciiTheme="minorBidi" w:eastAsiaTheme="minorEastAsia" w:hAnsiTheme="minorBidi" w:cstheme="minorBidi"/>
          <w:bCs/>
          <w:snapToGrid w:val="0"/>
          <w:sz w:val="22"/>
          <w:szCs w:val="22"/>
          <w:lang w:val="en-GB" w:eastAsia="ko-KR"/>
        </w:rPr>
        <w:t>P</w:t>
      </w:r>
      <w:r w:rsidRPr="00231F19">
        <w:rPr>
          <w:rFonts w:asciiTheme="minorBidi" w:eastAsiaTheme="minorEastAsia" w:hAnsiTheme="minorBidi" w:cstheme="minorBidi"/>
          <w:bCs/>
          <w:snapToGrid w:val="0"/>
          <w:sz w:val="22"/>
          <w:szCs w:val="22"/>
          <w:lang w:val="en-GB" w:eastAsia="ko-KR"/>
        </w:rPr>
        <w:t xml:space="preserve">ractically speaking, the reformed system developed under the 1972 Convention </w:t>
      </w:r>
      <w:r w:rsidR="00AC3215" w:rsidRPr="00231F19">
        <w:rPr>
          <w:rFonts w:asciiTheme="minorBidi" w:eastAsiaTheme="minorEastAsia" w:hAnsiTheme="minorBidi" w:cstheme="minorBidi"/>
          <w:bCs/>
          <w:snapToGrid w:val="0"/>
          <w:sz w:val="22"/>
          <w:szCs w:val="22"/>
          <w:lang w:val="en-GB" w:eastAsia="ko-KR"/>
        </w:rPr>
        <w:t xml:space="preserve">cannot be transposed directly to the 2003 Convention’s listing mechanisms, </w:t>
      </w:r>
      <w:r w:rsidR="00B0044D" w:rsidRPr="00231F19">
        <w:rPr>
          <w:rFonts w:asciiTheme="minorBidi" w:eastAsiaTheme="minorEastAsia" w:hAnsiTheme="minorBidi" w:cstheme="minorBidi"/>
          <w:bCs/>
          <w:snapToGrid w:val="0"/>
          <w:sz w:val="22"/>
          <w:szCs w:val="22"/>
          <w:lang w:val="en-GB" w:eastAsia="ko-KR"/>
        </w:rPr>
        <w:t>primarily</w:t>
      </w:r>
      <w:r w:rsidR="00AC3215" w:rsidRPr="00231F19">
        <w:rPr>
          <w:rFonts w:asciiTheme="minorBidi" w:eastAsiaTheme="minorEastAsia" w:hAnsiTheme="minorBidi" w:cstheme="minorBidi"/>
          <w:bCs/>
          <w:snapToGrid w:val="0"/>
          <w:sz w:val="22"/>
          <w:szCs w:val="22"/>
          <w:lang w:val="en-GB" w:eastAsia="ko-KR"/>
        </w:rPr>
        <w:t xml:space="preserve"> because the</w:t>
      </w:r>
      <w:r w:rsidRPr="00231F19">
        <w:rPr>
          <w:rFonts w:asciiTheme="minorBidi" w:eastAsiaTheme="minorEastAsia" w:hAnsiTheme="minorBidi" w:cstheme="minorBidi"/>
          <w:bCs/>
          <w:snapToGrid w:val="0"/>
          <w:sz w:val="22"/>
          <w:szCs w:val="22"/>
          <w:lang w:val="en-GB" w:eastAsia="ko-KR"/>
        </w:rPr>
        <w:t xml:space="preserve"> </w:t>
      </w:r>
      <w:r w:rsidR="00AC3215" w:rsidRPr="00231F19">
        <w:rPr>
          <w:rFonts w:asciiTheme="minorBidi" w:eastAsiaTheme="minorEastAsia" w:hAnsiTheme="minorBidi" w:cstheme="minorBidi"/>
          <w:bCs/>
          <w:snapToGrid w:val="0"/>
          <w:sz w:val="22"/>
          <w:szCs w:val="22"/>
          <w:lang w:val="en-GB" w:eastAsia="ko-KR"/>
        </w:rPr>
        <w:t xml:space="preserve">Evaluation Body is </w:t>
      </w:r>
      <w:r w:rsidR="00252B7B" w:rsidRPr="00231F19">
        <w:rPr>
          <w:rFonts w:asciiTheme="minorBidi" w:eastAsiaTheme="minorEastAsia" w:hAnsiTheme="minorBidi" w:cstheme="minorBidi"/>
          <w:bCs/>
          <w:snapToGrid w:val="0"/>
          <w:sz w:val="22"/>
          <w:szCs w:val="22"/>
          <w:lang w:val="en-GB" w:eastAsia="ko-KR"/>
        </w:rPr>
        <w:t>a</w:t>
      </w:r>
      <w:r w:rsidR="00AC3215" w:rsidRPr="00231F19">
        <w:rPr>
          <w:rFonts w:asciiTheme="minorBidi" w:eastAsiaTheme="minorEastAsia" w:hAnsiTheme="minorBidi" w:cstheme="minorBidi"/>
          <w:bCs/>
          <w:snapToGrid w:val="0"/>
          <w:sz w:val="22"/>
          <w:szCs w:val="22"/>
          <w:lang w:val="en-GB" w:eastAsia="ko-KR"/>
        </w:rPr>
        <w:t xml:space="preserve"> structure</w:t>
      </w:r>
      <w:r w:rsidR="00252B7B" w:rsidRPr="00231F19">
        <w:rPr>
          <w:rFonts w:asciiTheme="minorBidi" w:eastAsiaTheme="minorEastAsia" w:hAnsiTheme="minorBidi" w:cstheme="minorBidi"/>
          <w:bCs/>
          <w:snapToGrid w:val="0"/>
          <w:sz w:val="22"/>
          <w:szCs w:val="22"/>
          <w:lang w:val="en-GB" w:eastAsia="ko-KR"/>
        </w:rPr>
        <w:t xml:space="preserve"> that is established on an annual basis</w:t>
      </w:r>
      <w:r w:rsidR="00B0044D" w:rsidRPr="00231F19">
        <w:rPr>
          <w:rFonts w:asciiTheme="minorBidi" w:eastAsiaTheme="minorEastAsia" w:hAnsiTheme="minorBidi" w:cstheme="minorBidi"/>
          <w:bCs/>
          <w:snapToGrid w:val="0"/>
          <w:sz w:val="22"/>
          <w:szCs w:val="22"/>
          <w:lang w:val="en-GB" w:eastAsia="ko-KR"/>
        </w:rPr>
        <w:t xml:space="preserve">. </w:t>
      </w:r>
      <w:r w:rsidR="00702DDD" w:rsidRPr="00231F19">
        <w:rPr>
          <w:rFonts w:asciiTheme="minorBidi" w:eastAsiaTheme="minorEastAsia" w:hAnsiTheme="minorBidi" w:cstheme="minorBidi"/>
          <w:bCs/>
          <w:snapToGrid w:val="0"/>
          <w:sz w:val="22"/>
          <w:szCs w:val="22"/>
          <w:lang w:val="en-GB" w:eastAsia="ko-KR"/>
        </w:rPr>
        <w:t>Consequently,</w:t>
      </w:r>
      <w:r w:rsidR="004877A1" w:rsidRPr="00231F19">
        <w:rPr>
          <w:rFonts w:asciiTheme="minorBidi" w:eastAsiaTheme="minorEastAsia" w:hAnsiTheme="minorBidi" w:cstheme="minorBidi"/>
          <w:bCs/>
          <w:snapToGrid w:val="0"/>
          <w:sz w:val="22"/>
          <w:szCs w:val="22"/>
          <w:lang w:val="en-GB" w:eastAsia="ko-KR"/>
        </w:rPr>
        <w:t xml:space="preserve"> it would fall on the </w:t>
      </w:r>
      <w:r w:rsidR="00E10B4C" w:rsidRPr="00231F19">
        <w:rPr>
          <w:rFonts w:asciiTheme="minorBidi" w:eastAsiaTheme="minorEastAsia" w:hAnsiTheme="minorBidi" w:cstheme="minorBidi"/>
          <w:bCs/>
          <w:snapToGrid w:val="0"/>
          <w:sz w:val="22"/>
          <w:szCs w:val="22"/>
          <w:lang w:val="en-GB" w:eastAsia="ko-KR"/>
        </w:rPr>
        <w:lastRenderedPageBreak/>
        <w:t>S</w:t>
      </w:r>
      <w:r w:rsidR="004877A1" w:rsidRPr="00231F19">
        <w:rPr>
          <w:rFonts w:asciiTheme="minorBidi" w:eastAsiaTheme="minorEastAsia" w:hAnsiTheme="minorBidi" w:cstheme="minorBidi"/>
          <w:bCs/>
          <w:snapToGrid w:val="0"/>
          <w:sz w:val="22"/>
          <w:szCs w:val="22"/>
          <w:lang w:val="en-GB" w:eastAsia="ko-KR"/>
        </w:rPr>
        <w:t>ecretariat to undertake, or at least support, such preliminary processes, and would lead to more burden on the nomination process, perhaps also triggering the need to reduce the number of files treated annually, as was done for the 1972 Convention in 2018.</w:t>
      </w:r>
      <w:r w:rsidR="00252B7B" w:rsidRPr="00231F19">
        <w:rPr>
          <w:rFonts w:asciiTheme="minorBidi" w:eastAsiaTheme="minorEastAsia" w:hAnsiTheme="minorBidi" w:cstheme="minorBidi"/>
          <w:bCs/>
          <w:snapToGrid w:val="0"/>
          <w:sz w:val="22"/>
          <w:szCs w:val="22"/>
          <w:lang w:val="en-GB" w:eastAsia="ko-KR"/>
        </w:rPr>
        <w:t xml:space="preserve"> Following from the above, </w:t>
      </w:r>
      <w:r w:rsidR="00252B7B" w:rsidRPr="00231F19">
        <w:rPr>
          <w:rFonts w:asciiTheme="minorBidi" w:eastAsiaTheme="minorEastAsia" w:hAnsiTheme="minorBidi" w:cstheme="minorBidi"/>
          <w:bCs/>
          <w:snapToGrid w:val="0"/>
          <w:sz w:val="22"/>
          <w:szCs w:val="22"/>
          <w:u w:val="single"/>
          <w:lang w:val="en-GB" w:eastAsia="ko-KR"/>
        </w:rPr>
        <w:t xml:space="preserve">the working group may wish to recommend to the Committee to continue to observe </w:t>
      </w:r>
      <w:r w:rsidR="00AC3215" w:rsidRPr="00231F19">
        <w:rPr>
          <w:rFonts w:asciiTheme="minorBidi" w:eastAsiaTheme="minorEastAsia" w:hAnsiTheme="minorBidi" w:cstheme="minorBidi"/>
          <w:bCs/>
          <w:snapToGrid w:val="0"/>
          <w:sz w:val="22"/>
          <w:szCs w:val="22"/>
          <w:u w:val="single"/>
          <w:lang w:val="en-GB" w:eastAsia="ko-KR"/>
        </w:rPr>
        <w:t xml:space="preserve">the effectiveness of the dialogue </w:t>
      </w:r>
      <w:r w:rsidR="00252B7B" w:rsidRPr="00231F19">
        <w:rPr>
          <w:rFonts w:asciiTheme="minorBidi" w:eastAsiaTheme="minorEastAsia" w:hAnsiTheme="minorBidi" w:cstheme="minorBidi"/>
          <w:bCs/>
          <w:snapToGrid w:val="0"/>
          <w:sz w:val="22"/>
          <w:szCs w:val="22"/>
          <w:u w:val="single"/>
          <w:lang w:val="en-GB" w:eastAsia="ko-KR"/>
        </w:rPr>
        <w:t xml:space="preserve">process </w:t>
      </w:r>
      <w:r w:rsidR="00CA6AE6" w:rsidRPr="00231F19">
        <w:rPr>
          <w:rFonts w:asciiTheme="minorBidi" w:eastAsiaTheme="minorEastAsia" w:hAnsiTheme="minorBidi" w:cstheme="minorBidi"/>
          <w:bCs/>
          <w:snapToGrid w:val="0"/>
          <w:sz w:val="22"/>
          <w:szCs w:val="22"/>
          <w:u w:val="single"/>
          <w:lang w:val="en-GB" w:eastAsia="ko-KR"/>
        </w:rPr>
        <w:t xml:space="preserve">and to </w:t>
      </w:r>
      <w:r w:rsidR="00B0044D" w:rsidRPr="00231F19">
        <w:rPr>
          <w:rFonts w:asciiTheme="minorBidi" w:eastAsiaTheme="minorEastAsia" w:hAnsiTheme="minorBidi" w:cstheme="minorBidi"/>
          <w:bCs/>
          <w:snapToGrid w:val="0"/>
          <w:sz w:val="22"/>
          <w:szCs w:val="22"/>
          <w:u w:val="single"/>
          <w:lang w:val="en-GB" w:eastAsia="ko-KR"/>
        </w:rPr>
        <w:t xml:space="preserve">not </w:t>
      </w:r>
      <w:r w:rsidR="00CA6AE6" w:rsidRPr="00231F19">
        <w:rPr>
          <w:rFonts w:asciiTheme="minorBidi" w:eastAsiaTheme="minorEastAsia" w:hAnsiTheme="minorBidi" w:cstheme="minorBidi"/>
          <w:bCs/>
          <w:snapToGrid w:val="0"/>
          <w:sz w:val="22"/>
          <w:szCs w:val="22"/>
          <w:u w:val="single"/>
          <w:lang w:val="en-GB" w:eastAsia="ko-KR"/>
        </w:rPr>
        <w:t xml:space="preserve">plan </w:t>
      </w:r>
      <w:r w:rsidR="00B0044D" w:rsidRPr="00231F19">
        <w:rPr>
          <w:rFonts w:asciiTheme="minorBidi" w:eastAsiaTheme="minorEastAsia" w:hAnsiTheme="minorBidi" w:cstheme="minorBidi"/>
          <w:bCs/>
          <w:snapToGrid w:val="0"/>
          <w:sz w:val="22"/>
          <w:szCs w:val="22"/>
          <w:u w:val="single"/>
          <w:lang w:val="en-GB" w:eastAsia="ko-KR"/>
        </w:rPr>
        <w:t xml:space="preserve">for </w:t>
      </w:r>
      <w:r w:rsidR="00CA6AE6" w:rsidRPr="00231F19">
        <w:rPr>
          <w:rFonts w:asciiTheme="minorBidi" w:eastAsiaTheme="minorEastAsia" w:hAnsiTheme="minorBidi" w:cstheme="minorBidi"/>
          <w:bCs/>
          <w:snapToGrid w:val="0"/>
          <w:sz w:val="22"/>
          <w:szCs w:val="22"/>
          <w:u w:val="single"/>
          <w:lang w:val="en-GB" w:eastAsia="ko-KR"/>
        </w:rPr>
        <w:t>an additional preliminary assessment phase in the nomination process</w:t>
      </w:r>
      <w:r w:rsidR="00B0044D" w:rsidRPr="00231F19">
        <w:rPr>
          <w:rFonts w:asciiTheme="minorBidi" w:eastAsiaTheme="minorEastAsia" w:hAnsiTheme="minorBidi" w:cstheme="minorBidi"/>
          <w:bCs/>
          <w:snapToGrid w:val="0"/>
          <w:sz w:val="22"/>
          <w:szCs w:val="22"/>
          <w:u w:val="single"/>
          <w:lang w:val="en-GB" w:eastAsia="ko-KR"/>
        </w:rPr>
        <w:t xml:space="preserve"> at this stage</w:t>
      </w:r>
      <w:r w:rsidR="00CA6AE6" w:rsidRPr="00231F19">
        <w:rPr>
          <w:rFonts w:asciiTheme="minorBidi" w:eastAsiaTheme="minorEastAsia" w:hAnsiTheme="minorBidi" w:cstheme="minorBidi"/>
          <w:bCs/>
          <w:snapToGrid w:val="0"/>
          <w:sz w:val="22"/>
          <w:szCs w:val="22"/>
          <w:lang w:val="en-GB" w:eastAsia="ko-KR"/>
        </w:rPr>
        <w:t>.</w:t>
      </w:r>
    </w:p>
    <w:sectPr w:rsidR="00216F95" w:rsidRPr="00231F19" w:rsidSect="002938F2">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F418" w14:textId="77777777" w:rsidR="00B23E2D" w:rsidRDefault="00B23E2D" w:rsidP="002938F2">
      <w:r>
        <w:separator/>
      </w:r>
    </w:p>
    <w:p w14:paraId="66ADEDB8" w14:textId="77777777" w:rsidR="00B23E2D" w:rsidRDefault="00B23E2D"/>
  </w:endnote>
  <w:endnote w:type="continuationSeparator" w:id="0">
    <w:p w14:paraId="56F567BD" w14:textId="77777777" w:rsidR="00B23E2D" w:rsidRDefault="00B23E2D" w:rsidP="002938F2">
      <w:r>
        <w:continuationSeparator/>
      </w:r>
    </w:p>
    <w:p w14:paraId="1F99A5E3" w14:textId="77777777" w:rsidR="00B23E2D" w:rsidRDefault="00B23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7A20" w14:textId="77777777" w:rsidR="00B23E2D" w:rsidRDefault="00B23E2D" w:rsidP="002938F2">
      <w:r>
        <w:separator/>
      </w:r>
    </w:p>
    <w:p w14:paraId="187018F6" w14:textId="77777777" w:rsidR="00B23E2D" w:rsidRDefault="00B23E2D"/>
  </w:footnote>
  <w:footnote w:type="continuationSeparator" w:id="0">
    <w:p w14:paraId="3132592D" w14:textId="77777777" w:rsidR="00B23E2D" w:rsidRDefault="00B23E2D" w:rsidP="002938F2">
      <w:r>
        <w:continuationSeparator/>
      </w:r>
    </w:p>
    <w:p w14:paraId="7393E757" w14:textId="77777777" w:rsidR="00B23E2D" w:rsidRDefault="00B23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DAF" w14:textId="2281F7D8" w:rsidR="00B6167A" w:rsidRPr="002B7155" w:rsidRDefault="007D6437" w:rsidP="007E4E37">
    <w:pPr>
      <w:pStyle w:val="En-tte"/>
      <w:rPr>
        <w:rFonts w:ascii="Arial" w:hAnsi="Arial" w:cs="Arial"/>
        <w:lang w:val="fr-FR"/>
      </w:rPr>
    </w:pPr>
    <w:r w:rsidRPr="0022663D">
      <w:rPr>
        <w:rFonts w:ascii="Arial" w:hAnsi="Arial" w:cs="Arial"/>
        <w:sz w:val="20"/>
        <w:szCs w:val="20"/>
        <w:lang w:val="pt-PT"/>
      </w:rPr>
      <w:t>LHE/22/</w:t>
    </w:r>
    <w:r w:rsidR="00CE08AE">
      <w:rPr>
        <w:rFonts w:ascii="Arial" w:hAnsi="Arial" w:cs="Arial"/>
        <w:sz w:val="20"/>
        <w:szCs w:val="20"/>
        <w:lang w:val="pt-PT"/>
      </w:rPr>
      <w:t>17.</w:t>
    </w:r>
    <w:r w:rsidRPr="0022663D">
      <w:rPr>
        <w:rFonts w:ascii="Arial" w:hAnsi="Arial" w:cs="Arial"/>
        <w:sz w:val="20"/>
        <w:szCs w:val="20"/>
        <w:lang w:val="pt-PT"/>
      </w:rPr>
      <w:t>COM</w:t>
    </w:r>
    <w:r w:rsidR="00CE08AE">
      <w:rPr>
        <w:rFonts w:ascii="Arial" w:hAnsi="Arial" w:cs="Arial"/>
        <w:sz w:val="20"/>
        <w:szCs w:val="20"/>
        <w:lang w:val="pt-PT"/>
      </w:rPr>
      <w:t xml:space="preserve"> WG</w:t>
    </w:r>
    <w:r w:rsidRPr="0022663D">
      <w:rPr>
        <w:rFonts w:ascii="Arial" w:hAnsi="Arial" w:cs="Arial"/>
        <w:sz w:val="20"/>
        <w:szCs w:val="20"/>
        <w:lang w:val="pt-PT"/>
      </w:rPr>
      <w:t>/</w:t>
    </w:r>
    <w:r w:rsidR="00D55F5F">
      <w:rPr>
        <w:rFonts w:ascii="Arial" w:hAnsi="Arial" w:cs="Arial"/>
        <w:sz w:val="20"/>
        <w:szCs w:val="20"/>
        <w:lang w:val="pt-PT"/>
      </w:rPr>
      <w:t>11</w:t>
    </w:r>
    <w:r w:rsidR="00B6167A" w:rsidRPr="002B7155">
      <w:rPr>
        <w:rFonts w:ascii="Arial" w:hAnsi="Arial" w:cs="Arial"/>
        <w:sz w:val="20"/>
        <w:szCs w:val="20"/>
        <w:lang w:val="fr-FR"/>
      </w:rPr>
      <w:t xml:space="preserve">– page </w:t>
    </w:r>
    <w:r w:rsidR="00B6167A" w:rsidRPr="00D81948">
      <w:rPr>
        <w:rStyle w:val="Numrodepage"/>
        <w:rFonts w:ascii="Arial" w:hAnsi="Arial" w:cs="Arial"/>
        <w:sz w:val="20"/>
        <w:szCs w:val="20"/>
      </w:rPr>
      <w:fldChar w:fldCharType="begin"/>
    </w:r>
    <w:r w:rsidR="00B6167A" w:rsidRPr="002B7155">
      <w:rPr>
        <w:rStyle w:val="Numrodepage"/>
        <w:rFonts w:ascii="Arial" w:hAnsi="Arial" w:cs="Arial"/>
        <w:sz w:val="20"/>
        <w:szCs w:val="20"/>
        <w:lang w:val="fr-FR"/>
      </w:rPr>
      <w:instrText xml:space="preserve"> PAGE </w:instrText>
    </w:r>
    <w:r w:rsidR="00B6167A" w:rsidRPr="00D81948">
      <w:rPr>
        <w:rStyle w:val="Numrodepage"/>
        <w:rFonts w:ascii="Arial" w:hAnsi="Arial" w:cs="Arial"/>
        <w:sz w:val="20"/>
        <w:szCs w:val="20"/>
      </w:rPr>
      <w:fldChar w:fldCharType="separate"/>
    </w:r>
    <w:r w:rsidR="00084713" w:rsidRPr="002B7155">
      <w:rPr>
        <w:rStyle w:val="Numrodepage"/>
        <w:rFonts w:ascii="Arial" w:hAnsi="Arial" w:cs="Arial"/>
        <w:noProof/>
        <w:sz w:val="20"/>
        <w:szCs w:val="20"/>
        <w:lang w:val="fr-FR"/>
      </w:rPr>
      <w:t>2</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D0B" w14:textId="6F0DE7C4" w:rsidR="00B6167A" w:rsidRPr="007E4E37" w:rsidRDefault="00CE08AE" w:rsidP="007250E3">
    <w:pPr>
      <w:pStyle w:val="En-tte"/>
      <w:ind w:left="2544" w:firstLine="3693"/>
      <w:jc w:val="right"/>
      <w:rPr>
        <w:rFonts w:ascii="Arial" w:hAnsi="Arial" w:cs="Arial"/>
      </w:rPr>
    </w:pPr>
    <w:r>
      <w:rPr>
        <w:rFonts w:ascii="Arial" w:hAnsi="Arial" w:cs="Arial"/>
        <w:sz w:val="20"/>
        <w:szCs w:val="20"/>
        <w:lang w:val="en-US"/>
      </w:rPr>
      <w:t>LHE</w:t>
    </w:r>
    <w:r w:rsidR="006C0911">
      <w:rPr>
        <w:rFonts w:ascii="Arial" w:hAnsi="Arial" w:cs="Arial"/>
        <w:sz w:val="20"/>
        <w:szCs w:val="20"/>
        <w:lang w:val="en-US"/>
      </w:rPr>
      <w:t>/</w:t>
    </w:r>
    <w:r w:rsidR="00CB500D">
      <w:rPr>
        <w:rFonts w:ascii="Arial" w:hAnsi="Arial" w:cs="Arial"/>
        <w:sz w:val="20"/>
        <w:szCs w:val="20"/>
        <w:lang w:val="en-US"/>
      </w:rPr>
      <w:t>2</w:t>
    </w:r>
    <w:r>
      <w:rPr>
        <w:rFonts w:ascii="Arial" w:hAnsi="Arial" w:cs="Arial"/>
        <w:sz w:val="20"/>
        <w:szCs w:val="20"/>
        <w:lang w:val="en-US"/>
      </w:rPr>
      <w:t>2</w:t>
    </w:r>
    <w:r w:rsidR="006C0911">
      <w:rPr>
        <w:rFonts w:ascii="Arial" w:hAnsi="Arial" w:cs="Arial"/>
        <w:sz w:val="20"/>
        <w:szCs w:val="20"/>
        <w:lang w:val="en-US"/>
      </w:rPr>
      <w:t>/1</w:t>
    </w:r>
    <w:r>
      <w:rPr>
        <w:rFonts w:ascii="Arial" w:hAnsi="Arial" w:cs="Arial"/>
        <w:sz w:val="20"/>
        <w:szCs w:val="20"/>
        <w:lang w:val="en-US"/>
      </w:rPr>
      <w:t>7</w:t>
    </w:r>
    <w:r w:rsidR="007E4E37">
      <w:rPr>
        <w:rFonts w:ascii="Arial" w:hAnsi="Arial" w:cs="Arial"/>
        <w:sz w:val="20"/>
        <w:szCs w:val="20"/>
        <w:lang w:val="en-US"/>
      </w:rPr>
      <w:t>.COM</w:t>
    </w:r>
    <w:r w:rsidR="007250E3">
      <w:rPr>
        <w:rFonts w:ascii="Arial" w:eastAsiaTheme="minorEastAsia" w:hAnsi="Arial" w:cs="Arial" w:hint="eastAsia"/>
        <w:sz w:val="20"/>
        <w:szCs w:val="20"/>
        <w:lang w:val="en-US" w:eastAsia="ko-KR"/>
      </w:rPr>
      <w:t xml:space="preserve"> WG</w:t>
    </w:r>
    <w:r w:rsidR="008B7346">
      <w:rPr>
        <w:rFonts w:ascii="Arial" w:hAnsi="Arial" w:cs="Arial"/>
        <w:sz w:val="20"/>
        <w:szCs w:val="20"/>
        <w:lang w:val="en-US"/>
      </w:rPr>
      <w:t>/</w:t>
    </w:r>
    <w:r w:rsidR="00D55F5F">
      <w:rPr>
        <w:rFonts w:ascii="Arial" w:hAnsi="Arial" w:cs="Arial"/>
        <w:sz w:val="20"/>
        <w:szCs w:val="20"/>
        <w:lang w:val="en-US"/>
      </w:rPr>
      <w:t>11</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Numrodepage"/>
        <w:rFonts w:ascii="Arial" w:hAnsi="Arial" w:cs="Arial"/>
        <w:sz w:val="20"/>
        <w:szCs w:val="20"/>
      </w:rPr>
      <w:fldChar w:fldCharType="begin"/>
    </w:r>
    <w:r w:rsidR="001E4EEB" w:rsidRPr="00EF563B">
      <w:rPr>
        <w:rStyle w:val="Numrodepage"/>
        <w:rFonts w:ascii="Arial" w:hAnsi="Arial" w:cs="Arial"/>
        <w:sz w:val="20"/>
        <w:szCs w:val="20"/>
        <w:lang w:val="en-US"/>
      </w:rPr>
      <w:instrText xml:space="preserve"> </w:instrText>
    </w:r>
    <w:r w:rsidR="001E4EEB">
      <w:rPr>
        <w:rStyle w:val="Numrodepage"/>
        <w:rFonts w:ascii="Arial" w:hAnsi="Arial" w:cs="Arial"/>
        <w:sz w:val="20"/>
        <w:szCs w:val="20"/>
        <w:lang w:val="en-US"/>
      </w:rPr>
      <w:instrText>PAGE</w:instrText>
    </w:r>
    <w:r w:rsidR="001E4EEB" w:rsidRPr="00EF563B">
      <w:rPr>
        <w:rStyle w:val="Numrodepage"/>
        <w:rFonts w:ascii="Arial" w:hAnsi="Arial" w:cs="Arial"/>
        <w:sz w:val="20"/>
        <w:szCs w:val="20"/>
        <w:lang w:val="en-US"/>
      </w:rPr>
      <w:instrText xml:space="preserve"> </w:instrText>
    </w:r>
    <w:r w:rsidR="001E4EEB" w:rsidRPr="00EF563B">
      <w:rPr>
        <w:rStyle w:val="Numrodepage"/>
        <w:rFonts w:ascii="Arial" w:hAnsi="Arial" w:cs="Arial"/>
        <w:sz w:val="20"/>
        <w:szCs w:val="20"/>
      </w:rPr>
      <w:fldChar w:fldCharType="separate"/>
    </w:r>
    <w:r w:rsidR="00CA6FEF">
      <w:rPr>
        <w:rStyle w:val="Numrodepage"/>
        <w:rFonts w:ascii="Arial" w:hAnsi="Arial" w:cs="Arial"/>
        <w:noProof/>
        <w:sz w:val="20"/>
        <w:szCs w:val="20"/>
        <w:lang w:val="en-US"/>
      </w:rPr>
      <w:t>3</w:t>
    </w:r>
    <w:r w:rsidR="001E4EEB"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C8B6" w14:textId="417E39F3" w:rsidR="00B6167A" w:rsidRPr="00655C4A" w:rsidRDefault="00D01A30">
    <w:pPr>
      <w:pStyle w:val="En-tte"/>
    </w:pPr>
    <w:r w:rsidRPr="00655C4A">
      <w:rPr>
        <w:noProof/>
      </w:rPr>
      <w:drawing>
        <wp:anchor distT="0" distB="0" distL="114300" distR="114300" simplePos="0" relativeHeight="251659264" behindDoc="0" locked="0" layoutInCell="1" allowOverlap="1" wp14:anchorId="5B48CD13" wp14:editId="666E839F">
          <wp:simplePos x="0" y="0"/>
          <wp:positionH relativeFrom="column">
            <wp:posOffset>15955</wp:posOffset>
          </wp:positionH>
          <wp:positionV relativeFrom="paragraph">
            <wp:posOffset>69850</wp:posOffset>
          </wp:positionV>
          <wp:extent cx="1688124" cy="1322363"/>
          <wp:effectExtent l="0" t="0" r="762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124" cy="13223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AC81C" w14:textId="21738CA3" w:rsidR="00B6167A" w:rsidRPr="00655C4A" w:rsidRDefault="00CE08AE" w:rsidP="002938F2">
    <w:pPr>
      <w:pStyle w:val="En-tte"/>
      <w:spacing w:after="520"/>
      <w:jc w:val="right"/>
      <w:rPr>
        <w:rFonts w:ascii="Arial" w:eastAsiaTheme="minorEastAsia" w:hAnsi="Arial" w:cs="Arial"/>
        <w:b/>
        <w:sz w:val="44"/>
        <w:szCs w:val="44"/>
        <w:lang w:val="pt-PT" w:eastAsia="ko-KR"/>
      </w:rPr>
    </w:pPr>
    <w:r w:rsidRPr="00655C4A">
      <w:rPr>
        <w:rFonts w:ascii="Arial" w:hAnsi="Arial" w:cs="Arial"/>
        <w:b/>
        <w:sz w:val="44"/>
        <w:szCs w:val="44"/>
        <w:lang w:val="pt-PT"/>
      </w:rPr>
      <w:t>17</w:t>
    </w:r>
    <w:r w:rsidR="00F55243" w:rsidRPr="00655C4A">
      <w:rPr>
        <w:rFonts w:ascii="Arial" w:hAnsi="Arial" w:cs="Arial"/>
        <w:b/>
        <w:sz w:val="44"/>
        <w:szCs w:val="44"/>
        <w:lang w:val="pt-PT"/>
      </w:rPr>
      <w:t xml:space="preserve"> </w:t>
    </w:r>
    <w:r w:rsidR="007E4E37" w:rsidRPr="00655C4A">
      <w:rPr>
        <w:rFonts w:ascii="Arial" w:hAnsi="Arial" w:cs="Arial"/>
        <w:b/>
        <w:sz w:val="44"/>
        <w:szCs w:val="44"/>
        <w:lang w:val="pt-PT"/>
      </w:rPr>
      <w:t>COM</w:t>
    </w:r>
    <w:r w:rsidR="007250E3" w:rsidRPr="00655C4A">
      <w:rPr>
        <w:rFonts w:ascii="Arial" w:eastAsiaTheme="minorEastAsia" w:hAnsi="Arial" w:cs="Arial" w:hint="eastAsia"/>
        <w:b/>
        <w:sz w:val="44"/>
        <w:szCs w:val="44"/>
        <w:lang w:val="pt-PT" w:eastAsia="ko-KR"/>
      </w:rPr>
      <w:t xml:space="preserve"> </w:t>
    </w:r>
    <w:r w:rsidRPr="00655C4A">
      <w:rPr>
        <w:rFonts w:ascii="Arial" w:eastAsiaTheme="minorEastAsia" w:hAnsi="Arial" w:cs="Arial"/>
        <w:b/>
        <w:sz w:val="44"/>
        <w:szCs w:val="44"/>
        <w:lang w:val="pt-PT" w:eastAsia="ko-KR"/>
      </w:rPr>
      <w:t>WG</w:t>
    </w:r>
  </w:p>
  <w:p w14:paraId="122B936C" w14:textId="06FB009D" w:rsidR="00B6167A" w:rsidRPr="009D70DB" w:rsidRDefault="003F67FB" w:rsidP="002D396D">
    <w:pPr>
      <w:spacing w:after="0"/>
      <w:jc w:val="right"/>
      <w:rPr>
        <w:rFonts w:ascii="Arial" w:eastAsiaTheme="minorEastAsia" w:hAnsi="Arial" w:cs="Arial"/>
        <w:b/>
        <w:szCs w:val="22"/>
        <w:lang w:val="pt-PT" w:eastAsia="ko-KR"/>
      </w:rPr>
    </w:pPr>
    <w:r w:rsidRPr="00655C4A">
      <w:rPr>
        <w:rFonts w:ascii="Arial" w:hAnsi="Arial" w:cs="Arial"/>
        <w:b/>
        <w:szCs w:val="22"/>
        <w:lang w:val="pt-PT"/>
      </w:rPr>
      <w:t>LHE</w:t>
    </w:r>
    <w:r w:rsidR="006A0D86" w:rsidRPr="00655C4A">
      <w:rPr>
        <w:rFonts w:ascii="Arial" w:hAnsi="Arial" w:cs="Arial"/>
        <w:b/>
        <w:szCs w:val="22"/>
        <w:lang w:val="pt-PT"/>
      </w:rPr>
      <w:t>/</w:t>
    </w:r>
    <w:r w:rsidR="00304F3C" w:rsidRPr="00655C4A">
      <w:rPr>
        <w:rFonts w:ascii="Arial" w:hAnsi="Arial" w:cs="Arial"/>
        <w:b/>
        <w:szCs w:val="22"/>
        <w:lang w:val="pt-PT"/>
      </w:rPr>
      <w:t>22</w:t>
    </w:r>
    <w:r w:rsidR="00B6167A" w:rsidRPr="00655C4A">
      <w:rPr>
        <w:rFonts w:ascii="Arial" w:hAnsi="Arial" w:cs="Arial"/>
        <w:b/>
        <w:szCs w:val="22"/>
        <w:lang w:val="pt-PT"/>
      </w:rPr>
      <w:t>/</w:t>
    </w:r>
    <w:r w:rsidR="00CE08AE" w:rsidRPr="00655C4A">
      <w:rPr>
        <w:rFonts w:ascii="Arial" w:hAnsi="Arial" w:cs="Arial"/>
        <w:b/>
        <w:szCs w:val="22"/>
        <w:lang w:val="pt-PT"/>
      </w:rPr>
      <w:t>17</w:t>
    </w:r>
    <w:r w:rsidR="00F74824">
      <w:rPr>
        <w:rFonts w:ascii="Arial" w:hAnsi="Arial" w:cs="Arial"/>
        <w:b/>
        <w:szCs w:val="22"/>
        <w:lang w:val="pt-PT"/>
      </w:rPr>
      <w:t>.</w:t>
    </w:r>
    <w:r w:rsidR="00CE08AE" w:rsidRPr="00655C4A">
      <w:rPr>
        <w:rFonts w:ascii="Arial" w:hAnsi="Arial" w:cs="Arial"/>
        <w:b/>
        <w:szCs w:val="22"/>
        <w:lang w:val="pt-PT"/>
      </w:rPr>
      <w:t>COM</w:t>
    </w:r>
    <w:r w:rsidR="00F74824">
      <w:rPr>
        <w:rFonts w:ascii="Arial" w:hAnsi="Arial" w:cs="Arial"/>
        <w:b/>
        <w:szCs w:val="22"/>
        <w:lang w:val="pt-PT"/>
      </w:rPr>
      <w:t xml:space="preserve"> WG</w:t>
    </w:r>
    <w:r w:rsidR="008B7346" w:rsidRPr="009D70DB">
      <w:rPr>
        <w:rFonts w:ascii="Arial" w:hAnsi="Arial" w:cs="Arial"/>
        <w:b/>
        <w:szCs w:val="22"/>
        <w:lang w:val="pt-PT"/>
      </w:rPr>
      <w:t>/</w:t>
    </w:r>
    <w:r w:rsidR="00D55F5F" w:rsidRPr="009D70DB">
      <w:rPr>
        <w:rFonts w:ascii="Arial" w:hAnsi="Arial" w:cs="Arial"/>
        <w:b/>
        <w:szCs w:val="22"/>
        <w:lang w:val="pt-PT"/>
      </w:rPr>
      <w:t>11</w:t>
    </w:r>
  </w:p>
  <w:p w14:paraId="2CC34105" w14:textId="083A85C2" w:rsidR="00B6167A" w:rsidRPr="00655C4A" w:rsidRDefault="00B6167A" w:rsidP="00C81439">
    <w:pPr>
      <w:spacing w:after="0"/>
      <w:jc w:val="right"/>
      <w:rPr>
        <w:rFonts w:ascii="Arial" w:eastAsiaTheme="minorEastAsia" w:hAnsi="Arial" w:cs="Arial"/>
        <w:b/>
        <w:szCs w:val="22"/>
        <w:lang w:val="pt-PT" w:eastAsia="ko-KR"/>
      </w:rPr>
    </w:pPr>
    <w:r w:rsidRPr="009D70DB">
      <w:rPr>
        <w:rFonts w:ascii="Arial" w:hAnsi="Arial" w:cs="Arial"/>
        <w:b/>
        <w:szCs w:val="22"/>
        <w:lang w:val="pt-PT"/>
      </w:rPr>
      <w:t>Paris,</w:t>
    </w:r>
    <w:r w:rsidR="00CB500D" w:rsidRPr="009D70DB">
      <w:rPr>
        <w:rFonts w:ascii="Arial" w:hAnsi="Arial" w:cs="Arial"/>
        <w:b/>
        <w:szCs w:val="22"/>
        <w:lang w:val="pt-PT"/>
      </w:rPr>
      <w:t xml:space="preserve"> </w:t>
    </w:r>
    <w:r w:rsidR="00655C4A" w:rsidRPr="009D70DB">
      <w:rPr>
        <w:rFonts w:ascii="Arial" w:hAnsi="Arial" w:cs="Arial"/>
        <w:b/>
        <w:szCs w:val="22"/>
        <w:lang w:val="pt-PT"/>
      </w:rPr>
      <w:t xml:space="preserve">19 </w:t>
    </w:r>
    <w:r w:rsidR="00D55F5F" w:rsidRPr="009D70DB">
      <w:rPr>
        <w:rFonts w:ascii="Arial" w:hAnsi="Arial" w:cs="Arial"/>
        <w:b/>
        <w:szCs w:val="22"/>
        <w:lang w:val="pt-PT"/>
      </w:rPr>
      <w:t>April</w:t>
    </w:r>
    <w:r w:rsidR="009B4F53" w:rsidRPr="009D70DB">
      <w:rPr>
        <w:rFonts w:ascii="Arial" w:hAnsi="Arial" w:cs="Arial"/>
        <w:b/>
        <w:szCs w:val="22"/>
        <w:lang w:val="pt-PT"/>
      </w:rPr>
      <w:t xml:space="preserve"> </w:t>
    </w:r>
    <w:r w:rsidR="007250E3" w:rsidRPr="009D70DB">
      <w:rPr>
        <w:rFonts w:ascii="Arial" w:hAnsi="Arial" w:cs="Arial"/>
        <w:b/>
        <w:szCs w:val="22"/>
        <w:lang w:val="pt-PT"/>
      </w:rPr>
      <w:t>20</w:t>
    </w:r>
    <w:r w:rsidR="009B4F53" w:rsidRPr="009D70DB">
      <w:rPr>
        <w:rFonts w:ascii="Arial" w:hAnsi="Arial" w:cs="Arial"/>
        <w:b/>
        <w:szCs w:val="22"/>
        <w:lang w:val="pt-PT"/>
      </w:rPr>
      <w:t>2</w:t>
    </w:r>
    <w:r w:rsidR="00304F3C" w:rsidRPr="009D70DB">
      <w:rPr>
        <w:rFonts w:ascii="Arial" w:hAnsi="Arial" w:cs="Arial"/>
        <w:b/>
        <w:szCs w:val="22"/>
        <w:lang w:val="pt-PT"/>
      </w:rPr>
      <w:t>2</w:t>
    </w:r>
  </w:p>
  <w:p w14:paraId="59A22BCA" w14:textId="77777777" w:rsidR="00B6167A" w:rsidRPr="00F55243" w:rsidRDefault="00B6167A" w:rsidP="00C81439">
    <w:pPr>
      <w:spacing w:after="0"/>
      <w:jc w:val="right"/>
      <w:rPr>
        <w:rFonts w:ascii="Arial" w:hAnsi="Arial" w:cs="Arial"/>
        <w:b/>
        <w:szCs w:val="22"/>
        <w:lang w:val="pt-PT"/>
      </w:rPr>
    </w:pPr>
    <w:r w:rsidRPr="00655C4A">
      <w:rPr>
        <w:rFonts w:ascii="Arial" w:hAnsi="Arial" w:cs="Arial"/>
        <w:b/>
        <w:szCs w:val="22"/>
        <w:lang w:val="pt-PT"/>
      </w:rPr>
      <w:t xml:space="preserve">Original: </w:t>
    </w:r>
    <w:r w:rsidR="00C81439" w:rsidRPr="00655C4A">
      <w:rPr>
        <w:rFonts w:ascii="Arial" w:hAnsi="Arial" w:cs="Arial"/>
        <w:b/>
        <w:szCs w:val="22"/>
        <w:lang w:val="pt-PT"/>
      </w:rPr>
      <w:t>English</w:t>
    </w:r>
  </w:p>
  <w:p w14:paraId="3D76CF75" w14:textId="77777777" w:rsidR="00B6167A" w:rsidRPr="00F55243" w:rsidRDefault="00B6167A">
    <w:pPr>
      <w:pStyle w:val="En-tte"/>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B9B"/>
    <w:multiLevelType w:val="hybridMultilevel"/>
    <w:tmpl w:val="AAE24B18"/>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50D86"/>
    <w:multiLevelType w:val="hybridMultilevel"/>
    <w:tmpl w:val="E1C4B390"/>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B3A367C"/>
    <w:multiLevelType w:val="hybridMultilevel"/>
    <w:tmpl w:val="881E90E6"/>
    <w:lvl w:ilvl="0" w:tplc="46ACC650">
      <w:numFmt w:val="bullet"/>
      <w:lvlText w:val="-"/>
      <w:lvlJc w:val="left"/>
      <w:pPr>
        <w:ind w:left="927" w:hanging="360"/>
      </w:pPr>
      <w:rPr>
        <w:rFonts w:ascii="Arial" w:eastAsiaTheme="minorEastAsia"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C5C2C5C"/>
    <w:multiLevelType w:val="hybridMultilevel"/>
    <w:tmpl w:val="E3F602E0"/>
    <w:lvl w:ilvl="0" w:tplc="040C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6937DF"/>
    <w:multiLevelType w:val="hybridMultilevel"/>
    <w:tmpl w:val="435EF00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F8123CA"/>
    <w:multiLevelType w:val="hybridMultilevel"/>
    <w:tmpl w:val="53660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87B0E72"/>
    <w:multiLevelType w:val="hybridMultilevel"/>
    <w:tmpl w:val="0F6E3FCA"/>
    <w:lvl w:ilvl="0" w:tplc="DB80532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1B29BE"/>
    <w:multiLevelType w:val="hybridMultilevel"/>
    <w:tmpl w:val="2D6848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413AFC"/>
    <w:multiLevelType w:val="hybridMultilevel"/>
    <w:tmpl w:val="33DA9210"/>
    <w:lvl w:ilvl="0" w:tplc="09764AB4">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0"/>
  </w:num>
  <w:num w:numId="3">
    <w:abstractNumId w:val="4"/>
  </w:num>
  <w:num w:numId="4">
    <w:abstractNumId w:val="17"/>
  </w:num>
  <w:num w:numId="5">
    <w:abstractNumId w:val="14"/>
  </w:num>
  <w:num w:numId="6">
    <w:abstractNumId w:val="2"/>
  </w:num>
  <w:num w:numId="7">
    <w:abstractNumId w:val="6"/>
  </w:num>
  <w:num w:numId="8">
    <w:abstractNumId w:val="9"/>
  </w:num>
  <w:num w:numId="9">
    <w:abstractNumId w:val="15"/>
  </w:num>
  <w:num w:numId="10">
    <w:abstractNumId w:val="9"/>
    <w:lvlOverride w:ilvl="0">
      <w:startOverride w:val="1"/>
    </w:lvlOverride>
  </w:num>
  <w:num w:numId="11">
    <w:abstractNumId w:val="16"/>
  </w:num>
  <w:num w:numId="12">
    <w:abstractNumId w:val="11"/>
  </w:num>
  <w:num w:numId="13">
    <w:abstractNumId w:val="0"/>
  </w:num>
  <w:num w:numId="14">
    <w:abstractNumId w:val="12"/>
  </w:num>
  <w:num w:numId="15">
    <w:abstractNumId w:val="8"/>
  </w:num>
  <w:num w:numId="16">
    <w:abstractNumId w:val="3"/>
  </w:num>
  <w:num w:numId="17">
    <w:abstractNumId w:val="1"/>
  </w:num>
  <w:num w:numId="18">
    <w:abstractNumId w:val="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4131"/>
    <w:rsid w:val="000047CC"/>
    <w:rsid w:val="0000556C"/>
    <w:rsid w:val="000120FD"/>
    <w:rsid w:val="00014E0B"/>
    <w:rsid w:val="00021831"/>
    <w:rsid w:val="00035EC9"/>
    <w:rsid w:val="00041145"/>
    <w:rsid w:val="000412C9"/>
    <w:rsid w:val="00047E58"/>
    <w:rsid w:val="00050B83"/>
    <w:rsid w:val="00053651"/>
    <w:rsid w:val="00063253"/>
    <w:rsid w:val="00067927"/>
    <w:rsid w:val="00073D20"/>
    <w:rsid w:val="000755E1"/>
    <w:rsid w:val="00075D88"/>
    <w:rsid w:val="00080484"/>
    <w:rsid w:val="0008158F"/>
    <w:rsid w:val="00084713"/>
    <w:rsid w:val="00085541"/>
    <w:rsid w:val="00093063"/>
    <w:rsid w:val="000A2C31"/>
    <w:rsid w:val="000A34CE"/>
    <w:rsid w:val="000C2FCA"/>
    <w:rsid w:val="000C3694"/>
    <w:rsid w:val="000C5CB4"/>
    <w:rsid w:val="000C65E4"/>
    <w:rsid w:val="000D3E63"/>
    <w:rsid w:val="000D42D9"/>
    <w:rsid w:val="000D6039"/>
    <w:rsid w:val="000D70FF"/>
    <w:rsid w:val="000E507B"/>
    <w:rsid w:val="000F12F3"/>
    <w:rsid w:val="000F231D"/>
    <w:rsid w:val="0010386A"/>
    <w:rsid w:val="00106B72"/>
    <w:rsid w:val="001158A2"/>
    <w:rsid w:val="0011750D"/>
    <w:rsid w:val="00121422"/>
    <w:rsid w:val="00125C8F"/>
    <w:rsid w:val="00133224"/>
    <w:rsid w:val="00133F52"/>
    <w:rsid w:val="001412DE"/>
    <w:rsid w:val="00144A4D"/>
    <w:rsid w:val="0015060F"/>
    <w:rsid w:val="00151351"/>
    <w:rsid w:val="00152E90"/>
    <w:rsid w:val="00152FF0"/>
    <w:rsid w:val="001653CD"/>
    <w:rsid w:val="00174B39"/>
    <w:rsid w:val="001803A9"/>
    <w:rsid w:val="001A431C"/>
    <w:rsid w:val="001B2F76"/>
    <w:rsid w:val="001B5629"/>
    <w:rsid w:val="001C29CD"/>
    <w:rsid w:val="001C5757"/>
    <w:rsid w:val="001D00B5"/>
    <w:rsid w:val="001D11C1"/>
    <w:rsid w:val="001D3B29"/>
    <w:rsid w:val="001D59C8"/>
    <w:rsid w:val="001E00A8"/>
    <w:rsid w:val="001E4EEB"/>
    <w:rsid w:val="001E6026"/>
    <w:rsid w:val="001E738A"/>
    <w:rsid w:val="001F02F8"/>
    <w:rsid w:val="001F2869"/>
    <w:rsid w:val="001F3696"/>
    <w:rsid w:val="001F37CA"/>
    <w:rsid w:val="00204B37"/>
    <w:rsid w:val="00207312"/>
    <w:rsid w:val="002119C5"/>
    <w:rsid w:val="002129A3"/>
    <w:rsid w:val="00216F95"/>
    <w:rsid w:val="002174B8"/>
    <w:rsid w:val="00231F19"/>
    <w:rsid w:val="00233E7D"/>
    <w:rsid w:val="00235DAB"/>
    <w:rsid w:val="00237E43"/>
    <w:rsid w:val="00251C9B"/>
    <w:rsid w:val="00252B7B"/>
    <w:rsid w:val="00255204"/>
    <w:rsid w:val="0026101F"/>
    <w:rsid w:val="0026258E"/>
    <w:rsid w:val="0027198B"/>
    <w:rsid w:val="00273FCC"/>
    <w:rsid w:val="00286C0C"/>
    <w:rsid w:val="00290A17"/>
    <w:rsid w:val="00290D5F"/>
    <w:rsid w:val="00292DE8"/>
    <w:rsid w:val="002938F2"/>
    <w:rsid w:val="002965A8"/>
    <w:rsid w:val="002972D6"/>
    <w:rsid w:val="002A04CA"/>
    <w:rsid w:val="002B2B29"/>
    <w:rsid w:val="002B7155"/>
    <w:rsid w:val="002C1C91"/>
    <w:rsid w:val="002C5280"/>
    <w:rsid w:val="002C5904"/>
    <w:rsid w:val="002D396D"/>
    <w:rsid w:val="002E168F"/>
    <w:rsid w:val="002E1728"/>
    <w:rsid w:val="002E4E9A"/>
    <w:rsid w:val="002E7C74"/>
    <w:rsid w:val="002F43D7"/>
    <w:rsid w:val="00304F3C"/>
    <w:rsid w:val="00306E1A"/>
    <w:rsid w:val="003118CA"/>
    <w:rsid w:val="00322A84"/>
    <w:rsid w:val="00323BDE"/>
    <w:rsid w:val="00324452"/>
    <w:rsid w:val="00324B6C"/>
    <w:rsid w:val="003277CF"/>
    <w:rsid w:val="003371C7"/>
    <w:rsid w:val="00340270"/>
    <w:rsid w:val="00351CEE"/>
    <w:rsid w:val="0035469A"/>
    <w:rsid w:val="0035565E"/>
    <w:rsid w:val="0035648A"/>
    <w:rsid w:val="003618D9"/>
    <w:rsid w:val="00363995"/>
    <w:rsid w:val="00364748"/>
    <w:rsid w:val="00365B94"/>
    <w:rsid w:val="00371E12"/>
    <w:rsid w:val="0037773B"/>
    <w:rsid w:val="00383271"/>
    <w:rsid w:val="00393F54"/>
    <w:rsid w:val="0039446E"/>
    <w:rsid w:val="003A2D3C"/>
    <w:rsid w:val="003C0483"/>
    <w:rsid w:val="003C3E4E"/>
    <w:rsid w:val="003C4FC1"/>
    <w:rsid w:val="003C7065"/>
    <w:rsid w:val="003D788C"/>
    <w:rsid w:val="003E20BD"/>
    <w:rsid w:val="003E53BA"/>
    <w:rsid w:val="003E5FFD"/>
    <w:rsid w:val="003F028A"/>
    <w:rsid w:val="003F5EF7"/>
    <w:rsid w:val="003F67FB"/>
    <w:rsid w:val="0040227D"/>
    <w:rsid w:val="00404BB0"/>
    <w:rsid w:val="0040711D"/>
    <w:rsid w:val="004108B6"/>
    <w:rsid w:val="004169A0"/>
    <w:rsid w:val="00434773"/>
    <w:rsid w:val="00447C66"/>
    <w:rsid w:val="0045326B"/>
    <w:rsid w:val="00471B34"/>
    <w:rsid w:val="00471DFE"/>
    <w:rsid w:val="004776BF"/>
    <w:rsid w:val="00477EE6"/>
    <w:rsid w:val="004839DD"/>
    <w:rsid w:val="004873A7"/>
    <w:rsid w:val="004877A1"/>
    <w:rsid w:val="004A04D4"/>
    <w:rsid w:val="004A153A"/>
    <w:rsid w:val="004B2D63"/>
    <w:rsid w:val="004C58D0"/>
    <w:rsid w:val="004D173C"/>
    <w:rsid w:val="004E056C"/>
    <w:rsid w:val="004E2817"/>
    <w:rsid w:val="004F5252"/>
    <w:rsid w:val="005016FB"/>
    <w:rsid w:val="00503FB6"/>
    <w:rsid w:val="00506C81"/>
    <w:rsid w:val="00507389"/>
    <w:rsid w:val="00511D17"/>
    <w:rsid w:val="0051699F"/>
    <w:rsid w:val="00520E2A"/>
    <w:rsid w:val="00525944"/>
    <w:rsid w:val="0053053A"/>
    <w:rsid w:val="0053163B"/>
    <w:rsid w:val="005414A1"/>
    <w:rsid w:val="005421C6"/>
    <w:rsid w:val="00547232"/>
    <w:rsid w:val="00551439"/>
    <w:rsid w:val="00551C30"/>
    <w:rsid w:val="005524BA"/>
    <w:rsid w:val="005557B6"/>
    <w:rsid w:val="0057132A"/>
    <w:rsid w:val="00577F38"/>
    <w:rsid w:val="00581373"/>
    <w:rsid w:val="00587B5F"/>
    <w:rsid w:val="005908B4"/>
    <w:rsid w:val="0059094B"/>
    <w:rsid w:val="00594B73"/>
    <w:rsid w:val="005A2322"/>
    <w:rsid w:val="005C0660"/>
    <w:rsid w:val="005C44B9"/>
    <w:rsid w:val="005D301A"/>
    <w:rsid w:val="005D4171"/>
    <w:rsid w:val="005D6997"/>
    <w:rsid w:val="005D7781"/>
    <w:rsid w:val="005E1D5D"/>
    <w:rsid w:val="005E675C"/>
    <w:rsid w:val="005F057E"/>
    <w:rsid w:val="005F33C4"/>
    <w:rsid w:val="00601DD6"/>
    <w:rsid w:val="00603F71"/>
    <w:rsid w:val="00617A17"/>
    <w:rsid w:val="00625A98"/>
    <w:rsid w:val="006325D4"/>
    <w:rsid w:val="00632CF0"/>
    <w:rsid w:val="00636760"/>
    <w:rsid w:val="006456A5"/>
    <w:rsid w:val="006515C9"/>
    <w:rsid w:val="00652318"/>
    <w:rsid w:val="006531BD"/>
    <w:rsid w:val="00655C4A"/>
    <w:rsid w:val="0067005F"/>
    <w:rsid w:val="00684BD1"/>
    <w:rsid w:val="00690A27"/>
    <w:rsid w:val="00693F84"/>
    <w:rsid w:val="006A0D86"/>
    <w:rsid w:val="006A4A8E"/>
    <w:rsid w:val="006B041C"/>
    <w:rsid w:val="006B1C4B"/>
    <w:rsid w:val="006C0911"/>
    <w:rsid w:val="006C5B9F"/>
    <w:rsid w:val="006D33F2"/>
    <w:rsid w:val="006D46FB"/>
    <w:rsid w:val="006D5B1C"/>
    <w:rsid w:val="006E45AE"/>
    <w:rsid w:val="006F4B09"/>
    <w:rsid w:val="00702DDD"/>
    <w:rsid w:val="00705C43"/>
    <w:rsid w:val="00714779"/>
    <w:rsid w:val="00715B26"/>
    <w:rsid w:val="0071705D"/>
    <w:rsid w:val="007250E3"/>
    <w:rsid w:val="00744C99"/>
    <w:rsid w:val="00746204"/>
    <w:rsid w:val="00746D7C"/>
    <w:rsid w:val="00747715"/>
    <w:rsid w:val="00750138"/>
    <w:rsid w:val="00750845"/>
    <w:rsid w:val="00753DA3"/>
    <w:rsid w:val="00755290"/>
    <w:rsid w:val="00755C24"/>
    <w:rsid w:val="007579C8"/>
    <w:rsid w:val="00764B54"/>
    <w:rsid w:val="00764D10"/>
    <w:rsid w:val="00764F50"/>
    <w:rsid w:val="00766F03"/>
    <w:rsid w:val="00770A92"/>
    <w:rsid w:val="007775C6"/>
    <w:rsid w:val="007809ED"/>
    <w:rsid w:val="00785EE3"/>
    <w:rsid w:val="00790C65"/>
    <w:rsid w:val="00795F1E"/>
    <w:rsid w:val="0079717B"/>
    <w:rsid w:val="007A1845"/>
    <w:rsid w:val="007A4237"/>
    <w:rsid w:val="007A7D45"/>
    <w:rsid w:val="007B077A"/>
    <w:rsid w:val="007B43F7"/>
    <w:rsid w:val="007C10C9"/>
    <w:rsid w:val="007C1B00"/>
    <w:rsid w:val="007D31CE"/>
    <w:rsid w:val="007D44D9"/>
    <w:rsid w:val="007D587B"/>
    <w:rsid w:val="007D5BB7"/>
    <w:rsid w:val="007D6437"/>
    <w:rsid w:val="007E0621"/>
    <w:rsid w:val="007E4E37"/>
    <w:rsid w:val="007F3006"/>
    <w:rsid w:val="007F4B07"/>
    <w:rsid w:val="00804792"/>
    <w:rsid w:val="008148C3"/>
    <w:rsid w:val="00823CD7"/>
    <w:rsid w:val="00830F15"/>
    <w:rsid w:val="0083488D"/>
    <w:rsid w:val="0083757F"/>
    <w:rsid w:val="00843B71"/>
    <w:rsid w:val="008466C3"/>
    <w:rsid w:val="0085064D"/>
    <w:rsid w:val="00851458"/>
    <w:rsid w:val="00861A47"/>
    <w:rsid w:val="008707FF"/>
    <w:rsid w:val="008724E5"/>
    <w:rsid w:val="00880E66"/>
    <w:rsid w:val="00883F5A"/>
    <w:rsid w:val="008A046D"/>
    <w:rsid w:val="008A146C"/>
    <w:rsid w:val="008A1900"/>
    <w:rsid w:val="008B6011"/>
    <w:rsid w:val="008B7346"/>
    <w:rsid w:val="008C2849"/>
    <w:rsid w:val="008C5ECC"/>
    <w:rsid w:val="008C7FF1"/>
    <w:rsid w:val="008D3BF7"/>
    <w:rsid w:val="008D470A"/>
    <w:rsid w:val="008D56CF"/>
    <w:rsid w:val="008F0770"/>
    <w:rsid w:val="008F16C6"/>
    <w:rsid w:val="008F34A1"/>
    <w:rsid w:val="009121CE"/>
    <w:rsid w:val="009127D8"/>
    <w:rsid w:val="00921F65"/>
    <w:rsid w:val="00925BC0"/>
    <w:rsid w:val="009263D7"/>
    <w:rsid w:val="009464FD"/>
    <w:rsid w:val="00947104"/>
    <w:rsid w:val="00950E47"/>
    <w:rsid w:val="00967BAC"/>
    <w:rsid w:val="0097349C"/>
    <w:rsid w:val="009768B2"/>
    <w:rsid w:val="00991D06"/>
    <w:rsid w:val="00992655"/>
    <w:rsid w:val="009A5C00"/>
    <w:rsid w:val="009B4F53"/>
    <w:rsid w:val="009B7E4B"/>
    <w:rsid w:val="009D4547"/>
    <w:rsid w:val="009D4996"/>
    <w:rsid w:val="009D5E38"/>
    <w:rsid w:val="009D70DB"/>
    <w:rsid w:val="009D78FF"/>
    <w:rsid w:val="009E6AA7"/>
    <w:rsid w:val="009F2C5B"/>
    <w:rsid w:val="009F34A4"/>
    <w:rsid w:val="009F3988"/>
    <w:rsid w:val="009F3C34"/>
    <w:rsid w:val="00A00D55"/>
    <w:rsid w:val="00A01AF5"/>
    <w:rsid w:val="00A150C7"/>
    <w:rsid w:val="00A23400"/>
    <w:rsid w:val="00A23628"/>
    <w:rsid w:val="00A23A3F"/>
    <w:rsid w:val="00A249F1"/>
    <w:rsid w:val="00A3714F"/>
    <w:rsid w:val="00A43544"/>
    <w:rsid w:val="00A510E9"/>
    <w:rsid w:val="00A519A2"/>
    <w:rsid w:val="00A60883"/>
    <w:rsid w:val="00A653F1"/>
    <w:rsid w:val="00A70883"/>
    <w:rsid w:val="00A731B0"/>
    <w:rsid w:val="00A77AEB"/>
    <w:rsid w:val="00A86042"/>
    <w:rsid w:val="00A90244"/>
    <w:rsid w:val="00A909ED"/>
    <w:rsid w:val="00A90CAC"/>
    <w:rsid w:val="00A97754"/>
    <w:rsid w:val="00AA079B"/>
    <w:rsid w:val="00AA444A"/>
    <w:rsid w:val="00AA73C4"/>
    <w:rsid w:val="00AB1528"/>
    <w:rsid w:val="00AB2FD3"/>
    <w:rsid w:val="00AC3215"/>
    <w:rsid w:val="00AD2AAA"/>
    <w:rsid w:val="00AD7772"/>
    <w:rsid w:val="00AE1AA6"/>
    <w:rsid w:val="00AE1B18"/>
    <w:rsid w:val="00AE3FAB"/>
    <w:rsid w:val="00AE420F"/>
    <w:rsid w:val="00AF0B28"/>
    <w:rsid w:val="00AF1C32"/>
    <w:rsid w:val="00B0044D"/>
    <w:rsid w:val="00B0788B"/>
    <w:rsid w:val="00B10411"/>
    <w:rsid w:val="00B1094C"/>
    <w:rsid w:val="00B11AE3"/>
    <w:rsid w:val="00B23E2D"/>
    <w:rsid w:val="00B400B6"/>
    <w:rsid w:val="00B422BB"/>
    <w:rsid w:val="00B52922"/>
    <w:rsid w:val="00B53AA4"/>
    <w:rsid w:val="00B6167A"/>
    <w:rsid w:val="00B636B7"/>
    <w:rsid w:val="00B63DDA"/>
    <w:rsid w:val="00B715BD"/>
    <w:rsid w:val="00B754DD"/>
    <w:rsid w:val="00B81326"/>
    <w:rsid w:val="00B86E4D"/>
    <w:rsid w:val="00B92A9E"/>
    <w:rsid w:val="00B94A47"/>
    <w:rsid w:val="00B973B5"/>
    <w:rsid w:val="00BA06B8"/>
    <w:rsid w:val="00BA07EB"/>
    <w:rsid w:val="00BB2DA7"/>
    <w:rsid w:val="00BB47A4"/>
    <w:rsid w:val="00BD308B"/>
    <w:rsid w:val="00BD59BD"/>
    <w:rsid w:val="00BE3026"/>
    <w:rsid w:val="00C019C4"/>
    <w:rsid w:val="00C062D7"/>
    <w:rsid w:val="00C07D6F"/>
    <w:rsid w:val="00C102A2"/>
    <w:rsid w:val="00C138EB"/>
    <w:rsid w:val="00C231CB"/>
    <w:rsid w:val="00C26EE2"/>
    <w:rsid w:val="00C4373E"/>
    <w:rsid w:val="00C6478B"/>
    <w:rsid w:val="00C81439"/>
    <w:rsid w:val="00CA078D"/>
    <w:rsid w:val="00CA6AE6"/>
    <w:rsid w:val="00CA6FEF"/>
    <w:rsid w:val="00CB0DCC"/>
    <w:rsid w:val="00CB0F37"/>
    <w:rsid w:val="00CB2550"/>
    <w:rsid w:val="00CB388E"/>
    <w:rsid w:val="00CB500D"/>
    <w:rsid w:val="00CB644A"/>
    <w:rsid w:val="00CC2BC6"/>
    <w:rsid w:val="00CC3345"/>
    <w:rsid w:val="00CD6448"/>
    <w:rsid w:val="00CE08AE"/>
    <w:rsid w:val="00CE2586"/>
    <w:rsid w:val="00D01A30"/>
    <w:rsid w:val="00D03063"/>
    <w:rsid w:val="00D03E53"/>
    <w:rsid w:val="00D14C03"/>
    <w:rsid w:val="00D156D1"/>
    <w:rsid w:val="00D16DFB"/>
    <w:rsid w:val="00D22A6B"/>
    <w:rsid w:val="00D32F67"/>
    <w:rsid w:val="00D404B7"/>
    <w:rsid w:val="00D41B0E"/>
    <w:rsid w:val="00D55F5F"/>
    <w:rsid w:val="00D809E5"/>
    <w:rsid w:val="00D81948"/>
    <w:rsid w:val="00D862D1"/>
    <w:rsid w:val="00D907AC"/>
    <w:rsid w:val="00D93990"/>
    <w:rsid w:val="00D93C0F"/>
    <w:rsid w:val="00D9501F"/>
    <w:rsid w:val="00D96B29"/>
    <w:rsid w:val="00D96FCE"/>
    <w:rsid w:val="00DA343F"/>
    <w:rsid w:val="00DA4922"/>
    <w:rsid w:val="00DA5435"/>
    <w:rsid w:val="00DB47DE"/>
    <w:rsid w:val="00DB50D5"/>
    <w:rsid w:val="00DC2520"/>
    <w:rsid w:val="00DC2E4E"/>
    <w:rsid w:val="00DC4751"/>
    <w:rsid w:val="00DE4D6A"/>
    <w:rsid w:val="00DE794F"/>
    <w:rsid w:val="00DF3DA3"/>
    <w:rsid w:val="00DF4507"/>
    <w:rsid w:val="00E00F79"/>
    <w:rsid w:val="00E06A00"/>
    <w:rsid w:val="00E10B4C"/>
    <w:rsid w:val="00E11AE2"/>
    <w:rsid w:val="00E15E09"/>
    <w:rsid w:val="00E22B99"/>
    <w:rsid w:val="00E24F6B"/>
    <w:rsid w:val="00E258D9"/>
    <w:rsid w:val="00E30CB7"/>
    <w:rsid w:val="00E33FBD"/>
    <w:rsid w:val="00E37B70"/>
    <w:rsid w:val="00E439CA"/>
    <w:rsid w:val="00E44DC0"/>
    <w:rsid w:val="00E4698F"/>
    <w:rsid w:val="00E47BA5"/>
    <w:rsid w:val="00E50017"/>
    <w:rsid w:val="00E5219B"/>
    <w:rsid w:val="00E57BEC"/>
    <w:rsid w:val="00E71A5C"/>
    <w:rsid w:val="00E74427"/>
    <w:rsid w:val="00E74836"/>
    <w:rsid w:val="00E77B00"/>
    <w:rsid w:val="00E814C8"/>
    <w:rsid w:val="00E824FB"/>
    <w:rsid w:val="00E82A7A"/>
    <w:rsid w:val="00E916D1"/>
    <w:rsid w:val="00E9273E"/>
    <w:rsid w:val="00EA198F"/>
    <w:rsid w:val="00EC5F3C"/>
    <w:rsid w:val="00EC77CB"/>
    <w:rsid w:val="00ED2B85"/>
    <w:rsid w:val="00ED4ABA"/>
    <w:rsid w:val="00ED62E7"/>
    <w:rsid w:val="00ED71C3"/>
    <w:rsid w:val="00EF0BCB"/>
    <w:rsid w:val="00EF0E74"/>
    <w:rsid w:val="00F00E8A"/>
    <w:rsid w:val="00F03FF8"/>
    <w:rsid w:val="00F05D28"/>
    <w:rsid w:val="00F15F0C"/>
    <w:rsid w:val="00F264CD"/>
    <w:rsid w:val="00F32B4F"/>
    <w:rsid w:val="00F33650"/>
    <w:rsid w:val="00F43E05"/>
    <w:rsid w:val="00F473CB"/>
    <w:rsid w:val="00F50245"/>
    <w:rsid w:val="00F55243"/>
    <w:rsid w:val="00F55BAF"/>
    <w:rsid w:val="00F63DDA"/>
    <w:rsid w:val="00F6507C"/>
    <w:rsid w:val="00F672C3"/>
    <w:rsid w:val="00F70858"/>
    <w:rsid w:val="00F7397F"/>
    <w:rsid w:val="00F74824"/>
    <w:rsid w:val="00F75949"/>
    <w:rsid w:val="00F75CF4"/>
    <w:rsid w:val="00F76DE9"/>
    <w:rsid w:val="00F8408F"/>
    <w:rsid w:val="00F92EA5"/>
    <w:rsid w:val="00F941F0"/>
    <w:rsid w:val="00FA0B84"/>
    <w:rsid w:val="00FA27C2"/>
    <w:rsid w:val="00FA362E"/>
    <w:rsid w:val="00FA65FE"/>
    <w:rsid w:val="00FA6A77"/>
    <w:rsid w:val="00FB4677"/>
    <w:rsid w:val="00FB4C35"/>
    <w:rsid w:val="00FD0987"/>
    <w:rsid w:val="00FE205C"/>
    <w:rsid w:val="00FE4328"/>
    <w:rsid w:val="00FF0B98"/>
    <w:rsid w:val="00FF2B1D"/>
    <w:rsid w:val="00FF3521"/>
    <w:rsid w:val="00FF713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auNormal"/>
    <w:next w:val="Grilledutableau"/>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Lienhypertexte">
    <w:name w:val="Hyperlink"/>
    <w:aliases w:val=" Car Car3 Char, Car Car3 Char Char Char Char"/>
    <w:link w:val="CarCar3"/>
    <w:unhideWhenUsed/>
    <w:rsid w:val="005908B4"/>
    <w:rPr>
      <w:color w:val="0000FF"/>
      <w:u w:val="single"/>
    </w:rPr>
  </w:style>
  <w:style w:type="paragraph" w:styleId="Notedebasdepage">
    <w:name w:val="footnote text"/>
    <w:basedOn w:val="Normal"/>
    <w:link w:val="NotedebasdepageCar"/>
    <w:uiPriority w:val="99"/>
    <w:semiHidden/>
    <w:unhideWhenUsed/>
    <w:rsid w:val="005908B4"/>
    <w:pPr>
      <w:spacing w:after="0"/>
    </w:pPr>
    <w:rPr>
      <w:sz w:val="20"/>
      <w:szCs w:val="20"/>
      <w:lang w:val="fr-FR"/>
    </w:rPr>
  </w:style>
  <w:style w:type="character" w:customStyle="1" w:styleId="NotedebasdepageCar">
    <w:name w:val="Note de bas de page Car"/>
    <w:basedOn w:val="Policepardfaut"/>
    <w:link w:val="Notedebasdepage"/>
    <w:uiPriority w:val="99"/>
    <w:semiHidden/>
    <w:rsid w:val="005908B4"/>
    <w:rPr>
      <w:rFonts w:ascii="Times New Roman" w:eastAsia="Times New Roman" w:hAnsi="Times New Roman"/>
    </w:rPr>
  </w:style>
  <w:style w:type="character" w:styleId="Appelnotedebasdep">
    <w:name w:val="footnote reference"/>
    <w:basedOn w:val="Policepardfau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Paragraphedeliste">
    <w:name w:val="List Paragraph"/>
    <w:aliases w:val="CRITERES"/>
    <w:basedOn w:val="Normal"/>
    <w:uiPriority w:val="34"/>
    <w:qFormat/>
    <w:rsid w:val="005908B4"/>
    <w:pPr>
      <w:ind w:left="720"/>
      <w:contextualSpacing/>
    </w:pPr>
  </w:style>
  <w:style w:type="paragraph" w:styleId="Date">
    <w:name w:val="Date"/>
    <w:basedOn w:val="Normal"/>
    <w:next w:val="Normal"/>
    <w:link w:val="DateCar"/>
    <w:rsid w:val="007D6437"/>
  </w:style>
  <w:style w:type="character" w:customStyle="1" w:styleId="DateCar">
    <w:name w:val="Date Car"/>
    <w:basedOn w:val="Policepardfaut"/>
    <w:link w:val="Date"/>
    <w:rsid w:val="007D6437"/>
    <w:rPr>
      <w:rFonts w:ascii="Times New Roman" w:eastAsia="Times New Roman" w:hAnsi="Times New Roman"/>
      <w:sz w:val="22"/>
      <w:szCs w:val="24"/>
      <w:lang w:val="en-GB"/>
    </w:rPr>
  </w:style>
  <w:style w:type="paragraph" w:customStyle="1" w:styleId="CarCar3">
    <w:name w:val="Car Car3"/>
    <w:aliases w:val=" Car Car3 Char Char"/>
    <w:basedOn w:val="Normal"/>
    <w:link w:val="Lienhypertexte"/>
    <w:rsid w:val="00CE08AE"/>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fr-FR"/>
    </w:rPr>
  </w:style>
  <w:style w:type="character" w:styleId="Mentionnonrsolue">
    <w:name w:val="Unresolved Mention"/>
    <w:basedOn w:val="Policepardfaut"/>
    <w:uiPriority w:val="99"/>
    <w:semiHidden/>
    <w:unhideWhenUsed/>
    <w:rsid w:val="001C29CD"/>
    <w:rPr>
      <w:color w:val="605E5C"/>
      <w:shd w:val="clear" w:color="auto" w:fill="E1DFDD"/>
    </w:rPr>
  </w:style>
  <w:style w:type="character" w:styleId="Lienhypertextesuivivisit">
    <w:name w:val="FollowedHyperlink"/>
    <w:basedOn w:val="Policepardfaut"/>
    <w:semiHidden/>
    <w:unhideWhenUsed/>
    <w:rsid w:val="001C29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7372">
      <w:bodyDiv w:val="1"/>
      <w:marLeft w:val="0"/>
      <w:marRight w:val="0"/>
      <w:marTop w:val="0"/>
      <w:marBottom w:val="0"/>
      <w:divBdr>
        <w:top w:val="none" w:sz="0" w:space="0" w:color="auto"/>
        <w:left w:val="none" w:sz="0" w:space="0" w:color="auto"/>
        <w:bottom w:val="none" w:sz="0" w:space="0" w:color="auto"/>
        <w:right w:val="none" w:sz="0" w:space="0" w:color="auto"/>
      </w:divBdr>
    </w:div>
    <w:div w:id="484517480">
      <w:bodyDiv w:val="1"/>
      <w:marLeft w:val="0"/>
      <w:marRight w:val="0"/>
      <w:marTop w:val="0"/>
      <w:marBottom w:val="0"/>
      <w:divBdr>
        <w:top w:val="none" w:sz="0" w:space="0" w:color="auto"/>
        <w:left w:val="none" w:sz="0" w:space="0" w:color="auto"/>
        <w:bottom w:val="none" w:sz="0" w:space="0" w:color="auto"/>
        <w:right w:val="none" w:sz="0" w:space="0" w:color="auto"/>
      </w:divBdr>
    </w:div>
    <w:div w:id="1234386571">
      <w:bodyDiv w:val="1"/>
      <w:marLeft w:val="0"/>
      <w:marRight w:val="0"/>
      <w:marTop w:val="0"/>
      <w:marBottom w:val="0"/>
      <w:divBdr>
        <w:top w:val="none" w:sz="0" w:space="0" w:color="auto"/>
        <w:left w:val="none" w:sz="0" w:space="0" w:color="auto"/>
        <w:bottom w:val="none" w:sz="0" w:space="0" w:color="auto"/>
        <w:right w:val="none" w:sz="0" w:space="0" w:color="auto"/>
      </w:divBdr>
    </w:div>
    <w:div w:id="163001529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19454423">
      <w:bodyDiv w:val="1"/>
      <w:marLeft w:val="0"/>
      <w:marRight w:val="0"/>
      <w:marTop w:val="0"/>
      <w:marBottom w:val="0"/>
      <w:divBdr>
        <w:top w:val="none" w:sz="0" w:space="0" w:color="auto"/>
        <w:left w:val="none" w:sz="0" w:space="0" w:color="auto"/>
        <w:bottom w:val="none" w:sz="0" w:space="0" w:color="auto"/>
        <w:right w:val="none" w:sz="0" w:space="0" w:color="auto"/>
      </w:divBdr>
    </w:div>
    <w:div w:id="20218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c.unesco.org/en/decisions/?id_decision=6849&a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hc.unesco.org/archive/2017/whc17-41com-INF14II-en.pdf" TargetMode="External"/><Relationship Id="rId4" Type="http://schemas.openxmlformats.org/officeDocument/2006/relationships/settings" Target="settings.xml"/><Relationship Id="rId9" Type="http://schemas.openxmlformats.org/officeDocument/2006/relationships/hyperlink" Target="https://whc.unesco.org/en/decisions/?id_decision=7634&am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3526</Words>
  <Characters>19393</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2022-04-05T14:49:00Z</dcterms:created>
  <dcterms:modified xsi:type="dcterms:W3CDTF">2022-04-21T10:03:00Z</dcterms:modified>
</cp:coreProperties>
</file>