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546299" w:rsidRDefault="00EC6F8D" w:rsidP="00EC6F8D">
      <w:pPr>
        <w:spacing w:before="1440"/>
        <w:jc w:val="center"/>
        <w:rPr>
          <w:rFonts w:ascii="Arial" w:hAnsi="Arial" w:cs="Arial"/>
          <w:b/>
          <w:sz w:val="22"/>
          <w:szCs w:val="22"/>
          <w:lang w:val="en-GB"/>
        </w:rPr>
      </w:pPr>
      <w:r w:rsidRPr="00546299">
        <w:rPr>
          <w:rFonts w:ascii="Arial" w:hAnsi="Arial" w:cs="Arial"/>
          <w:b/>
          <w:sz w:val="22"/>
          <w:szCs w:val="22"/>
          <w:lang w:val="en-GB"/>
        </w:rPr>
        <w:t>CONVENTION FOR THE SAFEGUARDING OF THE</w:t>
      </w:r>
      <w:r w:rsidRPr="00546299">
        <w:rPr>
          <w:rFonts w:ascii="Arial" w:hAnsi="Arial" w:cs="Arial"/>
          <w:b/>
          <w:sz w:val="22"/>
          <w:szCs w:val="22"/>
          <w:lang w:val="en-GB"/>
        </w:rPr>
        <w:br/>
        <w:t>INTANGIBLE CULTURAL HERITAGE</w:t>
      </w:r>
    </w:p>
    <w:p w14:paraId="239F93BE" w14:textId="77777777" w:rsidR="00E61121" w:rsidRPr="00546299" w:rsidRDefault="00E61121" w:rsidP="00E61121">
      <w:pPr>
        <w:spacing w:before="1200"/>
        <w:jc w:val="center"/>
        <w:rPr>
          <w:rFonts w:ascii="Arial" w:hAnsi="Arial" w:cs="Arial"/>
          <w:b/>
          <w:sz w:val="22"/>
          <w:szCs w:val="22"/>
          <w:lang w:val="en-GB" w:eastAsia="ko-KR"/>
        </w:rPr>
      </w:pPr>
      <w:r w:rsidRPr="00546299">
        <w:rPr>
          <w:rFonts w:ascii="Arial" w:hAnsi="Arial" w:cs="Arial"/>
          <w:b/>
          <w:sz w:val="22"/>
          <w:szCs w:val="22"/>
          <w:lang w:val="en-GB" w:eastAsia="ko-KR"/>
        </w:rPr>
        <w:t>Open-ended intergovernmental working group</w:t>
      </w:r>
      <w:r w:rsidRPr="00546299">
        <w:rPr>
          <w:rFonts w:ascii="Arial" w:hAnsi="Arial" w:cs="Arial"/>
          <w:b/>
          <w:sz w:val="22"/>
          <w:szCs w:val="22"/>
          <w:lang w:val="en-GB" w:eastAsia="ko-KR"/>
        </w:rPr>
        <w:br/>
        <w:t>in the framework of the global reflection on the listing mechanisms</w:t>
      </w:r>
    </w:p>
    <w:p w14:paraId="41FC4B47" w14:textId="3B508317" w:rsidR="00E61121" w:rsidRPr="00546299" w:rsidRDefault="00E61121" w:rsidP="00E61121">
      <w:pPr>
        <w:spacing w:before="840"/>
        <w:jc w:val="center"/>
        <w:rPr>
          <w:rFonts w:ascii="Arial" w:hAnsi="Arial" w:cs="Arial"/>
          <w:b/>
          <w:sz w:val="22"/>
          <w:szCs w:val="22"/>
          <w:lang w:val="en-GB"/>
        </w:rPr>
      </w:pPr>
      <w:r w:rsidRPr="00546299">
        <w:rPr>
          <w:rFonts w:ascii="Arial" w:hAnsi="Arial" w:cs="Arial"/>
          <w:b/>
          <w:sz w:val="22"/>
          <w:szCs w:val="22"/>
          <w:lang w:val="en-GB" w:eastAsia="ko-KR"/>
        </w:rPr>
        <w:t>Online</w:t>
      </w:r>
      <w:r w:rsidRPr="00546299">
        <w:rPr>
          <w:rFonts w:ascii="Arial" w:hAnsi="Arial" w:cs="Arial"/>
          <w:b/>
          <w:sz w:val="22"/>
          <w:szCs w:val="22"/>
          <w:lang w:val="en-GB" w:eastAsia="ko-KR"/>
        </w:rPr>
        <w:br/>
      </w:r>
      <w:r w:rsidRPr="00546299">
        <w:rPr>
          <w:rFonts w:ascii="Arial" w:hAnsi="Arial" w:cs="Arial"/>
          <w:b/>
          <w:sz w:val="22"/>
          <w:szCs w:val="22"/>
          <w:lang w:val="en-GB"/>
        </w:rPr>
        <w:t>25 and 26 April 2022</w:t>
      </w:r>
      <w:r w:rsidR="009F0AB2">
        <w:rPr>
          <w:rFonts w:ascii="Arial" w:hAnsi="Arial" w:cs="Arial"/>
          <w:b/>
          <w:sz w:val="22"/>
          <w:szCs w:val="22"/>
          <w:lang w:val="en-GB"/>
        </w:rPr>
        <w:t xml:space="preserve"> (Part III)</w:t>
      </w:r>
    </w:p>
    <w:p w14:paraId="0365203A" w14:textId="476729E6" w:rsidR="00EC6F8D" w:rsidRPr="00546299" w:rsidRDefault="00EC6F8D" w:rsidP="00EC6F8D">
      <w:pPr>
        <w:pStyle w:val="Sansinterligne2"/>
        <w:spacing w:before="1200"/>
        <w:jc w:val="center"/>
        <w:rPr>
          <w:rFonts w:asciiTheme="minorBidi" w:hAnsiTheme="minorBidi" w:cstheme="minorBidi"/>
          <w:b/>
          <w:sz w:val="22"/>
          <w:szCs w:val="22"/>
          <w:lang w:val="en-GB"/>
        </w:rPr>
      </w:pPr>
      <w:r w:rsidRPr="00546299">
        <w:rPr>
          <w:rFonts w:asciiTheme="minorBidi" w:hAnsiTheme="minorBidi" w:cstheme="minorBidi"/>
          <w:b/>
          <w:sz w:val="22"/>
          <w:szCs w:val="22"/>
          <w:u w:val="single"/>
          <w:lang w:val="en-GB"/>
        </w:rPr>
        <w:t xml:space="preserve">Item </w:t>
      </w:r>
      <w:r w:rsidR="00E61121" w:rsidRPr="00546299">
        <w:rPr>
          <w:rFonts w:asciiTheme="minorBidi" w:hAnsiTheme="minorBidi" w:cstheme="minorBidi"/>
          <w:b/>
          <w:sz w:val="22"/>
          <w:szCs w:val="22"/>
          <w:u w:val="single"/>
          <w:lang w:val="en-GB"/>
        </w:rPr>
        <w:t>9</w:t>
      </w:r>
      <w:r w:rsidR="00651A5B" w:rsidRPr="00546299">
        <w:rPr>
          <w:rFonts w:asciiTheme="minorBidi" w:hAnsiTheme="minorBidi" w:cstheme="minorBidi"/>
          <w:b/>
          <w:sz w:val="22"/>
          <w:szCs w:val="22"/>
          <w:u w:val="single"/>
          <w:lang w:val="en-GB"/>
        </w:rPr>
        <w:t xml:space="preserve"> </w:t>
      </w:r>
      <w:r w:rsidRPr="00546299">
        <w:rPr>
          <w:rFonts w:asciiTheme="minorBidi" w:hAnsiTheme="minorBidi" w:cstheme="minorBidi"/>
          <w:b/>
          <w:sz w:val="22"/>
          <w:szCs w:val="22"/>
          <w:u w:val="single"/>
          <w:lang w:val="en-GB"/>
        </w:rPr>
        <w:t>of the Provisional Agenda</w:t>
      </w:r>
      <w:r w:rsidRPr="00546299">
        <w:rPr>
          <w:rFonts w:asciiTheme="minorBidi" w:hAnsiTheme="minorBidi" w:cstheme="minorBidi"/>
          <w:b/>
          <w:sz w:val="22"/>
          <w:szCs w:val="22"/>
          <w:lang w:val="en-GB"/>
        </w:rPr>
        <w:t>:</w:t>
      </w:r>
    </w:p>
    <w:p w14:paraId="59920478" w14:textId="2521CFE7" w:rsidR="004A2875" w:rsidRPr="00546299" w:rsidRDefault="00E61121" w:rsidP="004A2875">
      <w:pPr>
        <w:pStyle w:val="Sansinterligne2"/>
        <w:spacing w:after="960"/>
        <w:jc w:val="center"/>
        <w:rPr>
          <w:rFonts w:asciiTheme="minorBidi" w:hAnsiTheme="minorBidi" w:cstheme="minorBidi"/>
          <w:b/>
          <w:sz w:val="22"/>
          <w:szCs w:val="22"/>
          <w:lang w:val="en-GB"/>
        </w:rPr>
      </w:pPr>
      <w:r w:rsidRPr="00546299">
        <w:rPr>
          <w:rFonts w:asciiTheme="minorBidi" w:hAnsiTheme="minorBidi" w:cstheme="minorBidi"/>
          <w:b/>
          <w:sz w:val="22"/>
          <w:szCs w:val="22"/>
          <w:lang w:val="en-GB"/>
        </w:rPr>
        <w:t>Agenda, objectives and working methodology (Part III)</w:t>
      </w:r>
    </w:p>
    <w:tbl>
      <w:tblPr>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tblGrid>
      <w:tr w:rsidR="00EC6F8D" w:rsidRPr="009F0AB2" w14:paraId="75AC6221" w14:textId="77777777" w:rsidTr="00E61121">
        <w:trPr>
          <w:jc w:val="center"/>
        </w:trPr>
        <w:tc>
          <w:tcPr>
            <w:tcW w:w="6374" w:type="dxa"/>
            <w:vAlign w:val="center"/>
          </w:tcPr>
          <w:p w14:paraId="51C260A9" w14:textId="77777777" w:rsidR="00EC6F8D" w:rsidRPr="00546299" w:rsidRDefault="00EC6F8D" w:rsidP="00CA56BB">
            <w:pPr>
              <w:pStyle w:val="Sansinterligne1"/>
              <w:spacing w:before="200" w:after="200"/>
              <w:jc w:val="center"/>
              <w:rPr>
                <w:rFonts w:asciiTheme="minorBidi" w:hAnsiTheme="minorBidi" w:cstheme="minorBidi"/>
                <w:b/>
                <w:sz w:val="22"/>
                <w:szCs w:val="22"/>
                <w:lang w:val="en-GB"/>
              </w:rPr>
            </w:pPr>
            <w:r w:rsidRPr="00546299">
              <w:rPr>
                <w:rFonts w:asciiTheme="minorBidi" w:hAnsiTheme="minorBidi" w:cstheme="minorBidi"/>
                <w:b/>
                <w:sz w:val="22"/>
                <w:szCs w:val="22"/>
                <w:lang w:val="en-GB"/>
              </w:rPr>
              <w:t>Summary</w:t>
            </w:r>
          </w:p>
          <w:p w14:paraId="290310E8" w14:textId="1E27A6F0" w:rsidR="00EC6F8D" w:rsidRPr="00546299" w:rsidRDefault="00E61121" w:rsidP="00CA56BB">
            <w:pPr>
              <w:pStyle w:val="Sansinterligne2"/>
              <w:spacing w:before="200" w:after="200"/>
              <w:jc w:val="both"/>
              <w:rPr>
                <w:rFonts w:asciiTheme="minorBidi" w:hAnsiTheme="minorBidi" w:cstheme="minorBidi"/>
                <w:b/>
                <w:sz w:val="22"/>
                <w:szCs w:val="22"/>
                <w:lang w:val="en-GB"/>
              </w:rPr>
            </w:pPr>
            <w:r w:rsidRPr="00546299">
              <w:rPr>
                <w:rFonts w:asciiTheme="minorBidi" w:hAnsiTheme="minorBidi" w:cstheme="minorBidi"/>
                <w:bCs/>
                <w:sz w:val="22"/>
                <w:szCs w:val="22"/>
                <w:lang w:val="en-GB"/>
              </w:rPr>
              <w:t xml:space="preserve">In the framework of the global reflection on the listing mechanisms of the 2003 Convention, and at the request of the sixteenth session of the Intergovernmental Committee, the Open-ended intergovernmental working group is convened for its Part III meeting. While the working group successfully addressed the priority reflection topics during its Part I and Part II meetings in 2021, the Committee considered that the discussion on additional issues needed to be concluded in order to complete the reflection </w:t>
            </w:r>
            <w:r w:rsidRPr="00546299">
              <w:rPr>
                <w:rFonts w:asciiTheme="minorBidi" w:hAnsiTheme="minorBidi" w:cstheme="minorBidi"/>
                <w:sz w:val="22"/>
                <w:szCs w:val="22"/>
                <w:shd w:val="clear" w:color="auto" w:fill="FFFFFF"/>
                <w:lang w:val="en-GB"/>
              </w:rPr>
              <w:t>(Decision </w:t>
            </w:r>
            <w:hyperlink r:id="rId8" w:history="1">
              <w:r w:rsidRPr="00546299">
                <w:rPr>
                  <w:rStyle w:val="Hyperlink"/>
                  <w:rFonts w:asciiTheme="minorBidi" w:hAnsiTheme="minorBidi" w:cstheme="minorBidi"/>
                  <w:sz w:val="22"/>
                  <w:szCs w:val="22"/>
                  <w:shd w:val="clear" w:color="auto" w:fill="FFFFFF"/>
                  <w:lang w:val="en-GB"/>
                </w:rPr>
                <w:t>16.COM 14</w:t>
              </w:r>
            </w:hyperlink>
            <w:r w:rsidRPr="00546299">
              <w:rPr>
                <w:rStyle w:val="Hyperlink"/>
                <w:rFonts w:asciiTheme="minorBidi" w:hAnsiTheme="minorBidi" w:cstheme="minorBidi"/>
                <w:sz w:val="22"/>
                <w:szCs w:val="22"/>
                <w:shd w:val="clear" w:color="auto" w:fill="FFFFFF"/>
                <w:lang w:val="en-GB"/>
              </w:rPr>
              <w:t>)</w:t>
            </w:r>
            <w:r w:rsidRPr="00546299">
              <w:rPr>
                <w:rFonts w:asciiTheme="minorBidi" w:hAnsiTheme="minorBidi" w:cstheme="minorBidi"/>
                <w:bCs/>
                <w:sz w:val="22"/>
                <w:szCs w:val="22"/>
                <w:lang w:val="en-GB"/>
              </w:rPr>
              <w:t>. The present document provides the objectives and working methodology of the Part III meeting, together with an annotated agenda.</w:t>
            </w:r>
          </w:p>
        </w:tc>
      </w:tr>
    </w:tbl>
    <w:p w14:paraId="713D819F" w14:textId="77777777" w:rsidR="004A2875" w:rsidRPr="00546299" w:rsidRDefault="00655736" w:rsidP="002B143E">
      <w:pPr>
        <w:keepLines/>
        <w:spacing w:after="240"/>
        <w:rPr>
          <w:rFonts w:asciiTheme="minorBidi" w:hAnsiTheme="minorBidi" w:cstheme="minorBidi"/>
          <w:b/>
          <w:snapToGrid w:val="0"/>
          <w:sz w:val="22"/>
          <w:szCs w:val="22"/>
          <w:lang w:val="en-GB" w:eastAsia="en-US"/>
        </w:rPr>
      </w:pPr>
      <w:r w:rsidRPr="00546299">
        <w:rPr>
          <w:rFonts w:asciiTheme="minorBidi" w:hAnsiTheme="minorBidi" w:cstheme="minorBidi"/>
          <w:sz w:val="22"/>
          <w:szCs w:val="22"/>
          <w:lang w:val="en-GB"/>
        </w:rPr>
        <w:br w:type="page"/>
      </w:r>
    </w:p>
    <w:p w14:paraId="442EC253" w14:textId="77777777" w:rsidR="00E61121" w:rsidRPr="00546299" w:rsidRDefault="00E61121" w:rsidP="00E61121">
      <w:pPr>
        <w:keepNext/>
        <w:spacing w:before="240" w:after="120"/>
        <w:ind w:left="567"/>
        <w:jc w:val="both"/>
        <w:rPr>
          <w:rFonts w:asciiTheme="minorBidi" w:hAnsiTheme="minorBidi" w:cstheme="minorBidi"/>
          <w:b/>
          <w:bCs/>
          <w:sz w:val="22"/>
          <w:szCs w:val="22"/>
          <w:lang w:val="en-GB"/>
        </w:rPr>
      </w:pPr>
      <w:r w:rsidRPr="00546299">
        <w:rPr>
          <w:rFonts w:asciiTheme="minorBidi" w:hAnsiTheme="minorBidi" w:cstheme="minorBidi"/>
          <w:b/>
          <w:bCs/>
          <w:sz w:val="22"/>
          <w:szCs w:val="22"/>
          <w:lang w:val="en-GB"/>
        </w:rPr>
        <w:lastRenderedPageBreak/>
        <w:t>Background</w:t>
      </w:r>
    </w:p>
    <w:p w14:paraId="50E1B8E7" w14:textId="77777777" w:rsidR="00E61121" w:rsidRPr="00546299" w:rsidRDefault="00E61121" w:rsidP="00E61121">
      <w:pPr>
        <w:pStyle w:val="1GAPara"/>
        <w:keepNext/>
        <w:numPr>
          <w:ilvl w:val="0"/>
          <w:numId w:val="14"/>
        </w:numPr>
        <w:spacing w:before="120" w:line="240" w:lineRule="auto"/>
        <w:ind w:left="567" w:hanging="567"/>
        <w:jc w:val="both"/>
        <w:rPr>
          <w:rFonts w:asciiTheme="minorBidi" w:hAnsiTheme="minorBidi" w:cstheme="minorBidi"/>
          <w:bCs/>
        </w:rPr>
      </w:pPr>
      <w:r w:rsidRPr="00546299">
        <w:rPr>
          <w:rFonts w:asciiTheme="minorBidi" w:hAnsiTheme="minorBidi" w:cstheme="minorBidi"/>
        </w:rPr>
        <w:t>The global reflection</w:t>
      </w:r>
      <w:r w:rsidRPr="00546299">
        <w:rPr>
          <w:rStyle w:val="FootnoteReference"/>
          <w:rFonts w:asciiTheme="minorBidi" w:hAnsiTheme="minorBidi" w:cstheme="minorBidi"/>
        </w:rPr>
        <w:footnoteReference w:id="1"/>
      </w:r>
      <w:r w:rsidRPr="00546299">
        <w:rPr>
          <w:rFonts w:asciiTheme="minorBidi" w:hAnsiTheme="minorBidi" w:cstheme="minorBidi"/>
        </w:rPr>
        <w:t xml:space="preserve"> was launched in 2018 by the thirteenth session of the Committee to address broad, complex and inter-related aspects of the listing mechanisms of the 2003 Convention. The process has been supported with financial assistance from Japan (Decisions </w:t>
      </w:r>
      <w:hyperlink r:id="rId9" w:history="1">
        <w:r w:rsidRPr="00546299">
          <w:rPr>
            <w:rStyle w:val="Hyperlink"/>
            <w:rFonts w:asciiTheme="minorBidi" w:hAnsiTheme="minorBidi" w:cstheme="minorBidi"/>
          </w:rPr>
          <w:t>12.COM 14</w:t>
        </w:r>
      </w:hyperlink>
      <w:r w:rsidRPr="00546299">
        <w:rPr>
          <w:rStyle w:val="Hyperlink"/>
          <w:rFonts w:asciiTheme="minorBidi" w:hAnsiTheme="minorBidi" w:cstheme="minorBidi"/>
        </w:rPr>
        <w:t>,</w:t>
      </w:r>
      <w:r w:rsidRPr="00546299">
        <w:rPr>
          <w:rStyle w:val="Hyperlink"/>
          <w:rFonts w:asciiTheme="minorBidi" w:hAnsiTheme="minorBidi" w:cstheme="minorBidi"/>
          <w:color w:val="auto"/>
          <w:u w:val="none"/>
        </w:rPr>
        <w:t xml:space="preserve"> </w:t>
      </w:r>
      <w:hyperlink r:id="rId10" w:history="1">
        <w:r w:rsidRPr="00546299">
          <w:rPr>
            <w:rStyle w:val="Hyperlink"/>
            <w:rFonts w:asciiTheme="minorBidi" w:hAnsiTheme="minorBidi" w:cstheme="minorBidi"/>
          </w:rPr>
          <w:t>13.COM 6</w:t>
        </w:r>
      </w:hyperlink>
      <w:r w:rsidRPr="00546299">
        <w:rPr>
          <w:rFonts w:asciiTheme="minorBidi" w:hAnsiTheme="minorBidi" w:cstheme="minorBidi"/>
        </w:rPr>
        <w:t xml:space="preserve"> and </w:t>
      </w:r>
      <w:hyperlink r:id="rId11" w:history="1">
        <w:r w:rsidRPr="00546299">
          <w:rPr>
            <w:rStyle w:val="Hyperlink"/>
            <w:rFonts w:asciiTheme="minorBidi" w:hAnsiTheme="minorBidi" w:cstheme="minorBidi"/>
          </w:rPr>
          <w:t>13.COM 10</w:t>
        </w:r>
      </w:hyperlink>
      <w:r w:rsidRPr="00546299">
        <w:rPr>
          <w:rFonts w:asciiTheme="minorBidi" w:hAnsiTheme="minorBidi" w:cstheme="minorBidi"/>
        </w:rPr>
        <w:t>). The reflection has already borne fruit, in terms of the formalisation of the dialogue process in the evaluation of nominations as an ‘early harvest’ of the process (Resolution </w:t>
      </w:r>
      <w:hyperlink r:id="rId12" w:history="1">
        <w:r w:rsidRPr="00546299">
          <w:rPr>
            <w:rStyle w:val="Hyperlink"/>
            <w:rFonts w:asciiTheme="minorBidi" w:hAnsiTheme="minorBidi" w:cstheme="minorBidi"/>
          </w:rPr>
          <w:t>8.GA 10</w:t>
        </w:r>
      </w:hyperlink>
      <w:r w:rsidRPr="00546299">
        <w:rPr>
          <w:rFonts w:asciiTheme="minorBidi" w:hAnsiTheme="minorBidi" w:cstheme="minorBidi"/>
        </w:rPr>
        <w:t>) and through the engagement of the Open-ended intergovernmental working group (hereafter ‘the working group’) in 2021 (see below for the working documents of the working group). The working group based its work on proposals received through an inclusive and extensive consultation with experts (document </w:t>
      </w:r>
      <w:hyperlink r:id="rId13" w:history="1">
        <w:r w:rsidRPr="00546299">
          <w:rPr>
            <w:rStyle w:val="Hyperlink"/>
            <w:rFonts w:asciiTheme="minorBidi" w:eastAsiaTheme="minorEastAsia" w:hAnsiTheme="minorBidi" w:cstheme="minorBidi"/>
            <w:lang w:eastAsia="ko-KR"/>
          </w:rPr>
          <w:t>LHE/21/16.COM EXP/7</w:t>
        </w:r>
      </w:hyperlink>
      <w:r w:rsidRPr="00546299">
        <w:rPr>
          <w:rFonts w:asciiTheme="minorBidi" w:hAnsiTheme="minorBidi" w:cstheme="minorBidi"/>
        </w:rPr>
        <w:t>).</w:t>
      </w:r>
    </w:p>
    <w:p w14:paraId="7E7F4C15" w14:textId="77777777" w:rsidR="00E61121" w:rsidRPr="00546299" w:rsidRDefault="00E61121" w:rsidP="00E61121">
      <w:pPr>
        <w:pStyle w:val="1GAPara"/>
        <w:widowControl w:val="0"/>
        <w:spacing w:before="240" w:line="240" w:lineRule="auto"/>
        <w:ind w:left="567" w:firstLine="0"/>
        <w:jc w:val="both"/>
        <w:rPr>
          <w:rFonts w:asciiTheme="minorBidi" w:hAnsiTheme="minorBidi" w:cstheme="minorBidi"/>
          <w:b/>
        </w:rPr>
      </w:pPr>
      <w:r w:rsidRPr="00546299">
        <w:rPr>
          <w:rFonts w:asciiTheme="minorBidi" w:hAnsiTheme="minorBidi" w:cstheme="minorBidi"/>
          <w:b/>
        </w:rPr>
        <w:t>Parts I and II of the working group and the sixteenth session of the Committee</w:t>
      </w:r>
    </w:p>
    <w:p w14:paraId="7496BD7C" w14:textId="01D8904E" w:rsidR="00E61121" w:rsidRPr="00546299" w:rsidRDefault="00E61121" w:rsidP="00E61121">
      <w:pPr>
        <w:pStyle w:val="1GAPara"/>
        <w:widowControl w:val="0"/>
        <w:numPr>
          <w:ilvl w:val="0"/>
          <w:numId w:val="14"/>
        </w:numPr>
        <w:spacing w:line="240" w:lineRule="auto"/>
        <w:ind w:left="567" w:hanging="567"/>
        <w:jc w:val="both"/>
        <w:rPr>
          <w:rFonts w:asciiTheme="minorBidi" w:hAnsiTheme="minorBidi" w:cstheme="minorBidi"/>
          <w:bCs/>
        </w:rPr>
      </w:pPr>
      <w:r w:rsidRPr="00546299">
        <w:rPr>
          <w:rFonts w:asciiTheme="minorBidi" w:hAnsiTheme="minorBidi" w:cstheme="minorBidi"/>
        </w:rPr>
        <w:t>During its Part I (online, 8 and 9 July 2021) and Part II (online, 9 and 10 September 2021) meetings, the working group members considered that the reformed listing system should continue to place communities, groups and, where appropriate, individuals at the centre of safeguarding efforts and strive to further enhance their active participation in all steps of the listing processes. This point was specifically underlined by the sixteenth session of the Committee (paragraph 6</w:t>
      </w:r>
      <w:r w:rsidR="008D50A4">
        <w:rPr>
          <w:rFonts w:asciiTheme="minorBidi" w:hAnsiTheme="minorBidi" w:cstheme="minorBidi"/>
        </w:rPr>
        <w:t xml:space="preserve"> of</w:t>
      </w:r>
      <w:r w:rsidRPr="00546299">
        <w:rPr>
          <w:rFonts w:asciiTheme="minorBidi" w:hAnsiTheme="minorBidi" w:cstheme="minorBidi"/>
        </w:rPr>
        <w:t xml:space="preserve"> </w:t>
      </w:r>
      <w:r w:rsidRPr="00546299">
        <w:rPr>
          <w:rFonts w:asciiTheme="minorBidi" w:hAnsiTheme="minorBidi" w:cstheme="minorBidi"/>
          <w:shd w:val="clear" w:color="auto" w:fill="FFFFFF"/>
        </w:rPr>
        <w:t>Decision </w:t>
      </w:r>
      <w:hyperlink r:id="rId14" w:history="1">
        <w:r w:rsidRPr="00546299">
          <w:rPr>
            <w:rStyle w:val="Hyperlink"/>
            <w:rFonts w:asciiTheme="minorBidi" w:hAnsiTheme="minorBidi" w:cstheme="minorBidi"/>
            <w:shd w:val="clear" w:color="auto" w:fill="FFFFFF"/>
          </w:rPr>
          <w:t>16.COM 14</w:t>
        </w:r>
      </w:hyperlink>
      <w:r w:rsidRPr="00546299">
        <w:rPr>
          <w:rFonts w:asciiTheme="minorBidi" w:hAnsiTheme="minorBidi" w:cstheme="minorBidi"/>
        </w:rPr>
        <w:t>).</w:t>
      </w:r>
    </w:p>
    <w:p w14:paraId="55F021A0" w14:textId="77777777" w:rsidR="00E61121" w:rsidRPr="00546299" w:rsidRDefault="00E61121" w:rsidP="00E61121">
      <w:pPr>
        <w:pStyle w:val="1GAPara"/>
        <w:widowControl w:val="0"/>
        <w:numPr>
          <w:ilvl w:val="0"/>
          <w:numId w:val="14"/>
        </w:numPr>
        <w:spacing w:line="240" w:lineRule="auto"/>
        <w:ind w:left="567" w:hanging="567"/>
        <w:jc w:val="both"/>
        <w:rPr>
          <w:rFonts w:asciiTheme="minorBidi" w:hAnsiTheme="minorBidi" w:cstheme="minorBidi"/>
          <w:bCs/>
        </w:rPr>
      </w:pPr>
      <w:r w:rsidRPr="00546299">
        <w:rPr>
          <w:rFonts w:asciiTheme="minorBidi" w:hAnsiTheme="minorBidi" w:cstheme="minorBidi"/>
        </w:rPr>
        <w:t>The working group focused on the priority issues identified by the fourteenth session of the Committee (document </w:t>
      </w:r>
      <w:hyperlink r:id="rId15" w:history="1">
        <w:r w:rsidRPr="00546299">
          <w:rPr>
            <w:rStyle w:val="Hyperlink"/>
            <w:rFonts w:asciiTheme="minorBidi" w:eastAsiaTheme="minorEastAsia" w:hAnsiTheme="minorBidi" w:cstheme="minorBidi"/>
          </w:rPr>
          <w:t>LHE/19/14.COM/14</w:t>
        </w:r>
      </w:hyperlink>
      <w:r w:rsidRPr="00546299">
        <w:rPr>
          <w:rStyle w:val="Hyperlink"/>
          <w:rFonts w:asciiTheme="minorBidi" w:eastAsiaTheme="minorEastAsia" w:hAnsiTheme="minorBidi" w:cstheme="minorBidi"/>
          <w:color w:val="auto"/>
          <w:u w:val="none"/>
        </w:rPr>
        <w:t xml:space="preserve"> </w:t>
      </w:r>
      <w:r w:rsidRPr="00546299">
        <w:rPr>
          <w:rFonts w:asciiTheme="minorBidi" w:hAnsiTheme="minorBidi" w:cstheme="minorBidi"/>
        </w:rPr>
        <w:t>and Decision </w:t>
      </w:r>
      <w:hyperlink r:id="rId16" w:history="1">
        <w:r w:rsidRPr="00546299">
          <w:rPr>
            <w:rStyle w:val="Hyperlink"/>
            <w:rFonts w:asciiTheme="minorBidi" w:hAnsiTheme="minorBidi" w:cstheme="minorBidi"/>
          </w:rPr>
          <w:t>14.COM 14</w:t>
        </w:r>
      </w:hyperlink>
      <w:r w:rsidRPr="00546299">
        <w:rPr>
          <w:rFonts w:asciiTheme="minorBidi" w:hAnsiTheme="minorBidi" w:cstheme="minorBidi"/>
        </w:rPr>
        <w:t>) that have major implications for the further development of the Convention. In particular:</w:t>
      </w:r>
    </w:p>
    <w:p w14:paraId="7846E065" w14:textId="77777777" w:rsidR="00E61121" w:rsidRPr="00546299" w:rsidRDefault="00E61121" w:rsidP="00E61121">
      <w:pPr>
        <w:pStyle w:val="1GAPara"/>
        <w:widowControl w:val="0"/>
        <w:numPr>
          <w:ilvl w:val="0"/>
          <w:numId w:val="15"/>
        </w:numPr>
        <w:spacing w:line="240" w:lineRule="auto"/>
        <w:ind w:left="851" w:hanging="284"/>
        <w:jc w:val="both"/>
        <w:rPr>
          <w:rFonts w:asciiTheme="minorBidi" w:hAnsiTheme="minorBidi" w:cstheme="minorBidi"/>
        </w:rPr>
      </w:pPr>
      <w:r w:rsidRPr="00546299">
        <w:rPr>
          <w:rFonts w:asciiTheme="minorBidi" w:hAnsiTheme="minorBidi" w:cstheme="minorBidi"/>
        </w:rPr>
        <w:t xml:space="preserve">On issues related to </w:t>
      </w:r>
      <w:r w:rsidRPr="00546299">
        <w:rPr>
          <w:rFonts w:asciiTheme="minorBidi" w:hAnsiTheme="minorBidi" w:cstheme="minorBidi"/>
          <w:b/>
          <w:bCs/>
        </w:rPr>
        <w:t>inscription criteria</w:t>
      </w:r>
      <w:r w:rsidRPr="00546299">
        <w:rPr>
          <w:rFonts w:asciiTheme="minorBidi" w:hAnsiTheme="minorBidi" w:cstheme="minorBidi"/>
        </w:rPr>
        <w:t>, the working group recommended that all criteria for the Representative List of the Intangible Cultural Heritage of Humanity (hereafter ‘the Representative List’) and the List of Intangible Cultural Heritage in Need of Urgent Safeguarding (hereafter ‘the Urgent Safeguarding List’) be maintained. In response to recurrent difficulties encountered with criterion R.2 in the nomination process, the working group recommended that the General Assembly reformulate and simplify the nomination form focusing on the contribution of nominated elements to sustainable development and to encouraging mutual respect and dialogue among communities, groups and, if appropriate, individuals.</w:t>
      </w:r>
    </w:p>
    <w:p w14:paraId="521B8AC3" w14:textId="77777777" w:rsidR="00E61121" w:rsidRPr="00546299" w:rsidRDefault="00E61121" w:rsidP="00E61121">
      <w:pPr>
        <w:pStyle w:val="1GAPara"/>
        <w:widowControl w:val="0"/>
        <w:numPr>
          <w:ilvl w:val="0"/>
          <w:numId w:val="15"/>
        </w:numPr>
        <w:spacing w:line="240" w:lineRule="auto"/>
        <w:ind w:left="851" w:hanging="284"/>
        <w:jc w:val="both"/>
        <w:rPr>
          <w:rFonts w:asciiTheme="minorBidi" w:hAnsiTheme="minorBidi" w:cstheme="minorBidi"/>
        </w:rPr>
      </w:pPr>
      <w:r w:rsidRPr="00546299">
        <w:rPr>
          <w:rFonts w:asciiTheme="minorBidi" w:hAnsiTheme="minorBidi" w:cstheme="minorBidi"/>
        </w:rPr>
        <w:t xml:space="preserve">As regards specific procedures for </w:t>
      </w:r>
      <w:r w:rsidRPr="00546299">
        <w:rPr>
          <w:rFonts w:asciiTheme="minorBidi" w:hAnsiTheme="minorBidi" w:cstheme="minorBidi"/>
          <w:b/>
          <w:bCs/>
        </w:rPr>
        <w:t>transferring elements</w:t>
      </w:r>
      <w:r w:rsidRPr="00546299">
        <w:rPr>
          <w:rFonts w:asciiTheme="minorBidi" w:hAnsiTheme="minorBidi" w:cstheme="minorBidi"/>
        </w:rPr>
        <w:t xml:space="preserve"> from and between Lists, the adjustments proposed to the General Assembly are guided by three main considerations: (a) fast-tracking and facilitating access to financial assistance and technical support in order to encourage safeguarding efforts concerning elements on the Urgent Safeguarding List; (b) reinforcing the monitoring system through the periodic reporting mechanism to ensure that the safeguarding plans are implemented; and (c) facilitating the transfer of elements between the Lists, including the inclusion of successful safeguarding plans under the Urgent Safeguarding List in the Register of Good Safeguarding Practices.</w:t>
      </w:r>
    </w:p>
    <w:p w14:paraId="05A72F4A" w14:textId="5669DB61" w:rsidR="00FC46DB" w:rsidRPr="00546299" w:rsidRDefault="00E61121" w:rsidP="00E61121">
      <w:pPr>
        <w:pStyle w:val="1GAPara"/>
        <w:widowControl w:val="0"/>
        <w:numPr>
          <w:ilvl w:val="0"/>
          <w:numId w:val="15"/>
        </w:numPr>
        <w:spacing w:line="240" w:lineRule="auto"/>
        <w:ind w:left="851" w:hanging="284"/>
        <w:jc w:val="both"/>
        <w:rPr>
          <w:rFonts w:asciiTheme="minorBidi" w:hAnsiTheme="minorBidi" w:cstheme="minorBidi"/>
        </w:rPr>
      </w:pPr>
      <w:r w:rsidRPr="00546299">
        <w:rPr>
          <w:rFonts w:asciiTheme="minorBidi" w:hAnsiTheme="minorBidi" w:cstheme="minorBidi"/>
        </w:rPr>
        <w:t xml:space="preserve">The procedure for the </w:t>
      </w:r>
      <w:r w:rsidRPr="00546299">
        <w:rPr>
          <w:rFonts w:asciiTheme="minorBidi" w:hAnsiTheme="minorBidi" w:cstheme="minorBidi"/>
          <w:b/>
          <w:bCs/>
        </w:rPr>
        <w:t>removal of elements</w:t>
      </w:r>
      <w:r w:rsidRPr="00546299">
        <w:rPr>
          <w:rFonts w:asciiTheme="minorBidi" w:hAnsiTheme="minorBidi" w:cstheme="minorBidi"/>
        </w:rPr>
        <w:t xml:space="preserve"> would include the possibility for communities, groups and, if appropriate, individuals to initiate removal requests. Another novelty is the introduction of an interim measure to place a nominated element under ‘enhanced follow-up’ status if the Committee considers that additional information is needed.</w:t>
      </w:r>
    </w:p>
    <w:p w14:paraId="19B8759C" w14:textId="2B95F91D" w:rsidR="00E61121" w:rsidRPr="00546299" w:rsidRDefault="00E61121" w:rsidP="00E61121">
      <w:pPr>
        <w:pStyle w:val="1GAPara"/>
        <w:widowControl w:val="0"/>
        <w:numPr>
          <w:ilvl w:val="0"/>
          <w:numId w:val="15"/>
        </w:numPr>
        <w:spacing w:line="240" w:lineRule="auto"/>
        <w:ind w:left="851" w:hanging="284"/>
        <w:jc w:val="both"/>
        <w:rPr>
          <w:rFonts w:asciiTheme="minorBidi" w:hAnsiTheme="minorBidi" w:cstheme="minorBidi"/>
        </w:rPr>
      </w:pPr>
      <w:r w:rsidRPr="00546299">
        <w:rPr>
          <w:rFonts w:asciiTheme="minorBidi" w:hAnsiTheme="minorBidi" w:cstheme="minorBidi"/>
        </w:rPr>
        <w:t xml:space="preserve">Concerning the methodology for evaluating nominations, specific procedures have been proposed for </w:t>
      </w:r>
      <w:r w:rsidRPr="00546299">
        <w:rPr>
          <w:rFonts w:asciiTheme="minorBidi" w:hAnsiTheme="minorBidi" w:cstheme="minorBidi"/>
          <w:b/>
          <w:bCs/>
        </w:rPr>
        <w:t>inscribing elements on an extended or reduced</w:t>
      </w:r>
      <w:r w:rsidRPr="00546299">
        <w:rPr>
          <w:rFonts w:asciiTheme="minorBidi" w:hAnsiTheme="minorBidi" w:cstheme="minorBidi"/>
        </w:rPr>
        <w:t xml:space="preserve"> </w:t>
      </w:r>
      <w:r w:rsidRPr="00546299">
        <w:rPr>
          <w:rFonts w:asciiTheme="minorBidi" w:hAnsiTheme="minorBidi" w:cstheme="minorBidi"/>
          <w:b/>
          <w:bCs/>
        </w:rPr>
        <w:t>basis</w:t>
      </w:r>
      <w:r w:rsidRPr="00546299">
        <w:rPr>
          <w:rFonts w:asciiTheme="minorBidi" w:hAnsiTheme="minorBidi" w:cstheme="minorBidi"/>
        </w:rPr>
        <w:t xml:space="preserve"> (both at the international and the national levels). The main reform that is proposed is a lighter procedure for an extension at the international and at the national level. For both types of extensions, the State Party is asked to demonstrate the consent of the original communities, groups and, where appropriate, individuals for the extension. Similarly, for the reduction procedure, </w:t>
      </w:r>
      <w:r w:rsidRPr="00546299">
        <w:rPr>
          <w:rFonts w:asciiTheme="minorBidi" w:hAnsiTheme="minorBidi" w:cstheme="minorBidi"/>
        </w:rPr>
        <w:lastRenderedPageBreak/>
        <w:t>the State Party is required to demonstrate the free</w:t>
      </w:r>
      <w:r w:rsidR="00884A3C">
        <w:rPr>
          <w:rFonts w:asciiTheme="minorBidi" w:hAnsiTheme="minorBidi" w:cstheme="minorBidi"/>
        </w:rPr>
        <w:t>,</w:t>
      </w:r>
      <w:r w:rsidRPr="00546299">
        <w:rPr>
          <w:rFonts w:asciiTheme="minorBidi" w:hAnsiTheme="minorBidi" w:cstheme="minorBidi"/>
        </w:rPr>
        <w:t xml:space="preserve"> prior and informed consent to the reduction of the element by the communities, groups and, where appropriate individuals who are proposed to be removed from the inscribed element.</w:t>
      </w:r>
    </w:p>
    <w:p w14:paraId="5484AC39" w14:textId="77777777" w:rsidR="00E61121" w:rsidRPr="00546299" w:rsidRDefault="00E61121" w:rsidP="00E61121">
      <w:pPr>
        <w:pStyle w:val="1GAPara"/>
        <w:widowControl w:val="0"/>
        <w:numPr>
          <w:ilvl w:val="0"/>
          <w:numId w:val="14"/>
        </w:numPr>
        <w:spacing w:line="240" w:lineRule="auto"/>
        <w:ind w:left="567" w:hanging="567"/>
        <w:jc w:val="both"/>
        <w:rPr>
          <w:rFonts w:asciiTheme="minorBidi" w:hAnsiTheme="minorBidi" w:cstheme="minorBidi"/>
        </w:rPr>
      </w:pPr>
      <w:r w:rsidRPr="00546299">
        <w:rPr>
          <w:rFonts w:asciiTheme="minorBidi" w:hAnsiTheme="minorBidi" w:cstheme="minorBidi"/>
        </w:rPr>
        <w:t>As regards these above-mentioned issues, the sixteenth session of the Committee in 2021 recommended that the ninth session of the General Assembly in mid-2022 revise the Operational Directives on the basis of and reflecting the spirit of the recommendations of the Part I and Part II meetings of the working group (</w:t>
      </w:r>
      <w:r w:rsidRPr="00546299">
        <w:rPr>
          <w:rFonts w:asciiTheme="minorBidi" w:hAnsiTheme="minorBidi" w:cstheme="minorBidi"/>
          <w:shd w:val="clear" w:color="auto" w:fill="FFFFFF"/>
        </w:rPr>
        <w:t>Decision </w:t>
      </w:r>
      <w:hyperlink r:id="rId17" w:history="1">
        <w:r w:rsidRPr="00546299">
          <w:rPr>
            <w:rStyle w:val="Hyperlink"/>
            <w:rFonts w:asciiTheme="minorBidi" w:hAnsiTheme="minorBidi" w:cstheme="minorBidi"/>
            <w:shd w:val="clear" w:color="auto" w:fill="FFFFFF"/>
          </w:rPr>
          <w:t>16.COM 14</w:t>
        </w:r>
      </w:hyperlink>
      <w:r w:rsidRPr="00546299">
        <w:rPr>
          <w:rFonts w:asciiTheme="minorBidi" w:hAnsiTheme="minorBidi" w:cstheme="minorBidi"/>
        </w:rPr>
        <w:t xml:space="preserve">). (See annexes I and II of document </w:t>
      </w:r>
      <w:hyperlink r:id="rId18" w:history="1">
        <w:r w:rsidRPr="00546299">
          <w:rPr>
            <w:rStyle w:val="Hyperlink"/>
            <w:rFonts w:asciiTheme="minorBidi" w:eastAsiaTheme="minorEastAsia" w:hAnsiTheme="minorBidi" w:cstheme="minorBidi"/>
            <w:lang w:eastAsia="ko-KR"/>
          </w:rPr>
          <w:t>LHE/21/16.COM/14</w:t>
        </w:r>
      </w:hyperlink>
      <w:r w:rsidRPr="00546299">
        <w:rPr>
          <w:rFonts w:asciiTheme="minorBidi" w:hAnsiTheme="minorBidi" w:cstheme="minorBidi"/>
        </w:rPr>
        <w:t>).</w:t>
      </w:r>
    </w:p>
    <w:p w14:paraId="00CFFCA6" w14:textId="1928697F" w:rsidR="00E61121" w:rsidRPr="00546299" w:rsidRDefault="00E61121" w:rsidP="00E61121">
      <w:pPr>
        <w:pStyle w:val="1GAPara"/>
        <w:widowControl w:val="0"/>
        <w:numPr>
          <w:ilvl w:val="0"/>
          <w:numId w:val="14"/>
        </w:numPr>
        <w:spacing w:line="240" w:lineRule="auto"/>
        <w:ind w:left="567" w:hanging="567"/>
        <w:jc w:val="both"/>
        <w:rPr>
          <w:rFonts w:asciiTheme="minorBidi" w:hAnsiTheme="minorBidi" w:cstheme="minorBidi"/>
        </w:rPr>
      </w:pPr>
      <w:r w:rsidRPr="00546299">
        <w:rPr>
          <w:rFonts w:asciiTheme="minorBidi" w:hAnsiTheme="minorBidi" w:cstheme="minorBidi"/>
        </w:rPr>
        <w:t xml:space="preserve">The Committee also decided to encourage a set of three measures in order to ensure inclusivity and a broader involvement of communities, groups and, where appropriate, individuals in the listing system (paragraph 8 of </w:t>
      </w:r>
      <w:r w:rsidRPr="00546299">
        <w:rPr>
          <w:rFonts w:asciiTheme="minorBidi" w:hAnsiTheme="minorBidi" w:cstheme="minorBidi"/>
          <w:shd w:val="clear" w:color="auto" w:fill="FFFFFF"/>
        </w:rPr>
        <w:t>Decision </w:t>
      </w:r>
      <w:hyperlink r:id="rId19" w:history="1">
        <w:r w:rsidRPr="00546299">
          <w:rPr>
            <w:rStyle w:val="Hyperlink"/>
            <w:rFonts w:asciiTheme="minorBidi" w:hAnsiTheme="minorBidi" w:cstheme="minorBidi"/>
            <w:shd w:val="clear" w:color="auto" w:fill="FFFFFF"/>
          </w:rPr>
          <w:t>16.COM 14</w:t>
        </w:r>
      </w:hyperlink>
      <w:r w:rsidRPr="00546299">
        <w:rPr>
          <w:rFonts w:asciiTheme="minorBidi" w:hAnsiTheme="minorBidi" w:cstheme="minorBidi"/>
        </w:rPr>
        <w:t>). They concern the use of the community's language(s) in the nomination forms, the use of technology for providing information and the use of gender-neutral and inclusive language in all aspects of the listing processes. While they do not figure in the proposed amendments in the Operational Directives as such, they will be reflected in the nomination forms which will be revised after the ninth session of the General Assembly.</w:t>
      </w:r>
    </w:p>
    <w:p w14:paraId="461C1C09" w14:textId="2FA76705" w:rsidR="00E61121" w:rsidRPr="00546299" w:rsidRDefault="00E61121" w:rsidP="00E61121">
      <w:pPr>
        <w:pStyle w:val="1GAPara"/>
        <w:widowControl w:val="0"/>
        <w:numPr>
          <w:ilvl w:val="0"/>
          <w:numId w:val="14"/>
        </w:numPr>
        <w:spacing w:line="240" w:lineRule="auto"/>
        <w:ind w:left="567" w:hanging="567"/>
        <w:jc w:val="both"/>
        <w:rPr>
          <w:rFonts w:asciiTheme="minorBidi" w:hAnsiTheme="minorBidi" w:cstheme="minorBidi"/>
        </w:rPr>
      </w:pPr>
      <w:r w:rsidRPr="00546299">
        <w:rPr>
          <w:rFonts w:asciiTheme="minorBidi" w:hAnsiTheme="minorBidi" w:cstheme="minorBidi"/>
        </w:rPr>
        <w:t xml:space="preserve">In parallel, the sixteenth session of the Committee also accepted the recommendation of the working group to initiate an additional reflection on broader implications and improved functioning of Article 18 of the Convention. The general feeling is that, beyond what was proposed in terms of the new procedure for the transfer of elements (see paragraph 3 (ii) above), the potential of this mechanism has not been fully explored, particularly for making sure that communities can benefit from the sharing good practices when safeguarding their living heritage. The working group decided that this new reflection on Article 18 should include the continuation of the discussion on how to enhance dialogue and communication amongst stakeholders of the 2003 Convention, including the communities, groups and, where appropriate, individuals concerned (paragraph 12 of </w:t>
      </w:r>
      <w:r w:rsidRPr="00546299">
        <w:rPr>
          <w:rFonts w:asciiTheme="minorBidi" w:hAnsiTheme="minorBidi" w:cstheme="minorBidi"/>
          <w:shd w:val="clear" w:color="auto" w:fill="FFFFFF"/>
        </w:rPr>
        <w:t>Decision </w:t>
      </w:r>
      <w:hyperlink r:id="rId20" w:history="1">
        <w:r w:rsidRPr="00546299">
          <w:rPr>
            <w:rStyle w:val="Hyperlink"/>
            <w:rFonts w:asciiTheme="minorBidi" w:hAnsiTheme="minorBidi" w:cstheme="minorBidi"/>
            <w:shd w:val="clear" w:color="auto" w:fill="FFFFFF"/>
          </w:rPr>
          <w:t>16.COM 14</w:t>
        </w:r>
      </w:hyperlink>
      <w:r w:rsidRPr="00546299">
        <w:rPr>
          <w:rFonts w:asciiTheme="minorBidi" w:hAnsiTheme="minorBidi" w:cstheme="minorBidi"/>
        </w:rPr>
        <w:t>). In order to support this initiative, Sweden made a contribution in September 2021 in the form of an additional appropriation to the Regular Programme of UNESCO (document </w:t>
      </w:r>
      <w:hyperlink r:id="rId21" w:history="1">
        <w:r w:rsidRPr="00546299">
          <w:rPr>
            <w:rStyle w:val="Hyperlink"/>
            <w:rFonts w:asciiTheme="minorBidi" w:hAnsiTheme="minorBidi" w:cstheme="minorBidi"/>
          </w:rPr>
          <w:t>LHE/21/16.COM/12</w:t>
        </w:r>
      </w:hyperlink>
      <w:r w:rsidRPr="00546299">
        <w:rPr>
          <w:rFonts w:asciiTheme="minorBidi" w:hAnsiTheme="minorBidi" w:cstheme="minorBidi"/>
        </w:rPr>
        <w:t>). An expert meeting is being planned to prepare for a potential intergovernmental discussion on this topic.</w:t>
      </w:r>
    </w:p>
    <w:p w14:paraId="3F6C53CC" w14:textId="77777777" w:rsidR="00E61121" w:rsidRPr="00546299" w:rsidRDefault="00E61121" w:rsidP="00E61121">
      <w:pPr>
        <w:pStyle w:val="1GAPara"/>
        <w:keepNext/>
        <w:spacing w:before="240" w:line="240" w:lineRule="auto"/>
        <w:ind w:left="567" w:firstLine="0"/>
        <w:jc w:val="both"/>
        <w:rPr>
          <w:rFonts w:asciiTheme="minorBidi" w:hAnsiTheme="minorBidi" w:cstheme="minorBidi"/>
          <w:b/>
          <w:bCs/>
        </w:rPr>
      </w:pPr>
      <w:r w:rsidRPr="00546299">
        <w:rPr>
          <w:rFonts w:asciiTheme="minorBidi" w:hAnsiTheme="minorBidi" w:cstheme="minorBidi"/>
          <w:b/>
          <w:bCs/>
        </w:rPr>
        <w:t>Objectives and working methods for the Part III meeting</w:t>
      </w:r>
    </w:p>
    <w:p w14:paraId="39D785D6" w14:textId="77777777" w:rsidR="00E61121" w:rsidRPr="00546299" w:rsidRDefault="00E61121" w:rsidP="00E61121">
      <w:pPr>
        <w:pStyle w:val="1GAPara"/>
        <w:numPr>
          <w:ilvl w:val="0"/>
          <w:numId w:val="14"/>
        </w:numPr>
        <w:spacing w:line="240" w:lineRule="auto"/>
        <w:ind w:left="567" w:hanging="567"/>
        <w:jc w:val="both"/>
        <w:rPr>
          <w:rFonts w:asciiTheme="minorBidi" w:hAnsiTheme="minorBidi" w:cstheme="minorBidi"/>
          <w:b/>
          <w:bCs/>
        </w:rPr>
      </w:pPr>
      <w:r w:rsidRPr="00546299">
        <w:rPr>
          <w:rFonts w:asciiTheme="minorBidi" w:hAnsiTheme="minorBidi" w:cstheme="minorBidi"/>
        </w:rPr>
        <w:t xml:space="preserve">During the Part I and Part II meetings of the working group, additional issues were brought up that could not be addressed on time. Upon the request of the working group, the sixteenth session of the Committee decided to extend its mandate and convene a Part III meeting in early 2022 in order to discuss these additional issues (as listed in </w:t>
      </w:r>
      <w:r w:rsidRPr="00546299">
        <w:rPr>
          <w:rFonts w:asciiTheme="minorBidi" w:hAnsiTheme="minorBidi" w:cstheme="minorBidi"/>
          <w:shd w:val="clear" w:color="auto" w:fill="FFFFFF"/>
        </w:rPr>
        <w:t>Decision </w:t>
      </w:r>
      <w:hyperlink r:id="rId22" w:history="1">
        <w:r w:rsidRPr="00546299">
          <w:rPr>
            <w:rStyle w:val="Hyperlink"/>
            <w:rFonts w:asciiTheme="minorBidi" w:hAnsiTheme="minorBidi" w:cstheme="minorBidi"/>
            <w:shd w:val="clear" w:color="auto" w:fill="FFFFFF"/>
          </w:rPr>
          <w:t>16.COM 14</w:t>
        </w:r>
        <w:r w:rsidRPr="00546299">
          <w:rPr>
            <w:rStyle w:val="Hyperlink"/>
            <w:rFonts w:asciiTheme="minorBidi" w:hAnsiTheme="minorBidi" w:cstheme="minorBidi"/>
            <w:color w:val="auto"/>
            <w:u w:val="none"/>
            <w:shd w:val="clear" w:color="auto" w:fill="FFFFFF"/>
          </w:rPr>
          <w:t>)</w:t>
        </w:r>
      </w:hyperlink>
      <w:r w:rsidRPr="00546299">
        <w:rPr>
          <w:rFonts w:asciiTheme="minorBidi" w:hAnsiTheme="minorBidi" w:cstheme="minorBidi"/>
        </w:rPr>
        <w:t>. As detailed below, these issues may be grouped into two main categories:</w:t>
      </w:r>
    </w:p>
    <w:p w14:paraId="1C363C95" w14:textId="77777777" w:rsidR="00E61121" w:rsidRPr="00546299" w:rsidRDefault="00E61121" w:rsidP="00E61121">
      <w:pPr>
        <w:pStyle w:val="1GAPara"/>
        <w:numPr>
          <w:ilvl w:val="0"/>
          <w:numId w:val="16"/>
        </w:numPr>
        <w:spacing w:line="240" w:lineRule="auto"/>
        <w:ind w:left="993" w:hanging="426"/>
        <w:jc w:val="both"/>
        <w:rPr>
          <w:rFonts w:asciiTheme="minorBidi" w:hAnsiTheme="minorBidi" w:cstheme="minorBidi"/>
        </w:rPr>
      </w:pPr>
      <w:r w:rsidRPr="00546299">
        <w:rPr>
          <w:rFonts w:asciiTheme="minorBidi" w:hAnsiTheme="minorBidi" w:cstheme="minorBidi"/>
        </w:rPr>
        <w:t>issues related to the annual number of files (including related aspects such as the composition and working methods of the Evaluation Body); and</w:t>
      </w:r>
    </w:p>
    <w:p w14:paraId="67BEF1CC" w14:textId="2968491D" w:rsidR="00FC46DB" w:rsidRPr="00546299" w:rsidRDefault="00E61121" w:rsidP="00E61121">
      <w:pPr>
        <w:pStyle w:val="1GAPara"/>
        <w:spacing w:line="240" w:lineRule="auto"/>
        <w:ind w:left="993" w:hanging="426"/>
        <w:jc w:val="both"/>
        <w:rPr>
          <w:rFonts w:asciiTheme="minorBidi" w:hAnsiTheme="minorBidi" w:cstheme="minorBidi"/>
        </w:rPr>
      </w:pPr>
      <w:r w:rsidRPr="00546299">
        <w:rPr>
          <w:rFonts w:asciiTheme="minorBidi" w:hAnsiTheme="minorBidi" w:cstheme="minorBidi"/>
        </w:rPr>
        <w:t>(b)</w:t>
      </w:r>
      <w:r w:rsidR="00B53B2B" w:rsidRPr="00546299">
        <w:rPr>
          <w:rFonts w:asciiTheme="minorBidi" w:hAnsiTheme="minorBidi" w:cstheme="minorBidi"/>
        </w:rPr>
        <w:tab/>
      </w:r>
      <w:r w:rsidRPr="00546299">
        <w:rPr>
          <w:rFonts w:asciiTheme="minorBidi" w:hAnsiTheme="minorBidi" w:cstheme="minorBidi"/>
        </w:rPr>
        <w:t> any other technical issues that require further reflection.</w:t>
      </w:r>
    </w:p>
    <w:p w14:paraId="611E90DB" w14:textId="77777777" w:rsidR="00FC46DB" w:rsidRPr="00546299" w:rsidRDefault="00FC46DB">
      <w:pPr>
        <w:rPr>
          <w:rFonts w:asciiTheme="minorBidi" w:hAnsiTheme="minorBidi" w:cstheme="minorBidi"/>
          <w:snapToGrid w:val="0"/>
          <w:sz w:val="22"/>
          <w:szCs w:val="22"/>
          <w:lang w:val="en-GB" w:eastAsia="en-US"/>
        </w:rPr>
      </w:pPr>
      <w:r w:rsidRPr="00546299">
        <w:rPr>
          <w:rFonts w:asciiTheme="minorBidi" w:hAnsiTheme="minorBidi" w:cstheme="minorBidi"/>
          <w:sz w:val="22"/>
          <w:szCs w:val="22"/>
          <w:lang w:val="en-GB"/>
        </w:rPr>
        <w:br w:type="page"/>
      </w:r>
    </w:p>
    <w:p w14:paraId="2877AA19" w14:textId="77777777" w:rsidR="00E61121" w:rsidRPr="00546299" w:rsidRDefault="00E61121" w:rsidP="00E61121">
      <w:pPr>
        <w:pStyle w:val="1GAPara"/>
        <w:numPr>
          <w:ilvl w:val="0"/>
          <w:numId w:val="14"/>
        </w:numPr>
        <w:spacing w:line="240" w:lineRule="auto"/>
        <w:ind w:left="567" w:hanging="567"/>
        <w:jc w:val="both"/>
        <w:rPr>
          <w:rFonts w:asciiTheme="minorBidi" w:hAnsiTheme="minorBidi" w:cstheme="minorBidi"/>
          <w:b/>
          <w:bCs/>
        </w:rPr>
      </w:pPr>
      <w:r w:rsidRPr="00546299">
        <w:rPr>
          <w:rFonts w:asciiTheme="minorBidi" w:hAnsiTheme="minorBidi" w:cstheme="minorBidi"/>
        </w:rPr>
        <w:t>These additional issues were considered by the working group to be essential for the reflection. The additional points would help the reformed listing system operate optimally, since they are related to how the States Parties would engage with the system. Some States Parties seek a reformed system in which a higher number of files per cycle can be evaluated, as they wish to increase the number of inscribed elements in their territories. Caution has been raised by other States, at the same time, that too much emphasis has been placed on the listing mechanisms at the expense of other activities could be undertaken, be it for capacity-building approach, thematic initiatives or other operational activities.</w:t>
      </w:r>
    </w:p>
    <w:p w14:paraId="11C537A2" w14:textId="6C24ABF1" w:rsidR="00E61121" w:rsidRPr="00546299" w:rsidRDefault="00E61121" w:rsidP="00E61121">
      <w:pPr>
        <w:pStyle w:val="1GAPara"/>
        <w:numPr>
          <w:ilvl w:val="0"/>
          <w:numId w:val="14"/>
        </w:numPr>
        <w:spacing w:line="240" w:lineRule="auto"/>
        <w:ind w:left="567" w:hanging="567"/>
        <w:jc w:val="both"/>
        <w:rPr>
          <w:rStyle w:val="Strong"/>
          <w:rFonts w:asciiTheme="minorBidi" w:hAnsiTheme="minorBidi" w:cstheme="minorBidi"/>
          <w:b w:val="0"/>
          <w:bCs w:val="0"/>
        </w:rPr>
      </w:pPr>
      <w:r w:rsidRPr="00546299">
        <w:rPr>
          <w:rFonts w:asciiTheme="minorBidi" w:hAnsiTheme="minorBidi" w:cstheme="minorBidi"/>
        </w:rPr>
        <w:t xml:space="preserve">Part III of the working group's meeting will be composed </w:t>
      </w:r>
      <w:r w:rsidRPr="00AB2654">
        <w:rPr>
          <w:rFonts w:asciiTheme="minorBidi" w:hAnsiTheme="minorBidi" w:cstheme="minorBidi"/>
        </w:rPr>
        <w:t xml:space="preserve">of </w:t>
      </w:r>
      <w:r w:rsidR="005000C8" w:rsidRPr="00AB2654">
        <w:rPr>
          <w:rFonts w:asciiTheme="minorBidi" w:hAnsiTheme="minorBidi" w:cstheme="minorBidi"/>
        </w:rPr>
        <w:t xml:space="preserve">eight </w:t>
      </w:r>
      <w:r w:rsidRPr="00AB2654">
        <w:rPr>
          <w:rFonts w:asciiTheme="minorBidi" w:hAnsiTheme="minorBidi" w:cstheme="minorBidi"/>
        </w:rPr>
        <w:t xml:space="preserve">sessions </w:t>
      </w:r>
      <w:r w:rsidRPr="00AB2654">
        <w:rPr>
          <w:rStyle w:val="Strong"/>
          <w:rFonts w:asciiTheme="minorBidi" w:hAnsiTheme="minorBidi" w:cstheme="minorBidi"/>
          <w:b w:val="0"/>
          <w:bCs w:val="0"/>
        </w:rPr>
        <w:t>over</w:t>
      </w:r>
      <w:r w:rsidRPr="00546299">
        <w:rPr>
          <w:rStyle w:val="Strong"/>
          <w:rFonts w:asciiTheme="minorBidi" w:hAnsiTheme="minorBidi" w:cstheme="minorBidi"/>
          <w:b w:val="0"/>
          <w:bCs w:val="0"/>
        </w:rPr>
        <w:t xml:space="preserve"> the course of two days</w:t>
      </w:r>
      <w:r w:rsidRPr="00546299">
        <w:rPr>
          <w:rStyle w:val="Strong"/>
          <w:rFonts w:asciiTheme="minorBidi" w:hAnsiTheme="minorBidi" w:cstheme="minorBidi"/>
        </w:rPr>
        <w:t xml:space="preserve"> on 25 and 26 April 2022</w:t>
      </w:r>
      <w:r w:rsidRPr="00546299">
        <w:rPr>
          <w:rFonts w:asciiTheme="minorBidi" w:hAnsiTheme="minorBidi" w:cstheme="minorBidi"/>
        </w:rPr>
        <w:t>.</w:t>
      </w:r>
    </w:p>
    <w:p w14:paraId="55F3FE51" w14:textId="3CF4D1AB" w:rsidR="00E61121" w:rsidRPr="00546299" w:rsidRDefault="00E61121" w:rsidP="00E61121">
      <w:pPr>
        <w:pStyle w:val="1GAPara"/>
        <w:numPr>
          <w:ilvl w:val="0"/>
          <w:numId w:val="17"/>
        </w:numPr>
        <w:spacing w:line="240" w:lineRule="auto"/>
        <w:ind w:left="993" w:hanging="426"/>
        <w:jc w:val="both"/>
        <w:rPr>
          <w:rFonts w:asciiTheme="minorBidi" w:hAnsiTheme="minorBidi" w:cstheme="minorBidi"/>
          <w:b/>
          <w:bCs/>
        </w:rPr>
      </w:pPr>
      <w:r w:rsidRPr="00546299">
        <w:rPr>
          <w:rFonts w:asciiTheme="minorBidi" w:hAnsiTheme="minorBidi" w:cstheme="minorBidi"/>
        </w:rPr>
        <w:t>Given that Part III is a prolongation of the first two parts of the meeting, the agenda items and the corresponding working documents are presented as an extension of Part I and Part II of the working group's meeting (and start with Item 9, which is supported by document 9, and so on).</w:t>
      </w:r>
      <w:r w:rsidRPr="00546299">
        <w:rPr>
          <w:rFonts w:asciiTheme="minorBidi" w:hAnsiTheme="minorBidi" w:cstheme="minorBidi"/>
          <w:b/>
          <w:bCs/>
        </w:rPr>
        <w:t xml:space="preserve"> </w:t>
      </w:r>
      <w:r w:rsidRPr="00546299">
        <w:rPr>
          <w:rFonts w:asciiTheme="minorBidi" w:hAnsiTheme="minorBidi" w:cstheme="minorBidi"/>
        </w:rPr>
        <w:t>Similarly, all working documents for Part III of the meeting are meant to be considered together with the documents previously presented for Parts I and</w:t>
      </w:r>
      <w:r w:rsidR="005000C8">
        <w:rPr>
          <w:rFonts w:asciiTheme="minorBidi" w:hAnsiTheme="minorBidi" w:cstheme="minorBidi"/>
        </w:rPr>
        <w:t> </w:t>
      </w:r>
      <w:r w:rsidRPr="00546299">
        <w:rPr>
          <w:rFonts w:asciiTheme="minorBidi" w:hAnsiTheme="minorBidi" w:cstheme="minorBidi"/>
        </w:rPr>
        <w:t xml:space="preserve">II, and with documents </w:t>
      </w:r>
      <w:hyperlink r:id="rId23" w:history="1">
        <w:r w:rsidRPr="00546299">
          <w:rPr>
            <w:rStyle w:val="Hyperlink"/>
            <w:rFonts w:asciiTheme="minorBidi" w:eastAsiaTheme="minorEastAsia" w:hAnsiTheme="minorBidi" w:cstheme="minorBidi"/>
            <w:lang w:eastAsia="ko-KR"/>
          </w:rPr>
          <w:t>LHE/21/16.COM/14</w:t>
        </w:r>
      </w:hyperlink>
      <w:r w:rsidRPr="00546299">
        <w:rPr>
          <w:rFonts w:asciiTheme="minorBidi" w:hAnsiTheme="minorBidi" w:cstheme="minorBidi"/>
        </w:rPr>
        <w:t xml:space="preserve"> and </w:t>
      </w:r>
      <w:hyperlink r:id="rId24" w:history="1">
        <w:r w:rsidRPr="00546299">
          <w:rPr>
            <w:rStyle w:val="Hyperlink"/>
            <w:rFonts w:asciiTheme="minorBidi" w:eastAsiaTheme="minorEastAsia" w:hAnsiTheme="minorBidi" w:cstheme="minorBidi"/>
            <w:lang w:eastAsia="ko-KR"/>
          </w:rPr>
          <w:t>LHE/21/16.COM/INF.14</w:t>
        </w:r>
      </w:hyperlink>
      <w:r w:rsidRPr="00546299">
        <w:rPr>
          <w:rStyle w:val="Hyperlink"/>
          <w:rFonts w:asciiTheme="minorBidi" w:eastAsiaTheme="minorEastAsia" w:hAnsiTheme="minorBidi" w:cstheme="minorBidi"/>
          <w:color w:val="auto"/>
          <w:u w:val="none"/>
          <w:lang w:eastAsia="ko-KR"/>
        </w:rPr>
        <w:t xml:space="preserve">, which were </w:t>
      </w:r>
      <w:r w:rsidRPr="00546299">
        <w:rPr>
          <w:rFonts w:asciiTheme="minorBidi" w:hAnsiTheme="minorBidi" w:cstheme="minorBidi"/>
        </w:rPr>
        <w:t>presented to the sixteenth session of the Committee.</w:t>
      </w:r>
    </w:p>
    <w:p w14:paraId="0C7059AC" w14:textId="3955E9A4" w:rsidR="00E61121" w:rsidRPr="00546299" w:rsidRDefault="00E61121" w:rsidP="00546299">
      <w:pPr>
        <w:pStyle w:val="1GAPara"/>
        <w:numPr>
          <w:ilvl w:val="0"/>
          <w:numId w:val="17"/>
        </w:numPr>
        <w:spacing w:line="240" w:lineRule="auto"/>
        <w:ind w:left="992" w:hanging="425"/>
        <w:jc w:val="both"/>
        <w:rPr>
          <w:rFonts w:asciiTheme="minorBidi" w:hAnsiTheme="minorBidi" w:cstheme="minorBidi"/>
        </w:rPr>
      </w:pPr>
      <w:r w:rsidRPr="00546299">
        <w:rPr>
          <w:rFonts w:asciiTheme="minorBidi" w:hAnsiTheme="minorBidi" w:cstheme="minorBidi"/>
        </w:rPr>
        <w:t xml:space="preserve">The Bureau established by Part I (and continued in Part II) of the working group remains in office until the end of Part </w:t>
      </w:r>
      <w:r w:rsidRPr="00AB2654">
        <w:rPr>
          <w:rFonts w:asciiTheme="minorBidi" w:hAnsiTheme="minorBidi" w:cstheme="minorBidi"/>
        </w:rPr>
        <w:t>III</w:t>
      </w:r>
      <w:r w:rsidR="005000C8" w:rsidRPr="00AB2654">
        <w:rPr>
          <w:rFonts w:asciiTheme="minorBidi" w:hAnsiTheme="minorBidi" w:cstheme="minorBidi"/>
        </w:rPr>
        <w:t xml:space="preserve">. </w:t>
      </w:r>
      <w:r w:rsidR="00FF3F7A" w:rsidRPr="00AB2654">
        <w:rPr>
          <w:rFonts w:asciiTheme="minorBidi" w:hAnsiTheme="minorBidi" w:cstheme="minorBidi"/>
        </w:rPr>
        <w:t xml:space="preserve">It consists </w:t>
      </w:r>
      <w:r w:rsidR="005000C8" w:rsidRPr="00AB2654">
        <w:rPr>
          <w:rFonts w:asciiTheme="minorBidi" w:hAnsiTheme="minorBidi" w:cstheme="minorBidi"/>
        </w:rPr>
        <w:t xml:space="preserve">of H.E. </w:t>
      </w:r>
      <w:r w:rsidR="00FF3F7A" w:rsidRPr="00AB2654">
        <w:rPr>
          <w:rFonts w:asciiTheme="minorBidi" w:hAnsiTheme="minorBidi" w:cstheme="minorBidi"/>
        </w:rPr>
        <w:t>Mr</w:t>
      </w:r>
      <w:r w:rsidR="005000C8" w:rsidRPr="00AB2654">
        <w:rPr>
          <w:rFonts w:asciiTheme="minorBidi" w:hAnsiTheme="minorBidi" w:cstheme="minorBidi"/>
        </w:rPr>
        <w:t xml:space="preserve"> Atsuyuki Oike (Japan) as Chairperson as well as of a group of Vice-Chairpersons, one for each from the remaining Electoral Group, who also act as Rapporteurs: Germany, Poland, Peru, Côte d’Ivoire and Kuwait.</w:t>
      </w:r>
      <w:r w:rsidR="00FF3F7A">
        <w:rPr>
          <w:rFonts w:asciiTheme="minorBidi" w:hAnsiTheme="minorBidi" w:cstheme="minorBidi"/>
        </w:rPr>
        <w:t xml:space="preserve"> T</w:t>
      </w:r>
      <w:r w:rsidRPr="00546299">
        <w:rPr>
          <w:rFonts w:asciiTheme="minorBidi" w:hAnsiTheme="minorBidi" w:cstheme="minorBidi"/>
        </w:rPr>
        <w:t>he members will meet online on the two days of the meeting in order to facilitate the work and to adjust the working methods, including the timetable, as needed. As was the case for Parts I and II, the Part III Bureau meetings will be private.</w:t>
      </w:r>
    </w:p>
    <w:p w14:paraId="4D2CD2B5" w14:textId="77777777" w:rsidR="00E61121" w:rsidRPr="00546299" w:rsidRDefault="00E61121" w:rsidP="00E61121">
      <w:pPr>
        <w:spacing w:before="240" w:after="120"/>
        <w:ind w:left="567"/>
        <w:jc w:val="both"/>
        <w:rPr>
          <w:rFonts w:asciiTheme="minorBidi" w:hAnsiTheme="minorBidi" w:cstheme="minorBidi"/>
          <w:b/>
          <w:bCs/>
          <w:sz w:val="22"/>
          <w:szCs w:val="22"/>
          <w:lang w:val="en-GB"/>
        </w:rPr>
      </w:pPr>
      <w:r w:rsidRPr="00546299">
        <w:rPr>
          <w:rFonts w:asciiTheme="minorBidi" w:hAnsiTheme="minorBidi" w:cstheme="minorBidi"/>
          <w:b/>
          <w:bCs/>
          <w:sz w:val="22"/>
          <w:szCs w:val="22"/>
          <w:lang w:val="en-GB"/>
        </w:rPr>
        <w:t>Annotated agenda</w:t>
      </w:r>
    </w:p>
    <w:p w14:paraId="4B9C3E93" w14:textId="77777777" w:rsidR="00E61121" w:rsidRPr="00546299" w:rsidRDefault="00E61121" w:rsidP="00E61121">
      <w:pPr>
        <w:pStyle w:val="1GAPara"/>
        <w:numPr>
          <w:ilvl w:val="0"/>
          <w:numId w:val="14"/>
        </w:numPr>
        <w:spacing w:line="240" w:lineRule="auto"/>
        <w:ind w:left="567" w:hanging="567"/>
        <w:jc w:val="both"/>
        <w:rPr>
          <w:rStyle w:val="Strong"/>
          <w:rFonts w:asciiTheme="minorBidi" w:hAnsiTheme="minorBidi" w:cstheme="minorBidi"/>
        </w:rPr>
      </w:pPr>
      <w:r w:rsidRPr="00546299">
        <w:rPr>
          <w:rFonts w:asciiTheme="minorBidi" w:hAnsiTheme="minorBidi" w:cstheme="minorBidi"/>
        </w:rPr>
        <w:t xml:space="preserve">After opening remarks by the Assistant Director-General for Culture at the beginning of Day 1 on 25 April 2022, the meeting will start, under Item 9, with an intervention by the Chairperson of the working group, H.E. Mr Atsuyuki Oike (Japan), in order to take stock of the main outcomes of Part I and Part II of the working group as well as </w:t>
      </w:r>
      <w:r w:rsidRPr="00546299">
        <w:rPr>
          <w:rStyle w:val="Strong"/>
          <w:rFonts w:asciiTheme="minorBidi" w:hAnsiTheme="minorBidi" w:cstheme="minorBidi"/>
        </w:rPr>
        <w:t>the objectives and working methods of Part III.</w:t>
      </w:r>
    </w:p>
    <w:p w14:paraId="4419588E" w14:textId="77777777" w:rsidR="00E61121" w:rsidRPr="00546299" w:rsidRDefault="00E61121" w:rsidP="00E61121">
      <w:pPr>
        <w:pStyle w:val="1GAPara"/>
        <w:numPr>
          <w:ilvl w:val="0"/>
          <w:numId w:val="14"/>
        </w:numPr>
        <w:spacing w:line="240" w:lineRule="auto"/>
        <w:ind w:left="567" w:hanging="567"/>
        <w:jc w:val="both"/>
        <w:rPr>
          <w:rStyle w:val="Strong"/>
          <w:rFonts w:asciiTheme="minorBidi" w:hAnsiTheme="minorBidi" w:cstheme="minorBidi"/>
          <w:b w:val="0"/>
          <w:bCs w:val="0"/>
        </w:rPr>
      </w:pPr>
      <w:r w:rsidRPr="00546299">
        <w:rPr>
          <w:rStyle w:val="Strong"/>
          <w:rFonts w:asciiTheme="minorBidi" w:hAnsiTheme="minorBidi" w:cstheme="minorBidi"/>
          <w:b w:val="0"/>
          <w:bCs w:val="0"/>
        </w:rPr>
        <w:t>The rest of Day 1 will be dedicated to Item 10:</w:t>
      </w:r>
    </w:p>
    <w:p w14:paraId="1B67208C" w14:textId="68D5D7BE" w:rsidR="006356F4" w:rsidRPr="00546299" w:rsidRDefault="00E61121" w:rsidP="00E61121">
      <w:pPr>
        <w:pStyle w:val="1GAPara"/>
        <w:spacing w:line="240" w:lineRule="auto"/>
        <w:ind w:left="567" w:firstLine="0"/>
        <w:jc w:val="both"/>
        <w:rPr>
          <w:rFonts w:asciiTheme="minorBidi" w:hAnsiTheme="minorBidi" w:cstheme="minorBidi"/>
        </w:rPr>
      </w:pPr>
      <w:r w:rsidRPr="00546299">
        <w:rPr>
          <w:rFonts w:asciiTheme="minorBidi" w:hAnsiTheme="minorBidi" w:cstheme="minorBidi"/>
          <w:b/>
          <w:bCs/>
        </w:rPr>
        <w:t>Item 10</w:t>
      </w:r>
      <w:r w:rsidRPr="00546299">
        <w:rPr>
          <w:rFonts w:asciiTheme="minorBidi" w:hAnsiTheme="minorBidi" w:cstheme="minorBidi"/>
        </w:rPr>
        <w:t xml:space="preserve">: This item deals with the five discussion topics linked to the number of files per cycle (document </w:t>
      </w:r>
      <w:hyperlink r:id="rId25" w:history="1">
        <w:r w:rsidRPr="00546299">
          <w:rPr>
            <w:rStyle w:val="Hyperlink"/>
            <w:rFonts w:asciiTheme="minorBidi" w:hAnsiTheme="minorBidi" w:cstheme="minorBidi"/>
          </w:rPr>
          <w:t>LHE/22/17.COM WG/10</w:t>
        </w:r>
      </w:hyperlink>
      <w:r w:rsidRPr="00546299">
        <w:rPr>
          <w:rFonts w:asciiTheme="minorBidi" w:hAnsiTheme="minorBidi" w:cstheme="minorBidi"/>
        </w:rPr>
        <w:t xml:space="preserve">). These points are indicated under paragraph 14 (c) of ‘Ways forward’ in Annex I of Decision </w:t>
      </w:r>
      <w:hyperlink r:id="rId26" w:history="1">
        <w:r w:rsidRPr="00546299">
          <w:rPr>
            <w:rStyle w:val="Hyperlink"/>
            <w:rFonts w:asciiTheme="minorBidi" w:hAnsiTheme="minorBidi" w:cstheme="minorBidi"/>
          </w:rPr>
          <w:t>16.COM 14</w:t>
        </w:r>
      </w:hyperlink>
      <w:r w:rsidRPr="00546299">
        <w:rPr>
          <w:rFonts w:asciiTheme="minorBidi" w:hAnsiTheme="minorBidi" w:cstheme="minorBidi"/>
        </w:rPr>
        <w:t xml:space="preserve">. The topic numbers are included below to facilitate the discussion. The working group may </w:t>
      </w:r>
      <w:r w:rsidR="00F64DB9">
        <w:rPr>
          <w:rFonts w:asciiTheme="minorBidi" w:hAnsiTheme="minorBidi" w:cstheme="minorBidi"/>
        </w:rPr>
        <w:t xml:space="preserve">wish to </w:t>
      </w:r>
      <w:r w:rsidRPr="00546299">
        <w:rPr>
          <w:rFonts w:asciiTheme="minorBidi" w:hAnsiTheme="minorBidi" w:cstheme="minorBidi"/>
        </w:rPr>
        <w:t>focus on Topic 1. The proposal would be to undertake general discussion first to allow participating States Parties to express their views, before discussing more specifically possible recommendations related to topics covered by Item 10.</w:t>
      </w:r>
    </w:p>
    <w:p w14:paraId="2727C651" w14:textId="77777777" w:rsidR="006356F4" w:rsidRPr="00546299" w:rsidRDefault="006356F4">
      <w:pPr>
        <w:rPr>
          <w:rFonts w:asciiTheme="minorBidi" w:hAnsiTheme="minorBidi" w:cstheme="minorBidi"/>
          <w:snapToGrid w:val="0"/>
          <w:sz w:val="22"/>
          <w:szCs w:val="22"/>
          <w:lang w:val="en-GB" w:eastAsia="en-US"/>
        </w:rPr>
      </w:pPr>
      <w:r w:rsidRPr="00546299">
        <w:rPr>
          <w:rFonts w:asciiTheme="minorBidi" w:hAnsiTheme="minorBidi" w:cstheme="minorBidi"/>
          <w:sz w:val="22"/>
          <w:szCs w:val="22"/>
          <w:lang w:val="en-GB"/>
        </w:rPr>
        <w:br w:type="page"/>
      </w:r>
    </w:p>
    <w:tbl>
      <w:tblPr>
        <w:tblStyle w:val="TableGrid"/>
        <w:tblW w:w="0" w:type="auto"/>
        <w:tblInd w:w="567" w:type="dxa"/>
        <w:tblLook w:val="04A0" w:firstRow="1" w:lastRow="0" w:firstColumn="1" w:lastColumn="0" w:noHBand="0" w:noVBand="1"/>
      </w:tblPr>
      <w:tblGrid>
        <w:gridCol w:w="9061"/>
      </w:tblGrid>
      <w:tr w:rsidR="00E61121" w:rsidRPr="009F0AB2" w14:paraId="7A11F646" w14:textId="77777777" w:rsidTr="001D6063">
        <w:tc>
          <w:tcPr>
            <w:tcW w:w="9061" w:type="dxa"/>
            <w:shd w:val="clear" w:color="auto" w:fill="DBE5F1" w:themeFill="accent1" w:themeFillTint="33"/>
          </w:tcPr>
          <w:p w14:paraId="0F5F6835" w14:textId="77777777" w:rsidR="003D2D64" w:rsidRPr="00AB2654" w:rsidRDefault="003D2D64" w:rsidP="00AB2654">
            <w:pPr>
              <w:spacing w:after="120"/>
              <w:jc w:val="both"/>
              <w:rPr>
                <w:rFonts w:asciiTheme="minorBidi" w:hAnsiTheme="minorBidi" w:cstheme="minorBidi"/>
                <w:sz w:val="22"/>
                <w:szCs w:val="22"/>
                <w:lang w:val="en-GB"/>
              </w:rPr>
            </w:pPr>
            <w:bookmarkStart w:id="0" w:name="_Hlk100240985"/>
            <w:r w:rsidRPr="00AB2654">
              <w:rPr>
                <w:rFonts w:asciiTheme="minorBidi" w:hAnsiTheme="minorBidi" w:cstheme="minorBidi"/>
                <w:sz w:val="22"/>
                <w:szCs w:val="22"/>
                <w:lang w:val="en-GB"/>
              </w:rPr>
              <w:t>Conclude the following issues linked to the number of files per cycle:</w:t>
            </w:r>
          </w:p>
          <w:p w14:paraId="51FFB5CB" w14:textId="6EC2804B" w:rsidR="00E61121" w:rsidRDefault="00E61121" w:rsidP="00E61121">
            <w:pPr>
              <w:pStyle w:val="ListParagraph"/>
              <w:numPr>
                <w:ilvl w:val="1"/>
                <w:numId w:val="18"/>
              </w:numPr>
              <w:spacing w:before="120" w:after="120"/>
              <w:ind w:left="454" w:hanging="284"/>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 xml:space="preserve">(Topic 1) </w:t>
            </w:r>
            <w:r w:rsidRPr="00546299">
              <w:rPr>
                <w:rFonts w:asciiTheme="minorBidi" w:hAnsiTheme="minorBidi" w:cstheme="minorBidi"/>
                <w:sz w:val="22"/>
                <w:szCs w:val="22"/>
                <w:lang w:val="en-GB"/>
              </w:rPr>
              <w:t>‘Reviewing the adaptability of the composition and the working methods of the Evaluation Body to allow for a higher number of files per cycle</w:t>
            </w:r>
            <w:r w:rsidR="003D2D64">
              <w:rPr>
                <w:rFonts w:asciiTheme="minorBidi" w:hAnsiTheme="minorBidi" w:cstheme="minorBidi"/>
                <w:sz w:val="22"/>
                <w:szCs w:val="22"/>
                <w:lang w:val="en-GB"/>
              </w:rPr>
              <w:t xml:space="preserve"> to be evaluated</w:t>
            </w:r>
            <w:r w:rsidRPr="00546299">
              <w:rPr>
                <w:rFonts w:asciiTheme="minorBidi" w:hAnsiTheme="minorBidi" w:cstheme="minorBidi"/>
                <w:sz w:val="22"/>
                <w:szCs w:val="22"/>
                <w:lang w:val="en-GB"/>
              </w:rPr>
              <w:t>, keeping in mind geographical representation’.</w:t>
            </w:r>
          </w:p>
          <w:p w14:paraId="3152019E" w14:textId="45610340" w:rsidR="003D2D64" w:rsidRPr="00AB2654" w:rsidRDefault="003D2D64" w:rsidP="00AB2654">
            <w:pPr>
              <w:spacing w:before="120" w:after="120"/>
              <w:ind w:left="170"/>
              <w:jc w:val="center"/>
              <w:rPr>
                <w:rFonts w:asciiTheme="minorBidi" w:hAnsiTheme="minorBidi" w:cstheme="minorBidi"/>
                <w:sz w:val="22"/>
                <w:szCs w:val="22"/>
                <w:lang w:val="en-GB"/>
              </w:rPr>
            </w:pPr>
            <w:r>
              <w:rPr>
                <w:rFonts w:asciiTheme="minorBidi" w:hAnsiTheme="minorBidi" w:cstheme="minorBidi"/>
                <w:sz w:val="22"/>
                <w:szCs w:val="22"/>
                <w:lang w:val="en-GB"/>
              </w:rPr>
              <w:t>***</w:t>
            </w:r>
          </w:p>
          <w:p w14:paraId="59EE2095" w14:textId="77777777"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2)</w:t>
            </w:r>
            <w:r w:rsidRPr="00546299">
              <w:rPr>
                <w:rFonts w:asciiTheme="minorBidi" w:hAnsiTheme="minorBidi" w:cstheme="minorBidi"/>
                <w:sz w:val="22"/>
                <w:szCs w:val="22"/>
                <w:lang w:val="en-GB"/>
              </w:rPr>
              <w:t xml:space="preserve"> ‘Examining two files per State every three years, alternating between a nomination to the Representative List and the Urgent Safeguarding List or the Register of Good Safeguarding Practices’.</w:t>
            </w:r>
          </w:p>
          <w:p w14:paraId="1F64ED4A" w14:textId="77777777"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3)</w:t>
            </w:r>
            <w:r w:rsidRPr="00546299">
              <w:rPr>
                <w:rFonts w:asciiTheme="minorBidi" w:hAnsiTheme="minorBidi" w:cstheme="minorBidi"/>
                <w:sz w:val="22"/>
                <w:szCs w:val="22"/>
                <w:lang w:val="en-GB"/>
              </w:rPr>
              <w:t xml:space="preserve"> ‘Moving all International Assistance requests to the Bureau of the Intergovernmental Committee for the Safeguarding of the Intangible Cultural Heritage’.</w:t>
            </w:r>
          </w:p>
          <w:p w14:paraId="7DEFFEB4" w14:textId="77777777"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4)</w:t>
            </w:r>
            <w:r w:rsidRPr="00546299">
              <w:rPr>
                <w:rFonts w:asciiTheme="minorBidi" w:hAnsiTheme="minorBidi" w:cstheme="minorBidi"/>
                <w:sz w:val="22"/>
                <w:szCs w:val="22"/>
                <w:lang w:val="en-GB"/>
              </w:rPr>
              <w:t xml:space="preserve"> ‘Whether the transfer requests from the Urgent Safeguarding List to the Representative List be treated as part of the annual ceiling approved by the Committee’.</w:t>
            </w:r>
          </w:p>
          <w:p w14:paraId="7B0B42E3" w14:textId="36C0A925"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i/>
                <w:iCs/>
                <w:sz w:val="22"/>
                <w:szCs w:val="22"/>
                <w:lang w:val="en-GB"/>
              </w:rPr>
            </w:pPr>
            <w:r w:rsidRPr="00546299">
              <w:rPr>
                <w:rFonts w:asciiTheme="minorBidi" w:hAnsiTheme="minorBidi" w:cstheme="minorBidi"/>
                <w:i/>
                <w:iCs/>
                <w:sz w:val="22"/>
                <w:szCs w:val="22"/>
                <w:lang w:val="en-GB"/>
              </w:rPr>
              <w:t>(Topic 5)</w:t>
            </w:r>
            <w:r w:rsidRPr="00546299">
              <w:rPr>
                <w:rFonts w:asciiTheme="minorBidi" w:hAnsiTheme="minorBidi" w:cstheme="minorBidi"/>
                <w:sz w:val="22"/>
                <w:szCs w:val="22"/>
                <w:lang w:val="en-GB"/>
              </w:rPr>
              <w:t xml:space="preserve"> ‘Whether the requests for extension be treated as part of the annual ceiling of files for examination and the priorities as defined by paragraph 34 of the Operational Directives’.</w:t>
            </w:r>
          </w:p>
        </w:tc>
      </w:tr>
    </w:tbl>
    <w:p w14:paraId="30C1D1C9" w14:textId="77777777" w:rsidR="00E61121" w:rsidRPr="00546299" w:rsidRDefault="00E61121" w:rsidP="00546299">
      <w:pPr>
        <w:pStyle w:val="1GAPara"/>
        <w:numPr>
          <w:ilvl w:val="0"/>
          <w:numId w:val="14"/>
        </w:numPr>
        <w:spacing w:before="120" w:line="240" w:lineRule="auto"/>
        <w:ind w:left="567" w:hanging="567"/>
        <w:jc w:val="both"/>
        <w:rPr>
          <w:rFonts w:asciiTheme="minorBidi" w:hAnsiTheme="minorBidi" w:cstheme="minorBidi"/>
        </w:rPr>
      </w:pPr>
      <w:bookmarkStart w:id="1" w:name="_Hlk100240680"/>
      <w:bookmarkEnd w:id="0"/>
      <w:r w:rsidRPr="00546299">
        <w:rPr>
          <w:rFonts w:asciiTheme="minorBidi" w:hAnsiTheme="minorBidi" w:cstheme="minorBidi"/>
        </w:rPr>
        <w:t xml:space="preserve">The </w:t>
      </w:r>
      <w:r w:rsidRPr="00546299">
        <w:rPr>
          <w:rStyle w:val="Strong"/>
          <w:rFonts w:asciiTheme="minorBidi" w:hAnsiTheme="minorBidi" w:cstheme="minorBidi"/>
          <w:b w:val="0"/>
          <w:bCs w:val="0"/>
        </w:rPr>
        <w:t>proposed</w:t>
      </w:r>
      <w:r w:rsidRPr="00546299">
        <w:rPr>
          <w:rFonts w:asciiTheme="minorBidi" w:hAnsiTheme="minorBidi" w:cstheme="minorBidi"/>
        </w:rPr>
        <w:t xml:space="preserve"> plan is to start Day 2 with Item 11:</w:t>
      </w:r>
      <w:bookmarkEnd w:id="1"/>
    </w:p>
    <w:p w14:paraId="1699CB1D" w14:textId="305CBEFB" w:rsidR="00E61121" w:rsidRPr="00546299" w:rsidRDefault="00E61121" w:rsidP="00546299">
      <w:pPr>
        <w:pStyle w:val="1GAPara"/>
        <w:spacing w:line="240" w:lineRule="auto"/>
        <w:ind w:left="567" w:firstLine="0"/>
        <w:jc w:val="both"/>
        <w:rPr>
          <w:rFonts w:asciiTheme="minorBidi" w:hAnsiTheme="minorBidi" w:cstheme="minorBidi"/>
        </w:rPr>
      </w:pPr>
      <w:r w:rsidRPr="00546299">
        <w:rPr>
          <w:rFonts w:asciiTheme="minorBidi" w:hAnsiTheme="minorBidi" w:cstheme="minorBidi"/>
          <w:b/>
          <w:bCs/>
        </w:rPr>
        <w:t>Item 11</w:t>
      </w:r>
      <w:r w:rsidRPr="00546299">
        <w:rPr>
          <w:rFonts w:asciiTheme="minorBidi" w:hAnsiTheme="minorBidi" w:cstheme="minorBidi"/>
        </w:rPr>
        <w:t xml:space="preserve">: This item concerns four other topics or aspects of the listing mechanisms (document </w:t>
      </w:r>
      <w:hyperlink r:id="rId27" w:history="1">
        <w:r w:rsidRPr="00546299">
          <w:rPr>
            <w:rStyle w:val="Hyperlink"/>
            <w:rFonts w:asciiTheme="minorBidi" w:hAnsiTheme="minorBidi" w:cstheme="minorBidi"/>
          </w:rPr>
          <w:t>LHE/22/17.COM WG/11</w:t>
        </w:r>
      </w:hyperlink>
      <w:r w:rsidRPr="00546299">
        <w:rPr>
          <w:rFonts w:asciiTheme="minorBidi" w:hAnsiTheme="minorBidi" w:cstheme="minorBidi"/>
        </w:rPr>
        <w:t xml:space="preserve">). Topic 6 and Topic 7 are from paragraphs 14 (a) and 14 (b) of ‘Ways forward’ in Annex I of Decision </w:t>
      </w:r>
      <w:hyperlink r:id="rId28" w:history="1">
        <w:r w:rsidRPr="00546299">
          <w:rPr>
            <w:rStyle w:val="Hyperlink"/>
            <w:rFonts w:asciiTheme="minorBidi" w:hAnsiTheme="minorBidi" w:cstheme="minorBidi"/>
          </w:rPr>
          <w:t>16.COM 14</w:t>
        </w:r>
      </w:hyperlink>
      <w:r w:rsidRPr="00546299">
        <w:rPr>
          <w:rFonts w:asciiTheme="minorBidi" w:hAnsiTheme="minorBidi" w:cstheme="minorBidi"/>
        </w:rPr>
        <w:t xml:space="preserve"> as prepared by the working group. Topic 8 and Topic 9 were added by the sixteenth session of the Committee as shown in paragraph 11 of Decision </w:t>
      </w:r>
      <w:hyperlink r:id="rId29" w:history="1">
        <w:r w:rsidRPr="00546299">
          <w:rPr>
            <w:rStyle w:val="Hyperlink"/>
            <w:rFonts w:asciiTheme="minorBidi" w:hAnsiTheme="minorBidi" w:cstheme="minorBidi"/>
          </w:rPr>
          <w:t>16.COM 14</w:t>
        </w:r>
      </w:hyperlink>
      <w:r w:rsidRPr="00546299">
        <w:rPr>
          <w:rFonts w:asciiTheme="minorBidi" w:hAnsiTheme="minorBidi" w:cstheme="minorBidi"/>
        </w:rPr>
        <w:t>. The proposal would be, once again, to undertake general discussion first to allow participating States Parties to express their views, before discussing more specifically possible recommendations related to topics covered by Item 11.</w:t>
      </w:r>
    </w:p>
    <w:tbl>
      <w:tblPr>
        <w:tblStyle w:val="TableGrid"/>
        <w:tblW w:w="0" w:type="auto"/>
        <w:tblInd w:w="567" w:type="dxa"/>
        <w:tblLook w:val="04A0" w:firstRow="1" w:lastRow="0" w:firstColumn="1" w:lastColumn="0" w:noHBand="0" w:noVBand="1"/>
      </w:tblPr>
      <w:tblGrid>
        <w:gridCol w:w="9061"/>
      </w:tblGrid>
      <w:tr w:rsidR="00E61121" w:rsidRPr="009F0AB2" w14:paraId="11989888" w14:textId="77777777" w:rsidTr="001D6063">
        <w:tc>
          <w:tcPr>
            <w:tcW w:w="9061" w:type="dxa"/>
            <w:shd w:val="clear" w:color="auto" w:fill="DAEEF3" w:themeFill="accent5" w:themeFillTint="33"/>
          </w:tcPr>
          <w:p w14:paraId="4B3B3EF3" w14:textId="77777777" w:rsidR="00E61121" w:rsidRPr="00546299" w:rsidRDefault="00E61121" w:rsidP="00E61121">
            <w:pPr>
              <w:pStyle w:val="ListParagraph"/>
              <w:numPr>
                <w:ilvl w:val="1"/>
                <w:numId w:val="18"/>
              </w:numPr>
              <w:spacing w:before="120" w:after="120"/>
              <w:ind w:left="454" w:hanging="284"/>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6)</w:t>
            </w:r>
            <w:r w:rsidRPr="00546299">
              <w:rPr>
                <w:rFonts w:asciiTheme="minorBidi" w:hAnsiTheme="minorBidi" w:cstheme="minorBidi"/>
                <w:sz w:val="22"/>
                <w:szCs w:val="22"/>
                <w:lang w:val="en-GB"/>
              </w:rPr>
              <w:t xml:space="preserve"> ‘Revising the priority for the examination of nomination files for States Parties that did </w:t>
            </w:r>
            <w:r w:rsidRPr="00AB2654">
              <w:rPr>
                <w:rFonts w:asciiTheme="minorBidi" w:hAnsiTheme="minorBidi" w:cstheme="minorBidi"/>
                <w:sz w:val="22"/>
                <w:szCs w:val="22"/>
                <w:lang w:val="en-GB"/>
              </w:rPr>
              <w:t>not</w:t>
            </w:r>
            <w:r w:rsidRPr="003D2D64">
              <w:rPr>
                <w:rFonts w:asciiTheme="minorBidi" w:hAnsiTheme="minorBidi" w:cstheme="minorBidi"/>
                <w:sz w:val="22"/>
                <w:szCs w:val="22"/>
                <w:lang w:val="en-GB"/>
              </w:rPr>
              <w:t xml:space="preserve"> </w:t>
            </w:r>
            <w:r w:rsidRPr="00546299">
              <w:rPr>
                <w:rFonts w:asciiTheme="minorBidi" w:hAnsiTheme="minorBidi" w:cstheme="minorBidi"/>
                <w:sz w:val="22"/>
                <w:szCs w:val="22"/>
                <w:lang w:val="en-GB"/>
              </w:rPr>
              <w:t>fulfil their reporting obligations concerning the implementation of the Convention and the status of elements inscribed on the Representative List or on the Urgent Safeguarding List’.</w:t>
            </w:r>
          </w:p>
          <w:p w14:paraId="3AEACDF0" w14:textId="7223C855"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w:t>
            </w:r>
            <w:r w:rsidR="00FF3F7A" w:rsidRPr="00546299">
              <w:rPr>
                <w:rFonts w:asciiTheme="minorBidi" w:hAnsiTheme="minorBidi" w:cstheme="minorBidi"/>
                <w:i/>
                <w:iCs/>
                <w:sz w:val="22"/>
                <w:szCs w:val="22"/>
                <w:lang w:val="en-GB"/>
              </w:rPr>
              <w:t>Topic</w:t>
            </w:r>
            <w:r w:rsidR="00FF3F7A">
              <w:rPr>
                <w:rFonts w:asciiTheme="minorBidi" w:hAnsiTheme="minorBidi" w:cstheme="minorBidi"/>
                <w:i/>
                <w:iCs/>
                <w:sz w:val="22"/>
                <w:szCs w:val="22"/>
                <w:lang w:val="en-GB"/>
              </w:rPr>
              <w:t> </w:t>
            </w:r>
            <w:r w:rsidRPr="00546299">
              <w:rPr>
                <w:rFonts w:asciiTheme="minorBidi" w:hAnsiTheme="minorBidi" w:cstheme="minorBidi"/>
                <w:i/>
                <w:iCs/>
                <w:sz w:val="22"/>
                <w:szCs w:val="22"/>
                <w:lang w:val="en-GB"/>
              </w:rPr>
              <w:t>7)</w:t>
            </w:r>
            <w:r w:rsidRPr="00546299">
              <w:rPr>
                <w:rFonts w:asciiTheme="minorBidi" w:hAnsiTheme="minorBidi" w:cstheme="minorBidi"/>
                <w:sz w:val="22"/>
                <w:szCs w:val="22"/>
                <w:lang w:val="en-GB"/>
              </w:rPr>
              <w:t xml:space="preserve"> ‘Debating the possibility of obtaining additional information regarding nominations by using a dialogue process with accredited NGOs and communities, groups and, where appropriate, individuals concerned’.</w:t>
            </w:r>
          </w:p>
          <w:p w14:paraId="5CEB4BF9" w14:textId="77777777"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8)</w:t>
            </w:r>
            <w:r w:rsidRPr="00546299">
              <w:rPr>
                <w:rFonts w:asciiTheme="minorBidi" w:hAnsiTheme="minorBidi" w:cstheme="minorBidi"/>
                <w:sz w:val="22"/>
                <w:szCs w:val="22"/>
                <w:lang w:val="en-GB"/>
              </w:rPr>
              <w:t xml:space="preserve"> ‘Necessary procedure to examine exceptional cases’.</w:t>
            </w:r>
          </w:p>
          <w:p w14:paraId="49CE7CDA" w14:textId="1D45C93E" w:rsidR="00E61121" w:rsidRPr="00546299" w:rsidRDefault="00E61121" w:rsidP="00E61121">
            <w:pPr>
              <w:pStyle w:val="ListParagraph"/>
              <w:numPr>
                <w:ilvl w:val="1"/>
                <w:numId w:val="18"/>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w:t>
            </w:r>
            <w:r w:rsidR="00FF3F7A" w:rsidRPr="00546299">
              <w:rPr>
                <w:rFonts w:asciiTheme="minorBidi" w:hAnsiTheme="minorBidi" w:cstheme="minorBidi"/>
                <w:i/>
                <w:iCs/>
                <w:sz w:val="22"/>
                <w:szCs w:val="22"/>
                <w:lang w:val="en-GB"/>
              </w:rPr>
              <w:t>Topic</w:t>
            </w:r>
            <w:r w:rsidR="00FF3F7A">
              <w:rPr>
                <w:rFonts w:asciiTheme="minorBidi" w:hAnsiTheme="minorBidi" w:cstheme="minorBidi"/>
                <w:i/>
                <w:iCs/>
                <w:sz w:val="22"/>
                <w:szCs w:val="22"/>
                <w:lang w:val="en-GB"/>
              </w:rPr>
              <w:t> </w:t>
            </w:r>
            <w:r w:rsidRPr="00546299">
              <w:rPr>
                <w:rFonts w:asciiTheme="minorBidi" w:hAnsiTheme="minorBidi" w:cstheme="minorBidi"/>
                <w:i/>
                <w:iCs/>
                <w:sz w:val="22"/>
                <w:szCs w:val="22"/>
                <w:lang w:val="en-GB"/>
              </w:rPr>
              <w:t>9)</w:t>
            </w:r>
            <w:r w:rsidRPr="00546299">
              <w:rPr>
                <w:rFonts w:asciiTheme="minorBidi" w:hAnsiTheme="minorBidi" w:cstheme="minorBidi"/>
                <w:sz w:val="22"/>
                <w:szCs w:val="22"/>
                <w:lang w:val="en-GB"/>
              </w:rPr>
              <w:t xml:space="preserve"> ‘Reflections on the possibility of introducing preliminary assessment procedures to the existing </w:t>
            </w:r>
            <w:r w:rsidR="003D2D64">
              <w:rPr>
                <w:rFonts w:asciiTheme="minorBidi" w:hAnsiTheme="minorBidi" w:cstheme="minorBidi"/>
                <w:sz w:val="22"/>
                <w:szCs w:val="22"/>
                <w:lang w:val="en-GB"/>
              </w:rPr>
              <w:t xml:space="preserve">upstream </w:t>
            </w:r>
            <w:r w:rsidRPr="00546299">
              <w:rPr>
                <w:rFonts w:asciiTheme="minorBidi" w:hAnsiTheme="minorBidi" w:cstheme="minorBidi"/>
                <w:sz w:val="22"/>
                <w:szCs w:val="22"/>
                <w:lang w:val="en-GB"/>
              </w:rPr>
              <w:t>process’.</w:t>
            </w:r>
          </w:p>
        </w:tc>
      </w:tr>
    </w:tbl>
    <w:p w14:paraId="3464F517" w14:textId="16B40150" w:rsidR="00E61121" w:rsidRPr="00546299" w:rsidRDefault="00FC59DB" w:rsidP="00546299">
      <w:pPr>
        <w:pStyle w:val="1GAPara"/>
        <w:numPr>
          <w:ilvl w:val="0"/>
          <w:numId w:val="14"/>
        </w:numPr>
        <w:spacing w:before="100" w:beforeAutospacing="1" w:line="240" w:lineRule="auto"/>
        <w:ind w:left="567" w:hanging="567"/>
        <w:jc w:val="both"/>
        <w:rPr>
          <w:rFonts w:asciiTheme="minorBidi" w:hAnsiTheme="minorBidi" w:cstheme="minorBidi"/>
        </w:rPr>
      </w:pPr>
      <w:r w:rsidRPr="00546299">
        <w:rPr>
          <w:rFonts w:asciiTheme="minorBidi" w:hAnsiTheme="minorBidi" w:cstheme="minorBidi"/>
        </w:rPr>
        <w:t xml:space="preserve">The </w:t>
      </w:r>
      <w:r w:rsidR="00E61121" w:rsidRPr="00546299">
        <w:rPr>
          <w:rFonts w:asciiTheme="minorBidi" w:hAnsiTheme="minorBidi" w:cstheme="minorBidi"/>
        </w:rPr>
        <w:t>last part of Day 2 will be dedicated to establishing specific recommendations for adoption by the working group under Item 12 (document </w:t>
      </w:r>
      <w:hyperlink r:id="rId30" w:history="1">
        <w:r w:rsidR="00E61121" w:rsidRPr="00546299">
          <w:rPr>
            <w:rStyle w:val="Hyperlink"/>
            <w:rFonts w:asciiTheme="minorBidi" w:hAnsiTheme="minorBidi" w:cstheme="minorBidi"/>
          </w:rPr>
          <w:t>LHE/22/17.COM WG/12</w:t>
        </w:r>
      </w:hyperlink>
      <w:r w:rsidR="00E61121" w:rsidRPr="00546299">
        <w:rPr>
          <w:rFonts w:asciiTheme="minorBidi" w:hAnsiTheme="minorBidi" w:cstheme="minorBidi"/>
        </w:rPr>
        <w:t>) based on the deliberations under Item 10 and Item 11.</w:t>
      </w:r>
    </w:p>
    <w:p w14:paraId="19AC5F4A" w14:textId="5AB4325F" w:rsidR="00FC46DB" w:rsidRPr="00546299" w:rsidRDefault="00E61121" w:rsidP="00052BDB">
      <w:pPr>
        <w:pStyle w:val="1GAPara"/>
        <w:numPr>
          <w:ilvl w:val="0"/>
          <w:numId w:val="14"/>
        </w:numPr>
        <w:spacing w:before="100" w:beforeAutospacing="1" w:after="100" w:afterAutospacing="1" w:line="240" w:lineRule="auto"/>
        <w:ind w:left="567" w:hanging="567"/>
        <w:jc w:val="both"/>
        <w:rPr>
          <w:rFonts w:asciiTheme="minorBidi" w:eastAsia="SimSun" w:hAnsiTheme="minorBidi" w:cstheme="minorBidi"/>
          <w:u w:val="single"/>
        </w:rPr>
      </w:pPr>
      <w:r w:rsidRPr="00546299">
        <w:rPr>
          <w:rFonts w:asciiTheme="minorBidi" w:hAnsiTheme="minorBidi" w:cstheme="minorBidi"/>
        </w:rPr>
        <w:t>According to the decision of the sixteenth session of the Committee, the results of Part III of the working group meeting may be examined by an extraordinary session of the Committee (scheduled as an online meeting on 31 May 2022) in the form of revised Operational Directives, after which the Committee may wish to send the proposed revisions for examination and adoption by the ninth session of the General Assembly in mid-2022 (scheduled as an in-person meeting from 5 to 7 July 2022).</w:t>
      </w:r>
      <w:r w:rsidR="00FC46DB" w:rsidRPr="00546299">
        <w:rPr>
          <w:rFonts w:asciiTheme="minorBidi" w:eastAsia="SimSun" w:hAnsiTheme="minorBidi" w:cstheme="minorBidi"/>
          <w:u w:val="single"/>
        </w:rPr>
        <w:br w:type="page"/>
      </w:r>
    </w:p>
    <w:p w14:paraId="706FFC09" w14:textId="588B978D" w:rsidR="00E61121" w:rsidRPr="00546299" w:rsidRDefault="00E61121" w:rsidP="00240873">
      <w:pPr>
        <w:pStyle w:val="1GAPara"/>
        <w:spacing w:before="600" w:after="360" w:line="240" w:lineRule="auto"/>
        <w:ind w:left="0" w:firstLine="0"/>
        <w:jc w:val="both"/>
        <w:rPr>
          <w:rFonts w:asciiTheme="minorBidi" w:hAnsiTheme="minorBidi" w:cstheme="minorBidi"/>
          <w:b/>
          <w:bCs/>
        </w:rPr>
      </w:pPr>
      <w:r w:rsidRPr="00546299">
        <w:rPr>
          <w:rFonts w:asciiTheme="minorBidi" w:hAnsiTheme="minorBidi" w:cstheme="minorBidi"/>
          <w:b/>
          <w:bCs/>
        </w:rPr>
        <w:t>Agenda</w:t>
      </w:r>
    </w:p>
    <w:tbl>
      <w:tblPr>
        <w:tblW w:w="5000" w:type="pct"/>
        <w:tblInd w:w="108" w:type="dxa"/>
        <w:tblLayout w:type="fixed"/>
        <w:tblLook w:val="01E0" w:firstRow="1" w:lastRow="1" w:firstColumn="1" w:lastColumn="1" w:noHBand="0" w:noVBand="0"/>
      </w:tblPr>
      <w:tblGrid>
        <w:gridCol w:w="1734"/>
        <w:gridCol w:w="278"/>
        <w:gridCol w:w="709"/>
        <w:gridCol w:w="64"/>
        <w:gridCol w:w="6853"/>
      </w:tblGrid>
      <w:tr w:rsidR="00E61121" w:rsidRPr="008D50A4" w14:paraId="07425EC7" w14:textId="77777777" w:rsidTr="001D6063">
        <w:trPr>
          <w:cantSplit/>
          <w:trHeight w:val="457"/>
        </w:trPr>
        <w:tc>
          <w:tcPr>
            <w:tcW w:w="5000" w:type="pct"/>
            <w:gridSpan w:val="5"/>
            <w:shd w:val="clear" w:color="auto" w:fill="4F81BD" w:themeFill="accent1"/>
          </w:tcPr>
          <w:p w14:paraId="1324D66A" w14:textId="77777777" w:rsidR="00E61121" w:rsidRPr="00546299" w:rsidRDefault="00E61121" w:rsidP="001D6063">
            <w:pPr>
              <w:keepNext/>
              <w:adjustRightInd w:val="0"/>
              <w:spacing w:before="120" w:after="120"/>
              <w:rPr>
                <w:rFonts w:asciiTheme="minorBidi" w:hAnsiTheme="minorBidi" w:cstheme="minorBidi"/>
                <w:b/>
                <w:color w:val="FFFFFF" w:themeColor="background1"/>
                <w:sz w:val="22"/>
                <w:szCs w:val="22"/>
                <w:lang w:val="en-GB"/>
              </w:rPr>
            </w:pPr>
            <w:r w:rsidRPr="00546299">
              <w:rPr>
                <w:rFonts w:asciiTheme="minorBidi" w:hAnsiTheme="minorBidi" w:cstheme="minorBidi"/>
                <w:sz w:val="22"/>
                <w:szCs w:val="22"/>
                <w:lang w:val="en-GB"/>
              </w:rPr>
              <w:br w:type="page"/>
            </w:r>
            <w:r w:rsidRPr="00546299">
              <w:rPr>
                <w:rFonts w:asciiTheme="minorBidi" w:hAnsiTheme="minorBidi" w:cstheme="minorBidi"/>
                <w:b/>
                <w:color w:val="FFFFFF" w:themeColor="background1"/>
                <w:sz w:val="22"/>
                <w:szCs w:val="22"/>
                <w:lang w:val="en-GB"/>
              </w:rPr>
              <w:t>Monday, 25 April 2022</w:t>
            </w:r>
          </w:p>
        </w:tc>
      </w:tr>
      <w:tr w:rsidR="00E61121" w:rsidRPr="008D50A4" w14:paraId="153E6892" w14:textId="77777777" w:rsidTr="001D6063">
        <w:trPr>
          <w:cantSplit/>
        </w:trPr>
        <w:tc>
          <w:tcPr>
            <w:tcW w:w="900" w:type="pct"/>
            <w:shd w:val="clear" w:color="auto" w:fill="auto"/>
          </w:tcPr>
          <w:p w14:paraId="183AA999" w14:textId="77777777" w:rsidR="00E61121" w:rsidRPr="00546299" w:rsidRDefault="00E61121"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Time</w:t>
            </w:r>
          </w:p>
        </w:tc>
        <w:tc>
          <w:tcPr>
            <w:tcW w:w="545" w:type="pct"/>
            <w:gridSpan w:val="3"/>
            <w:shd w:val="clear" w:color="auto" w:fill="auto"/>
          </w:tcPr>
          <w:p w14:paraId="1D8919FE" w14:textId="77777777" w:rsidR="00E61121" w:rsidRPr="00546299" w:rsidRDefault="00E61121"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Item N°</w:t>
            </w:r>
          </w:p>
        </w:tc>
        <w:tc>
          <w:tcPr>
            <w:tcW w:w="3555" w:type="pct"/>
            <w:shd w:val="clear" w:color="auto" w:fill="auto"/>
          </w:tcPr>
          <w:p w14:paraId="2FB6DCB9" w14:textId="77777777" w:rsidR="00E61121" w:rsidRPr="00546299" w:rsidRDefault="00E61121"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Item</w:t>
            </w:r>
          </w:p>
        </w:tc>
      </w:tr>
      <w:tr w:rsidR="00E61121" w:rsidRPr="009F0AB2" w14:paraId="7D1D1A00" w14:textId="77777777" w:rsidTr="001D6063">
        <w:trPr>
          <w:cantSplit/>
        </w:trPr>
        <w:tc>
          <w:tcPr>
            <w:tcW w:w="1445" w:type="pct"/>
            <w:gridSpan w:val="4"/>
          </w:tcPr>
          <w:p w14:paraId="163E67D5" w14:textId="77777777" w:rsidR="00E61121" w:rsidRPr="00546299" w:rsidRDefault="00E61121" w:rsidP="001D6063">
            <w:pPr>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As of 8.30</w:t>
            </w:r>
          </w:p>
        </w:tc>
        <w:tc>
          <w:tcPr>
            <w:tcW w:w="3555" w:type="pct"/>
          </w:tcPr>
          <w:p w14:paraId="73221218" w14:textId="77777777" w:rsidR="00E61121" w:rsidRPr="00546299" w:rsidRDefault="00E61121" w:rsidP="001D6063">
            <w:pPr>
              <w:adjustRightInd w:val="0"/>
              <w:spacing w:before="120" w:after="120"/>
              <w:ind w:left="-28"/>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Registration of participants / Connectivity test</w:t>
            </w:r>
          </w:p>
        </w:tc>
      </w:tr>
      <w:tr w:rsidR="00E61121" w:rsidRPr="009F0AB2" w14:paraId="1B2B8F92" w14:textId="77777777" w:rsidTr="001D6063">
        <w:trPr>
          <w:cantSplit/>
        </w:trPr>
        <w:tc>
          <w:tcPr>
            <w:tcW w:w="1044" w:type="pct"/>
            <w:gridSpan w:val="2"/>
          </w:tcPr>
          <w:p w14:paraId="607B78CB" w14:textId="77777777" w:rsidR="00E61121" w:rsidRPr="00546299" w:rsidRDefault="00E61121"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9.30 – 9.40</w:t>
            </w:r>
          </w:p>
        </w:tc>
        <w:tc>
          <w:tcPr>
            <w:tcW w:w="368" w:type="pct"/>
          </w:tcPr>
          <w:p w14:paraId="7BD5FB41" w14:textId="77777777" w:rsidR="00E61121" w:rsidRPr="00546299" w:rsidRDefault="00E61121" w:rsidP="001D6063">
            <w:pPr>
              <w:tabs>
                <w:tab w:val="decimal" w:pos="284"/>
              </w:tabs>
              <w:spacing w:before="120" w:after="120"/>
              <w:rPr>
                <w:rFonts w:asciiTheme="minorBidi" w:hAnsiTheme="minorBidi" w:cstheme="minorBidi"/>
                <w:b/>
                <w:bCs/>
                <w:sz w:val="22"/>
                <w:szCs w:val="22"/>
                <w:lang w:val="en-GB"/>
              </w:rPr>
            </w:pPr>
          </w:p>
        </w:tc>
        <w:tc>
          <w:tcPr>
            <w:tcW w:w="3588" w:type="pct"/>
            <w:gridSpan w:val="2"/>
          </w:tcPr>
          <w:p w14:paraId="5B14E1F3" w14:textId="77777777" w:rsidR="00E61121" w:rsidRPr="00546299" w:rsidRDefault="00E61121" w:rsidP="001D6063">
            <w:pPr>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Opening</w:t>
            </w:r>
          </w:p>
          <w:p w14:paraId="4B2D1280"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Welcoming remarks by Mr Ernesto Ottone R., Assistant Director-General for Culture</w:t>
            </w:r>
          </w:p>
        </w:tc>
      </w:tr>
      <w:tr w:rsidR="00E61121" w:rsidRPr="009F0AB2" w14:paraId="1B84A803" w14:textId="77777777" w:rsidTr="001D6063">
        <w:trPr>
          <w:cantSplit/>
        </w:trPr>
        <w:tc>
          <w:tcPr>
            <w:tcW w:w="1044" w:type="pct"/>
            <w:gridSpan w:val="2"/>
          </w:tcPr>
          <w:p w14:paraId="712F8A0F" w14:textId="77777777" w:rsidR="00E61121" w:rsidRPr="00546299" w:rsidRDefault="00E61121"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9.40 – 10.00</w:t>
            </w:r>
          </w:p>
        </w:tc>
        <w:tc>
          <w:tcPr>
            <w:tcW w:w="368" w:type="pct"/>
          </w:tcPr>
          <w:p w14:paraId="47D0603A" w14:textId="77777777" w:rsidR="00E61121" w:rsidRPr="00546299" w:rsidRDefault="00E61121" w:rsidP="001D6063">
            <w:pPr>
              <w:tabs>
                <w:tab w:val="decimal" w:pos="284"/>
              </w:tabs>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9</w:t>
            </w:r>
          </w:p>
        </w:tc>
        <w:tc>
          <w:tcPr>
            <w:tcW w:w="3588" w:type="pct"/>
            <w:gridSpan w:val="2"/>
          </w:tcPr>
          <w:p w14:paraId="200877CD" w14:textId="77777777" w:rsidR="00E61121" w:rsidRPr="00546299" w:rsidRDefault="00E61121" w:rsidP="001D6063">
            <w:pPr>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Agenda, objectives and working methodology of the meeting (Part III)</w:t>
            </w:r>
          </w:p>
          <w:p w14:paraId="7FE8A812"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 xml:space="preserve">Summary of Parts I and II meetings by </w:t>
            </w:r>
            <w:bookmarkStart w:id="2" w:name="_Hlk80863761"/>
            <w:r w:rsidRPr="00546299">
              <w:rPr>
                <w:rFonts w:asciiTheme="minorBidi" w:hAnsiTheme="minorBidi" w:cstheme="minorBidi"/>
                <w:sz w:val="22"/>
                <w:szCs w:val="22"/>
                <w:lang w:val="en-GB"/>
              </w:rPr>
              <w:t xml:space="preserve">H.E. Mr Atsuyuki Oike </w:t>
            </w:r>
            <w:bookmarkEnd w:id="2"/>
            <w:r w:rsidRPr="00546299">
              <w:rPr>
                <w:rFonts w:asciiTheme="minorBidi" w:hAnsiTheme="minorBidi" w:cstheme="minorBidi"/>
                <w:sz w:val="22"/>
                <w:szCs w:val="22"/>
                <w:lang w:val="en-GB"/>
              </w:rPr>
              <w:t>(Japan), Chairperson of Open-ended intergovernmental working group</w:t>
            </w:r>
          </w:p>
        </w:tc>
      </w:tr>
      <w:tr w:rsidR="00E61121" w:rsidRPr="008D50A4" w14:paraId="2879C962" w14:textId="77777777" w:rsidTr="001D6063">
        <w:trPr>
          <w:cantSplit/>
        </w:trPr>
        <w:tc>
          <w:tcPr>
            <w:tcW w:w="1044" w:type="pct"/>
            <w:gridSpan w:val="2"/>
          </w:tcPr>
          <w:p w14:paraId="4B2E3D1A" w14:textId="77777777" w:rsidR="00E61121" w:rsidRPr="00546299" w:rsidRDefault="00E61121"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10.00 – 11.00</w:t>
            </w:r>
          </w:p>
        </w:tc>
        <w:tc>
          <w:tcPr>
            <w:tcW w:w="368" w:type="pct"/>
          </w:tcPr>
          <w:p w14:paraId="1A036883" w14:textId="27BDE621" w:rsidR="00E61121" w:rsidRPr="00546299" w:rsidRDefault="00E61121" w:rsidP="00FC46DB">
            <w:pPr>
              <w:tabs>
                <w:tab w:val="decimal" w:pos="284"/>
              </w:tabs>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eastAsia="ko-KR"/>
              </w:rPr>
              <w:t>10</w:t>
            </w:r>
          </w:p>
        </w:tc>
        <w:tc>
          <w:tcPr>
            <w:tcW w:w="3588" w:type="pct"/>
            <w:gridSpan w:val="2"/>
          </w:tcPr>
          <w:p w14:paraId="0FCD33C6" w14:textId="77777777" w:rsidR="00E61121" w:rsidRPr="00546299" w:rsidRDefault="00E61121" w:rsidP="001D6063">
            <w:pPr>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Towards a reformed listing system (Part III): Issues linked to the annual number of files</w:t>
            </w:r>
          </w:p>
          <w:p w14:paraId="4E47DFA9"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Introduction by the Secretariat of the 2003 Convention (10 minutes)</w:t>
            </w:r>
          </w:p>
          <w:p w14:paraId="365C4118"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General discussion</w:t>
            </w:r>
          </w:p>
          <w:p w14:paraId="0C3A0260" w14:textId="77777777" w:rsidR="00E61121" w:rsidRPr="00546299" w:rsidRDefault="00E61121" w:rsidP="00E61121">
            <w:pPr>
              <w:pStyle w:val="ListParagraph"/>
              <w:numPr>
                <w:ilvl w:val="0"/>
                <w:numId w:val="19"/>
              </w:numPr>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Overall approach</w:t>
            </w:r>
          </w:p>
        </w:tc>
      </w:tr>
      <w:tr w:rsidR="00E61121" w:rsidRPr="008D50A4" w14:paraId="0AC97A81" w14:textId="77777777" w:rsidTr="001D6063">
        <w:trPr>
          <w:cantSplit/>
        </w:trPr>
        <w:tc>
          <w:tcPr>
            <w:tcW w:w="1044" w:type="pct"/>
            <w:gridSpan w:val="2"/>
            <w:shd w:val="clear" w:color="auto" w:fill="F2F2F2"/>
          </w:tcPr>
          <w:p w14:paraId="632F8A65" w14:textId="77777777" w:rsidR="00E61121" w:rsidRPr="00546299" w:rsidRDefault="00E61121"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11.00 – 11.30</w:t>
            </w:r>
          </w:p>
        </w:tc>
        <w:tc>
          <w:tcPr>
            <w:tcW w:w="3956" w:type="pct"/>
            <w:gridSpan w:val="3"/>
            <w:shd w:val="clear" w:color="auto" w:fill="F2F2F2"/>
          </w:tcPr>
          <w:p w14:paraId="31DD1DB5"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 xml:space="preserve">Break </w:t>
            </w:r>
          </w:p>
        </w:tc>
      </w:tr>
      <w:tr w:rsidR="00E61121" w:rsidRPr="009F0AB2" w14:paraId="6F14FFC0" w14:textId="77777777" w:rsidTr="001D6063">
        <w:trPr>
          <w:cantSplit/>
        </w:trPr>
        <w:tc>
          <w:tcPr>
            <w:tcW w:w="1044" w:type="pct"/>
            <w:gridSpan w:val="2"/>
          </w:tcPr>
          <w:p w14:paraId="6E6D60DB" w14:textId="77777777" w:rsidR="00E61121" w:rsidRPr="00546299" w:rsidRDefault="00E61121" w:rsidP="001D6063">
            <w:pPr>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11</w:t>
            </w:r>
            <w:r w:rsidRPr="00546299">
              <w:rPr>
                <w:rFonts w:asciiTheme="minorBidi" w:hAnsiTheme="minorBidi" w:cstheme="minorBidi"/>
                <w:sz w:val="22"/>
                <w:szCs w:val="22"/>
                <w:lang w:val="en-GB"/>
              </w:rPr>
              <w:t xml:space="preserve">.30 – </w:t>
            </w:r>
            <w:r w:rsidRPr="00546299">
              <w:rPr>
                <w:rFonts w:asciiTheme="minorBidi" w:hAnsiTheme="minorBidi" w:cstheme="minorBidi"/>
                <w:sz w:val="22"/>
                <w:szCs w:val="22"/>
                <w:lang w:val="en-GB" w:eastAsia="ko-KR"/>
              </w:rPr>
              <w:t>13</w:t>
            </w:r>
            <w:r w:rsidRPr="00546299">
              <w:rPr>
                <w:rFonts w:asciiTheme="minorBidi" w:hAnsiTheme="minorBidi" w:cstheme="minorBidi"/>
                <w:sz w:val="22"/>
                <w:szCs w:val="22"/>
                <w:lang w:val="en-GB"/>
              </w:rPr>
              <w:t>.00</w:t>
            </w:r>
          </w:p>
        </w:tc>
        <w:tc>
          <w:tcPr>
            <w:tcW w:w="368" w:type="pct"/>
          </w:tcPr>
          <w:p w14:paraId="7529A206" w14:textId="77777777" w:rsidR="00E61121" w:rsidRPr="00546299" w:rsidRDefault="00E61121" w:rsidP="001D6063">
            <w:pPr>
              <w:tabs>
                <w:tab w:val="decimal" w:pos="284"/>
              </w:tabs>
              <w:spacing w:before="120" w:after="120"/>
              <w:rPr>
                <w:rFonts w:asciiTheme="minorBidi" w:hAnsiTheme="minorBidi" w:cstheme="minorBidi"/>
                <w:sz w:val="22"/>
                <w:szCs w:val="22"/>
                <w:lang w:val="en-GB" w:eastAsia="ko-KR"/>
              </w:rPr>
            </w:pPr>
            <w:r w:rsidRPr="00546299">
              <w:rPr>
                <w:rFonts w:asciiTheme="minorBidi" w:hAnsiTheme="minorBidi" w:cstheme="minorBidi"/>
                <w:b/>
                <w:bCs/>
                <w:sz w:val="22"/>
                <w:szCs w:val="22"/>
                <w:lang w:val="en-GB" w:eastAsia="ko-KR"/>
              </w:rPr>
              <w:t>10</w:t>
            </w:r>
          </w:p>
        </w:tc>
        <w:tc>
          <w:tcPr>
            <w:tcW w:w="3588" w:type="pct"/>
            <w:gridSpan w:val="2"/>
          </w:tcPr>
          <w:p w14:paraId="5939B2BE" w14:textId="77777777" w:rsidR="00E61121" w:rsidRPr="00546299" w:rsidRDefault="00E61121" w:rsidP="001D6063">
            <w:pPr>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Towards a reformed listing system (Part III): Issues linked to the annual number of files</w:t>
            </w:r>
          </w:p>
          <w:p w14:paraId="158B18E3"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General discussion</w:t>
            </w:r>
          </w:p>
          <w:p w14:paraId="14468B98" w14:textId="77777777" w:rsidR="00E61121" w:rsidRPr="00546299" w:rsidRDefault="00E61121" w:rsidP="00E61121">
            <w:pPr>
              <w:pStyle w:val="ListParagraph"/>
              <w:numPr>
                <w:ilvl w:val="0"/>
                <w:numId w:val="19"/>
              </w:numPr>
              <w:spacing w:before="120" w:after="120"/>
              <w:contextualSpacing w:val="0"/>
              <w:rPr>
                <w:rFonts w:asciiTheme="minorBidi" w:hAnsiTheme="minorBidi" w:cstheme="minorBidi"/>
                <w:sz w:val="22"/>
                <w:szCs w:val="22"/>
                <w:lang w:val="en-GB"/>
              </w:rPr>
            </w:pPr>
            <w:r w:rsidRPr="00546299">
              <w:rPr>
                <w:rFonts w:asciiTheme="minorBidi" w:hAnsiTheme="minorBidi" w:cstheme="minorBidi"/>
                <w:sz w:val="22"/>
                <w:szCs w:val="22"/>
                <w:lang w:val="en-GB" w:eastAsia="ko-KR"/>
              </w:rPr>
              <w:t>Annual number of files, order of priority and backlog files</w:t>
            </w:r>
          </w:p>
          <w:p w14:paraId="7165F280" w14:textId="77777777" w:rsidR="00E61121" w:rsidRPr="00546299" w:rsidRDefault="00E61121" w:rsidP="00E61121">
            <w:pPr>
              <w:pStyle w:val="ListParagraph"/>
              <w:numPr>
                <w:ilvl w:val="0"/>
                <w:numId w:val="19"/>
              </w:num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Composition and working methods of the Evaluation Body</w:t>
            </w:r>
          </w:p>
        </w:tc>
      </w:tr>
      <w:tr w:rsidR="00E61121" w:rsidRPr="008D50A4" w14:paraId="5B8AB73F" w14:textId="77777777" w:rsidTr="001D6063">
        <w:trPr>
          <w:cantSplit/>
        </w:trPr>
        <w:tc>
          <w:tcPr>
            <w:tcW w:w="1044" w:type="pct"/>
            <w:gridSpan w:val="2"/>
            <w:shd w:val="clear" w:color="auto" w:fill="F2F2F2"/>
          </w:tcPr>
          <w:p w14:paraId="13A44E48" w14:textId="77777777" w:rsidR="00E61121" w:rsidRPr="00546299" w:rsidRDefault="00E61121"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13.00 – 14.00</w:t>
            </w:r>
          </w:p>
        </w:tc>
        <w:tc>
          <w:tcPr>
            <w:tcW w:w="3956" w:type="pct"/>
            <w:gridSpan w:val="3"/>
            <w:shd w:val="clear" w:color="auto" w:fill="F2F2F2"/>
          </w:tcPr>
          <w:p w14:paraId="215BD86E"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 xml:space="preserve">Long break </w:t>
            </w:r>
          </w:p>
        </w:tc>
      </w:tr>
      <w:tr w:rsidR="00E61121" w:rsidRPr="009F0AB2" w14:paraId="0873D427" w14:textId="77777777" w:rsidTr="001D6063">
        <w:trPr>
          <w:cantSplit/>
        </w:trPr>
        <w:tc>
          <w:tcPr>
            <w:tcW w:w="1044" w:type="pct"/>
            <w:gridSpan w:val="2"/>
            <w:shd w:val="clear" w:color="auto" w:fill="auto"/>
          </w:tcPr>
          <w:p w14:paraId="73A4CA12" w14:textId="77777777" w:rsidR="00E61121" w:rsidRPr="00546299" w:rsidRDefault="00E61121" w:rsidP="001D6063">
            <w:pPr>
              <w:adjustRightInd w:val="0"/>
              <w:spacing w:before="120" w:after="120"/>
              <w:rPr>
                <w:rFonts w:asciiTheme="minorBidi" w:hAnsiTheme="minorBidi" w:cstheme="minorBidi"/>
                <w:b/>
                <w:sz w:val="22"/>
                <w:szCs w:val="22"/>
                <w:lang w:val="en-GB"/>
              </w:rPr>
            </w:pPr>
            <w:r w:rsidRPr="00546299">
              <w:rPr>
                <w:rFonts w:asciiTheme="minorBidi" w:hAnsiTheme="minorBidi" w:cstheme="minorBidi"/>
                <w:sz w:val="22"/>
                <w:szCs w:val="22"/>
                <w:lang w:val="en-GB"/>
              </w:rPr>
              <w:t>14.00 – 15.30</w:t>
            </w:r>
          </w:p>
        </w:tc>
        <w:tc>
          <w:tcPr>
            <w:tcW w:w="368" w:type="pct"/>
            <w:shd w:val="clear" w:color="auto" w:fill="auto"/>
          </w:tcPr>
          <w:p w14:paraId="13E8FABF" w14:textId="77777777" w:rsidR="00E61121" w:rsidRPr="00546299" w:rsidRDefault="00E61121" w:rsidP="001D6063">
            <w:pPr>
              <w:tabs>
                <w:tab w:val="decimal" w:pos="284"/>
              </w:tabs>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10</w:t>
            </w:r>
          </w:p>
        </w:tc>
        <w:tc>
          <w:tcPr>
            <w:tcW w:w="3588" w:type="pct"/>
            <w:gridSpan w:val="2"/>
            <w:shd w:val="clear" w:color="auto" w:fill="auto"/>
          </w:tcPr>
          <w:p w14:paraId="6BE81B92" w14:textId="77777777" w:rsidR="00E61121" w:rsidRPr="00546299" w:rsidRDefault="00E61121" w:rsidP="001D6063">
            <w:pPr>
              <w:adjustRightInd w:val="0"/>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Towards a reformed listing system (Part III): Issues linked to the annual number of files</w:t>
            </w:r>
          </w:p>
          <w:p w14:paraId="427693FE" w14:textId="77777777" w:rsidR="00E61121" w:rsidRPr="00546299" w:rsidRDefault="00E61121"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General discussion</w:t>
            </w:r>
          </w:p>
          <w:p w14:paraId="5A185D1A" w14:textId="77777777" w:rsidR="00E61121" w:rsidRPr="00546299" w:rsidRDefault="00E61121" w:rsidP="001D6063">
            <w:pPr>
              <w:pStyle w:val="ListParagraph"/>
              <w:numPr>
                <w:ilvl w:val="0"/>
                <w:numId w:val="20"/>
              </w:numPr>
              <w:spacing w:before="120" w:after="120"/>
              <w:contextualSpacing w:val="0"/>
              <w:rPr>
                <w:rFonts w:asciiTheme="minorBidi" w:hAnsiTheme="minorBidi" w:cstheme="minorBidi"/>
                <w:sz w:val="22"/>
                <w:szCs w:val="22"/>
                <w:lang w:val="en-GB"/>
              </w:rPr>
            </w:pPr>
            <w:r w:rsidRPr="00546299">
              <w:rPr>
                <w:rFonts w:asciiTheme="minorBidi" w:hAnsiTheme="minorBidi" w:cstheme="minorBidi"/>
                <w:sz w:val="22"/>
                <w:szCs w:val="22"/>
                <w:lang w:val="en-GB" w:eastAsia="ko-KR"/>
              </w:rPr>
              <w:t>Annual number of files, order of priority and backlog files</w:t>
            </w:r>
          </w:p>
          <w:p w14:paraId="73B88283" w14:textId="77777777" w:rsidR="00E61121" w:rsidRPr="00546299" w:rsidRDefault="00E61121" w:rsidP="001D6063">
            <w:pPr>
              <w:pStyle w:val="ListParagraph"/>
              <w:numPr>
                <w:ilvl w:val="0"/>
                <w:numId w:val="20"/>
              </w:num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Composition and working methods of the Evaluation Body</w:t>
            </w:r>
          </w:p>
        </w:tc>
      </w:tr>
      <w:tr w:rsidR="00E61121" w:rsidRPr="009F0AB2" w14:paraId="4E5693C6" w14:textId="77777777" w:rsidTr="001D6063">
        <w:trPr>
          <w:cantSplit/>
        </w:trPr>
        <w:tc>
          <w:tcPr>
            <w:tcW w:w="1044" w:type="pct"/>
            <w:gridSpan w:val="2"/>
            <w:shd w:val="clear" w:color="auto" w:fill="F2F2F2"/>
          </w:tcPr>
          <w:p w14:paraId="5E9E99AF" w14:textId="77777777" w:rsidR="00E61121" w:rsidRPr="00546299" w:rsidRDefault="00E61121"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15.30 – 16.00</w:t>
            </w:r>
          </w:p>
        </w:tc>
        <w:tc>
          <w:tcPr>
            <w:tcW w:w="3956" w:type="pct"/>
            <w:gridSpan w:val="3"/>
            <w:shd w:val="clear" w:color="auto" w:fill="F2F2F2"/>
          </w:tcPr>
          <w:p w14:paraId="057AAD4A" w14:textId="77777777" w:rsidR="00E61121" w:rsidRPr="00546299" w:rsidRDefault="00E61121"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Break (meeting of the Bureau)</w:t>
            </w:r>
          </w:p>
        </w:tc>
      </w:tr>
      <w:tr w:rsidR="00E61121" w:rsidRPr="008D50A4" w14:paraId="14FA64A4" w14:textId="77777777" w:rsidTr="001D6063">
        <w:trPr>
          <w:cantSplit/>
        </w:trPr>
        <w:tc>
          <w:tcPr>
            <w:tcW w:w="1044" w:type="pct"/>
            <w:gridSpan w:val="2"/>
          </w:tcPr>
          <w:p w14:paraId="6A6FECFE" w14:textId="77777777" w:rsidR="00E61121" w:rsidRPr="00546299" w:rsidRDefault="00E61121" w:rsidP="001D6063">
            <w:pPr>
              <w:keepNext/>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16.00 – 17.30</w:t>
            </w:r>
          </w:p>
        </w:tc>
        <w:tc>
          <w:tcPr>
            <w:tcW w:w="368" w:type="pct"/>
          </w:tcPr>
          <w:p w14:paraId="62E3B2D9" w14:textId="77777777" w:rsidR="00E61121" w:rsidRPr="00546299" w:rsidRDefault="00E61121" w:rsidP="001D6063">
            <w:pPr>
              <w:tabs>
                <w:tab w:val="decimal" w:pos="284"/>
              </w:tabs>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10</w:t>
            </w:r>
          </w:p>
        </w:tc>
        <w:tc>
          <w:tcPr>
            <w:tcW w:w="3588" w:type="pct"/>
            <w:gridSpan w:val="2"/>
          </w:tcPr>
          <w:p w14:paraId="54512238" w14:textId="77777777" w:rsidR="00E61121" w:rsidRPr="00546299" w:rsidRDefault="00E61121" w:rsidP="001D6063">
            <w:pPr>
              <w:adjustRightInd w:val="0"/>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Towards a reformed listing system (Part III): Issues linked to the annual number of files</w:t>
            </w:r>
          </w:p>
          <w:p w14:paraId="479AB40E" w14:textId="77777777" w:rsidR="00E61121" w:rsidRPr="00546299" w:rsidRDefault="00E61121"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Discussion on the recommendations</w:t>
            </w:r>
          </w:p>
        </w:tc>
      </w:tr>
    </w:tbl>
    <w:p w14:paraId="5EEB51AA" w14:textId="6E608F50" w:rsidR="00FC46DB" w:rsidRPr="00546299" w:rsidRDefault="00FC46DB">
      <w:pPr>
        <w:rPr>
          <w:rFonts w:asciiTheme="minorBidi" w:hAnsiTheme="minorBidi" w:cstheme="minorBidi"/>
          <w:b/>
          <w:bCs/>
          <w:sz w:val="22"/>
          <w:szCs w:val="22"/>
          <w:lang w:val="en-GB"/>
        </w:rPr>
      </w:pPr>
    </w:p>
    <w:tbl>
      <w:tblPr>
        <w:tblW w:w="5000" w:type="pct"/>
        <w:tblInd w:w="108" w:type="dxa"/>
        <w:tblLayout w:type="fixed"/>
        <w:tblLook w:val="01E0" w:firstRow="1" w:lastRow="1" w:firstColumn="1" w:lastColumn="1" w:noHBand="0" w:noVBand="0"/>
      </w:tblPr>
      <w:tblGrid>
        <w:gridCol w:w="1734"/>
        <w:gridCol w:w="278"/>
        <w:gridCol w:w="709"/>
        <w:gridCol w:w="64"/>
        <w:gridCol w:w="6739"/>
        <w:gridCol w:w="114"/>
      </w:tblGrid>
      <w:tr w:rsidR="00FC46DB" w:rsidRPr="008D50A4" w14:paraId="361EC456" w14:textId="77777777" w:rsidTr="001D6063">
        <w:trPr>
          <w:cantSplit/>
          <w:trHeight w:val="507"/>
        </w:trPr>
        <w:tc>
          <w:tcPr>
            <w:tcW w:w="5000" w:type="pct"/>
            <w:gridSpan w:val="6"/>
            <w:shd w:val="clear" w:color="auto" w:fill="4F81BD" w:themeFill="accent1"/>
          </w:tcPr>
          <w:p w14:paraId="627ED0D7" w14:textId="77777777" w:rsidR="00FC46DB" w:rsidRPr="00546299" w:rsidRDefault="00FC46DB" w:rsidP="001D6063">
            <w:pPr>
              <w:keepNext/>
              <w:adjustRightInd w:val="0"/>
              <w:spacing w:before="120" w:after="120"/>
              <w:rPr>
                <w:rFonts w:asciiTheme="minorBidi" w:hAnsiTheme="minorBidi" w:cstheme="minorBidi"/>
                <w:b/>
                <w:color w:val="FFFFFF" w:themeColor="background1"/>
                <w:sz w:val="22"/>
                <w:szCs w:val="22"/>
                <w:lang w:val="en-GB"/>
              </w:rPr>
            </w:pPr>
            <w:r w:rsidRPr="00546299">
              <w:rPr>
                <w:rFonts w:asciiTheme="minorBidi" w:hAnsiTheme="minorBidi" w:cstheme="minorBidi"/>
                <w:b/>
                <w:color w:val="FFFFFF" w:themeColor="background1"/>
                <w:sz w:val="22"/>
                <w:szCs w:val="22"/>
                <w:lang w:val="en-GB"/>
              </w:rPr>
              <w:t>Tuesday, 26 April 2022</w:t>
            </w:r>
          </w:p>
        </w:tc>
      </w:tr>
      <w:tr w:rsidR="00FC46DB" w:rsidRPr="008D50A4" w14:paraId="6C2109A3" w14:textId="77777777" w:rsidTr="001D6063">
        <w:trPr>
          <w:cantSplit/>
        </w:trPr>
        <w:tc>
          <w:tcPr>
            <w:tcW w:w="900" w:type="pct"/>
            <w:shd w:val="clear" w:color="auto" w:fill="auto"/>
          </w:tcPr>
          <w:p w14:paraId="555EF739" w14:textId="77777777" w:rsidR="00FC46DB" w:rsidRPr="00546299" w:rsidRDefault="00FC46DB"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Time</w:t>
            </w:r>
          </w:p>
        </w:tc>
        <w:tc>
          <w:tcPr>
            <w:tcW w:w="545" w:type="pct"/>
            <w:gridSpan w:val="3"/>
            <w:shd w:val="clear" w:color="auto" w:fill="auto"/>
          </w:tcPr>
          <w:p w14:paraId="373F39B2" w14:textId="77777777" w:rsidR="00FC46DB" w:rsidRPr="00546299" w:rsidRDefault="00FC46DB"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Item N°</w:t>
            </w:r>
          </w:p>
        </w:tc>
        <w:tc>
          <w:tcPr>
            <w:tcW w:w="3555" w:type="pct"/>
            <w:gridSpan w:val="2"/>
            <w:shd w:val="clear" w:color="auto" w:fill="auto"/>
          </w:tcPr>
          <w:p w14:paraId="0F954266" w14:textId="77777777" w:rsidR="00FC46DB" w:rsidRPr="00546299" w:rsidRDefault="00FC46DB" w:rsidP="001D6063">
            <w:pPr>
              <w:keepNext/>
              <w:adjustRightInd w:val="0"/>
              <w:spacing w:before="120" w:after="120"/>
              <w:rPr>
                <w:rFonts w:asciiTheme="minorBidi" w:hAnsiTheme="minorBidi" w:cstheme="minorBidi"/>
                <w:b/>
                <w:bCs/>
                <w:sz w:val="22"/>
                <w:szCs w:val="22"/>
                <w:lang w:val="en-GB"/>
              </w:rPr>
            </w:pPr>
            <w:r w:rsidRPr="00546299">
              <w:rPr>
                <w:rFonts w:asciiTheme="minorBidi" w:hAnsiTheme="minorBidi" w:cstheme="minorBidi"/>
                <w:b/>
                <w:bCs/>
                <w:sz w:val="22"/>
                <w:szCs w:val="22"/>
                <w:lang w:val="en-GB"/>
              </w:rPr>
              <w:t>Item</w:t>
            </w:r>
          </w:p>
        </w:tc>
      </w:tr>
      <w:tr w:rsidR="00FC46DB" w:rsidRPr="009F0AB2" w14:paraId="1A07166F" w14:textId="77777777" w:rsidTr="001D6063">
        <w:trPr>
          <w:cantSplit/>
        </w:trPr>
        <w:tc>
          <w:tcPr>
            <w:tcW w:w="1044" w:type="pct"/>
            <w:gridSpan w:val="2"/>
          </w:tcPr>
          <w:p w14:paraId="4A7B901A" w14:textId="77777777" w:rsidR="00FC46DB" w:rsidRPr="00546299" w:rsidRDefault="00FC46DB"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rPr>
              <w:t>9.30 – 11.00</w:t>
            </w:r>
          </w:p>
        </w:tc>
        <w:tc>
          <w:tcPr>
            <w:tcW w:w="368" w:type="pct"/>
          </w:tcPr>
          <w:p w14:paraId="0153FFDA" w14:textId="77777777" w:rsidR="00FC46DB" w:rsidRPr="00546299" w:rsidRDefault="00FC46DB" w:rsidP="001D6063">
            <w:pPr>
              <w:tabs>
                <w:tab w:val="decimal" w:pos="284"/>
              </w:tabs>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11</w:t>
            </w:r>
          </w:p>
        </w:tc>
        <w:tc>
          <w:tcPr>
            <w:tcW w:w="3588" w:type="pct"/>
            <w:gridSpan w:val="3"/>
          </w:tcPr>
          <w:p w14:paraId="0E8B0FD6" w14:textId="77777777" w:rsidR="00FC46DB" w:rsidRPr="00546299" w:rsidRDefault="00FC46DB" w:rsidP="001D6063">
            <w:pPr>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Other issues requiring further reflection (Part III):</w:t>
            </w:r>
          </w:p>
          <w:p w14:paraId="07EB3CB8" w14:textId="77777777" w:rsidR="00FC46DB" w:rsidRPr="00546299" w:rsidRDefault="00FC46DB" w:rsidP="00FC46DB">
            <w:pPr>
              <w:pStyle w:val="ListParagraph"/>
              <w:numPr>
                <w:ilvl w:val="0"/>
                <w:numId w:val="19"/>
              </w:numPr>
              <w:spacing w:before="120" w:after="120"/>
              <w:ind w:left="714" w:hanging="357"/>
              <w:contextualSpacing w:val="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668511C1" w14:textId="07B9A3F1" w:rsidR="00FC46DB" w:rsidRPr="00546299" w:rsidRDefault="00FC46DB" w:rsidP="00FC46DB">
            <w:pPr>
              <w:pStyle w:val="ListParagraph"/>
              <w:numPr>
                <w:ilvl w:val="0"/>
                <w:numId w:val="19"/>
              </w:numPr>
              <w:spacing w:before="120" w:after="120"/>
              <w:ind w:left="714" w:hanging="357"/>
              <w:contextualSpacing w:val="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‘Necessary procedure to examine exceptional case</w:t>
            </w:r>
            <w:r w:rsidR="003D2D64">
              <w:rPr>
                <w:rFonts w:asciiTheme="minorBidi" w:hAnsiTheme="minorBidi" w:cstheme="minorBidi"/>
                <w:sz w:val="22"/>
                <w:szCs w:val="22"/>
                <w:lang w:val="en-GB" w:eastAsia="ko-KR"/>
              </w:rPr>
              <w:t>s</w:t>
            </w:r>
            <w:r w:rsidRPr="00546299">
              <w:rPr>
                <w:rFonts w:asciiTheme="minorBidi" w:hAnsiTheme="minorBidi" w:cstheme="minorBidi"/>
                <w:sz w:val="22"/>
                <w:szCs w:val="22"/>
                <w:lang w:val="en-GB" w:eastAsia="ko-KR"/>
              </w:rPr>
              <w:t>’</w:t>
            </w:r>
          </w:p>
        </w:tc>
      </w:tr>
      <w:tr w:rsidR="00FC46DB" w:rsidRPr="008D50A4" w14:paraId="06042753" w14:textId="77777777" w:rsidTr="001D6063">
        <w:trPr>
          <w:cantSplit/>
        </w:trPr>
        <w:tc>
          <w:tcPr>
            <w:tcW w:w="1044" w:type="pct"/>
            <w:gridSpan w:val="2"/>
            <w:shd w:val="clear" w:color="auto" w:fill="F2F2F2"/>
          </w:tcPr>
          <w:p w14:paraId="1CF45F1E" w14:textId="77777777" w:rsidR="00FC46DB" w:rsidRPr="00546299" w:rsidRDefault="00FC46DB"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11.00 – 11.30</w:t>
            </w:r>
          </w:p>
        </w:tc>
        <w:tc>
          <w:tcPr>
            <w:tcW w:w="3956" w:type="pct"/>
            <w:gridSpan w:val="4"/>
            <w:shd w:val="clear" w:color="auto" w:fill="F2F2F2"/>
          </w:tcPr>
          <w:p w14:paraId="65F1BD9D" w14:textId="77777777" w:rsidR="00FC46DB" w:rsidRPr="00546299" w:rsidRDefault="00FC46DB" w:rsidP="001D6063">
            <w:pPr>
              <w:adjustRightInd w:val="0"/>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 xml:space="preserve">Break </w:t>
            </w:r>
          </w:p>
        </w:tc>
      </w:tr>
      <w:tr w:rsidR="00FC46DB" w:rsidRPr="009F0AB2" w14:paraId="2261AA91" w14:textId="77777777" w:rsidTr="001D6063">
        <w:trPr>
          <w:cantSplit/>
        </w:trPr>
        <w:tc>
          <w:tcPr>
            <w:tcW w:w="1044" w:type="pct"/>
            <w:gridSpan w:val="2"/>
          </w:tcPr>
          <w:p w14:paraId="68655538" w14:textId="77777777" w:rsidR="00FC46DB" w:rsidRPr="00546299" w:rsidRDefault="00FC46DB"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11</w:t>
            </w:r>
            <w:r w:rsidRPr="00546299">
              <w:rPr>
                <w:rFonts w:asciiTheme="minorBidi" w:hAnsiTheme="minorBidi" w:cstheme="minorBidi"/>
                <w:sz w:val="22"/>
                <w:szCs w:val="22"/>
                <w:lang w:val="en-GB"/>
              </w:rPr>
              <w:t xml:space="preserve">.30 – </w:t>
            </w:r>
            <w:r w:rsidRPr="00546299">
              <w:rPr>
                <w:rFonts w:asciiTheme="minorBidi" w:hAnsiTheme="minorBidi" w:cstheme="minorBidi"/>
                <w:sz w:val="22"/>
                <w:szCs w:val="22"/>
                <w:lang w:val="en-GB" w:eastAsia="ko-KR"/>
              </w:rPr>
              <w:t>13</w:t>
            </w:r>
            <w:r w:rsidRPr="00546299">
              <w:rPr>
                <w:rFonts w:asciiTheme="minorBidi" w:hAnsiTheme="minorBidi" w:cstheme="minorBidi"/>
                <w:sz w:val="22"/>
                <w:szCs w:val="22"/>
                <w:lang w:val="en-GB"/>
              </w:rPr>
              <w:t>.00</w:t>
            </w:r>
          </w:p>
        </w:tc>
        <w:tc>
          <w:tcPr>
            <w:tcW w:w="368" w:type="pct"/>
          </w:tcPr>
          <w:p w14:paraId="4FBF8CA9" w14:textId="6DA34545" w:rsidR="00FC46DB" w:rsidRPr="00546299" w:rsidRDefault="00FC46DB" w:rsidP="00240873">
            <w:pPr>
              <w:tabs>
                <w:tab w:val="decimal" w:pos="284"/>
              </w:tabs>
              <w:spacing w:before="120" w:after="120"/>
              <w:rPr>
                <w:rFonts w:asciiTheme="minorBidi" w:hAnsiTheme="minorBidi" w:cstheme="minorBidi"/>
                <w:sz w:val="22"/>
                <w:szCs w:val="22"/>
                <w:lang w:val="en-GB" w:eastAsia="ko-KR"/>
              </w:rPr>
            </w:pPr>
            <w:r w:rsidRPr="00546299">
              <w:rPr>
                <w:rFonts w:asciiTheme="minorBidi" w:hAnsiTheme="minorBidi" w:cstheme="minorBidi"/>
                <w:b/>
                <w:bCs/>
                <w:sz w:val="22"/>
                <w:szCs w:val="22"/>
                <w:lang w:val="en-GB" w:eastAsia="ko-KR"/>
              </w:rPr>
              <w:t>11</w:t>
            </w:r>
          </w:p>
        </w:tc>
        <w:tc>
          <w:tcPr>
            <w:tcW w:w="3588" w:type="pct"/>
            <w:gridSpan w:val="3"/>
          </w:tcPr>
          <w:p w14:paraId="02841E98" w14:textId="77777777" w:rsidR="00FC46DB" w:rsidRPr="00546299" w:rsidRDefault="00FC46DB" w:rsidP="001D6063">
            <w:pPr>
              <w:adjustRightInd w:val="0"/>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Other issues requiring further reflection (Part III)</w:t>
            </w:r>
          </w:p>
          <w:p w14:paraId="21964F9D" w14:textId="77777777" w:rsidR="00FC46DB" w:rsidRPr="00546299" w:rsidRDefault="00FC46DB" w:rsidP="00FC46DB">
            <w:pPr>
              <w:pStyle w:val="ListParagraph"/>
              <w:numPr>
                <w:ilvl w:val="0"/>
                <w:numId w:val="21"/>
              </w:numPr>
              <w:adjustRightInd w:val="0"/>
              <w:spacing w:before="120" w:after="120"/>
              <w:contextualSpacing w:val="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‘Debating the possibility of obtaining additional information regarding nominations by using a dialogue process with accredited NGOs and communities, groups and, where appropriate, individuals concerned’</w:t>
            </w:r>
          </w:p>
          <w:p w14:paraId="1E78FBD4" w14:textId="03FFCF20" w:rsidR="00FC46DB" w:rsidRPr="00546299" w:rsidRDefault="00FC46DB" w:rsidP="00FC46DB">
            <w:pPr>
              <w:pStyle w:val="ListParagraph"/>
              <w:numPr>
                <w:ilvl w:val="0"/>
                <w:numId w:val="21"/>
              </w:numPr>
              <w:adjustRightInd w:val="0"/>
              <w:spacing w:before="120" w:after="120"/>
              <w:contextualSpacing w:val="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 xml:space="preserve">‘Reflections on the possibility of introducing preliminary assessment procedures to the existing </w:t>
            </w:r>
            <w:r w:rsidR="003D2D64">
              <w:rPr>
                <w:rFonts w:asciiTheme="minorBidi" w:hAnsiTheme="minorBidi" w:cstheme="minorBidi"/>
                <w:sz w:val="22"/>
                <w:szCs w:val="22"/>
                <w:lang w:val="en-GB" w:eastAsia="ko-KR"/>
              </w:rPr>
              <w:t xml:space="preserve">upstream </w:t>
            </w:r>
            <w:r w:rsidRPr="00546299">
              <w:rPr>
                <w:rFonts w:asciiTheme="minorBidi" w:hAnsiTheme="minorBidi" w:cstheme="minorBidi"/>
                <w:sz w:val="22"/>
                <w:szCs w:val="22"/>
                <w:lang w:val="en-GB" w:eastAsia="ko-KR"/>
              </w:rPr>
              <w:t>process’</w:t>
            </w:r>
          </w:p>
        </w:tc>
      </w:tr>
      <w:tr w:rsidR="00FC46DB" w:rsidRPr="008D50A4" w14:paraId="4902C960" w14:textId="77777777" w:rsidTr="001D6063">
        <w:trPr>
          <w:cantSplit/>
        </w:trPr>
        <w:tc>
          <w:tcPr>
            <w:tcW w:w="1044" w:type="pct"/>
            <w:gridSpan w:val="2"/>
            <w:shd w:val="clear" w:color="auto" w:fill="F2F2F2"/>
          </w:tcPr>
          <w:p w14:paraId="17D93925" w14:textId="77777777" w:rsidR="00FC46DB" w:rsidRPr="00546299" w:rsidRDefault="00FC46DB" w:rsidP="001D6063">
            <w:pPr>
              <w:spacing w:before="120" w:after="120"/>
              <w:rPr>
                <w:rFonts w:asciiTheme="minorBidi" w:hAnsiTheme="minorBidi" w:cstheme="minorBidi"/>
                <w:sz w:val="22"/>
                <w:szCs w:val="22"/>
                <w:lang w:val="en-GB"/>
              </w:rPr>
            </w:pPr>
            <w:r w:rsidRPr="00546299">
              <w:rPr>
                <w:rFonts w:asciiTheme="minorBidi" w:hAnsiTheme="minorBidi" w:cstheme="minorBidi"/>
                <w:sz w:val="22"/>
                <w:szCs w:val="22"/>
                <w:lang w:val="en-GB" w:eastAsia="ko-KR"/>
              </w:rPr>
              <w:t>13.00 – 14.00</w:t>
            </w:r>
          </w:p>
        </w:tc>
        <w:tc>
          <w:tcPr>
            <w:tcW w:w="3956" w:type="pct"/>
            <w:gridSpan w:val="4"/>
            <w:shd w:val="clear" w:color="auto" w:fill="F2F2F2"/>
          </w:tcPr>
          <w:p w14:paraId="03720A53" w14:textId="070C5ECF" w:rsidR="00FC46DB" w:rsidRPr="00546299" w:rsidRDefault="00345214" w:rsidP="001D6063">
            <w:pPr>
              <w:adjustRightInd w:val="0"/>
              <w:spacing w:before="120" w:after="120"/>
              <w:rPr>
                <w:rFonts w:asciiTheme="minorBidi" w:hAnsiTheme="minorBidi" w:cstheme="minorBidi"/>
                <w:sz w:val="22"/>
                <w:szCs w:val="22"/>
                <w:lang w:val="en-GB"/>
              </w:rPr>
            </w:pPr>
            <w:r w:rsidRPr="00AB2654">
              <w:rPr>
                <w:rFonts w:asciiTheme="minorBidi" w:hAnsiTheme="minorBidi" w:cstheme="minorBidi"/>
                <w:sz w:val="22"/>
                <w:szCs w:val="22"/>
                <w:lang w:val="en-GB" w:eastAsia="ko-KR"/>
              </w:rPr>
              <w:t>Long</w:t>
            </w:r>
            <w:r>
              <w:rPr>
                <w:rFonts w:asciiTheme="minorBidi" w:hAnsiTheme="minorBidi" w:cstheme="minorBidi"/>
                <w:sz w:val="22"/>
                <w:szCs w:val="22"/>
                <w:lang w:val="en-GB" w:eastAsia="ko-KR"/>
              </w:rPr>
              <w:t xml:space="preserve"> b</w:t>
            </w:r>
            <w:r w:rsidR="00FC46DB" w:rsidRPr="00546299">
              <w:rPr>
                <w:rFonts w:asciiTheme="minorBidi" w:hAnsiTheme="minorBidi" w:cstheme="minorBidi"/>
                <w:sz w:val="22"/>
                <w:szCs w:val="22"/>
                <w:lang w:val="en-GB" w:eastAsia="ko-KR"/>
              </w:rPr>
              <w:t>reak</w:t>
            </w:r>
          </w:p>
        </w:tc>
      </w:tr>
      <w:tr w:rsidR="00FC46DB" w:rsidRPr="008D50A4" w14:paraId="105DC3B3" w14:textId="77777777" w:rsidTr="001D6063">
        <w:trPr>
          <w:cantSplit/>
        </w:trPr>
        <w:tc>
          <w:tcPr>
            <w:tcW w:w="1044" w:type="pct"/>
            <w:gridSpan w:val="2"/>
            <w:shd w:val="clear" w:color="auto" w:fill="auto"/>
          </w:tcPr>
          <w:p w14:paraId="0AF43CB3" w14:textId="77777777" w:rsidR="00FC46DB" w:rsidRPr="00546299" w:rsidRDefault="00FC46DB" w:rsidP="001D6063">
            <w:pPr>
              <w:adjustRightInd w:val="0"/>
              <w:spacing w:before="120" w:after="120"/>
              <w:rPr>
                <w:rFonts w:asciiTheme="minorBidi" w:hAnsiTheme="minorBidi" w:cstheme="minorBidi"/>
                <w:b/>
                <w:sz w:val="22"/>
                <w:szCs w:val="22"/>
                <w:lang w:val="en-GB"/>
              </w:rPr>
            </w:pPr>
            <w:r w:rsidRPr="00546299">
              <w:rPr>
                <w:rFonts w:asciiTheme="minorBidi" w:hAnsiTheme="minorBidi" w:cstheme="minorBidi"/>
                <w:sz w:val="22"/>
                <w:szCs w:val="22"/>
                <w:lang w:val="en-GB"/>
              </w:rPr>
              <w:t>14.00 – 15.30</w:t>
            </w:r>
          </w:p>
        </w:tc>
        <w:tc>
          <w:tcPr>
            <w:tcW w:w="368" w:type="pct"/>
            <w:shd w:val="clear" w:color="auto" w:fill="auto"/>
          </w:tcPr>
          <w:p w14:paraId="023B89E3" w14:textId="2BA5517E" w:rsidR="00FC46DB" w:rsidRPr="00546299" w:rsidRDefault="00FC46DB" w:rsidP="00240873">
            <w:pPr>
              <w:tabs>
                <w:tab w:val="decimal" w:pos="284"/>
              </w:tabs>
              <w:spacing w:before="120" w:after="120"/>
              <w:rPr>
                <w:rFonts w:asciiTheme="minorBidi" w:hAnsiTheme="minorBidi" w:cstheme="minorBidi"/>
                <w:sz w:val="22"/>
                <w:szCs w:val="22"/>
                <w:lang w:val="en-GB" w:eastAsia="ko-KR"/>
              </w:rPr>
            </w:pPr>
            <w:r w:rsidRPr="00546299">
              <w:rPr>
                <w:rFonts w:asciiTheme="minorBidi" w:hAnsiTheme="minorBidi" w:cstheme="minorBidi"/>
                <w:b/>
                <w:bCs/>
                <w:sz w:val="22"/>
                <w:szCs w:val="22"/>
                <w:lang w:val="en-GB" w:eastAsia="ko-KR"/>
              </w:rPr>
              <w:t>11</w:t>
            </w:r>
          </w:p>
        </w:tc>
        <w:tc>
          <w:tcPr>
            <w:tcW w:w="3588" w:type="pct"/>
            <w:gridSpan w:val="3"/>
            <w:shd w:val="clear" w:color="auto" w:fill="auto"/>
          </w:tcPr>
          <w:p w14:paraId="41257E97" w14:textId="77777777" w:rsidR="00FC46DB" w:rsidRPr="00546299" w:rsidRDefault="00FC46DB" w:rsidP="001D6063">
            <w:pPr>
              <w:adjustRightInd w:val="0"/>
              <w:spacing w:before="120" w:after="120"/>
              <w:rPr>
                <w:rFonts w:asciiTheme="minorBidi" w:hAnsiTheme="minorBidi" w:cstheme="minorBidi"/>
                <w:b/>
                <w:bCs/>
                <w:sz w:val="22"/>
                <w:szCs w:val="22"/>
                <w:lang w:val="en-GB" w:eastAsia="ko-KR"/>
              </w:rPr>
            </w:pPr>
            <w:r w:rsidRPr="00546299">
              <w:rPr>
                <w:rFonts w:asciiTheme="minorBidi" w:hAnsiTheme="minorBidi" w:cstheme="minorBidi"/>
                <w:b/>
                <w:bCs/>
                <w:sz w:val="22"/>
                <w:szCs w:val="22"/>
                <w:lang w:val="en-GB" w:eastAsia="ko-KR"/>
              </w:rPr>
              <w:t>Other issues requiring further reflection (Part III)</w:t>
            </w:r>
          </w:p>
          <w:p w14:paraId="56763861" w14:textId="77777777" w:rsidR="00FC46DB" w:rsidRPr="00546299" w:rsidRDefault="00FC46DB" w:rsidP="001D6063">
            <w:pPr>
              <w:adjustRightInd w:val="0"/>
              <w:spacing w:before="120" w:after="120"/>
              <w:rPr>
                <w:rFonts w:asciiTheme="minorBidi" w:hAnsiTheme="minorBidi" w:cstheme="minorBidi"/>
                <w:sz w:val="22"/>
                <w:szCs w:val="22"/>
                <w:highlight w:val="yellow"/>
                <w:lang w:val="en-GB" w:eastAsia="ko-KR"/>
              </w:rPr>
            </w:pPr>
            <w:r w:rsidRPr="00546299">
              <w:rPr>
                <w:rFonts w:asciiTheme="minorBidi" w:hAnsiTheme="minorBidi" w:cstheme="minorBidi"/>
                <w:sz w:val="22"/>
                <w:szCs w:val="22"/>
                <w:lang w:val="en-GB" w:eastAsia="ko-KR"/>
              </w:rPr>
              <w:t>Discussion on the recommendations</w:t>
            </w:r>
          </w:p>
        </w:tc>
      </w:tr>
      <w:tr w:rsidR="00FC46DB" w:rsidRPr="009F0AB2" w14:paraId="7EED8A4E" w14:textId="77777777" w:rsidTr="001D6063">
        <w:trPr>
          <w:cantSplit/>
        </w:trPr>
        <w:tc>
          <w:tcPr>
            <w:tcW w:w="1044" w:type="pct"/>
            <w:gridSpan w:val="2"/>
            <w:shd w:val="clear" w:color="auto" w:fill="F2F2F2"/>
          </w:tcPr>
          <w:p w14:paraId="78295110" w14:textId="77777777" w:rsidR="00FC46DB" w:rsidRPr="00546299" w:rsidRDefault="00FC46DB"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15.30 – 16.00</w:t>
            </w:r>
          </w:p>
        </w:tc>
        <w:tc>
          <w:tcPr>
            <w:tcW w:w="3956" w:type="pct"/>
            <w:gridSpan w:val="4"/>
            <w:shd w:val="clear" w:color="auto" w:fill="F2F2F2"/>
          </w:tcPr>
          <w:p w14:paraId="6417C500" w14:textId="77777777" w:rsidR="00FC46DB" w:rsidRPr="00546299" w:rsidRDefault="00FC46DB"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Break (meeting of the Bureau)</w:t>
            </w:r>
          </w:p>
        </w:tc>
      </w:tr>
      <w:tr w:rsidR="00FC46DB" w:rsidRPr="009F0AB2" w14:paraId="70F613DA" w14:textId="77777777" w:rsidTr="001D6063">
        <w:trPr>
          <w:gridAfter w:val="1"/>
          <w:wAfter w:w="59" w:type="pct"/>
          <w:cantSplit/>
        </w:trPr>
        <w:tc>
          <w:tcPr>
            <w:tcW w:w="1044" w:type="pct"/>
            <w:gridSpan w:val="2"/>
            <w:shd w:val="clear" w:color="auto" w:fill="FFFFFF" w:themeFill="background1"/>
          </w:tcPr>
          <w:p w14:paraId="79DFD575" w14:textId="77777777" w:rsidR="00FC46DB" w:rsidRPr="00546299" w:rsidRDefault="00FC46DB" w:rsidP="001D6063">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sz w:val="22"/>
                <w:szCs w:val="22"/>
                <w:lang w:val="en-GB" w:eastAsia="ko-KR"/>
              </w:rPr>
              <w:t xml:space="preserve">16.00 </w:t>
            </w:r>
            <w:r w:rsidRPr="00546299">
              <w:rPr>
                <w:rFonts w:asciiTheme="minorBidi" w:hAnsiTheme="minorBidi" w:cstheme="minorBidi"/>
                <w:sz w:val="22"/>
                <w:szCs w:val="22"/>
                <w:lang w:val="en-GB"/>
              </w:rPr>
              <w:t xml:space="preserve">– </w:t>
            </w:r>
            <w:r w:rsidRPr="00546299">
              <w:rPr>
                <w:rFonts w:asciiTheme="minorBidi" w:hAnsiTheme="minorBidi" w:cstheme="minorBidi"/>
                <w:sz w:val="22"/>
                <w:szCs w:val="22"/>
                <w:lang w:val="en-GB" w:eastAsia="ko-KR"/>
              </w:rPr>
              <w:t>17</w:t>
            </w:r>
            <w:r w:rsidRPr="00546299">
              <w:rPr>
                <w:rFonts w:asciiTheme="minorBidi" w:hAnsiTheme="minorBidi" w:cstheme="minorBidi"/>
                <w:sz w:val="22"/>
                <w:szCs w:val="22"/>
                <w:lang w:val="en-GB"/>
              </w:rPr>
              <w:t>.30</w:t>
            </w:r>
          </w:p>
        </w:tc>
        <w:tc>
          <w:tcPr>
            <w:tcW w:w="368" w:type="pct"/>
            <w:shd w:val="clear" w:color="auto" w:fill="FFFFFF" w:themeFill="background1"/>
          </w:tcPr>
          <w:p w14:paraId="1B0CE4EA" w14:textId="77777777" w:rsidR="00FC46DB" w:rsidRPr="00546299" w:rsidRDefault="00FC46DB" w:rsidP="00234C19">
            <w:pPr>
              <w:adjustRightInd w:val="0"/>
              <w:spacing w:before="120" w:after="120"/>
              <w:rPr>
                <w:rFonts w:asciiTheme="minorBidi" w:hAnsiTheme="minorBidi" w:cstheme="minorBidi"/>
                <w:sz w:val="22"/>
                <w:szCs w:val="22"/>
                <w:lang w:val="en-GB" w:eastAsia="ko-KR"/>
              </w:rPr>
            </w:pPr>
            <w:r w:rsidRPr="00546299">
              <w:rPr>
                <w:rFonts w:asciiTheme="minorBidi" w:hAnsiTheme="minorBidi" w:cstheme="minorBidi"/>
                <w:b/>
                <w:bCs/>
                <w:sz w:val="22"/>
                <w:szCs w:val="22"/>
                <w:lang w:val="en-GB" w:eastAsia="ko-KR"/>
              </w:rPr>
              <w:t>12</w:t>
            </w:r>
          </w:p>
        </w:tc>
        <w:tc>
          <w:tcPr>
            <w:tcW w:w="3529" w:type="pct"/>
            <w:gridSpan w:val="2"/>
            <w:shd w:val="clear" w:color="auto" w:fill="FFFFFF" w:themeFill="background1"/>
          </w:tcPr>
          <w:p w14:paraId="58B69EC7" w14:textId="77777777" w:rsidR="00FC46DB" w:rsidRPr="00546299" w:rsidRDefault="00FC46DB" w:rsidP="00234C19">
            <w:pPr>
              <w:adjustRightInd w:val="0"/>
              <w:spacing w:before="120" w:after="120"/>
              <w:rPr>
                <w:rFonts w:asciiTheme="minorBidi" w:hAnsiTheme="minorBidi" w:cstheme="minorBidi"/>
                <w:sz w:val="22"/>
                <w:szCs w:val="22"/>
                <w:highlight w:val="yellow"/>
                <w:lang w:val="en-GB" w:eastAsia="ko-KR"/>
              </w:rPr>
            </w:pPr>
            <w:r w:rsidRPr="00546299">
              <w:rPr>
                <w:rFonts w:asciiTheme="minorBidi" w:hAnsiTheme="minorBidi" w:cstheme="minorBidi"/>
                <w:b/>
                <w:bCs/>
                <w:sz w:val="22"/>
                <w:szCs w:val="22"/>
                <w:lang w:val="en-GB"/>
              </w:rPr>
              <w:t>Adoption of overall recommendations of the Open-ended intergovernmental working group to the Intergovernmental Committee for the Safeguarding of the Intangible Cultural Heritage</w:t>
            </w:r>
          </w:p>
        </w:tc>
      </w:tr>
    </w:tbl>
    <w:p w14:paraId="5F02D084" w14:textId="6D0DE6E9" w:rsidR="00FC46DB" w:rsidRPr="00546299" w:rsidRDefault="00FC46DB">
      <w:pPr>
        <w:rPr>
          <w:rFonts w:asciiTheme="minorBidi" w:hAnsiTheme="minorBidi" w:cstheme="minorBidi"/>
          <w:b/>
          <w:bCs/>
          <w:snapToGrid w:val="0"/>
          <w:sz w:val="22"/>
          <w:szCs w:val="22"/>
          <w:lang w:val="en-GB" w:eastAsia="en-US"/>
        </w:rPr>
      </w:pPr>
    </w:p>
    <w:p w14:paraId="49607823" w14:textId="77777777" w:rsidR="00FC46DB" w:rsidRPr="00546299" w:rsidRDefault="00FC46DB">
      <w:pPr>
        <w:rPr>
          <w:rFonts w:asciiTheme="minorBidi" w:hAnsiTheme="minorBidi" w:cstheme="minorBidi"/>
          <w:b/>
          <w:bCs/>
          <w:snapToGrid w:val="0"/>
          <w:sz w:val="22"/>
          <w:szCs w:val="22"/>
          <w:lang w:val="en-GB" w:eastAsia="en-US"/>
        </w:rPr>
      </w:pPr>
      <w:r w:rsidRPr="00546299">
        <w:rPr>
          <w:rFonts w:asciiTheme="minorBidi" w:hAnsiTheme="minorBidi" w:cstheme="minorBidi"/>
          <w:b/>
          <w:bCs/>
          <w:snapToGrid w:val="0"/>
          <w:sz w:val="22"/>
          <w:szCs w:val="22"/>
          <w:lang w:val="en-GB" w:eastAsia="en-US"/>
        </w:rPr>
        <w:br w:type="page"/>
      </w:r>
    </w:p>
    <w:p w14:paraId="66040215" w14:textId="4449D132" w:rsidR="00E61121" w:rsidRPr="00546299" w:rsidRDefault="00E61121" w:rsidP="00240873">
      <w:pPr>
        <w:pStyle w:val="1GAPara"/>
        <w:keepNext/>
        <w:spacing w:before="600" w:after="360" w:line="240" w:lineRule="auto"/>
        <w:ind w:left="142" w:firstLine="0"/>
        <w:rPr>
          <w:rFonts w:asciiTheme="minorBidi" w:hAnsiTheme="minorBidi" w:cstheme="minorBidi"/>
          <w:b/>
          <w:bCs/>
        </w:rPr>
      </w:pPr>
      <w:r w:rsidRPr="00546299">
        <w:rPr>
          <w:rFonts w:asciiTheme="minorBidi" w:hAnsiTheme="minorBidi" w:cstheme="minorBidi"/>
          <w:b/>
          <w:bCs/>
        </w:rPr>
        <w:t>Available documents</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2972"/>
        <w:gridCol w:w="6656"/>
      </w:tblGrid>
      <w:tr w:rsidR="00E61121" w:rsidRPr="009F0AB2" w14:paraId="60BD9058" w14:textId="77777777" w:rsidTr="001D6063">
        <w:trPr>
          <w:trHeight w:val="454"/>
        </w:trPr>
        <w:tc>
          <w:tcPr>
            <w:tcW w:w="9628" w:type="dxa"/>
            <w:gridSpan w:val="2"/>
            <w:shd w:val="clear" w:color="auto" w:fill="B8CCE4"/>
          </w:tcPr>
          <w:p w14:paraId="42D0D664" w14:textId="77777777" w:rsidR="00E61121" w:rsidRPr="00546299" w:rsidRDefault="00E61121" w:rsidP="001D6063">
            <w:pPr>
              <w:pStyle w:val="1GAPara"/>
              <w:shd w:val="clear" w:color="auto" w:fill="B8CCE4" w:themeFill="accent1" w:themeFillTint="66"/>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b/>
                <w:bCs/>
                <w:lang w:eastAsia="ko-KR"/>
              </w:rPr>
              <w:t>Part III of the Open-ended intergovernmental working group meeting</w:t>
            </w:r>
          </w:p>
        </w:tc>
      </w:tr>
      <w:tr w:rsidR="00E61121" w:rsidRPr="009F0AB2" w14:paraId="50DFBE19" w14:textId="77777777" w:rsidTr="001D6063">
        <w:trPr>
          <w:trHeight w:val="454"/>
        </w:trPr>
        <w:tc>
          <w:tcPr>
            <w:tcW w:w="2972" w:type="dxa"/>
          </w:tcPr>
          <w:p w14:paraId="63576DE3" w14:textId="4AFDE9A8"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1" w:history="1">
              <w:r w:rsidR="00E61121" w:rsidRPr="00546299">
                <w:rPr>
                  <w:rStyle w:val="Hyperlink"/>
                  <w:rFonts w:asciiTheme="minorBidi" w:eastAsiaTheme="minorEastAsia" w:hAnsiTheme="minorBidi" w:cstheme="minorBidi"/>
                  <w:lang w:eastAsia="ko-KR"/>
                </w:rPr>
                <w:t>LHE/22/17.COM WG/9</w:t>
              </w:r>
            </w:hyperlink>
          </w:p>
        </w:tc>
        <w:tc>
          <w:tcPr>
            <w:tcW w:w="6656" w:type="dxa"/>
          </w:tcPr>
          <w:p w14:paraId="2C1F8937"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Agenda, objectives and working methodology (Part III)</w:t>
            </w:r>
          </w:p>
        </w:tc>
      </w:tr>
      <w:tr w:rsidR="00E61121" w:rsidRPr="009F0AB2" w14:paraId="5FEE2891" w14:textId="77777777" w:rsidTr="001D6063">
        <w:trPr>
          <w:trHeight w:val="454"/>
        </w:trPr>
        <w:tc>
          <w:tcPr>
            <w:tcW w:w="2972" w:type="dxa"/>
          </w:tcPr>
          <w:p w14:paraId="328CAAFC" w14:textId="009DE725" w:rsidR="00E61121" w:rsidRPr="00546299" w:rsidRDefault="00345214" w:rsidP="001D6063">
            <w:pPr>
              <w:pStyle w:val="1GAPara"/>
              <w:spacing w:before="120" w:line="240" w:lineRule="auto"/>
              <w:ind w:left="0" w:firstLine="0"/>
              <w:rPr>
                <w:rFonts w:asciiTheme="minorBidi" w:hAnsiTheme="minorBidi" w:cstheme="minorBidi"/>
              </w:rPr>
            </w:pPr>
            <w:r w:rsidRPr="00546299">
              <w:rPr>
                <w:rFonts w:asciiTheme="minorBidi" w:eastAsiaTheme="minorEastAsia" w:hAnsiTheme="minorBidi" w:cstheme="minorBidi"/>
              </w:rPr>
              <w:t>LHE/22/17.COM WG/10</w:t>
            </w:r>
          </w:p>
        </w:tc>
        <w:tc>
          <w:tcPr>
            <w:tcW w:w="6656" w:type="dxa"/>
          </w:tcPr>
          <w:p w14:paraId="59886095"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hAnsiTheme="minorBidi" w:cstheme="minorBidi"/>
              </w:rPr>
              <w:t>Towards a reformed listing system (Part III): Issues linked to the annual number of files</w:t>
            </w:r>
          </w:p>
        </w:tc>
      </w:tr>
      <w:tr w:rsidR="00E61121" w:rsidRPr="009F0AB2" w14:paraId="66F8796D" w14:textId="77777777" w:rsidTr="001D6063">
        <w:trPr>
          <w:trHeight w:val="454"/>
        </w:trPr>
        <w:tc>
          <w:tcPr>
            <w:tcW w:w="2972" w:type="dxa"/>
          </w:tcPr>
          <w:p w14:paraId="4E9726DB" w14:textId="44B935E8" w:rsidR="00E61121" w:rsidRPr="00546299" w:rsidRDefault="00345214"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rPr>
              <w:t>LHE/22/17.COM WG/11</w:t>
            </w:r>
          </w:p>
        </w:tc>
        <w:tc>
          <w:tcPr>
            <w:tcW w:w="6656" w:type="dxa"/>
          </w:tcPr>
          <w:p w14:paraId="17BA73C8"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Other issues requiring further reflection (Part III)</w:t>
            </w:r>
          </w:p>
        </w:tc>
      </w:tr>
      <w:tr w:rsidR="00E61121" w:rsidRPr="009F0AB2" w14:paraId="050A5C4D" w14:textId="77777777" w:rsidTr="001D6063">
        <w:trPr>
          <w:trHeight w:val="454"/>
        </w:trPr>
        <w:tc>
          <w:tcPr>
            <w:tcW w:w="2972" w:type="dxa"/>
          </w:tcPr>
          <w:p w14:paraId="65572628" w14:textId="1055D95B" w:rsidR="00E61121" w:rsidRPr="00546299" w:rsidRDefault="00345214"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rPr>
              <w:t>LHE/22/17.COM WG/12</w:t>
            </w:r>
          </w:p>
        </w:tc>
        <w:tc>
          <w:tcPr>
            <w:tcW w:w="6656" w:type="dxa"/>
          </w:tcPr>
          <w:p w14:paraId="5B5FCB62"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Report to the Intergovernmental Committee</w:t>
            </w:r>
          </w:p>
        </w:tc>
      </w:tr>
      <w:tr w:rsidR="00E61121" w:rsidRPr="009F0AB2" w14:paraId="4A95779F" w14:textId="77777777" w:rsidTr="001D6063">
        <w:trPr>
          <w:trHeight w:val="454"/>
        </w:trPr>
        <w:tc>
          <w:tcPr>
            <w:tcW w:w="9628" w:type="dxa"/>
            <w:gridSpan w:val="2"/>
            <w:shd w:val="clear" w:color="auto" w:fill="B8CCE4"/>
            <w:vAlign w:val="center"/>
          </w:tcPr>
          <w:p w14:paraId="7983A673"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b/>
                <w:bCs/>
                <w:lang w:eastAsia="ko-KR"/>
              </w:rPr>
            </w:pPr>
            <w:r w:rsidRPr="00546299">
              <w:rPr>
                <w:rFonts w:asciiTheme="minorBidi" w:eastAsiaTheme="minorEastAsia" w:hAnsiTheme="minorBidi" w:cstheme="minorBidi"/>
                <w:b/>
                <w:bCs/>
                <w:lang w:eastAsia="ko-KR"/>
              </w:rPr>
              <w:t>Sixteenth session of the Intergovernmental Committee</w:t>
            </w:r>
          </w:p>
        </w:tc>
      </w:tr>
      <w:tr w:rsidR="00E61121" w:rsidRPr="009F0AB2" w14:paraId="514A179B" w14:textId="77777777" w:rsidTr="001D6063">
        <w:trPr>
          <w:trHeight w:val="454"/>
        </w:trPr>
        <w:tc>
          <w:tcPr>
            <w:tcW w:w="2972" w:type="dxa"/>
            <w:shd w:val="clear" w:color="auto" w:fill="auto"/>
            <w:vAlign w:val="center"/>
          </w:tcPr>
          <w:p w14:paraId="631AF3B0"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b/>
                <w:bCs/>
                <w:lang w:eastAsia="ko-KR"/>
              </w:rPr>
            </w:pPr>
            <w:hyperlink r:id="rId32" w:history="1">
              <w:r w:rsidR="00E61121" w:rsidRPr="00546299">
                <w:rPr>
                  <w:rStyle w:val="Hyperlink"/>
                  <w:rFonts w:asciiTheme="minorBidi" w:eastAsiaTheme="minorEastAsia" w:hAnsiTheme="minorBidi" w:cstheme="minorBidi"/>
                  <w:lang w:eastAsia="ko-KR"/>
                </w:rPr>
                <w:t>LHE/21/16.COM/14</w:t>
              </w:r>
            </w:hyperlink>
          </w:p>
        </w:tc>
        <w:tc>
          <w:tcPr>
            <w:tcW w:w="6656" w:type="dxa"/>
            <w:shd w:val="clear" w:color="auto" w:fill="auto"/>
            <w:vAlign w:val="center"/>
          </w:tcPr>
          <w:p w14:paraId="1C039A7B"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b/>
                <w:bCs/>
                <w:lang w:eastAsia="ko-KR"/>
              </w:rPr>
            </w:pPr>
            <w:r w:rsidRPr="00546299">
              <w:rPr>
                <w:rFonts w:asciiTheme="minorBidi" w:eastAsiaTheme="minorEastAsia" w:hAnsiTheme="minorBidi" w:cstheme="minorBidi"/>
                <w:lang w:eastAsia="ko-KR"/>
              </w:rPr>
              <w:t>Reflection on the listing mechanisms of the Convention and proposal for related revisions to the Operational Directives</w:t>
            </w:r>
          </w:p>
        </w:tc>
      </w:tr>
      <w:tr w:rsidR="00E61121" w:rsidRPr="009F0AB2" w14:paraId="6DE111BA" w14:textId="77777777" w:rsidTr="001D6063">
        <w:trPr>
          <w:trHeight w:val="454"/>
        </w:trPr>
        <w:tc>
          <w:tcPr>
            <w:tcW w:w="2972" w:type="dxa"/>
            <w:shd w:val="clear" w:color="auto" w:fill="auto"/>
            <w:vAlign w:val="center"/>
          </w:tcPr>
          <w:p w14:paraId="2278749F" w14:textId="48802F5B" w:rsidR="00E61121" w:rsidRPr="00546299" w:rsidRDefault="009F0AB2" w:rsidP="001D6063">
            <w:pPr>
              <w:pStyle w:val="1GAPara"/>
              <w:spacing w:before="120" w:line="240" w:lineRule="auto"/>
              <w:ind w:left="0" w:firstLine="0"/>
              <w:rPr>
                <w:rFonts w:asciiTheme="minorBidi" w:eastAsiaTheme="minorEastAsia" w:hAnsiTheme="minorBidi" w:cstheme="minorBidi"/>
                <w:b/>
                <w:bCs/>
                <w:lang w:eastAsia="ko-KR"/>
              </w:rPr>
            </w:pPr>
            <w:hyperlink r:id="rId33" w:history="1">
              <w:r w:rsidR="00E61121" w:rsidRPr="00546299">
                <w:rPr>
                  <w:rStyle w:val="Hyperlink"/>
                  <w:rFonts w:asciiTheme="minorBidi" w:eastAsiaTheme="minorEastAsia" w:hAnsiTheme="minorBidi" w:cstheme="minorBidi"/>
                  <w:lang w:eastAsia="ko-KR"/>
                </w:rPr>
                <w:t>LHE/21/16.COM/INF.14</w:t>
              </w:r>
            </w:hyperlink>
          </w:p>
        </w:tc>
        <w:tc>
          <w:tcPr>
            <w:tcW w:w="6656" w:type="dxa"/>
            <w:shd w:val="clear" w:color="auto" w:fill="auto"/>
            <w:vAlign w:val="center"/>
          </w:tcPr>
          <w:p w14:paraId="021EAD0A"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b/>
                <w:bCs/>
                <w:lang w:eastAsia="ko-KR"/>
              </w:rPr>
            </w:pPr>
            <w:r w:rsidRPr="00546299">
              <w:rPr>
                <w:rFonts w:asciiTheme="minorBidi" w:eastAsiaTheme="minorEastAsia" w:hAnsiTheme="minorBidi" w:cstheme="minorBidi"/>
                <w:lang w:eastAsia="ko-KR"/>
              </w:rPr>
              <w:t>Summary Records of Part I and II</w:t>
            </w:r>
          </w:p>
        </w:tc>
      </w:tr>
      <w:tr w:rsidR="00E61121" w:rsidRPr="009F0AB2" w14:paraId="24FCD7AA" w14:textId="77777777" w:rsidTr="001D6063">
        <w:trPr>
          <w:trHeight w:val="454"/>
        </w:trPr>
        <w:tc>
          <w:tcPr>
            <w:tcW w:w="9628" w:type="dxa"/>
            <w:gridSpan w:val="2"/>
            <w:shd w:val="clear" w:color="auto" w:fill="B8CCE4"/>
            <w:vAlign w:val="center"/>
          </w:tcPr>
          <w:p w14:paraId="6E71F625"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b/>
                <w:bCs/>
                <w:lang w:eastAsia="ko-KR"/>
              </w:rPr>
            </w:pPr>
            <w:r w:rsidRPr="00546299">
              <w:rPr>
                <w:rFonts w:asciiTheme="minorBidi" w:eastAsiaTheme="minorEastAsia" w:hAnsiTheme="minorBidi" w:cstheme="minorBidi"/>
                <w:b/>
                <w:bCs/>
                <w:lang w:eastAsia="ko-KR"/>
              </w:rPr>
              <w:t>Part II of the Open-ended intergovernmental working group meeting</w:t>
            </w:r>
          </w:p>
        </w:tc>
      </w:tr>
      <w:tr w:rsidR="00E61121" w:rsidRPr="009F0AB2" w14:paraId="4B60ED0D" w14:textId="77777777" w:rsidTr="001D6063">
        <w:trPr>
          <w:trHeight w:val="454"/>
        </w:trPr>
        <w:tc>
          <w:tcPr>
            <w:tcW w:w="2972" w:type="dxa"/>
          </w:tcPr>
          <w:p w14:paraId="12EA4FBB"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4" w:history="1">
              <w:r w:rsidR="00E61121" w:rsidRPr="00546299">
                <w:rPr>
                  <w:rStyle w:val="Hyperlink"/>
                  <w:rFonts w:asciiTheme="minorBidi" w:hAnsiTheme="minorBidi" w:cstheme="minorBidi"/>
                </w:rPr>
                <w:t>LHE/21/16.COM WG/4</w:t>
              </w:r>
            </w:hyperlink>
          </w:p>
        </w:tc>
        <w:tc>
          <w:tcPr>
            <w:tcW w:w="6656" w:type="dxa"/>
            <w:vAlign w:val="center"/>
          </w:tcPr>
          <w:p w14:paraId="42016A89"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Agenda and Timetable (Part II)</w:t>
            </w:r>
          </w:p>
        </w:tc>
      </w:tr>
      <w:tr w:rsidR="00E61121" w:rsidRPr="009F0AB2" w14:paraId="0A070733" w14:textId="77777777" w:rsidTr="001D6063">
        <w:trPr>
          <w:trHeight w:val="454"/>
        </w:trPr>
        <w:tc>
          <w:tcPr>
            <w:tcW w:w="2972" w:type="dxa"/>
          </w:tcPr>
          <w:p w14:paraId="6072D90C"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5" w:history="1">
              <w:r w:rsidR="00E61121" w:rsidRPr="00546299">
                <w:rPr>
                  <w:rStyle w:val="Hyperlink"/>
                  <w:rFonts w:asciiTheme="minorBidi" w:hAnsiTheme="minorBidi" w:cstheme="minorBidi"/>
                </w:rPr>
                <w:t>LHE/21/16.COM WG/5</w:t>
              </w:r>
            </w:hyperlink>
          </w:p>
        </w:tc>
        <w:tc>
          <w:tcPr>
            <w:tcW w:w="6656" w:type="dxa"/>
            <w:vAlign w:val="center"/>
          </w:tcPr>
          <w:p w14:paraId="30FD8C95"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Summary of Part I and meeting objectives for Part II</w:t>
            </w:r>
          </w:p>
        </w:tc>
      </w:tr>
      <w:tr w:rsidR="00E61121" w:rsidRPr="009F0AB2" w14:paraId="657A95F1" w14:textId="77777777" w:rsidTr="001D6063">
        <w:trPr>
          <w:trHeight w:val="454"/>
        </w:trPr>
        <w:tc>
          <w:tcPr>
            <w:tcW w:w="2972" w:type="dxa"/>
          </w:tcPr>
          <w:p w14:paraId="4AABE58D" w14:textId="77777777" w:rsidR="00E61121" w:rsidRPr="00546299" w:rsidRDefault="009F0AB2" w:rsidP="001D6063">
            <w:pPr>
              <w:pStyle w:val="1GAPara"/>
              <w:spacing w:before="120" w:line="240" w:lineRule="auto"/>
              <w:ind w:left="0" w:firstLine="0"/>
              <w:rPr>
                <w:rFonts w:asciiTheme="minorBidi" w:hAnsiTheme="minorBidi" w:cstheme="minorBidi"/>
              </w:rPr>
            </w:pPr>
            <w:hyperlink r:id="rId36" w:history="1">
              <w:r w:rsidR="00E61121" w:rsidRPr="00546299">
                <w:rPr>
                  <w:rStyle w:val="Hyperlink"/>
                  <w:rFonts w:asciiTheme="minorBidi" w:hAnsiTheme="minorBidi" w:cstheme="minorBidi"/>
                </w:rPr>
                <w:t>LHE/21/16.COM WG/6</w:t>
              </w:r>
            </w:hyperlink>
          </w:p>
        </w:tc>
        <w:tc>
          <w:tcPr>
            <w:tcW w:w="6656" w:type="dxa"/>
            <w:vAlign w:val="center"/>
          </w:tcPr>
          <w:p w14:paraId="3F922AA3" w14:textId="03120B55"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Towards a reformed listing system (Part II)</w:t>
            </w:r>
            <w:r w:rsidR="00640D79">
              <w:rPr>
                <w:rFonts w:asciiTheme="minorBidi" w:eastAsiaTheme="minorEastAsia" w:hAnsiTheme="minorBidi" w:cstheme="minorBidi"/>
                <w:lang w:eastAsia="ko-KR"/>
              </w:rPr>
              <w:t xml:space="preserve">: </w:t>
            </w:r>
            <w:r w:rsidR="00640D79" w:rsidRPr="00640D79">
              <w:rPr>
                <w:rFonts w:asciiTheme="minorBidi" w:eastAsiaTheme="minorEastAsia" w:hAnsiTheme="minorBidi" w:cstheme="minorBidi"/>
                <w:lang w:eastAsia="ko-KR"/>
              </w:rPr>
              <w:t>Transfer, removal and extension of elements inscribed on the Lists</w:t>
            </w:r>
          </w:p>
        </w:tc>
      </w:tr>
      <w:tr w:rsidR="00E61121" w:rsidRPr="009F0AB2" w14:paraId="6274BBBF" w14:textId="77777777" w:rsidTr="001D6063">
        <w:trPr>
          <w:trHeight w:val="454"/>
        </w:trPr>
        <w:tc>
          <w:tcPr>
            <w:tcW w:w="2972" w:type="dxa"/>
          </w:tcPr>
          <w:p w14:paraId="2AD71984"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7" w:history="1">
              <w:r w:rsidR="00E61121" w:rsidRPr="00546299">
                <w:rPr>
                  <w:rStyle w:val="Hyperlink"/>
                  <w:rFonts w:asciiTheme="minorBidi" w:hAnsiTheme="minorBidi" w:cstheme="minorBidi"/>
                </w:rPr>
                <w:t>LHE/21/16.COM WG/7</w:t>
              </w:r>
            </w:hyperlink>
          </w:p>
        </w:tc>
        <w:tc>
          <w:tcPr>
            <w:tcW w:w="6656" w:type="dxa"/>
            <w:vAlign w:val="center"/>
          </w:tcPr>
          <w:p w14:paraId="18FAA410"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Other issues requiring further reflection</w:t>
            </w:r>
          </w:p>
        </w:tc>
      </w:tr>
      <w:tr w:rsidR="00E61121" w:rsidRPr="009F0AB2" w14:paraId="325CE52E" w14:textId="77777777" w:rsidTr="001D6063">
        <w:trPr>
          <w:trHeight w:val="454"/>
        </w:trPr>
        <w:tc>
          <w:tcPr>
            <w:tcW w:w="2972" w:type="dxa"/>
          </w:tcPr>
          <w:p w14:paraId="33538899"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8" w:history="1">
              <w:r w:rsidR="00E61121" w:rsidRPr="00546299">
                <w:rPr>
                  <w:rStyle w:val="Hyperlink"/>
                  <w:rFonts w:asciiTheme="minorBidi" w:hAnsiTheme="minorBidi" w:cstheme="minorBidi"/>
                </w:rPr>
                <w:t>LHE/21/16.COM WG/8</w:t>
              </w:r>
            </w:hyperlink>
          </w:p>
        </w:tc>
        <w:tc>
          <w:tcPr>
            <w:tcW w:w="6656" w:type="dxa"/>
            <w:vAlign w:val="center"/>
          </w:tcPr>
          <w:p w14:paraId="26AC12E0"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Report to the Intergovernmental Committee</w:t>
            </w:r>
          </w:p>
        </w:tc>
      </w:tr>
      <w:tr w:rsidR="00E61121" w:rsidRPr="008D50A4" w14:paraId="601AF248" w14:textId="77777777" w:rsidTr="001D6063">
        <w:trPr>
          <w:trHeight w:val="454"/>
        </w:trPr>
        <w:tc>
          <w:tcPr>
            <w:tcW w:w="2972" w:type="dxa"/>
          </w:tcPr>
          <w:p w14:paraId="30D0EC54"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39" w:history="1">
              <w:r w:rsidR="00E61121" w:rsidRPr="00546299">
                <w:rPr>
                  <w:rStyle w:val="Hyperlink"/>
                  <w:rFonts w:asciiTheme="minorBidi" w:hAnsiTheme="minorBidi" w:cstheme="minorBidi"/>
                </w:rPr>
                <w:t>LHE/21/16.COM WG/8 -ways forward</w:t>
              </w:r>
            </w:hyperlink>
          </w:p>
        </w:tc>
        <w:tc>
          <w:tcPr>
            <w:tcW w:w="6656" w:type="dxa"/>
            <w:vAlign w:val="center"/>
          </w:tcPr>
          <w:p w14:paraId="5A072B74"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Ways forward</w:t>
            </w:r>
          </w:p>
        </w:tc>
      </w:tr>
      <w:tr w:rsidR="00E61121" w:rsidRPr="008D50A4" w14:paraId="745E098F" w14:textId="77777777" w:rsidTr="001D6063">
        <w:trPr>
          <w:trHeight w:val="454"/>
        </w:trPr>
        <w:tc>
          <w:tcPr>
            <w:tcW w:w="2972" w:type="dxa"/>
            <w:vAlign w:val="center"/>
          </w:tcPr>
          <w:p w14:paraId="04CD98A4"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40" w:history="1">
              <w:r w:rsidR="00E61121" w:rsidRPr="00546299">
                <w:rPr>
                  <w:rStyle w:val="Hyperlink"/>
                  <w:rFonts w:asciiTheme="minorBidi" w:eastAsiaTheme="minorEastAsia" w:hAnsiTheme="minorBidi" w:cstheme="minorBidi"/>
                  <w:lang w:eastAsia="ko-KR"/>
                </w:rPr>
                <w:t>LHE/21/16.COM WG/Recommendations</w:t>
              </w:r>
            </w:hyperlink>
          </w:p>
        </w:tc>
        <w:tc>
          <w:tcPr>
            <w:tcW w:w="6656" w:type="dxa"/>
            <w:vAlign w:val="center"/>
          </w:tcPr>
          <w:p w14:paraId="5E656EF1"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Recommendations</w:t>
            </w:r>
          </w:p>
        </w:tc>
      </w:tr>
      <w:tr w:rsidR="00E61121" w:rsidRPr="009F0AB2" w14:paraId="14DE4B6E" w14:textId="77777777" w:rsidTr="001D6063">
        <w:trPr>
          <w:trHeight w:val="454"/>
        </w:trPr>
        <w:tc>
          <w:tcPr>
            <w:tcW w:w="9628" w:type="dxa"/>
            <w:gridSpan w:val="2"/>
            <w:shd w:val="clear" w:color="auto" w:fill="B8CCE4"/>
            <w:vAlign w:val="center"/>
          </w:tcPr>
          <w:p w14:paraId="56A1B65F"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b/>
                <w:bCs/>
                <w:lang w:eastAsia="ko-KR"/>
              </w:rPr>
              <w:t>Part I of the Open-ended intergovernmental working group meeting</w:t>
            </w:r>
          </w:p>
        </w:tc>
      </w:tr>
      <w:tr w:rsidR="00E61121" w:rsidRPr="009F0AB2" w14:paraId="2D690FD0" w14:textId="77777777" w:rsidTr="001D6063">
        <w:trPr>
          <w:trHeight w:val="454"/>
        </w:trPr>
        <w:tc>
          <w:tcPr>
            <w:tcW w:w="2972" w:type="dxa"/>
          </w:tcPr>
          <w:p w14:paraId="2F008A89"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41" w:history="1">
              <w:r w:rsidR="00E61121" w:rsidRPr="00546299">
                <w:rPr>
                  <w:rStyle w:val="Hyperlink"/>
                  <w:rFonts w:asciiTheme="minorBidi" w:hAnsiTheme="minorBidi" w:cstheme="minorBidi"/>
                </w:rPr>
                <w:t>LHE/21/16.COM WG/1</w:t>
              </w:r>
            </w:hyperlink>
          </w:p>
        </w:tc>
        <w:tc>
          <w:tcPr>
            <w:tcW w:w="6656" w:type="dxa"/>
            <w:vAlign w:val="center"/>
          </w:tcPr>
          <w:p w14:paraId="42CF7FDD"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Agenda and Timetable (Part I)</w:t>
            </w:r>
          </w:p>
        </w:tc>
      </w:tr>
      <w:tr w:rsidR="00E61121" w:rsidRPr="009F0AB2" w14:paraId="3FC8749C" w14:textId="77777777" w:rsidTr="001D6063">
        <w:trPr>
          <w:trHeight w:val="454"/>
        </w:trPr>
        <w:tc>
          <w:tcPr>
            <w:tcW w:w="2972" w:type="dxa"/>
          </w:tcPr>
          <w:p w14:paraId="32905FD4"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42" w:history="1">
              <w:r w:rsidR="00E61121" w:rsidRPr="00546299">
                <w:rPr>
                  <w:rStyle w:val="Hyperlink"/>
                  <w:rFonts w:asciiTheme="minorBidi" w:hAnsiTheme="minorBidi" w:cstheme="minorBidi"/>
                </w:rPr>
                <w:t>LHE/21/16.COM WG/2</w:t>
              </w:r>
            </w:hyperlink>
          </w:p>
        </w:tc>
        <w:tc>
          <w:tcPr>
            <w:tcW w:w="6656" w:type="dxa"/>
            <w:vAlign w:val="center"/>
          </w:tcPr>
          <w:p w14:paraId="67B90382"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Global reflection on the listing mechanisms of the 2003 Convention: Progress to date and meeting objectives</w:t>
            </w:r>
          </w:p>
        </w:tc>
      </w:tr>
      <w:tr w:rsidR="00E61121" w:rsidRPr="009F0AB2" w14:paraId="7F83570B" w14:textId="77777777" w:rsidTr="001D6063">
        <w:trPr>
          <w:trHeight w:val="454"/>
        </w:trPr>
        <w:tc>
          <w:tcPr>
            <w:tcW w:w="2972" w:type="dxa"/>
          </w:tcPr>
          <w:p w14:paraId="082E4B1C" w14:textId="77777777" w:rsidR="00E61121" w:rsidRPr="00546299" w:rsidRDefault="009F0AB2" w:rsidP="001D6063">
            <w:pPr>
              <w:pStyle w:val="1GAPara"/>
              <w:spacing w:before="120" w:line="240" w:lineRule="auto"/>
              <w:ind w:left="0" w:firstLine="0"/>
              <w:rPr>
                <w:rFonts w:asciiTheme="minorBidi" w:hAnsiTheme="minorBidi" w:cstheme="minorBidi"/>
              </w:rPr>
            </w:pPr>
            <w:hyperlink r:id="rId43" w:history="1">
              <w:r w:rsidR="00E61121" w:rsidRPr="00546299">
                <w:rPr>
                  <w:rStyle w:val="Hyperlink"/>
                  <w:rFonts w:asciiTheme="minorBidi" w:hAnsiTheme="minorBidi" w:cstheme="minorBidi"/>
                </w:rPr>
                <w:t>LHE/21/16.COM WG/3</w:t>
              </w:r>
            </w:hyperlink>
          </w:p>
        </w:tc>
        <w:tc>
          <w:tcPr>
            <w:tcW w:w="6656" w:type="dxa"/>
            <w:vAlign w:val="center"/>
          </w:tcPr>
          <w:p w14:paraId="73041AC1"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Towards a reformed listing system</w:t>
            </w:r>
          </w:p>
        </w:tc>
      </w:tr>
      <w:tr w:rsidR="00E61121" w:rsidRPr="009F0AB2" w14:paraId="1AD5AB3E" w14:textId="77777777" w:rsidTr="001D6063">
        <w:trPr>
          <w:trHeight w:val="454"/>
        </w:trPr>
        <w:tc>
          <w:tcPr>
            <w:tcW w:w="2972" w:type="dxa"/>
            <w:vAlign w:val="center"/>
          </w:tcPr>
          <w:p w14:paraId="6CAF47CA" w14:textId="77777777" w:rsidR="00E61121" w:rsidRPr="00546299" w:rsidRDefault="009F0AB2" w:rsidP="001D6063">
            <w:pPr>
              <w:pStyle w:val="1GAPara"/>
              <w:spacing w:before="120" w:line="240" w:lineRule="auto"/>
              <w:ind w:left="0" w:firstLine="0"/>
              <w:rPr>
                <w:rFonts w:asciiTheme="minorBidi" w:eastAsiaTheme="minorEastAsia" w:hAnsiTheme="minorBidi" w:cstheme="minorBidi"/>
                <w:lang w:eastAsia="ko-KR"/>
              </w:rPr>
            </w:pPr>
            <w:hyperlink r:id="rId44" w:history="1">
              <w:r w:rsidR="00E61121" w:rsidRPr="00546299">
                <w:rPr>
                  <w:rStyle w:val="Hyperlink"/>
                  <w:rFonts w:asciiTheme="minorBidi" w:eastAsiaTheme="minorEastAsia" w:hAnsiTheme="minorBidi" w:cstheme="minorBidi"/>
                  <w:lang w:eastAsia="ko-KR"/>
                </w:rPr>
                <w:t>LHE/21/16.COM EXP/7</w:t>
              </w:r>
            </w:hyperlink>
          </w:p>
        </w:tc>
        <w:tc>
          <w:tcPr>
            <w:tcW w:w="6656" w:type="dxa"/>
            <w:vAlign w:val="center"/>
          </w:tcPr>
          <w:p w14:paraId="1B6207E5" w14:textId="77777777" w:rsidR="00E61121" w:rsidRPr="00546299" w:rsidRDefault="00E61121" w:rsidP="001D6063">
            <w:pPr>
              <w:pStyle w:val="1GAPara"/>
              <w:spacing w:before="120" w:line="240" w:lineRule="auto"/>
              <w:ind w:left="0" w:firstLine="0"/>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Report of the expert meeting in the framework of the global reflection on the listing mechanisms of the 2003 Convention</w:t>
            </w:r>
          </w:p>
        </w:tc>
      </w:tr>
    </w:tbl>
    <w:p w14:paraId="07B9983B" w14:textId="77777777" w:rsidR="00E61121" w:rsidRPr="00546299" w:rsidRDefault="00E61121" w:rsidP="00E61121">
      <w:pPr>
        <w:pStyle w:val="COMPara"/>
        <w:ind w:left="567" w:hanging="567"/>
        <w:jc w:val="both"/>
        <w:rPr>
          <w:rFonts w:asciiTheme="minorBidi" w:eastAsia="SimSun" w:hAnsiTheme="minorBidi" w:cstheme="minorBidi"/>
          <w:u w:val="single"/>
        </w:rPr>
      </w:pPr>
    </w:p>
    <w:sectPr w:rsidR="00E61121" w:rsidRPr="00546299" w:rsidSect="00655736">
      <w:headerReference w:type="even" r:id="rId45"/>
      <w:headerReference w:type="default" r:id="rId46"/>
      <w:footerReference w:type="even" r:id="rId47"/>
      <w:footerReference w:type="default" r:id="rId48"/>
      <w:headerReference w:type="first" r:id="rId49"/>
      <w:footerReference w:type="first" r:id="rId5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B38B" w14:textId="77777777" w:rsidR="00AF34CB" w:rsidRDefault="00AF34CB" w:rsidP="00655736">
      <w:r>
        <w:separator/>
      </w:r>
    </w:p>
  </w:endnote>
  <w:endnote w:type="continuationSeparator" w:id="0">
    <w:p w14:paraId="0959920A" w14:textId="77777777" w:rsidR="00AF34CB" w:rsidRDefault="00AF34C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9FC8" w14:textId="77777777" w:rsidR="00C94203" w:rsidRDefault="00C9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CB0E" w14:textId="77777777" w:rsidR="00C94203" w:rsidRDefault="00C94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FBC0" w14:textId="77777777" w:rsidR="00C94203" w:rsidRDefault="00C9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0A58" w14:textId="77777777" w:rsidR="00AF34CB" w:rsidRDefault="00AF34CB" w:rsidP="00655736">
      <w:r>
        <w:separator/>
      </w:r>
    </w:p>
  </w:footnote>
  <w:footnote w:type="continuationSeparator" w:id="0">
    <w:p w14:paraId="5A112FCF" w14:textId="77777777" w:rsidR="00AF34CB" w:rsidRDefault="00AF34CB" w:rsidP="00655736">
      <w:r>
        <w:continuationSeparator/>
      </w:r>
    </w:p>
  </w:footnote>
  <w:footnote w:id="1">
    <w:p w14:paraId="79CDD231" w14:textId="77777777" w:rsidR="00E61121" w:rsidRPr="00FA1921" w:rsidRDefault="00E61121" w:rsidP="00E61121">
      <w:pPr>
        <w:pStyle w:val="FootnoteText"/>
        <w:ind w:left="567" w:hanging="567"/>
        <w:jc w:val="both"/>
        <w:rPr>
          <w:rFonts w:asciiTheme="minorBidi" w:hAnsiTheme="minorBidi"/>
          <w:sz w:val="18"/>
          <w:szCs w:val="18"/>
          <w:lang w:val="en-US"/>
        </w:rPr>
      </w:pPr>
      <w:r w:rsidRPr="00FA1921">
        <w:rPr>
          <w:rStyle w:val="FootnoteReference"/>
          <w:rFonts w:asciiTheme="minorBidi" w:hAnsiTheme="minorBidi"/>
          <w:sz w:val="18"/>
          <w:szCs w:val="18"/>
        </w:rPr>
        <w:footnoteRef/>
      </w:r>
      <w:r w:rsidRPr="00FA1921">
        <w:rPr>
          <w:rFonts w:asciiTheme="minorBidi" w:hAnsiTheme="minorBidi"/>
          <w:sz w:val="18"/>
          <w:szCs w:val="18"/>
          <w:lang w:val="en-US"/>
        </w:rPr>
        <w:t xml:space="preserve"> </w:t>
      </w:r>
      <w:r w:rsidRPr="00FA1921">
        <w:rPr>
          <w:rFonts w:asciiTheme="minorBidi" w:hAnsiTheme="minorBidi"/>
          <w:sz w:val="18"/>
          <w:szCs w:val="18"/>
          <w:lang w:val="en-US"/>
        </w:rPr>
        <w:tab/>
      </w:r>
      <w:r>
        <w:rPr>
          <w:rFonts w:asciiTheme="minorBidi" w:hAnsiTheme="minorBidi"/>
          <w:sz w:val="18"/>
          <w:szCs w:val="18"/>
          <w:lang w:val="en-US"/>
        </w:rPr>
        <w:t>General i</w:t>
      </w:r>
      <w:r w:rsidRPr="00FA1921">
        <w:rPr>
          <w:rFonts w:asciiTheme="minorBidi" w:hAnsiTheme="minorBidi"/>
          <w:sz w:val="18"/>
          <w:szCs w:val="18"/>
          <w:lang w:val="en-US"/>
        </w:rPr>
        <w:t xml:space="preserve">nformation concerning the global reflection process </w:t>
      </w:r>
      <w:r>
        <w:rPr>
          <w:rFonts w:asciiTheme="minorBidi" w:hAnsiTheme="minorBidi"/>
          <w:sz w:val="18"/>
          <w:szCs w:val="18"/>
          <w:lang w:val="en-US"/>
        </w:rPr>
        <w:t>is</w:t>
      </w:r>
      <w:r w:rsidRPr="00FA1921">
        <w:rPr>
          <w:rFonts w:asciiTheme="minorBidi" w:hAnsiTheme="minorBidi"/>
          <w:sz w:val="18"/>
          <w:szCs w:val="18"/>
          <w:lang w:val="en-US"/>
        </w:rPr>
        <w:t xml:space="preserve"> available on</w:t>
      </w:r>
      <w:r>
        <w:rPr>
          <w:rFonts w:asciiTheme="minorBidi" w:hAnsiTheme="minorBidi"/>
          <w:sz w:val="18"/>
          <w:szCs w:val="18"/>
          <w:lang w:val="en-US"/>
        </w:rPr>
        <w:t xml:space="preserve"> the webpage of the 2003 Convention</w:t>
      </w:r>
      <w:r w:rsidRPr="00FA1921">
        <w:rPr>
          <w:rFonts w:asciiTheme="minorBidi" w:hAnsiTheme="minorBidi"/>
          <w:sz w:val="18"/>
          <w:szCs w:val="18"/>
          <w:lang w:val="en-US"/>
        </w:rPr>
        <w:t xml:space="preserve">: </w:t>
      </w:r>
      <w:hyperlink r:id="rId1" w:history="1">
        <w:r w:rsidRPr="003B29B5">
          <w:rPr>
            <w:rStyle w:val="Hyperlink"/>
            <w:rFonts w:asciiTheme="minorBidi" w:hAnsiTheme="minorBidi"/>
            <w:sz w:val="18"/>
            <w:szCs w:val="18"/>
            <w:lang w:val="en-US"/>
          </w:rPr>
          <w:t>https://ich.unesco.org/en/global-reflection-on-the-listing-mechanisms-01164.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36CB21C"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E61121">
      <w:rPr>
        <w:rFonts w:ascii="Arial" w:hAnsi="Arial" w:cs="Arial"/>
        <w:sz w:val="20"/>
        <w:szCs w:val="20"/>
        <w:lang w:val="en-GB"/>
      </w:rPr>
      <w:t xml:space="preserve"> WG</w:t>
    </w:r>
    <w:r w:rsidR="00D95C4C" w:rsidRPr="00C23A97">
      <w:rPr>
        <w:rFonts w:ascii="Arial" w:hAnsi="Arial" w:cs="Arial"/>
        <w:sz w:val="20"/>
        <w:szCs w:val="20"/>
        <w:lang w:val="en-GB"/>
      </w:rPr>
      <w:t>/</w:t>
    </w:r>
    <w:r w:rsidR="00E61121">
      <w:rPr>
        <w:rFonts w:ascii="Arial" w:hAnsi="Arial" w:cs="Arial"/>
        <w:sz w:val="20"/>
        <w:szCs w:val="20"/>
        <w:lang w:val="en-GB"/>
      </w:rPr>
      <w:t>9</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E99A62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E61121">
      <w:rPr>
        <w:rFonts w:ascii="Arial" w:hAnsi="Arial" w:cs="Arial"/>
        <w:sz w:val="20"/>
        <w:szCs w:val="20"/>
        <w:lang w:val="en-GB"/>
      </w:rPr>
      <w:t xml:space="preserve"> WG</w:t>
    </w:r>
    <w:r w:rsidR="004A34A0" w:rsidRPr="0063300C">
      <w:rPr>
        <w:rFonts w:ascii="Arial" w:hAnsi="Arial" w:cs="Arial"/>
        <w:sz w:val="20"/>
        <w:szCs w:val="20"/>
        <w:lang w:val="en-GB"/>
      </w:rPr>
      <w:t>/</w:t>
    </w:r>
    <w:r w:rsidR="00E61121">
      <w:rPr>
        <w:rFonts w:ascii="Arial" w:hAnsi="Arial" w:cs="Arial"/>
        <w:sz w:val="20"/>
        <w:szCs w:val="20"/>
        <w:lang w:val="en-GB"/>
      </w:rPr>
      <w:t>9</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21A7B5C1"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r w:rsidR="00E61121">
      <w:rPr>
        <w:rFonts w:ascii="Arial" w:hAnsi="Arial" w:cs="Arial"/>
        <w:b/>
        <w:sz w:val="44"/>
        <w:szCs w:val="44"/>
        <w:lang w:val="pt-PT"/>
      </w:rPr>
      <w:t xml:space="preserve"> WG</w:t>
    </w:r>
  </w:p>
  <w:p w14:paraId="306484B8" w14:textId="532F84B7"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E61121">
      <w:rPr>
        <w:rFonts w:ascii="Arial" w:hAnsi="Arial" w:cs="Arial"/>
        <w:b/>
        <w:sz w:val="22"/>
        <w:szCs w:val="22"/>
        <w:lang w:val="pt-PT"/>
      </w:rPr>
      <w:t xml:space="preserve"> WG</w:t>
    </w:r>
    <w:r w:rsidR="00D95C4C" w:rsidRPr="00D7105A">
      <w:rPr>
        <w:rFonts w:ascii="Arial" w:hAnsi="Arial" w:cs="Arial"/>
        <w:b/>
        <w:sz w:val="22"/>
        <w:szCs w:val="22"/>
        <w:lang w:val="pt-PT"/>
      </w:rPr>
      <w:t>/</w:t>
    </w:r>
    <w:r w:rsidR="00E61121">
      <w:rPr>
        <w:rFonts w:ascii="Arial" w:hAnsi="Arial" w:cs="Arial"/>
        <w:b/>
        <w:sz w:val="22"/>
        <w:szCs w:val="22"/>
        <w:lang w:val="pt-PT"/>
      </w:rPr>
      <w:t>9</w:t>
    </w:r>
  </w:p>
  <w:p w14:paraId="1B4446C3" w14:textId="7AC37701"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C94203">
      <w:rPr>
        <w:rFonts w:ascii="Arial" w:hAnsi="Arial" w:cs="Arial"/>
        <w:b/>
        <w:sz w:val="22"/>
        <w:szCs w:val="22"/>
        <w:lang w:val="pt-PT"/>
      </w:rPr>
      <w:t xml:space="preserve">, </w:t>
    </w:r>
    <w:r w:rsidR="00E61121" w:rsidRPr="00546299">
      <w:rPr>
        <w:rFonts w:ascii="Arial" w:hAnsi="Arial" w:cs="Arial"/>
        <w:b/>
        <w:sz w:val="22"/>
        <w:szCs w:val="22"/>
        <w:lang w:val="pt-PT"/>
      </w:rPr>
      <w:t>8</w:t>
    </w:r>
    <w:r w:rsidR="00E61121" w:rsidRPr="00C94203">
      <w:rPr>
        <w:rFonts w:ascii="Arial" w:hAnsi="Arial" w:cs="Arial"/>
        <w:b/>
        <w:sz w:val="22"/>
        <w:szCs w:val="22"/>
        <w:lang w:val="pt-PT"/>
      </w:rPr>
      <w:t xml:space="preserve"> April</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5582A7E3"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Original:</w:t>
    </w:r>
    <w:r w:rsidR="00E61121">
      <w:rPr>
        <w:rFonts w:ascii="Arial" w:hAnsi="Arial" w:cs="Arial"/>
        <w:b/>
        <w:sz w:val="22"/>
        <w:szCs w:val="22"/>
        <w:lang w:val="en-GB"/>
      </w:rPr>
      <w:t xml:space="preserve"> 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B9B"/>
    <w:multiLevelType w:val="hybridMultilevel"/>
    <w:tmpl w:val="AAE24B1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35FFC"/>
    <w:multiLevelType w:val="hybridMultilevel"/>
    <w:tmpl w:val="FF6C7F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A7950"/>
    <w:multiLevelType w:val="hybridMultilevel"/>
    <w:tmpl w:val="1AC44C7C"/>
    <w:lvl w:ilvl="0" w:tplc="9754F78A">
      <w:start w:val="1"/>
      <w:numFmt w:val="lowerLetter"/>
      <w:lvlText w:val="(%1)"/>
      <w:lvlJc w:val="left"/>
      <w:pPr>
        <w:ind w:left="927" w:hanging="360"/>
      </w:pPr>
      <w:rPr>
        <w:rFonts w:ascii="Arial" w:hAnsi="Arial" w:cs="Aria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3503F0"/>
    <w:multiLevelType w:val="hybridMultilevel"/>
    <w:tmpl w:val="897AB36E"/>
    <w:lvl w:ilvl="0" w:tplc="28280AC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E1935F6"/>
    <w:multiLevelType w:val="hybridMultilevel"/>
    <w:tmpl w:val="D740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48D4684"/>
    <w:multiLevelType w:val="hybridMultilevel"/>
    <w:tmpl w:val="015C6232"/>
    <w:lvl w:ilvl="0" w:tplc="ADE84CF0">
      <w:start w:val="1"/>
      <w:numFmt w:val="decimal"/>
      <w:lvlText w:val="%1."/>
      <w:lvlJc w:val="left"/>
      <w:pPr>
        <w:ind w:left="720" w:hanging="360"/>
      </w:pPr>
      <w:rPr>
        <w:rFonts w:asciiTheme="minorBidi" w:hAnsiTheme="minorBidi" w:cstheme="minorBidi" w:hint="default"/>
        <w:b w:val="0"/>
        <w:bCs/>
      </w:rPr>
    </w:lvl>
    <w:lvl w:ilvl="1" w:tplc="78805A46">
      <w:start w:val="1"/>
      <w:numFmt w:val="lowerLetter"/>
      <w:lvlText w:val="%2."/>
      <w:lvlJc w:val="left"/>
      <w:pPr>
        <w:ind w:left="1620" w:hanging="54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7"/>
  </w:num>
  <w:num w:numId="2">
    <w:abstractNumId w:val="8"/>
  </w:num>
  <w:num w:numId="3">
    <w:abstractNumId w:val="3"/>
  </w:num>
  <w:num w:numId="4">
    <w:abstractNumId w:val="20"/>
  </w:num>
  <w:num w:numId="5">
    <w:abstractNumId w:val="19"/>
  </w:num>
  <w:num w:numId="6">
    <w:abstractNumId w:val="2"/>
  </w:num>
  <w:num w:numId="7">
    <w:abstractNumId w:val="4"/>
  </w:num>
  <w:num w:numId="8">
    <w:abstractNumId w:val="12"/>
  </w:num>
  <w:num w:numId="9">
    <w:abstractNumId w:val="7"/>
  </w:num>
  <w:num w:numId="10">
    <w:abstractNumId w:val="9"/>
  </w:num>
  <w:num w:numId="11">
    <w:abstractNumId w:val="11"/>
  </w:num>
  <w:num w:numId="12">
    <w:abstractNumId w:val="10"/>
  </w:num>
  <w:num w:numId="13">
    <w:abstractNumId w:val="21"/>
  </w:num>
  <w:num w:numId="14">
    <w:abstractNumId w:val="18"/>
  </w:num>
  <w:num w:numId="15">
    <w:abstractNumId w:val="15"/>
  </w:num>
  <w:num w:numId="16">
    <w:abstractNumId w:val="6"/>
  </w:num>
  <w:num w:numId="17">
    <w:abstractNumId w:val="1"/>
  </w:num>
  <w:num w:numId="18">
    <w:abstractNumId w:val="0"/>
  </w:num>
  <w:num w:numId="19">
    <w:abstractNumId w:val="5"/>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A7F0E"/>
    <w:rsid w:val="000B1C8F"/>
    <w:rsid w:val="000C0D61"/>
    <w:rsid w:val="000E0B60"/>
    <w:rsid w:val="000F3A3F"/>
    <w:rsid w:val="00102557"/>
    <w:rsid w:val="00102791"/>
    <w:rsid w:val="00164D56"/>
    <w:rsid w:val="00167B10"/>
    <w:rsid w:val="0017402F"/>
    <w:rsid w:val="00190205"/>
    <w:rsid w:val="00196C1B"/>
    <w:rsid w:val="001B0F73"/>
    <w:rsid w:val="001C2DB7"/>
    <w:rsid w:val="001D14FE"/>
    <w:rsid w:val="001D5C04"/>
    <w:rsid w:val="001F26CF"/>
    <w:rsid w:val="00222A2D"/>
    <w:rsid w:val="00223029"/>
    <w:rsid w:val="00234745"/>
    <w:rsid w:val="00234C19"/>
    <w:rsid w:val="002351A6"/>
    <w:rsid w:val="002407AF"/>
    <w:rsid w:val="00240873"/>
    <w:rsid w:val="0026221A"/>
    <w:rsid w:val="0027466B"/>
    <w:rsid w:val="002838A5"/>
    <w:rsid w:val="00285BB4"/>
    <w:rsid w:val="002B143E"/>
    <w:rsid w:val="002C09E3"/>
    <w:rsid w:val="002D1244"/>
    <w:rsid w:val="002D2A57"/>
    <w:rsid w:val="002D7C0D"/>
    <w:rsid w:val="00337CEB"/>
    <w:rsid w:val="00344B58"/>
    <w:rsid w:val="00345214"/>
    <w:rsid w:val="0034539A"/>
    <w:rsid w:val="00345CB4"/>
    <w:rsid w:val="00375D42"/>
    <w:rsid w:val="00396472"/>
    <w:rsid w:val="003C5E65"/>
    <w:rsid w:val="003D069C"/>
    <w:rsid w:val="003D2D64"/>
    <w:rsid w:val="003D7646"/>
    <w:rsid w:val="003F113A"/>
    <w:rsid w:val="003F3E63"/>
    <w:rsid w:val="00407480"/>
    <w:rsid w:val="00414643"/>
    <w:rsid w:val="0042325E"/>
    <w:rsid w:val="004421E5"/>
    <w:rsid w:val="00452284"/>
    <w:rsid w:val="00457C8E"/>
    <w:rsid w:val="004856CA"/>
    <w:rsid w:val="00487E67"/>
    <w:rsid w:val="0049705E"/>
    <w:rsid w:val="004A2875"/>
    <w:rsid w:val="004A34A0"/>
    <w:rsid w:val="004C7C82"/>
    <w:rsid w:val="005000C8"/>
    <w:rsid w:val="005008A8"/>
    <w:rsid w:val="00517FD8"/>
    <w:rsid w:val="00526B7B"/>
    <w:rsid w:val="005308CE"/>
    <w:rsid w:val="0053318C"/>
    <w:rsid w:val="00546299"/>
    <w:rsid w:val="0057439C"/>
    <w:rsid w:val="005B0127"/>
    <w:rsid w:val="005B7A35"/>
    <w:rsid w:val="005C2F21"/>
    <w:rsid w:val="005C4B73"/>
    <w:rsid w:val="005E1D2B"/>
    <w:rsid w:val="005E7074"/>
    <w:rsid w:val="005F2BAF"/>
    <w:rsid w:val="00600D93"/>
    <w:rsid w:val="00626BEA"/>
    <w:rsid w:val="0063300C"/>
    <w:rsid w:val="006356F4"/>
    <w:rsid w:val="00640D79"/>
    <w:rsid w:val="00651A5B"/>
    <w:rsid w:val="00655736"/>
    <w:rsid w:val="00663B8D"/>
    <w:rsid w:val="00687738"/>
    <w:rsid w:val="00696C8D"/>
    <w:rsid w:val="006A2AC2"/>
    <w:rsid w:val="006A3617"/>
    <w:rsid w:val="006B4452"/>
    <w:rsid w:val="006C310A"/>
    <w:rsid w:val="006E46E4"/>
    <w:rsid w:val="006E75EB"/>
    <w:rsid w:val="00717DA5"/>
    <w:rsid w:val="00744484"/>
    <w:rsid w:val="00747566"/>
    <w:rsid w:val="00773188"/>
    <w:rsid w:val="00783782"/>
    <w:rsid w:val="00784B8C"/>
    <w:rsid w:val="007879E1"/>
    <w:rsid w:val="00823A11"/>
    <w:rsid w:val="0085405E"/>
    <w:rsid w:val="0085414A"/>
    <w:rsid w:val="00857EB9"/>
    <w:rsid w:val="0086269D"/>
    <w:rsid w:val="0086543A"/>
    <w:rsid w:val="008724E5"/>
    <w:rsid w:val="00884A3C"/>
    <w:rsid w:val="00884A9D"/>
    <w:rsid w:val="0088512B"/>
    <w:rsid w:val="008A2B2D"/>
    <w:rsid w:val="008A4E1E"/>
    <w:rsid w:val="008C296C"/>
    <w:rsid w:val="008D4305"/>
    <w:rsid w:val="008D50A4"/>
    <w:rsid w:val="008E1A85"/>
    <w:rsid w:val="009163A7"/>
    <w:rsid w:val="00946D0B"/>
    <w:rsid w:val="00947E33"/>
    <w:rsid w:val="00955877"/>
    <w:rsid w:val="00962034"/>
    <w:rsid w:val="009A18CD"/>
    <w:rsid w:val="009B6732"/>
    <w:rsid w:val="009D5428"/>
    <w:rsid w:val="009F0AB2"/>
    <w:rsid w:val="00A12558"/>
    <w:rsid w:val="00A13903"/>
    <w:rsid w:val="00A34ED5"/>
    <w:rsid w:val="00A45DBF"/>
    <w:rsid w:val="00A725CF"/>
    <w:rsid w:val="00A755A2"/>
    <w:rsid w:val="00AA6660"/>
    <w:rsid w:val="00AB2654"/>
    <w:rsid w:val="00AB2C36"/>
    <w:rsid w:val="00AB6DDE"/>
    <w:rsid w:val="00AB70B6"/>
    <w:rsid w:val="00AD1A86"/>
    <w:rsid w:val="00AE103E"/>
    <w:rsid w:val="00AF0A07"/>
    <w:rsid w:val="00AF34CB"/>
    <w:rsid w:val="00AF4AEC"/>
    <w:rsid w:val="00AF625E"/>
    <w:rsid w:val="00B139BE"/>
    <w:rsid w:val="00B2172B"/>
    <w:rsid w:val="00B53B2B"/>
    <w:rsid w:val="00B917D2"/>
    <w:rsid w:val="00BA241A"/>
    <w:rsid w:val="00BB04AF"/>
    <w:rsid w:val="00BD52C9"/>
    <w:rsid w:val="00BE6354"/>
    <w:rsid w:val="00BF232E"/>
    <w:rsid w:val="00C138D1"/>
    <w:rsid w:val="00C23A97"/>
    <w:rsid w:val="00C52EBE"/>
    <w:rsid w:val="00C5776D"/>
    <w:rsid w:val="00C64855"/>
    <w:rsid w:val="00C70676"/>
    <w:rsid w:val="00C70EA7"/>
    <w:rsid w:val="00C7433F"/>
    <w:rsid w:val="00C7516E"/>
    <w:rsid w:val="00C75770"/>
    <w:rsid w:val="00C94203"/>
    <w:rsid w:val="00CA56BB"/>
    <w:rsid w:val="00CB0542"/>
    <w:rsid w:val="00D00B2B"/>
    <w:rsid w:val="00D24877"/>
    <w:rsid w:val="00D7105A"/>
    <w:rsid w:val="00D8250F"/>
    <w:rsid w:val="00D86BB3"/>
    <w:rsid w:val="00D95C4C"/>
    <w:rsid w:val="00DA36ED"/>
    <w:rsid w:val="00DE34F1"/>
    <w:rsid w:val="00DE6160"/>
    <w:rsid w:val="00DF4942"/>
    <w:rsid w:val="00E2125F"/>
    <w:rsid w:val="00E244E1"/>
    <w:rsid w:val="00E4150C"/>
    <w:rsid w:val="00E61121"/>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76CB"/>
    <w:rsid w:val="00F64DB9"/>
    <w:rsid w:val="00F7035D"/>
    <w:rsid w:val="00F71A02"/>
    <w:rsid w:val="00FA0D63"/>
    <w:rsid w:val="00FC46DB"/>
    <w:rsid w:val="00FC59DB"/>
    <w:rsid w:val="00FD1226"/>
    <w:rsid w:val="00FE0DF4"/>
    <w:rsid w:val="00FF14F7"/>
    <w:rsid w:val="00FF3F7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uiPriority w:val="34"/>
    <w:qFormat/>
    <w:rsid w:val="004A2875"/>
    <w:pPr>
      <w:ind w:left="720"/>
      <w:contextualSpacing/>
    </w:pPr>
  </w:style>
  <w:style w:type="character" w:styleId="Hyperlink">
    <w:name w:val="Hyperlink"/>
    <w:aliases w:val=" Car Car3 Char, Car Car3 Char Char Char Char"/>
    <w:link w:val="CarCar3"/>
    <w:unhideWhenUsed/>
    <w:rsid w:val="00E61121"/>
    <w:rPr>
      <w:color w:val="0000FF"/>
      <w:u w:val="single"/>
    </w:rPr>
  </w:style>
  <w:style w:type="paragraph" w:customStyle="1" w:styleId="CarCar3">
    <w:name w:val="Car Car3"/>
    <w:aliases w:val=" Car Car3 Char Char"/>
    <w:basedOn w:val="Normal"/>
    <w:link w:val="Hyperlink"/>
    <w:rsid w:val="00E61121"/>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customStyle="1" w:styleId="1GAPara">
    <w:name w:val="1. GA Para"/>
    <w:rsid w:val="00E61121"/>
    <w:pPr>
      <w:spacing w:after="120" w:line="259" w:lineRule="auto"/>
      <w:ind w:left="720" w:hanging="360"/>
    </w:pPr>
    <w:rPr>
      <w:rFonts w:ascii="Arial" w:eastAsia="Times New Roman" w:hAnsi="Arial" w:cs="Arial"/>
      <w:snapToGrid w:val="0"/>
      <w:sz w:val="22"/>
      <w:szCs w:val="22"/>
      <w:lang w:val="en-GB" w:eastAsia="en-US"/>
    </w:rPr>
  </w:style>
  <w:style w:type="paragraph" w:styleId="FootnoteText">
    <w:name w:val="footnote text"/>
    <w:basedOn w:val="Normal"/>
    <w:link w:val="FootnoteTextChar"/>
    <w:uiPriority w:val="99"/>
    <w:semiHidden/>
    <w:unhideWhenUsed/>
    <w:rsid w:val="00E61121"/>
    <w:pPr>
      <w:spacing w:after="160" w:line="259"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61121"/>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61121"/>
    <w:rPr>
      <w:vertAlign w:val="superscript"/>
    </w:rPr>
  </w:style>
  <w:style w:type="character" w:styleId="Strong">
    <w:name w:val="Strong"/>
    <w:aliases w:val="Text"/>
    <w:uiPriority w:val="22"/>
    <w:qFormat/>
    <w:rsid w:val="00E61121"/>
    <w:rPr>
      <w:b/>
      <w:bCs/>
    </w:rPr>
  </w:style>
  <w:style w:type="character" w:styleId="FollowedHyperlink">
    <w:name w:val="FollowedHyperlink"/>
    <w:basedOn w:val="DefaultParagraphFont"/>
    <w:uiPriority w:val="99"/>
    <w:semiHidden/>
    <w:unhideWhenUsed/>
    <w:rsid w:val="00FC46DB"/>
    <w:rPr>
      <w:color w:val="800080" w:themeColor="followedHyperlink"/>
      <w:u w:val="single"/>
    </w:rPr>
  </w:style>
  <w:style w:type="character" w:styleId="UnresolvedMention">
    <w:name w:val="Unresolved Mention"/>
    <w:basedOn w:val="DefaultParagraphFont"/>
    <w:uiPriority w:val="99"/>
    <w:semiHidden/>
    <w:unhideWhenUsed/>
    <w:rsid w:val="00FC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EXP-7-EN.docx" TargetMode="External"/><Relationship Id="rId18" Type="http://schemas.openxmlformats.org/officeDocument/2006/relationships/hyperlink" Target="https://ich.unesco.org/doc/src/LHE-21-16.COM-14-EN.docx" TargetMode="External"/><Relationship Id="rId26" Type="http://schemas.openxmlformats.org/officeDocument/2006/relationships/hyperlink" Target="https://ich.unesco.org/en/d%C3%A9cisions/16.COM/14" TargetMode="External"/><Relationship Id="rId39" Type="http://schemas.openxmlformats.org/officeDocument/2006/relationships/hyperlink" Target="https://ich.unesco.org/doc/src/LHE-21-16.COM_WG-8-Ways_forward-EN-FR.docx" TargetMode="External"/><Relationship Id="rId3" Type="http://schemas.openxmlformats.org/officeDocument/2006/relationships/styles" Target="styles.xml"/><Relationship Id="rId21" Type="http://schemas.openxmlformats.org/officeDocument/2006/relationships/hyperlink" Target="https://ich.unesco.org/doc/src/LHE-21-16.COM-12-EN.docx" TargetMode="External"/><Relationship Id="rId34" Type="http://schemas.openxmlformats.org/officeDocument/2006/relationships/hyperlink" Target="https://ich.unesco.org/doc/src/LHE-21-16.COM_WG-4-EN.docx" TargetMode="External"/><Relationship Id="rId42" Type="http://schemas.openxmlformats.org/officeDocument/2006/relationships/hyperlink" Target="https://ich.unesco.org/doc/src/LHE-21-16.COM_WG-2-EN.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h.unesco.org/en/Decisions/8.GA/10" TargetMode="External"/><Relationship Id="rId17" Type="http://schemas.openxmlformats.org/officeDocument/2006/relationships/hyperlink" Target="https://ich.unesco.org/en/Decisions/16.COM/14" TargetMode="External"/><Relationship Id="rId25" Type="http://schemas.openxmlformats.org/officeDocument/2006/relationships/hyperlink" Target="https://ich.unesco.org/doc/src/LHE-22-17.COM_WG-10-EN.docx" TargetMode="External"/><Relationship Id="rId33" Type="http://schemas.openxmlformats.org/officeDocument/2006/relationships/hyperlink" Target="https://ich.unesco.org/doc/src/LHE-21-16.COM-INF.14-EN.docx" TargetMode="External"/><Relationship Id="rId38" Type="http://schemas.openxmlformats.org/officeDocument/2006/relationships/hyperlink" Target="https://ich.unesco.org/doc/src/LHE-21-16.COM_WG-8-EN.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en/Decisions/14.COM/14" TargetMode="External"/><Relationship Id="rId20" Type="http://schemas.openxmlformats.org/officeDocument/2006/relationships/hyperlink" Target="https://ich.unesco.org/en/Decisions/16.COM/14" TargetMode="External"/><Relationship Id="rId29" Type="http://schemas.openxmlformats.org/officeDocument/2006/relationships/hyperlink" Target="https://ich.unesco.org/en/d%C3%A9cisions/16.COM/14" TargetMode="External"/><Relationship Id="rId41" Type="http://schemas.openxmlformats.org/officeDocument/2006/relationships/hyperlink" Target="https://ich.unesco.org/doc/src/LHE-21-16.COM_WG-1-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 TargetMode="External"/><Relationship Id="rId24" Type="http://schemas.openxmlformats.org/officeDocument/2006/relationships/hyperlink" Target="https://ich.unesco.org/doc/src/LHE-21-16.COM-INF.14-EN.docx" TargetMode="External"/><Relationship Id="rId32" Type="http://schemas.openxmlformats.org/officeDocument/2006/relationships/hyperlink" Target="https://ich.unesco.org/doc/src/LHE-21-16.COM-14-EN.docx" TargetMode="External"/><Relationship Id="rId37" Type="http://schemas.openxmlformats.org/officeDocument/2006/relationships/hyperlink" Target="https://ich.unesco.org/doc/src/LHE-21-16.COM_WG-7-EN.docx" TargetMode="External"/><Relationship Id="rId40" Type="http://schemas.openxmlformats.org/officeDocument/2006/relationships/hyperlink" Target="https://ich.unesco.org/doc/src/LHE-21-16.COM_WG-Recommandations_EN.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19-14.COM-14-EN.docx" TargetMode="External"/><Relationship Id="rId23" Type="http://schemas.openxmlformats.org/officeDocument/2006/relationships/hyperlink" Target="https://ich.unesco.org/doc/src/LHE-21-16.COM-14-EN.docx" TargetMode="External"/><Relationship Id="rId28" Type="http://schemas.openxmlformats.org/officeDocument/2006/relationships/hyperlink" Target="https://ich.unesco.org/en/d%C3%A9cisions/16.COM/14" TargetMode="External"/><Relationship Id="rId36" Type="http://schemas.openxmlformats.org/officeDocument/2006/relationships/hyperlink" Target="https://ich.unesco.org/doc/src/LHE-21-16.COM_WG-6-EN.docx" TargetMode="External"/><Relationship Id="rId49" Type="http://schemas.openxmlformats.org/officeDocument/2006/relationships/header" Target="header3.xml"/><Relationship Id="rId10" Type="http://schemas.openxmlformats.org/officeDocument/2006/relationships/hyperlink" Target="https://ich.unesco.org/en/Decisions/13.COM/6" TargetMode="External"/><Relationship Id="rId19" Type="http://schemas.openxmlformats.org/officeDocument/2006/relationships/hyperlink" Target="https://ich.unesco.org/en/Decisions/16.COM/14" TargetMode="External"/><Relationship Id="rId31" Type="http://schemas.openxmlformats.org/officeDocument/2006/relationships/hyperlink" Target="https://ich.unesco.org/doc/src/LHE-22-17.COM_WG-9-EN.docx" TargetMode="External"/><Relationship Id="rId44" Type="http://schemas.openxmlformats.org/officeDocument/2006/relationships/hyperlink" Target="https://ich.unesco.org/doc/src/LHE-21-EXP-7-EN.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2.COM/14" TargetMode="External"/><Relationship Id="rId14" Type="http://schemas.openxmlformats.org/officeDocument/2006/relationships/hyperlink" Target="https://ich.unesco.org/en/Decisions/16.COM/14" TargetMode="External"/><Relationship Id="rId22" Type="http://schemas.openxmlformats.org/officeDocument/2006/relationships/hyperlink" Target="https://ich.unesco.org/en/Decisions/16.COM/14" TargetMode="External"/><Relationship Id="rId27" Type="http://schemas.openxmlformats.org/officeDocument/2006/relationships/hyperlink" Target="https://ich.unesco.org/doc/src/LHE-22-17.COM_WG-11-EN.docx" TargetMode="External"/><Relationship Id="rId30" Type="http://schemas.openxmlformats.org/officeDocument/2006/relationships/hyperlink" Target="https://ich.unesco.org/doc/src/LHE-22-17.COM_WG-12-EN.docx" TargetMode="External"/><Relationship Id="rId35" Type="http://schemas.openxmlformats.org/officeDocument/2006/relationships/hyperlink" Target="https://ich.unesco.org/doc/src/LHE-21-16.COM_WG-5-EN.docx" TargetMode="External"/><Relationship Id="rId43" Type="http://schemas.openxmlformats.org/officeDocument/2006/relationships/hyperlink" Target="https://ich.unesco.org/doc/src/LHE-21-16.COM_WG-3-EN.docx" TargetMode="External"/><Relationship Id="rId48" Type="http://schemas.openxmlformats.org/officeDocument/2006/relationships/footer" Target="footer2.xml"/><Relationship Id="rId8" Type="http://schemas.openxmlformats.org/officeDocument/2006/relationships/hyperlink" Target="https://ich.unesco.org/en/Decisions/16.COM/14"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global-reflection-on-the-listing-mechanism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150</TotalTime>
  <Pages>8</Pages>
  <Words>3140</Words>
  <Characters>17904</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39</cp:revision>
  <cp:lastPrinted>2011-08-06T10:22:00Z</cp:lastPrinted>
  <dcterms:created xsi:type="dcterms:W3CDTF">2020-04-15T10:53:00Z</dcterms:created>
  <dcterms:modified xsi:type="dcterms:W3CDTF">2022-04-13T20:22:00Z</dcterms:modified>
</cp:coreProperties>
</file>