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F2B5" w14:textId="0D5AE9C0" w:rsidR="00896772" w:rsidRPr="00893707" w:rsidRDefault="000C5704" w:rsidP="004936EF">
      <w:pPr>
        <w:pStyle w:val="Chapitre"/>
        <w:rPr>
          <w:noProof w:val="0"/>
          <w:kern w:val="0"/>
        </w:rPr>
      </w:pPr>
      <w:r w:rsidRPr="00893707">
        <w:rPr>
          <w:b w:val="0"/>
          <w:caps w:val="0"/>
          <w:sz w:val="20"/>
          <w:szCs w:val="20"/>
          <w:lang w:val="fr-FR" w:eastAsia="zh-TW"/>
        </w:rPr>
        <w:drawing>
          <wp:anchor distT="0" distB="0" distL="114300" distR="114300" simplePos="0" relativeHeight="251677696" behindDoc="1" locked="1" layoutInCell="1" allowOverlap="0" wp14:anchorId="6B3BFA3C" wp14:editId="6325E4BB">
            <wp:simplePos x="0" y="0"/>
            <wp:positionH relativeFrom="margin">
              <wp:posOffset>431800</wp:posOffset>
            </wp:positionH>
            <wp:positionV relativeFrom="margin">
              <wp:posOffset>1980565</wp:posOffset>
            </wp:positionV>
            <wp:extent cx="4870411" cy="4498145"/>
            <wp:effectExtent l="0" t="0" r="6985" b="0"/>
            <wp:wrapNone/>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37"/>
      <w:bookmarkStart w:id="1" w:name="_Toc302374696"/>
      <w:r w:rsidR="00C4640B" w:rsidRPr="00893707">
        <w:rPr>
          <w:noProof w:val="0"/>
          <w:kern w:val="0"/>
        </w:rPr>
        <w:t xml:space="preserve">Unit </w:t>
      </w:r>
      <w:r w:rsidR="0038650F" w:rsidRPr="00893707">
        <w:rPr>
          <w:noProof w:val="0"/>
          <w:kern w:val="0"/>
        </w:rPr>
        <w:t>12</w:t>
      </w:r>
      <w:bookmarkEnd w:id="0"/>
    </w:p>
    <w:p w14:paraId="0CDF27D3" w14:textId="0585A811" w:rsidR="00C14E7F" w:rsidRPr="00C14E7F" w:rsidRDefault="00C14E7F" w:rsidP="00C14E7F">
      <w:pPr>
        <w:pStyle w:val="UPlan"/>
        <w:rPr>
          <w:lang w:val="en-US"/>
        </w:rPr>
      </w:pPr>
      <w:bookmarkStart w:id="2" w:name="_Toc241644738"/>
      <w:r w:rsidRPr="00C14E7F">
        <w:rPr>
          <w:lang w:val="en-US"/>
        </w:rPr>
        <w:t>International cooperation and assistance</w:t>
      </w:r>
    </w:p>
    <w:p w14:paraId="46628E81" w14:textId="43E23322" w:rsidR="00C14E7F" w:rsidRPr="006021AD" w:rsidRDefault="00C14E7F" w:rsidP="00C14E7F">
      <w:pPr>
        <w:pStyle w:val="BodyText"/>
        <w:spacing w:before="480"/>
        <w:jc w:val="left"/>
        <w:rPr>
          <w:rFonts w:ascii="Arial" w:hAnsi="Arial" w:cs="Arial"/>
          <w:bCs/>
          <w:iCs/>
          <w:sz w:val="22"/>
          <w:szCs w:val="22"/>
          <w:lang w:val="en-GB"/>
        </w:rPr>
      </w:pPr>
      <w:bookmarkStart w:id="3" w:name="_GoBack"/>
      <w:r w:rsidRPr="00C14E7F">
        <w:rPr>
          <w:rFonts w:ascii="Arial" w:hAnsi="Arial" w:cs="Arial"/>
          <w:sz w:val="22"/>
          <w:szCs w:val="22"/>
          <w:lang w:val="en-GB"/>
        </w:rPr>
        <w:t xml:space="preserve">Published in </w:t>
      </w:r>
      <w:r w:rsidR="00C9045C">
        <w:rPr>
          <w:rFonts w:ascii="Arial" w:hAnsi="Arial" w:cs="Arial"/>
          <w:sz w:val="22"/>
          <w:szCs w:val="22"/>
          <w:lang w:val="en-GB"/>
        </w:rPr>
        <w:t>2016</w:t>
      </w:r>
      <w:r w:rsidRPr="00C14E7F">
        <w:rPr>
          <w:rFonts w:ascii="Arial" w:hAnsi="Arial" w:cs="Arial"/>
          <w:sz w:val="22"/>
          <w:szCs w:val="22"/>
          <w:lang w:val="en-GB"/>
        </w:rPr>
        <w:t xml:space="preserve"> by the United Nations Educational, Scientific and Cultural Organization,</w:t>
      </w:r>
      <w:r w:rsidRPr="006021AD">
        <w:rPr>
          <w:rFonts w:ascii="Arial" w:hAnsi="Arial" w:cs="Arial"/>
          <w:sz w:val="22"/>
          <w:szCs w:val="22"/>
          <w:lang w:val="en-GB"/>
        </w:rPr>
        <w:t xml:space="preserve"> </w:t>
      </w:r>
      <w:r w:rsidRPr="006021AD">
        <w:rPr>
          <w:rFonts w:ascii="Arial" w:hAnsi="Arial" w:cs="Arial"/>
          <w:bCs/>
          <w:iCs/>
          <w:sz w:val="22"/>
          <w:szCs w:val="22"/>
          <w:lang w:val="en-GB"/>
        </w:rPr>
        <w:t>7, place de Fontenoy, 75352 Paris 07 SP, France</w:t>
      </w:r>
    </w:p>
    <w:p w14:paraId="4E01C3CD" w14:textId="77777777" w:rsidR="00C14E7F" w:rsidRPr="006021AD" w:rsidRDefault="00C14E7F" w:rsidP="00C14E7F">
      <w:pPr>
        <w:pStyle w:val="BodyText"/>
        <w:jc w:val="left"/>
        <w:rPr>
          <w:rFonts w:ascii="Arial" w:hAnsi="Arial" w:cs="Arial"/>
          <w:bCs/>
          <w:iCs/>
          <w:sz w:val="22"/>
          <w:szCs w:val="22"/>
          <w:lang w:val="en-GB"/>
        </w:rPr>
      </w:pPr>
    </w:p>
    <w:p w14:paraId="34C1809E" w14:textId="74501843" w:rsidR="00C14E7F" w:rsidRPr="006021AD" w:rsidRDefault="00C14E7F" w:rsidP="00C14E7F">
      <w:pPr>
        <w:autoSpaceDE w:val="0"/>
        <w:autoSpaceDN w:val="0"/>
        <w:adjustRightInd w:val="0"/>
        <w:rPr>
          <w:szCs w:val="22"/>
        </w:rPr>
      </w:pPr>
      <w:r w:rsidRPr="006021AD">
        <w:rPr>
          <w:szCs w:val="22"/>
          <w:lang w:val="en-GB"/>
        </w:rPr>
        <w:t xml:space="preserve">© UNESCO </w:t>
      </w:r>
      <w:r w:rsidR="00C9045C">
        <w:rPr>
          <w:szCs w:val="22"/>
          <w:lang w:val="en-GB"/>
        </w:rPr>
        <w:t>2016</w:t>
      </w:r>
    </w:p>
    <w:p w14:paraId="7E6FEB83" w14:textId="77777777" w:rsidR="00C14E7F" w:rsidRPr="006021AD" w:rsidRDefault="00C14E7F" w:rsidP="00C14E7F">
      <w:pPr>
        <w:autoSpaceDE w:val="0"/>
        <w:autoSpaceDN w:val="0"/>
        <w:adjustRightInd w:val="0"/>
        <w:rPr>
          <w:szCs w:val="22"/>
          <w:lang w:val="en-GB"/>
        </w:rPr>
      </w:pPr>
    </w:p>
    <w:p w14:paraId="26AAF0AF" w14:textId="77777777" w:rsidR="00C14E7F" w:rsidRPr="006021AD" w:rsidRDefault="00C14E7F" w:rsidP="00C14E7F">
      <w:pPr>
        <w:autoSpaceDE w:val="0"/>
        <w:autoSpaceDN w:val="0"/>
        <w:adjustRightInd w:val="0"/>
        <w:rPr>
          <w:szCs w:val="22"/>
          <w:lang w:val="en-GB"/>
        </w:rPr>
      </w:pPr>
      <w:r w:rsidRPr="006021AD">
        <w:rPr>
          <w:noProof/>
          <w:szCs w:val="22"/>
          <w:lang w:val="fr-FR" w:eastAsia="zh-TW"/>
        </w:rPr>
        <w:drawing>
          <wp:inline distT="0" distB="0" distL="0" distR="0" wp14:anchorId="5C15F773" wp14:editId="51C2D5C9">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6E0393A" w14:textId="77777777" w:rsidR="00C14E7F" w:rsidRPr="006021AD" w:rsidRDefault="00C14E7F" w:rsidP="00C14E7F">
      <w:pPr>
        <w:spacing w:before="240"/>
        <w:rPr>
          <w:szCs w:val="22"/>
        </w:rPr>
      </w:pPr>
      <w:r w:rsidRPr="006021AD">
        <w:rPr>
          <w:szCs w:val="22"/>
        </w:rPr>
        <w:t>This publication is available in Open Access under the Attribution-ShareAlike 3.0 IGO (CC-BY-SA 3.0 IGO) license (</w:t>
      </w:r>
      <w:hyperlink r:id="rId11"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2" w:history="1">
        <w:r w:rsidRPr="006021AD">
          <w:rPr>
            <w:rStyle w:val="Hyperlink"/>
            <w:szCs w:val="22"/>
          </w:rPr>
          <w:t>http://www.unesco.org/open-access/terms-use-ccbysa-en</w:t>
        </w:r>
      </w:hyperlink>
      <w:r w:rsidRPr="006021AD">
        <w:rPr>
          <w:szCs w:val="22"/>
        </w:rPr>
        <w:t>).</w:t>
      </w:r>
    </w:p>
    <w:p w14:paraId="63001CC4" w14:textId="77777777" w:rsidR="00C14E7F" w:rsidRPr="006021AD" w:rsidRDefault="00C14E7F" w:rsidP="00C14E7F">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165C7BF9" w14:textId="77777777" w:rsidR="00C14E7F" w:rsidRPr="006021AD" w:rsidRDefault="00C14E7F" w:rsidP="00C14E7F">
      <w:pPr>
        <w:pStyle w:val="BodyText"/>
        <w:jc w:val="left"/>
        <w:rPr>
          <w:rFonts w:ascii="Arial" w:hAnsi="Arial" w:cs="Arial"/>
          <w:bCs/>
          <w:iCs/>
          <w:sz w:val="22"/>
          <w:szCs w:val="22"/>
          <w:lang w:val="en-GB"/>
        </w:rPr>
      </w:pPr>
    </w:p>
    <w:p w14:paraId="750CC117" w14:textId="77777777" w:rsidR="00C14E7F" w:rsidRPr="006021AD" w:rsidRDefault="00C14E7F" w:rsidP="00C14E7F">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558940F" w14:textId="77777777" w:rsidR="00C14E7F" w:rsidRPr="006021AD" w:rsidRDefault="00C14E7F" w:rsidP="00C14E7F">
      <w:pPr>
        <w:pStyle w:val="BodyText"/>
        <w:jc w:val="left"/>
        <w:rPr>
          <w:rFonts w:ascii="Arial" w:hAnsi="Arial" w:cs="Arial"/>
          <w:bCs/>
          <w:iCs/>
          <w:sz w:val="22"/>
          <w:szCs w:val="22"/>
          <w:lang w:val="en-GB"/>
        </w:rPr>
      </w:pPr>
    </w:p>
    <w:p w14:paraId="3234AAF0" w14:textId="77777777" w:rsidR="00C14E7F" w:rsidRPr="00546A14" w:rsidRDefault="00C14E7F" w:rsidP="00C14E7F">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bookmarkEnd w:id="3"/>
    <w:p w14:paraId="304AF33F" w14:textId="3A906626" w:rsidR="00C14E7F" w:rsidRPr="00C14E7F" w:rsidRDefault="00C14E7F" w:rsidP="00C14E7F">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5FC25CAD" w14:textId="77777777" w:rsidR="00C14E7F" w:rsidRPr="00C14E7F" w:rsidRDefault="00C14E7F" w:rsidP="00C14E7F">
      <w:pPr>
        <w:pStyle w:val="Titcoul"/>
        <w:rPr>
          <w:kern w:val="0"/>
          <w:lang w:val="en-US"/>
        </w:rPr>
      </w:pPr>
      <w:r w:rsidRPr="00C14E7F">
        <w:rPr>
          <w:kern w:val="0"/>
          <w:lang w:val="en-US"/>
        </w:rPr>
        <w:lastRenderedPageBreak/>
        <w:t>Lesson plan</w:t>
      </w:r>
    </w:p>
    <w:bookmarkEnd w:id="1"/>
    <w:bookmarkEnd w:id="2"/>
    <w:p w14:paraId="6612E867" w14:textId="147C51FC" w:rsidR="00896772" w:rsidRPr="00893707" w:rsidRDefault="00896772" w:rsidP="000C5704">
      <w:pPr>
        <w:pStyle w:val="UTit4"/>
        <w:rPr>
          <w:lang w:val="en-GB"/>
        </w:rPr>
      </w:pPr>
      <w:r w:rsidRPr="00893707">
        <w:rPr>
          <w:lang w:val="en-GB"/>
        </w:rPr>
        <w:t xml:space="preserve">Duration: </w:t>
      </w:r>
    </w:p>
    <w:p w14:paraId="7E6AB4FF" w14:textId="6AECE000" w:rsidR="00896772" w:rsidRPr="00893707" w:rsidRDefault="00896772" w:rsidP="007735A8">
      <w:pPr>
        <w:pStyle w:val="UTxt"/>
        <w:rPr>
          <w:i w:val="0"/>
          <w:lang w:val="en-GB" w:eastAsia="en-US"/>
        </w:rPr>
      </w:pPr>
      <w:r w:rsidRPr="00893707">
        <w:rPr>
          <w:i w:val="0"/>
          <w:lang w:val="en-GB" w:eastAsia="en-US"/>
        </w:rPr>
        <w:t>1 hour 30 min</w:t>
      </w:r>
    </w:p>
    <w:p w14:paraId="5EAE9BF6" w14:textId="1C5A5903" w:rsidR="00896772" w:rsidRPr="00893707" w:rsidRDefault="00896772" w:rsidP="004936EF">
      <w:pPr>
        <w:pStyle w:val="UTit4"/>
        <w:rPr>
          <w:szCs w:val="70"/>
          <w:lang w:val="en-GB"/>
        </w:rPr>
      </w:pPr>
      <w:r w:rsidRPr="00893707">
        <w:rPr>
          <w:rFonts w:cs="Arial"/>
          <w:szCs w:val="70"/>
          <w:lang w:val="en-GB"/>
        </w:rPr>
        <w:t>Objective(s):</w:t>
      </w:r>
    </w:p>
    <w:p w14:paraId="6BA219FC" w14:textId="03070234" w:rsidR="00896772" w:rsidRPr="00893707" w:rsidRDefault="00CC7C30" w:rsidP="007735A8">
      <w:pPr>
        <w:pStyle w:val="UTxt"/>
        <w:rPr>
          <w:i w:val="0"/>
          <w:lang w:val="en-GB" w:eastAsia="en-US"/>
        </w:rPr>
      </w:pPr>
      <w:r w:rsidRPr="0023398E">
        <w:rPr>
          <w:i w:val="0"/>
          <w:lang w:val="en-GB" w:eastAsia="en-US"/>
        </w:rPr>
        <w:t xml:space="preserve">Understand what </w:t>
      </w:r>
      <w:r w:rsidR="00896772" w:rsidRPr="009F4184">
        <w:rPr>
          <w:i w:val="0"/>
          <w:lang w:val="en-GB" w:eastAsia="en-US"/>
        </w:rPr>
        <w:t>international cooperation and assistance m</w:t>
      </w:r>
      <w:r w:rsidR="001E4970" w:rsidRPr="0023398E">
        <w:rPr>
          <w:i w:val="0"/>
          <w:lang w:val="en-GB" w:eastAsia="en-US"/>
        </w:rPr>
        <w:t>ean</w:t>
      </w:r>
      <w:r w:rsidRPr="0023398E">
        <w:rPr>
          <w:i w:val="0"/>
          <w:lang w:val="en-GB" w:eastAsia="en-US"/>
        </w:rPr>
        <w:t xml:space="preserve"> in the context of the Convention</w:t>
      </w:r>
      <w:r w:rsidR="00CC3D83">
        <w:rPr>
          <w:i w:val="0"/>
          <w:lang w:val="en-GB" w:eastAsia="en-US"/>
        </w:rPr>
        <w:t>,</w:t>
      </w:r>
      <w:r w:rsidR="009F4184" w:rsidRPr="009F4184">
        <w:rPr>
          <w:rStyle w:val="FootnoteReference"/>
          <w:i w:val="0"/>
          <w:lang w:val="en-GB" w:eastAsia="en-US"/>
        </w:rPr>
        <w:footnoteReference w:id="2"/>
      </w:r>
      <w:r w:rsidRPr="0023398E">
        <w:rPr>
          <w:i w:val="0"/>
          <w:lang w:val="en-GB" w:eastAsia="en-US"/>
        </w:rPr>
        <w:t xml:space="preserve"> what their purposes are and how the related mechanisms function.</w:t>
      </w:r>
    </w:p>
    <w:p w14:paraId="44CBCEC9" w14:textId="3886A819" w:rsidR="00896772" w:rsidRPr="00893707" w:rsidRDefault="00896772" w:rsidP="004936EF">
      <w:pPr>
        <w:pStyle w:val="UTit4"/>
        <w:rPr>
          <w:szCs w:val="70"/>
          <w:lang w:val="en-GB"/>
        </w:rPr>
      </w:pPr>
      <w:r w:rsidRPr="00893707">
        <w:rPr>
          <w:rFonts w:cs="Arial"/>
          <w:szCs w:val="70"/>
          <w:lang w:val="en-GB"/>
        </w:rPr>
        <w:t>Description:</w:t>
      </w:r>
    </w:p>
    <w:p w14:paraId="539197EC" w14:textId="20EB86EC" w:rsidR="002A41A8" w:rsidRPr="00893707" w:rsidRDefault="002A41A8" w:rsidP="002A41A8">
      <w:pPr>
        <w:pStyle w:val="UTxt"/>
        <w:rPr>
          <w:i w:val="0"/>
          <w:lang w:val="en-GB" w:eastAsia="en-US"/>
        </w:rPr>
      </w:pPr>
      <w:r w:rsidRPr="00893707">
        <w:rPr>
          <w:i w:val="0"/>
          <w:lang w:val="en-GB" w:eastAsia="en-US"/>
        </w:rPr>
        <w:t xml:space="preserve">This unit </w:t>
      </w:r>
      <w:r w:rsidR="00720F3F" w:rsidRPr="00893707">
        <w:rPr>
          <w:i w:val="0"/>
          <w:lang w:val="en-GB" w:eastAsia="en-US"/>
        </w:rPr>
        <w:t xml:space="preserve">provides an overview </w:t>
      </w:r>
      <w:r w:rsidR="00713CC6">
        <w:rPr>
          <w:i w:val="0"/>
          <w:lang w:val="en-GB" w:eastAsia="en-US"/>
        </w:rPr>
        <w:t>of</w:t>
      </w:r>
      <w:r w:rsidR="00713CC6" w:rsidRPr="00893707">
        <w:rPr>
          <w:i w:val="0"/>
          <w:lang w:val="en-GB" w:eastAsia="en-US"/>
        </w:rPr>
        <w:t xml:space="preserve"> </w:t>
      </w:r>
      <w:r w:rsidRPr="00893707">
        <w:rPr>
          <w:i w:val="0"/>
          <w:lang w:val="en-GB" w:eastAsia="en-US"/>
        </w:rPr>
        <w:t xml:space="preserve">two main </w:t>
      </w:r>
      <w:r w:rsidR="00713CC6">
        <w:rPr>
          <w:i w:val="0"/>
          <w:lang w:val="en-GB" w:eastAsia="en-US"/>
        </w:rPr>
        <w:t>topic</w:t>
      </w:r>
      <w:r w:rsidR="00713CC6" w:rsidRPr="00893707">
        <w:rPr>
          <w:i w:val="0"/>
          <w:lang w:val="en-GB" w:eastAsia="en-US"/>
        </w:rPr>
        <w:t>s</w:t>
      </w:r>
      <w:r w:rsidRPr="00893707">
        <w:rPr>
          <w:i w:val="0"/>
          <w:lang w:val="en-GB" w:eastAsia="en-US"/>
        </w:rPr>
        <w:t xml:space="preserve">: </w:t>
      </w:r>
      <w:r w:rsidR="00713CC6">
        <w:rPr>
          <w:i w:val="0"/>
          <w:lang w:val="en-GB" w:eastAsia="en-US"/>
        </w:rPr>
        <w:t xml:space="preserve">1) </w:t>
      </w:r>
      <w:r w:rsidRPr="00893707">
        <w:rPr>
          <w:i w:val="0"/>
          <w:lang w:val="en-GB" w:eastAsia="en-US"/>
        </w:rPr>
        <w:t xml:space="preserve">international cooperation </w:t>
      </w:r>
      <w:r w:rsidR="00D03CC5">
        <w:rPr>
          <w:i w:val="0"/>
          <w:lang w:val="en-GB" w:eastAsia="en-US"/>
        </w:rPr>
        <w:t>for safeguarding intangible cultural heritage</w:t>
      </w:r>
      <w:r w:rsidRPr="00893707">
        <w:rPr>
          <w:i w:val="0"/>
          <w:lang w:val="en-GB" w:eastAsia="en-US"/>
        </w:rPr>
        <w:t xml:space="preserve"> and </w:t>
      </w:r>
      <w:r w:rsidR="00713CC6">
        <w:rPr>
          <w:i w:val="0"/>
          <w:lang w:val="en-GB" w:eastAsia="en-US"/>
        </w:rPr>
        <w:t xml:space="preserve">2) </w:t>
      </w:r>
      <w:r w:rsidR="00D55B6D">
        <w:rPr>
          <w:i w:val="0"/>
          <w:lang w:val="en-GB" w:eastAsia="en-US"/>
        </w:rPr>
        <w:t>International Assistance</w:t>
      </w:r>
      <w:r w:rsidR="00E4338A">
        <w:rPr>
          <w:i w:val="0"/>
          <w:lang w:val="en-GB" w:eastAsia="en-US"/>
        </w:rPr>
        <w:t xml:space="preserve"> (IA)</w:t>
      </w:r>
      <w:r w:rsidRPr="00893707">
        <w:rPr>
          <w:i w:val="0"/>
          <w:lang w:val="en-GB" w:eastAsia="en-US"/>
        </w:rPr>
        <w:t xml:space="preserve"> to States Parties from the Fund</w:t>
      </w:r>
      <w:r w:rsidR="00720F3F" w:rsidRPr="00893707">
        <w:rPr>
          <w:i w:val="0"/>
          <w:lang w:val="en-GB" w:eastAsia="en-US"/>
        </w:rPr>
        <w:t xml:space="preserve"> for the Safeguarding of the Intangible Cultural Heritage</w:t>
      </w:r>
      <w:r w:rsidR="003816B5">
        <w:rPr>
          <w:i w:val="0"/>
          <w:lang w:val="en-GB" w:eastAsia="en-US"/>
        </w:rPr>
        <w:t xml:space="preserve"> (ICH Fund)</w:t>
      </w:r>
      <w:r w:rsidRPr="00893707">
        <w:rPr>
          <w:i w:val="0"/>
          <w:lang w:val="en-GB" w:eastAsia="en-US"/>
        </w:rPr>
        <w:t>.</w:t>
      </w:r>
    </w:p>
    <w:p w14:paraId="59C8C0C5" w14:textId="0FAC582C" w:rsidR="00896772" w:rsidRPr="00893707" w:rsidRDefault="002A41A8" w:rsidP="007735A8">
      <w:pPr>
        <w:pStyle w:val="UTxt"/>
        <w:rPr>
          <w:lang w:val="en-GB" w:eastAsia="en-US"/>
        </w:rPr>
      </w:pPr>
      <w:r w:rsidRPr="00893707">
        <w:rPr>
          <w:lang w:val="en-GB" w:eastAsia="en-US"/>
        </w:rPr>
        <w:t>Proposed sequence:</w:t>
      </w:r>
    </w:p>
    <w:p w14:paraId="059837E9" w14:textId="7A7CC906" w:rsidR="00896772" w:rsidRPr="00893707" w:rsidRDefault="00896772" w:rsidP="004936EF">
      <w:pPr>
        <w:pStyle w:val="Upuce"/>
        <w:rPr>
          <w:lang w:val="en-GB" w:bidi="en-US"/>
        </w:rPr>
      </w:pPr>
      <w:r w:rsidRPr="00893707">
        <w:rPr>
          <w:lang w:val="en-GB" w:bidi="en-US"/>
        </w:rPr>
        <w:t>International cooperation</w:t>
      </w:r>
    </w:p>
    <w:p w14:paraId="3BA5A02A" w14:textId="2038D3DB" w:rsidR="00896772" w:rsidRPr="00893707" w:rsidRDefault="00896772" w:rsidP="004936EF">
      <w:pPr>
        <w:pStyle w:val="Upuce"/>
        <w:rPr>
          <w:lang w:val="en-GB" w:bidi="en-US"/>
        </w:rPr>
      </w:pPr>
      <w:r w:rsidRPr="00893707">
        <w:rPr>
          <w:lang w:val="en-GB" w:bidi="en-US"/>
        </w:rPr>
        <w:t>Shared heritage</w:t>
      </w:r>
      <w:r w:rsidR="00E4338A">
        <w:rPr>
          <w:lang w:val="en-GB" w:bidi="en-US"/>
        </w:rPr>
        <w:t xml:space="preserve"> and </w:t>
      </w:r>
      <w:r w:rsidR="003816B5">
        <w:rPr>
          <w:lang w:val="en-GB" w:bidi="en-US"/>
        </w:rPr>
        <w:t>its safeguarding</w:t>
      </w:r>
    </w:p>
    <w:p w14:paraId="27C0DCDD" w14:textId="736F4AAD" w:rsidR="00E4338A" w:rsidRPr="00893707" w:rsidRDefault="003816B5" w:rsidP="00E4338A">
      <w:pPr>
        <w:pStyle w:val="Upuce"/>
        <w:rPr>
          <w:lang w:val="en-GB" w:bidi="en-US"/>
        </w:rPr>
      </w:pPr>
      <w:r>
        <w:rPr>
          <w:lang w:val="en-GB" w:bidi="en-US"/>
        </w:rPr>
        <w:t xml:space="preserve">The </w:t>
      </w:r>
      <w:r w:rsidR="00E4338A" w:rsidRPr="00893707">
        <w:rPr>
          <w:lang w:val="en-GB" w:bidi="en-US"/>
        </w:rPr>
        <w:t>ICH Fund</w:t>
      </w:r>
    </w:p>
    <w:p w14:paraId="5BFE3FC7" w14:textId="06A3DC49" w:rsidR="00896772" w:rsidRPr="00893707" w:rsidRDefault="00D55B6D" w:rsidP="004936EF">
      <w:pPr>
        <w:pStyle w:val="Upuce"/>
        <w:rPr>
          <w:lang w:val="en-GB" w:bidi="en-US"/>
        </w:rPr>
      </w:pPr>
      <w:r>
        <w:rPr>
          <w:lang w:val="en-GB" w:bidi="en-US"/>
        </w:rPr>
        <w:t>International Assistance</w:t>
      </w:r>
    </w:p>
    <w:p w14:paraId="7D90DEB0" w14:textId="59394DCA" w:rsidR="00896772" w:rsidRPr="00893707" w:rsidRDefault="00896772" w:rsidP="004936EF">
      <w:pPr>
        <w:pStyle w:val="Upuce"/>
        <w:rPr>
          <w:lang w:val="en-GB" w:bidi="en-US"/>
        </w:rPr>
      </w:pPr>
      <w:r w:rsidRPr="00893707">
        <w:rPr>
          <w:lang w:val="en-GB" w:bidi="en-US"/>
        </w:rPr>
        <w:t xml:space="preserve">Timetable </w:t>
      </w:r>
      <w:r w:rsidR="00D03CC5">
        <w:rPr>
          <w:lang w:val="en-GB" w:bidi="en-US"/>
        </w:rPr>
        <w:t xml:space="preserve">and procedures </w:t>
      </w:r>
      <w:r w:rsidRPr="00893707">
        <w:rPr>
          <w:lang w:val="en-GB" w:bidi="en-US"/>
        </w:rPr>
        <w:t>for assistance requests</w:t>
      </w:r>
    </w:p>
    <w:p w14:paraId="39BC0BE9" w14:textId="77777777" w:rsidR="00896772" w:rsidRDefault="00896772" w:rsidP="004936EF">
      <w:pPr>
        <w:pStyle w:val="Upuce"/>
        <w:rPr>
          <w:lang w:val="en-GB" w:bidi="en-US"/>
        </w:rPr>
      </w:pPr>
      <w:r w:rsidRPr="00893707">
        <w:rPr>
          <w:lang w:val="en-GB" w:bidi="en-US"/>
        </w:rPr>
        <w:t>Evaluation criteria for assistance requests</w:t>
      </w:r>
    </w:p>
    <w:p w14:paraId="027703FE" w14:textId="2B1109B3" w:rsidR="00D03CC5" w:rsidRPr="00D03CC5" w:rsidRDefault="00D03CC5" w:rsidP="00D03CC5">
      <w:pPr>
        <w:pStyle w:val="UTxt"/>
        <w:rPr>
          <w:i w:val="0"/>
          <w:lang w:val="en-GB" w:eastAsia="en-US"/>
        </w:rPr>
      </w:pPr>
      <w:r>
        <w:rPr>
          <w:i w:val="0"/>
          <w:lang w:val="en-GB" w:eastAsia="en-US"/>
        </w:rPr>
        <w:t>The unit may be used as part of a workshop on implementing the Convention, on</w:t>
      </w:r>
      <w:r w:rsidR="003A33EF">
        <w:rPr>
          <w:i w:val="0"/>
          <w:lang w:val="en-GB" w:eastAsia="en-US"/>
        </w:rPr>
        <w:t xml:space="preserve"> elaborating nominations or </w:t>
      </w:r>
      <w:r>
        <w:rPr>
          <w:i w:val="0"/>
          <w:lang w:val="en-GB" w:eastAsia="en-US"/>
        </w:rPr>
        <w:t>on safeguarding</w:t>
      </w:r>
      <w:r w:rsidR="003A33EF">
        <w:rPr>
          <w:i w:val="0"/>
          <w:lang w:val="en-GB" w:eastAsia="en-US"/>
        </w:rPr>
        <w:t xml:space="preserve">. </w:t>
      </w:r>
      <w:r w:rsidR="003A33EF" w:rsidRPr="00581D94">
        <w:rPr>
          <w:i w:val="0"/>
          <w:lang w:val="en-GB" w:eastAsia="en-US"/>
        </w:rPr>
        <w:t>It may also serve</w:t>
      </w:r>
      <w:r w:rsidRPr="00581D94">
        <w:rPr>
          <w:i w:val="0"/>
          <w:lang w:val="en-GB" w:eastAsia="en-US"/>
        </w:rPr>
        <w:t xml:space="preserve"> </w:t>
      </w:r>
      <w:r w:rsidR="00D02888" w:rsidRPr="00581D94">
        <w:rPr>
          <w:i w:val="0"/>
          <w:lang w:val="en-GB" w:eastAsia="en-US"/>
        </w:rPr>
        <w:t xml:space="preserve">(in expanded form) </w:t>
      </w:r>
      <w:r w:rsidRPr="00581D94">
        <w:rPr>
          <w:i w:val="0"/>
          <w:lang w:val="en-GB" w:eastAsia="en-US"/>
        </w:rPr>
        <w:t xml:space="preserve">as the introduction to a workshop dedicated to </w:t>
      </w:r>
      <w:r w:rsidR="00D55B6D">
        <w:rPr>
          <w:i w:val="0"/>
          <w:lang w:val="en-GB" w:eastAsia="en-US"/>
        </w:rPr>
        <w:t>International Assistance</w:t>
      </w:r>
      <w:r w:rsidRPr="00C64C11">
        <w:rPr>
          <w:i w:val="0"/>
          <w:lang w:val="en-GB" w:eastAsia="en-US"/>
        </w:rPr>
        <w:t>.</w:t>
      </w:r>
    </w:p>
    <w:p w14:paraId="0487179B" w14:textId="77777777" w:rsidR="005C4655" w:rsidRPr="00893707" w:rsidRDefault="005C4655">
      <w:pPr>
        <w:tabs>
          <w:tab w:val="clear" w:pos="567"/>
        </w:tabs>
        <w:snapToGrid/>
        <w:spacing w:before="0" w:after="0"/>
        <w:jc w:val="left"/>
        <w:rPr>
          <w:b/>
          <w:bCs/>
          <w:caps/>
          <w:snapToGrid/>
          <w:sz w:val="20"/>
          <w:szCs w:val="70"/>
          <w:lang w:val="en-GB" w:eastAsia="en-US"/>
        </w:rPr>
      </w:pPr>
      <w:r w:rsidRPr="00893707">
        <w:rPr>
          <w:szCs w:val="70"/>
          <w:lang w:val="en-GB"/>
        </w:rPr>
        <w:br w:type="page"/>
      </w:r>
    </w:p>
    <w:p w14:paraId="7E21BACA" w14:textId="2BAF70CC" w:rsidR="00896772" w:rsidRPr="00893707" w:rsidRDefault="00896772" w:rsidP="004936EF">
      <w:pPr>
        <w:pStyle w:val="UTit4"/>
        <w:rPr>
          <w:szCs w:val="70"/>
          <w:lang w:val="en-GB"/>
        </w:rPr>
      </w:pPr>
      <w:r w:rsidRPr="00893707">
        <w:rPr>
          <w:rFonts w:cs="Arial"/>
          <w:szCs w:val="70"/>
          <w:lang w:val="en-GB"/>
        </w:rPr>
        <w:lastRenderedPageBreak/>
        <w:t xml:space="preserve">Supporting documents: </w:t>
      </w:r>
    </w:p>
    <w:p w14:paraId="257A9FA4" w14:textId="77777777" w:rsidR="00581D94" w:rsidRDefault="00581D94" w:rsidP="004936EF">
      <w:pPr>
        <w:pStyle w:val="Upuce"/>
        <w:rPr>
          <w:lang w:val="en-GB" w:bidi="en-US"/>
        </w:rPr>
      </w:pPr>
      <w:r>
        <w:rPr>
          <w:lang w:val="en-GB" w:bidi="en-US"/>
        </w:rPr>
        <w:t>Unit 12 Facilitator’s narrative</w:t>
      </w:r>
      <w:r w:rsidRPr="00893707">
        <w:rPr>
          <w:lang w:val="en-GB" w:bidi="en-US"/>
        </w:rPr>
        <w:t xml:space="preserve"> </w:t>
      </w:r>
    </w:p>
    <w:p w14:paraId="6F07CCB8" w14:textId="3F2448F5" w:rsidR="00896772" w:rsidRDefault="00234E9C" w:rsidP="004936EF">
      <w:pPr>
        <w:pStyle w:val="Upuce"/>
        <w:rPr>
          <w:lang w:val="en-GB" w:bidi="en-US"/>
        </w:rPr>
      </w:pPr>
      <w:r w:rsidRPr="00893707">
        <w:rPr>
          <w:lang w:val="en-GB" w:bidi="en-US"/>
        </w:rPr>
        <w:t xml:space="preserve">Unit 12 </w:t>
      </w:r>
      <w:r w:rsidR="00896772" w:rsidRPr="00893707">
        <w:rPr>
          <w:lang w:val="en-GB" w:bidi="en-US"/>
        </w:rPr>
        <w:t xml:space="preserve">PowerPoint presentation </w:t>
      </w:r>
    </w:p>
    <w:p w14:paraId="19459A12" w14:textId="47ADD073" w:rsidR="00896772" w:rsidRDefault="00230222" w:rsidP="004936EF">
      <w:pPr>
        <w:pStyle w:val="Upuce"/>
        <w:rPr>
          <w:lang w:val="en-GB" w:bidi="en-US"/>
        </w:rPr>
      </w:pPr>
      <w:r w:rsidRPr="00893707">
        <w:rPr>
          <w:lang w:val="en-GB" w:bidi="en-US"/>
        </w:rPr>
        <w:t>Unit 12</w:t>
      </w:r>
      <w:r>
        <w:rPr>
          <w:lang w:val="en-GB" w:bidi="en-US"/>
        </w:rPr>
        <w:t xml:space="preserve"> </w:t>
      </w:r>
      <w:r w:rsidR="00F02D08" w:rsidRPr="00893707">
        <w:rPr>
          <w:lang w:val="en-GB" w:bidi="en-US"/>
        </w:rPr>
        <w:t>Participant’s</w:t>
      </w:r>
      <w:r w:rsidR="002A3923" w:rsidRPr="00893707">
        <w:rPr>
          <w:lang w:val="en-GB" w:bidi="en-US"/>
        </w:rPr>
        <w:t> text</w:t>
      </w:r>
    </w:p>
    <w:p w14:paraId="4C0720EF" w14:textId="1032C03E" w:rsidR="00581D94" w:rsidRPr="0023398E" w:rsidRDefault="00C64C11" w:rsidP="009F4184">
      <w:pPr>
        <w:pStyle w:val="Upuce"/>
        <w:rPr>
          <w:lang w:val="en-US" w:bidi="en-US"/>
        </w:rPr>
      </w:pPr>
      <w:r w:rsidRPr="0023398E">
        <w:rPr>
          <w:lang w:val="en-US" w:bidi="en-US"/>
        </w:rPr>
        <w:t xml:space="preserve">Aide-mémoire for completing </w:t>
      </w:r>
      <w:r w:rsidR="00D55B6D">
        <w:rPr>
          <w:lang w:val="en-US" w:bidi="en-US"/>
        </w:rPr>
        <w:t>International Assistance</w:t>
      </w:r>
      <w:r w:rsidRPr="0023398E">
        <w:rPr>
          <w:lang w:val="en-US" w:bidi="en-US"/>
        </w:rPr>
        <w:t xml:space="preserve"> </w:t>
      </w:r>
      <w:r w:rsidR="009F4184" w:rsidRPr="0023398E">
        <w:rPr>
          <w:lang w:val="en-US" w:bidi="en-US"/>
        </w:rPr>
        <w:t>requests and</w:t>
      </w:r>
      <w:r w:rsidR="002B232A">
        <w:rPr>
          <w:lang w:val="en-US" w:bidi="en-US"/>
        </w:rPr>
        <w:t xml:space="preserve"> the</w:t>
      </w:r>
      <w:r w:rsidR="009F4184" w:rsidRPr="0023398E">
        <w:rPr>
          <w:lang w:val="en-US" w:bidi="en-US"/>
        </w:rPr>
        <w:t xml:space="preserve"> Forms for requesting such </w:t>
      </w:r>
      <w:r w:rsidR="009F4184" w:rsidRPr="009F4184">
        <w:rPr>
          <w:lang w:val="en-US" w:bidi="en-US"/>
        </w:rPr>
        <w:t>assistance</w:t>
      </w:r>
      <w:r w:rsidR="009F4184" w:rsidRPr="0023398E">
        <w:rPr>
          <w:lang w:val="en-US" w:bidi="en-US"/>
        </w:rPr>
        <w:t xml:space="preserve"> (</w:t>
      </w:r>
      <w:r w:rsidR="002B232A">
        <w:rPr>
          <w:lang w:val="en-US" w:bidi="en-US"/>
        </w:rPr>
        <w:t>available</w:t>
      </w:r>
      <w:r w:rsidR="009F4184" w:rsidRPr="0023398E">
        <w:rPr>
          <w:lang w:val="en-US" w:bidi="en-US"/>
        </w:rPr>
        <w:t xml:space="preserve"> at </w:t>
      </w:r>
      <w:hyperlink r:id="rId13" w:history="1">
        <w:r w:rsidR="009F4184" w:rsidRPr="00834A07">
          <w:rPr>
            <w:rStyle w:val="Hyperlink"/>
            <w:lang w:val="en-GB" w:bidi="en-US"/>
          </w:rPr>
          <w:t>http://www.unesco.org/culture/ich/en/forms</w:t>
        </w:r>
      </w:hyperlink>
      <w:r w:rsidR="009F4184">
        <w:rPr>
          <w:lang w:val="en-GB" w:bidi="en-US"/>
        </w:rPr>
        <w:t>)</w:t>
      </w:r>
    </w:p>
    <w:p w14:paraId="1E345552" w14:textId="0605C126" w:rsidR="00896772" w:rsidRPr="00893707" w:rsidRDefault="00230222" w:rsidP="004936EF">
      <w:pPr>
        <w:pStyle w:val="Upuce"/>
        <w:rPr>
          <w:lang w:val="en-GB" w:bidi="en-US"/>
        </w:rPr>
      </w:pPr>
      <w:r w:rsidRPr="00893707">
        <w:rPr>
          <w:lang w:val="en-GB" w:bidi="en-US"/>
        </w:rPr>
        <w:t>Unit 3</w:t>
      </w:r>
      <w:r>
        <w:rPr>
          <w:lang w:val="en-GB" w:bidi="en-US"/>
        </w:rPr>
        <w:t xml:space="preserve"> </w:t>
      </w:r>
      <w:r w:rsidR="00F02D08" w:rsidRPr="00893707">
        <w:rPr>
          <w:lang w:val="en-GB" w:bidi="en-US"/>
        </w:rPr>
        <w:t>Participant’s</w:t>
      </w:r>
      <w:r w:rsidR="002A3923" w:rsidRPr="00893707">
        <w:rPr>
          <w:lang w:val="en-GB" w:bidi="en-US"/>
        </w:rPr>
        <w:t> text</w:t>
      </w:r>
      <w:r w:rsidR="00896772" w:rsidRPr="00893707">
        <w:rPr>
          <w:lang w:val="en-GB" w:bidi="en-US"/>
        </w:rPr>
        <w:t>: ‘</w:t>
      </w:r>
      <w:r w:rsidR="00D03CC5">
        <w:rPr>
          <w:lang w:val="en-GB" w:bidi="en-US"/>
        </w:rPr>
        <w:t>Evaluation</w:t>
      </w:r>
      <w:r w:rsidR="00D03CC5" w:rsidRPr="00893707">
        <w:rPr>
          <w:lang w:val="en-GB" w:bidi="en-US"/>
        </w:rPr>
        <w:t xml:space="preserve"> </w:t>
      </w:r>
      <w:r w:rsidR="00896772" w:rsidRPr="00893707">
        <w:rPr>
          <w:lang w:val="en-GB" w:bidi="en-US"/>
        </w:rPr>
        <w:t>Body’, ‘International, regional, subregional, local’, ‘</w:t>
      </w:r>
      <w:r w:rsidR="00D55B6D">
        <w:rPr>
          <w:lang w:val="en-GB" w:bidi="en-US"/>
        </w:rPr>
        <w:t>International Assistance</w:t>
      </w:r>
      <w:r w:rsidR="00896772" w:rsidRPr="00893707">
        <w:rPr>
          <w:lang w:val="en-GB" w:bidi="en-US"/>
        </w:rPr>
        <w:t>’, ‘International cooperation’</w:t>
      </w:r>
      <w:r w:rsidR="00D03CC5" w:rsidRPr="00D03CC5">
        <w:rPr>
          <w:lang w:val="en-GB" w:bidi="en-US"/>
        </w:rPr>
        <w:t xml:space="preserve"> </w:t>
      </w:r>
      <w:r w:rsidR="00D03CC5" w:rsidRPr="00893707">
        <w:rPr>
          <w:lang w:val="en-GB" w:bidi="en-US"/>
        </w:rPr>
        <w:t>and</w:t>
      </w:r>
      <w:r w:rsidR="00896772" w:rsidRPr="00893707">
        <w:rPr>
          <w:lang w:val="en-GB" w:bidi="en-US"/>
        </w:rPr>
        <w:t xml:space="preserve"> ‘Shared or cross-border heritage’</w:t>
      </w:r>
    </w:p>
    <w:p w14:paraId="252ED992" w14:textId="77777777" w:rsidR="0038650F" w:rsidRPr="00893707" w:rsidRDefault="0038650F" w:rsidP="004936EF">
      <w:pPr>
        <w:pStyle w:val="Soustitre"/>
        <w:rPr>
          <w:caps/>
          <w:noProof w:val="0"/>
          <w:lang w:val="en-GB"/>
        </w:rPr>
      </w:pPr>
      <w:bookmarkStart w:id="4" w:name="_Toc238982271"/>
      <w:r w:rsidRPr="00893707">
        <w:rPr>
          <w:noProof w:val="0"/>
          <w:lang w:val="en-GB"/>
        </w:rPr>
        <w:t>Notes and suggestions</w:t>
      </w:r>
      <w:bookmarkEnd w:id="4"/>
    </w:p>
    <w:p w14:paraId="115D7788" w14:textId="2CFBD514" w:rsidR="003D63B4" w:rsidRPr="00643E7A" w:rsidRDefault="004C148D" w:rsidP="009909DD">
      <w:pPr>
        <w:pStyle w:val="Texte1"/>
        <w:rPr>
          <w:lang w:val="en-GB"/>
        </w:rPr>
      </w:pPr>
      <w:r>
        <w:rPr>
          <w:lang w:val="en-GB"/>
        </w:rPr>
        <w:t>F</w:t>
      </w:r>
      <w:r>
        <w:rPr>
          <w:lang w:val="en-US"/>
        </w:rPr>
        <w:t xml:space="preserve">acilitators should tailor </w:t>
      </w:r>
      <w:r>
        <w:rPr>
          <w:lang w:val="en-GB"/>
        </w:rPr>
        <w:t>t</w:t>
      </w:r>
      <w:r w:rsidR="00EE1AE8" w:rsidRPr="00893707">
        <w:rPr>
          <w:lang w:val="en-GB"/>
        </w:rPr>
        <w:t>he exercise</w:t>
      </w:r>
      <w:r w:rsidR="003D63B4" w:rsidRPr="00893707">
        <w:rPr>
          <w:lang w:val="en-GB"/>
        </w:rPr>
        <w:t>s</w:t>
      </w:r>
      <w:r w:rsidR="0038650F" w:rsidRPr="00893707">
        <w:rPr>
          <w:lang w:val="en-GB"/>
        </w:rPr>
        <w:t xml:space="preserve"> in this </w:t>
      </w:r>
      <w:r w:rsidR="002F5130" w:rsidRPr="00893707">
        <w:rPr>
          <w:lang w:val="en-GB"/>
        </w:rPr>
        <w:t xml:space="preserve">unit </w:t>
      </w:r>
      <w:r w:rsidR="0038650F" w:rsidRPr="00893707">
        <w:rPr>
          <w:lang w:val="en-GB"/>
        </w:rPr>
        <w:t xml:space="preserve">to the needs of participants </w:t>
      </w:r>
      <w:r w:rsidR="00BB0DC7" w:rsidRPr="00893707">
        <w:rPr>
          <w:lang w:val="en-GB"/>
        </w:rPr>
        <w:t xml:space="preserve">(or </w:t>
      </w:r>
      <w:r w:rsidR="0038650F" w:rsidRPr="00893707">
        <w:rPr>
          <w:lang w:val="en-GB"/>
        </w:rPr>
        <w:t>omit</w:t>
      </w:r>
      <w:r>
        <w:rPr>
          <w:lang w:val="en-GB"/>
        </w:rPr>
        <w:t xml:space="preserve"> them</w:t>
      </w:r>
      <w:r w:rsidR="0038650F" w:rsidRPr="00893707">
        <w:rPr>
          <w:lang w:val="en-GB"/>
        </w:rPr>
        <w:t xml:space="preserve"> if </w:t>
      </w:r>
      <w:r w:rsidR="00C64C11">
        <w:rPr>
          <w:lang w:val="en-GB"/>
        </w:rPr>
        <w:t>appropriate</w:t>
      </w:r>
      <w:r w:rsidR="00BB0DC7" w:rsidRPr="00643E7A">
        <w:rPr>
          <w:lang w:val="en-GB"/>
        </w:rPr>
        <w:t>)</w:t>
      </w:r>
      <w:r w:rsidR="0038650F" w:rsidRPr="00643E7A">
        <w:rPr>
          <w:lang w:val="en-GB"/>
        </w:rPr>
        <w:t>.</w:t>
      </w:r>
    </w:p>
    <w:p w14:paraId="00F97127" w14:textId="3FEAA9B8" w:rsidR="00BD2328" w:rsidRDefault="00C903F5" w:rsidP="009909DD">
      <w:pPr>
        <w:pStyle w:val="Texte1"/>
        <w:rPr>
          <w:lang w:val="en-GB"/>
        </w:rPr>
      </w:pPr>
      <w:r w:rsidRPr="00643E7A">
        <w:rPr>
          <w:lang w:val="en-GB"/>
        </w:rPr>
        <w:t xml:space="preserve">Facilitators should note that they are under contract </w:t>
      </w:r>
      <w:r w:rsidR="00D54F58">
        <w:rPr>
          <w:lang w:val="en-GB"/>
        </w:rPr>
        <w:t>with</w:t>
      </w:r>
      <w:r w:rsidR="00D54F58" w:rsidRPr="00643E7A">
        <w:rPr>
          <w:lang w:val="en-GB"/>
        </w:rPr>
        <w:t xml:space="preserve"> </w:t>
      </w:r>
      <w:r w:rsidRPr="00643E7A">
        <w:rPr>
          <w:lang w:val="en-GB"/>
        </w:rPr>
        <w:t>UNESCO</w:t>
      </w:r>
      <w:r w:rsidR="00C64C11">
        <w:rPr>
          <w:lang w:val="en-GB"/>
        </w:rPr>
        <w:t xml:space="preserve"> to build knowledge and </w:t>
      </w:r>
      <w:r w:rsidR="00601629" w:rsidRPr="00643E7A">
        <w:rPr>
          <w:noProof/>
          <w:lang w:eastAsia="zh-TW"/>
        </w:rPr>
        <w:drawing>
          <wp:anchor distT="0" distB="0" distL="114300" distR="114300" simplePos="0" relativeHeight="251670016" behindDoc="0" locked="1" layoutInCell="1" allowOverlap="0" wp14:anchorId="44404A80" wp14:editId="0990503C">
            <wp:simplePos x="0" y="0"/>
            <wp:positionH relativeFrom="column">
              <wp:posOffset>0</wp:posOffset>
            </wp:positionH>
            <wp:positionV relativeFrom="paragraph">
              <wp:posOffset>93345</wp:posOffset>
            </wp:positionV>
            <wp:extent cx="283210" cy="358775"/>
            <wp:effectExtent l="0" t="0" r="2540" b="3175"/>
            <wp:wrapThrough wrapText="bothSides">
              <wp:wrapPolygon edited="0">
                <wp:start x="0" y="0"/>
                <wp:lineTo x="0" y="20644"/>
                <wp:lineTo x="20341" y="20644"/>
                <wp:lineTo x="20341" y="0"/>
                <wp:lineTo x="0" y="0"/>
              </wp:wrapPolygon>
            </wp:wrapThrough>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64C11">
        <w:rPr>
          <w:lang w:val="en-GB"/>
        </w:rPr>
        <w:t xml:space="preserve">skills that will eventually help States to develop </w:t>
      </w:r>
      <w:r w:rsidR="00D55B6D">
        <w:rPr>
          <w:lang w:val="en-GB"/>
        </w:rPr>
        <w:t>International Assistance</w:t>
      </w:r>
      <w:r w:rsidR="00C64C11">
        <w:rPr>
          <w:lang w:val="en-GB"/>
        </w:rPr>
        <w:t xml:space="preserve"> requests that are in conformity with established criteria. The purpose of the training workshop is</w:t>
      </w:r>
      <w:r w:rsidR="00024605">
        <w:rPr>
          <w:lang w:val="en-GB"/>
        </w:rPr>
        <w:t xml:space="preserve"> therefore</w:t>
      </w:r>
      <w:r w:rsidR="00C64C11">
        <w:rPr>
          <w:lang w:val="en-GB"/>
        </w:rPr>
        <w:t xml:space="preserve"> </w:t>
      </w:r>
      <w:r w:rsidR="00C64C11" w:rsidRPr="0023398E">
        <w:rPr>
          <w:i/>
          <w:lang w:val="en-GB"/>
        </w:rPr>
        <w:t>not</w:t>
      </w:r>
      <w:r w:rsidR="00C64C11">
        <w:rPr>
          <w:lang w:val="en-GB"/>
        </w:rPr>
        <w:t xml:space="preserve"> to actually prepare and complete a specific request. The preparation of specific requests </w:t>
      </w:r>
      <w:r w:rsidR="00024605">
        <w:rPr>
          <w:lang w:val="en-GB"/>
        </w:rPr>
        <w:t>is</w:t>
      </w:r>
      <w:r w:rsidR="00C64C11">
        <w:rPr>
          <w:lang w:val="en-GB"/>
        </w:rPr>
        <w:t xml:space="preserve"> </w:t>
      </w:r>
      <w:r w:rsidR="00024605">
        <w:rPr>
          <w:lang w:val="en-GB"/>
        </w:rPr>
        <w:t xml:space="preserve">a separate step </w:t>
      </w:r>
      <w:r w:rsidR="00C64C11">
        <w:rPr>
          <w:lang w:val="en-GB"/>
        </w:rPr>
        <w:t>assumed by State</w:t>
      </w:r>
      <w:r w:rsidR="00024605">
        <w:rPr>
          <w:lang w:val="en-GB"/>
        </w:rPr>
        <w:t>s</w:t>
      </w:r>
      <w:r w:rsidR="00C64C11">
        <w:rPr>
          <w:lang w:val="en-GB"/>
        </w:rPr>
        <w:t>.</w:t>
      </w:r>
      <w:r w:rsidR="00024605" w:rsidRPr="0023398E">
        <w:rPr>
          <w:lang w:val="en-GB"/>
        </w:rPr>
        <w:t xml:space="preserve"> </w:t>
      </w:r>
    </w:p>
    <w:p w14:paraId="6AB5A86B" w14:textId="6E5F796D" w:rsidR="00444FA2" w:rsidRPr="0035044D" w:rsidRDefault="00BD2328" w:rsidP="009909DD">
      <w:pPr>
        <w:pStyle w:val="Texte1"/>
        <w:rPr>
          <w:iCs/>
          <w:lang w:val="en-GB"/>
        </w:rPr>
      </w:pPr>
      <w:r>
        <w:rPr>
          <w:lang w:val="en-GB"/>
        </w:rPr>
        <w:t>It is important to keep in mind</w:t>
      </w:r>
      <w:r w:rsidR="00024605">
        <w:rPr>
          <w:lang w:val="en-GB"/>
        </w:rPr>
        <w:t xml:space="preserve"> </w:t>
      </w:r>
      <w:r>
        <w:rPr>
          <w:lang w:val="en-GB"/>
        </w:rPr>
        <w:t xml:space="preserve">that, </w:t>
      </w:r>
      <w:r w:rsidRPr="00823AE1">
        <w:rPr>
          <w:lang w:val="en-GB"/>
        </w:rPr>
        <w:t xml:space="preserve">to prepare a specific request, </w:t>
      </w:r>
      <w:r w:rsidR="00B3643F">
        <w:rPr>
          <w:lang w:val="en-GB"/>
        </w:rPr>
        <w:t>S</w:t>
      </w:r>
      <w:r w:rsidR="00024605" w:rsidRPr="0023398E">
        <w:rPr>
          <w:lang w:val="en-GB"/>
        </w:rPr>
        <w:t xml:space="preserve">tates </w:t>
      </w:r>
      <w:r w:rsidR="007E0C94">
        <w:rPr>
          <w:lang w:val="en-GB"/>
        </w:rPr>
        <w:t xml:space="preserve">can benefit from the provisions of Article 21 (g) of the Convention and ask for </w:t>
      </w:r>
      <w:r w:rsidR="00024605" w:rsidRPr="0023398E">
        <w:rPr>
          <w:lang w:val="en-GB"/>
        </w:rPr>
        <w:t>technical assistance from UNESCO.</w:t>
      </w:r>
      <w:r w:rsidRPr="00BD2328">
        <w:rPr>
          <w:lang w:val="en-GB"/>
        </w:rPr>
        <w:t xml:space="preserve"> </w:t>
      </w:r>
      <w:r>
        <w:rPr>
          <w:lang w:val="en-GB"/>
        </w:rPr>
        <w:t xml:space="preserve">They may do so by submitting a </w:t>
      </w:r>
      <w:r w:rsidRPr="00E32539">
        <w:rPr>
          <w:lang w:val="en-GB"/>
        </w:rPr>
        <w:t xml:space="preserve">brief concept note describing the project for which </w:t>
      </w:r>
      <w:r w:rsidR="00694898">
        <w:rPr>
          <w:lang w:val="en-GB"/>
        </w:rPr>
        <w:t xml:space="preserve">they </w:t>
      </w:r>
      <w:r w:rsidRPr="00E32539">
        <w:rPr>
          <w:lang w:val="en-GB"/>
        </w:rPr>
        <w:t xml:space="preserve">seek </w:t>
      </w:r>
      <w:r w:rsidR="00D55B6D">
        <w:rPr>
          <w:lang w:val="en-GB"/>
        </w:rPr>
        <w:t>International Assistance</w:t>
      </w:r>
      <w:r w:rsidR="007E0C94">
        <w:rPr>
          <w:lang w:val="en-GB"/>
        </w:rPr>
        <w:t xml:space="preserve"> and t</w:t>
      </w:r>
      <w:r w:rsidRPr="00E32539">
        <w:rPr>
          <w:lang w:val="en-GB"/>
        </w:rPr>
        <w:t xml:space="preserve">he Secretariat </w:t>
      </w:r>
      <w:r w:rsidR="00694898">
        <w:rPr>
          <w:lang w:val="en-GB"/>
        </w:rPr>
        <w:t xml:space="preserve">then </w:t>
      </w:r>
      <w:r w:rsidRPr="00E32539">
        <w:rPr>
          <w:rStyle w:val="hps"/>
          <w:lang w:val="en-GB"/>
        </w:rPr>
        <w:t>arrange</w:t>
      </w:r>
      <w:r w:rsidR="00694898">
        <w:rPr>
          <w:rStyle w:val="hps"/>
          <w:lang w:val="en-GB"/>
        </w:rPr>
        <w:t>s</w:t>
      </w:r>
      <w:r w:rsidRPr="00E32539">
        <w:rPr>
          <w:rStyle w:val="hps"/>
          <w:lang w:val="en-GB"/>
        </w:rPr>
        <w:t xml:space="preserve"> for the provision of expertise</w:t>
      </w:r>
      <w:r w:rsidR="00694898" w:rsidRPr="00694898">
        <w:rPr>
          <w:rStyle w:val="hps"/>
          <w:lang w:val="en-GB"/>
        </w:rPr>
        <w:t xml:space="preserve"> </w:t>
      </w:r>
      <w:r w:rsidR="00694898" w:rsidRPr="00E32539">
        <w:rPr>
          <w:rStyle w:val="hps"/>
          <w:lang w:val="en-GB"/>
        </w:rPr>
        <w:t>to assist the</w:t>
      </w:r>
      <w:r w:rsidR="00694898" w:rsidRPr="00E32539">
        <w:rPr>
          <w:lang w:val="en-GB"/>
        </w:rPr>
        <w:t xml:space="preserve"> </w:t>
      </w:r>
      <w:r w:rsidR="00694898" w:rsidRPr="00E32539">
        <w:rPr>
          <w:rStyle w:val="hps"/>
          <w:lang w:val="en-GB"/>
        </w:rPr>
        <w:t>State to develop</w:t>
      </w:r>
      <w:r w:rsidR="00694898" w:rsidRPr="00E32539">
        <w:rPr>
          <w:lang w:val="en-GB"/>
        </w:rPr>
        <w:t xml:space="preserve"> </w:t>
      </w:r>
      <w:r w:rsidR="007E0C94">
        <w:rPr>
          <w:lang w:val="en-GB"/>
        </w:rPr>
        <w:t xml:space="preserve">the </w:t>
      </w:r>
      <w:r w:rsidR="00694898" w:rsidRPr="00E32539">
        <w:rPr>
          <w:lang w:val="en-GB"/>
        </w:rPr>
        <w:t>ideas into a full-fledged</w:t>
      </w:r>
      <w:r w:rsidR="00694898" w:rsidRPr="00E32539">
        <w:rPr>
          <w:rStyle w:val="hps"/>
          <w:lang w:val="en-GB"/>
        </w:rPr>
        <w:t xml:space="preserve"> request</w:t>
      </w:r>
      <w:r w:rsidRPr="00E32539">
        <w:rPr>
          <w:rStyle w:val="hps"/>
          <w:lang w:val="en-GB"/>
        </w:rPr>
        <w:t>.</w:t>
      </w:r>
      <w:r w:rsidR="00BA5E54">
        <w:rPr>
          <w:rStyle w:val="hps"/>
          <w:lang w:val="en-GB"/>
        </w:rPr>
        <w:t xml:space="preserve"> </w:t>
      </w:r>
    </w:p>
    <w:p w14:paraId="3B075B12" w14:textId="77777777" w:rsidR="00444FA2" w:rsidRPr="00893707" w:rsidRDefault="00444FA2">
      <w:pPr>
        <w:tabs>
          <w:tab w:val="clear" w:pos="567"/>
        </w:tabs>
        <w:snapToGrid/>
        <w:spacing w:before="0" w:after="0"/>
        <w:jc w:val="left"/>
        <w:rPr>
          <w:i/>
          <w:snapToGrid/>
          <w:sz w:val="20"/>
          <w:lang w:val="en-GB"/>
        </w:rPr>
      </w:pPr>
      <w:r w:rsidRPr="00893707">
        <w:rPr>
          <w:i/>
          <w:lang w:val="en-GB"/>
        </w:rPr>
        <w:br w:type="page"/>
      </w:r>
    </w:p>
    <w:p w14:paraId="0D08E178" w14:textId="46F40629" w:rsidR="00896772" w:rsidRPr="00893707" w:rsidRDefault="00C4640B" w:rsidP="004936EF">
      <w:pPr>
        <w:pStyle w:val="Chapitre"/>
        <w:rPr>
          <w:noProof w:val="0"/>
          <w:kern w:val="0"/>
        </w:rPr>
      </w:pPr>
      <w:bookmarkStart w:id="5" w:name="_Toc241644739"/>
      <w:bookmarkStart w:id="6" w:name="_Toc302374697"/>
      <w:r w:rsidRPr="00893707">
        <w:rPr>
          <w:noProof w:val="0"/>
          <w:kern w:val="0"/>
        </w:rPr>
        <w:lastRenderedPageBreak/>
        <w:t xml:space="preserve">Unit </w:t>
      </w:r>
      <w:r w:rsidR="0038650F" w:rsidRPr="00893707">
        <w:rPr>
          <w:noProof w:val="0"/>
          <w:kern w:val="0"/>
        </w:rPr>
        <w:t>12</w:t>
      </w:r>
      <w:bookmarkEnd w:id="5"/>
    </w:p>
    <w:p w14:paraId="0443F529" w14:textId="5FC22B2E" w:rsidR="00C576B0" w:rsidRPr="00613092" w:rsidRDefault="00C576B0" w:rsidP="00C576B0">
      <w:pPr>
        <w:pStyle w:val="UPlan"/>
      </w:pPr>
      <w:bookmarkStart w:id="7" w:name="_Toc241644740"/>
      <w:r w:rsidRPr="00613092">
        <w:t>International cooperation and assistance</w:t>
      </w:r>
    </w:p>
    <w:p w14:paraId="15D16413" w14:textId="59560525" w:rsidR="00024605" w:rsidRDefault="00024605" w:rsidP="004936EF">
      <w:pPr>
        <w:pStyle w:val="Titcoul"/>
        <w:rPr>
          <w:noProof w:val="0"/>
          <w:kern w:val="0"/>
          <w:szCs w:val="70"/>
        </w:rPr>
      </w:pPr>
      <w:r>
        <w:rPr>
          <w:noProof w:val="0"/>
          <w:kern w:val="0"/>
          <w:szCs w:val="70"/>
        </w:rPr>
        <w:t>Facilitator’s narrative</w:t>
      </w:r>
    </w:p>
    <w:bookmarkEnd w:id="6"/>
    <w:bookmarkEnd w:id="7"/>
    <w:p w14:paraId="2D69F305" w14:textId="1C4B3707" w:rsidR="00896772" w:rsidRPr="00893707" w:rsidRDefault="005369DB" w:rsidP="004936EF">
      <w:pPr>
        <w:pStyle w:val="Heading6"/>
        <w:rPr>
          <w:lang w:val="en-GB"/>
        </w:rPr>
      </w:pPr>
      <w:r w:rsidRPr="00893707">
        <w:rPr>
          <w:lang w:val="en-GB"/>
        </w:rPr>
        <w:t xml:space="preserve">Slide </w:t>
      </w:r>
      <w:r w:rsidR="00AF685C" w:rsidRPr="00893707">
        <w:rPr>
          <w:lang w:val="en-GB"/>
        </w:rPr>
        <w:t>1</w:t>
      </w:r>
      <w:r w:rsidR="00896772" w:rsidRPr="00893707">
        <w:rPr>
          <w:lang w:val="en-GB"/>
        </w:rPr>
        <w:t>.</w:t>
      </w:r>
    </w:p>
    <w:p w14:paraId="549CE1DA" w14:textId="77777777" w:rsidR="002174AC" w:rsidRPr="00893707" w:rsidRDefault="004F1859" w:rsidP="004936EF">
      <w:pPr>
        <w:pStyle w:val="diapo2"/>
        <w:rPr>
          <w:noProof w:val="0"/>
          <w:lang w:val="en-GB"/>
        </w:rPr>
      </w:pPr>
      <w:r w:rsidRPr="00893707">
        <w:rPr>
          <w:noProof w:val="0"/>
          <w:lang w:val="en-GB" w:bidi="en-US"/>
        </w:rPr>
        <w:t>International cooperation and assistance</w:t>
      </w:r>
    </w:p>
    <w:p w14:paraId="21915CA3" w14:textId="14628859" w:rsidR="00674D1C" w:rsidRPr="00893707" w:rsidRDefault="00F02D08" w:rsidP="009909DD">
      <w:pPr>
        <w:pStyle w:val="Texte1"/>
        <w:rPr>
          <w:lang w:val="en-GB"/>
        </w:rPr>
      </w:pPr>
      <w:r w:rsidRPr="00893707">
        <w:rPr>
          <w:lang w:val="en-GB"/>
        </w:rPr>
        <w:t>Participant’s</w:t>
      </w:r>
      <w:r w:rsidR="002A3923" w:rsidRPr="00893707">
        <w:rPr>
          <w:lang w:val="en-GB"/>
        </w:rPr>
        <w:t xml:space="preserve"> text </w:t>
      </w:r>
      <w:r w:rsidR="00447773" w:rsidRPr="00893707">
        <w:rPr>
          <w:lang w:val="en-GB"/>
        </w:rPr>
        <w:t>Unit 12</w:t>
      </w:r>
      <w:r w:rsidR="009E5D5D" w:rsidRPr="00893707">
        <w:rPr>
          <w:lang w:val="en-GB"/>
        </w:rPr>
        <w:t xml:space="preserve"> covers this topic.</w:t>
      </w:r>
    </w:p>
    <w:p w14:paraId="609B9707" w14:textId="40BFE957" w:rsidR="00896772" w:rsidRPr="00893707" w:rsidRDefault="007871C3" w:rsidP="004936EF">
      <w:pPr>
        <w:pStyle w:val="Heading6"/>
        <w:rPr>
          <w:lang w:val="en-GB"/>
        </w:rPr>
      </w:pPr>
      <w:r w:rsidRPr="00893707">
        <w:rPr>
          <w:lang w:val="en-GB"/>
        </w:rPr>
        <w:t>Slide 2</w:t>
      </w:r>
      <w:r w:rsidR="00896772" w:rsidRPr="00893707">
        <w:rPr>
          <w:lang w:val="en-GB"/>
        </w:rPr>
        <w:t>.</w:t>
      </w:r>
    </w:p>
    <w:p w14:paraId="4BFDE220" w14:textId="4D77139F" w:rsidR="007871C3" w:rsidRPr="00893707" w:rsidRDefault="007871C3" w:rsidP="004936EF">
      <w:pPr>
        <w:pStyle w:val="diapo2"/>
        <w:rPr>
          <w:noProof w:val="0"/>
          <w:lang w:val="en-GB"/>
        </w:rPr>
      </w:pPr>
      <w:r w:rsidRPr="00893707">
        <w:rPr>
          <w:noProof w:val="0"/>
          <w:lang w:val="en-GB"/>
        </w:rPr>
        <w:t xml:space="preserve">In this </w:t>
      </w:r>
      <w:r w:rsidR="00A82ACF">
        <w:rPr>
          <w:noProof w:val="0"/>
          <w:lang w:val="en-GB"/>
        </w:rPr>
        <w:t>session</w:t>
      </w:r>
      <w:r w:rsidR="00A82ACF" w:rsidRPr="00893707">
        <w:rPr>
          <w:noProof w:val="0"/>
          <w:lang w:val="en-GB"/>
        </w:rPr>
        <w:t xml:space="preserve"> </w:t>
      </w:r>
      <w:r w:rsidR="00586482" w:rsidRPr="00893707">
        <w:rPr>
          <w:noProof w:val="0"/>
          <w:lang w:val="en-GB"/>
        </w:rPr>
        <w:t>…</w:t>
      </w:r>
    </w:p>
    <w:p w14:paraId="75EF5736" w14:textId="40DA0DED" w:rsidR="00E4338A" w:rsidRDefault="00E4338A" w:rsidP="00384370">
      <w:pPr>
        <w:pStyle w:val="Texte1"/>
        <w:rPr>
          <w:lang w:val="en-GB"/>
        </w:rPr>
      </w:pPr>
      <w:r>
        <w:rPr>
          <w:lang w:val="en-GB"/>
        </w:rPr>
        <w:t xml:space="preserve">The unit falls into two parts: first is the general topic of international cooperation (including shared heritage and multi-national nominations) and the second is </w:t>
      </w:r>
      <w:r w:rsidR="00D55B6D">
        <w:rPr>
          <w:lang w:val="en-GB"/>
        </w:rPr>
        <w:t>International Assistance</w:t>
      </w:r>
      <w:r>
        <w:rPr>
          <w:lang w:val="en-GB"/>
        </w:rPr>
        <w:t xml:space="preserve"> (including an introduction to the ICH Fund before turning to the specifics of </w:t>
      </w:r>
      <w:r w:rsidR="00D55B6D">
        <w:rPr>
          <w:lang w:val="en-GB"/>
        </w:rPr>
        <w:t>International Assistance</w:t>
      </w:r>
      <w:r>
        <w:rPr>
          <w:lang w:val="en-GB"/>
        </w:rPr>
        <w:t>).</w:t>
      </w:r>
    </w:p>
    <w:p w14:paraId="65D8C5C2" w14:textId="43D1E50D" w:rsidR="00896772" w:rsidRPr="00893707" w:rsidRDefault="002174AC" w:rsidP="004936EF">
      <w:pPr>
        <w:pStyle w:val="Heading6"/>
        <w:rPr>
          <w:lang w:val="en-GB"/>
        </w:rPr>
      </w:pPr>
      <w:r w:rsidRPr="00893707">
        <w:rPr>
          <w:lang w:val="en-GB"/>
        </w:rPr>
        <w:t xml:space="preserve">Slide </w:t>
      </w:r>
      <w:r w:rsidR="00EE1AE8" w:rsidRPr="00893707">
        <w:rPr>
          <w:lang w:val="en-GB"/>
        </w:rPr>
        <w:t>3</w:t>
      </w:r>
      <w:r w:rsidR="00896772" w:rsidRPr="00893707">
        <w:rPr>
          <w:lang w:val="en-GB"/>
        </w:rPr>
        <w:t>.</w:t>
      </w:r>
    </w:p>
    <w:p w14:paraId="48277F0A" w14:textId="5DB836F9" w:rsidR="002174AC" w:rsidRPr="00893707" w:rsidRDefault="002174AC" w:rsidP="004936EF">
      <w:pPr>
        <w:pStyle w:val="diapo2"/>
        <w:rPr>
          <w:noProof w:val="0"/>
          <w:lang w:val="en-GB"/>
        </w:rPr>
      </w:pPr>
      <w:r w:rsidRPr="00893707">
        <w:rPr>
          <w:noProof w:val="0"/>
          <w:lang w:val="en-GB"/>
        </w:rPr>
        <w:t>International cooperation</w:t>
      </w:r>
      <w:r w:rsidR="00E4338A">
        <w:rPr>
          <w:noProof w:val="0"/>
          <w:lang w:val="en-GB"/>
        </w:rPr>
        <w:t xml:space="preserve"> in the Convention</w:t>
      </w:r>
    </w:p>
    <w:p w14:paraId="2E417B20" w14:textId="422A6F26" w:rsidR="00674D1C" w:rsidRDefault="00F02D08" w:rsidP="009909DD">
      <w:pPr>
        <w:pStyle w:val="Texte1"/>
        <w:rPr>
          <w:lang w:val="en-GB"/>
        </w:rPr>
      </w:pPr>
      <w:r w:rsidRPr="00893707">
        <w:rPr>
          <w:lang w:val="en-GB"/>
        </w:rPr>
        <w:t>Participant’s</w:t>
      </w:r>
      <w:r w:rsidR="002A3923" w:rsidRPr="00893707">
        <w:rPr>
          <w:lang w:val="en-GB"/>
        </w:rPr>
        <w:t xml:space="preserve"> text </w:t>
      </w:r>
      <w:r w:rsidR="00447773" w:rsidRPr="00893707">
        <w:rPr>
          <w:lang w:val="en-GB"/>
        </w:rPr>
        <w:t>Unit 12</w:t>
      </w:r>
      <w:r w:rsidR="00674D1C" w:rsidRPr="00893707">
        <w:rPr>
          <w:lang w:val="en-GB"/>
        </w:rPr>
        <w:t>.1</w:t>
      </w:r>
      <w:r w:rsidR="002F5401" w:rsidRPr="00893707">
        <w:rPr>
          <w:lang w:val="en-GB"/>
        </w:rPr>
        <w:t xml:space="preserve"> outlines what </w:t>
      </w:r>
      <w:r w:rsidR="00E4338A">
        <w:rPr>
          <w:lang w:val="en-GB"/>
        </w:rPr>
        <w:t>the Convention means</w:t>
      </w:r>
      <w:r w:rsidR="002F5401" w:rsidRPr="00893707">
        <w:rPr>
          <w:lang w:val="en-GB"/>
        </w:rPr>
        <w:t xml:space="preserve"> by international cooperation and why it is </w:t>
      </w:r>
      <w:r w:rsidR="00E4338A">
        <w:rPr>
          <w:lang w:val="en-GB"/>
        </w:rPr>
        <w:t xml:space="preserve">fundamentally </w:t>
      </w:r>
      <w:r w:rsidR="002F5401" w:rsidRPr="00893707">
        <w:rPr>
          <w:lang w:val="en-GB"/>
        </w:rPr>
        <w:t>important.</w:t>
      </w:r>
    </w:p>
    <w:p w14:paraId="014B3086" w14:textId="085525A0" w:rsidR="00E4338A" w:rsidRDefault="00E4338A" w:rsidP="009909DD">
      <w:pPr>
        <w:pStyle w:val="Texte1"/>
        <w:rPr>
          <w:lang w:val="en-GB"/>
        </w:rPr>
      </w:pPr>
      <w:r>
        <w:rPr>
          <w:lang w:val="en-GB"/>
        </w:rPr>
        <w:t>Participants should be encouraged to find the passages quoted in slides 3 and 4 in their own copy of the Convention. When presenting sli</w:t>
      </w:r>
      <w:r w:rsidR="00C858A5">
        <w:rPr>
          <w:lang w:val="en-GB"/>
        </w:rPr>
        <w:t xml:space="preserve">de 3, you might ask them to discuss </w:t>
      </w:r>
      <w:r w:rsidR="0047334B">
        <w:rPr>
          <w:lang w:val="en-GB"/>
        </w:rPr>
        <w:t>the following, which is explained in the Participants’ text: W</w:t>
      </w:r>
      <w:r w:rsidR="00C858A5">
        <w:rPr>
          <w:lang w:val="en-GB"/>
        </w:rPr>
        <w:t xml:space="preserve">hat </w:t>
      </w:r>
      <w:r w:rsidR="0047334B">
        <w:rPr>
          <w:lang w:val="en-GB"/>
        </w:rPr>
        <w:t xml:space="preserve">does </w:t>
      </w:r>
      <w:r w:rsidR="00C858A5">
        <w:rPr>
          <w:lang w:val="en-GB"/>
        </w:rPr>
        <w:t xml:space="preserve">the Convention mean by ‘universal will and common concern’ in the Preamble. Is this simply an empty platitude? Or does it express a larger international commitment to the safeguarding of all of the world’s intangible cultural heritage? Why should members of community X (perhaps the country hosting the workshop) be interested in the intangible cultural heritage of </w:t>
      </w:r>
      <w:r w:rsidR="000B604F">
        <w:rPr>
          <w:lang w:val="en-GB"/>
        </w:rPr>
        <w:t>other communities or countries?</w:t>
      </w:r>
    </w:p>
    <w:p w14:paraId="50D0B154" w14:textId="63A2C623" w:rsidR="00C858A5" w:rsidRDefault="00C858A5" w:rsidP="009909DD">
      <w:pPr>
        <w:pStyle w:val="Texte1"/>
        <w:rPr>
          <w:lang w:val="en-GB"/>
        </w:rPr>
      </w:pPr>
      <w:r>
        <w:rPr>
          <w:lang w:val="en-GB"/>
        </w:rPr>
        <w:t xml:space="preserve">Among the purposes of the Convention (Article 1), why do we need a Convention to provide for international cooperation? Cannot countries </w:t>
      </w:r>
      <w:r w:rsidR="00A82ACF">
        <w:rPr>
          <w:lang w:val="en-GB"/>
        </w:rPr>
        <w:t xml:space="preserve">simply </w:t>
      </w:r>
      <w:r>
        <w:rPr>
          <w:lang w:val="en-GB"/>
        </w:rPr>
        <w:t>cooperate among themselves</w:t>
      </w:r>
      <w:r w:rsidR="000B604F">
        <w:rPr>
          <w:lang w:val="en-GB"/>
        </w:rPr>
        <w:t xml:space="preserve"> when they wish,</w:t>
      </w:r>
      <w:r>
        <w:rPr>
          <w:lang w:val="en-GB"/>
        </w:rPr>
        <w:t xml:space="preserve"> without a Convention? What are the advantages for cooperation that an international treaty such as a Convention creates?</w:t>
      </w:r>
    </w:p>
    <w:p w14:paraId="2485B735" w14:textId="6CD00A2D" w:rsidR="00E4338A" w:rsidRPr="00893707" w:rsidRDefault="00E4338A" w:rsidP="00E4338A">
      <w:pPr>
        <w:pStyle w:val="Heading6"/>
        <w:rPr>
          <w:lang w:val="en-GB"/>
        </w:rPr>
      </w:pPr>
      <w:r w:rsidRPr="00893707">
        <w:rPr>
          <w:lang w:val="en-GB"/>
        </w:rPr>
        <w:lastRenderedPageBreak/>
        <w:t>Slide</w:t>
      </w:r>
      <w:r>
        <w:rPr>
          <w:lang w:val="en-GB"/>
        </w:rPr>
        <w:t xml:space="preserve"> 4</w:t>
      </w:r>
      <w:r w:rsidRPr="00893707">
        <w:rPr>
          <w:lang w:val="en-GB"/>
        </w:rPr>
        <w:t>.</w:t>
      </w:r>
    </w:p>
    <w:p w14:paraId="38D2335D" w14:textId="77777777" w:rsidR="00E4338A" w:rsidRPr="00893707" w:rsidRDefault="00E4338A" w:rsidP="00E4338A">
      <w:pPr>
        <w:pStyle w:val="diapo2"/>
        <w:rPr>
          <w:noProof w:val="0"/>
          <w:lang w:val="en-GB"/>
        </w:rPr>
      </w:pPr>
      <w:r w:rsidRPr="00893707">
        <w:rPr>
          <w:noProof w:val="0"/>
          <w:lang w:val="en-GB"/>
        </w:rPr>
        <w:t>International cooperation</w:t>
      </w:r>
      <w:r>
        <w:rPr>
          <w:noProof w:val="0"/>
          <w:lang w:val="en-GB"/>
        </w:rPr>
        <w:t xml:space="preserve"> in the Convention</w:t>
      </w:r>
    </w:p>
    <w:p w14:paraId="23CAE666" w14:textId="45912D83" w:rsidR="00E4338A" w:rsidRPr="00893707" w:rsidRDefault="00F6042C" w:rsidP="009909DD">
      <w:pPr>
        <w:pStyle w:val="Texte1"/>
        <w:rPr>
          <w:lang w:val="en-GB"/>
        </w:rPr>
      </w:pPr>
      <w:r>
        <w:rPr>
          <w:lang w:val="en-GB"/>
        </w:rPr>
        <w:t xml:space="preserve">When the Convention was being drafted, the initial discussion draft asked the experts whether to borrow language from the 1972 Convention concerning the Protection of the World Cultural and Natural Heritage </w:t>
      </w:r>
      <w:r w:rsidR="00A82ACF">
        <w:rPr>
          <w:lang w:val="en-GB"/>
        </w:rPr>
        <w:t xml:space="preserve">(known as the World Heritage Convention) </w:t>
      </w:r>
      <w:r>
        <w:rPr>
          <w:lang w:val="en-GB"/>
        </w:rPr>
        <w:t xml:space="preserve">and refer to ‘the world heritage of mankind as a whole’, or whether to use </w:t>
      </w:r>
      <w:r w:rsidR="00A82ACF">
        <w:rPr>
          <w:lang w:val="en-GB"/>
        </w:rPr>
        <w:t xml:space="preserve">an </w:t>
      </w:r>
      <w:r>
        <w:rPr>
          <w:lang w:val="en-GB"/>
        </w:rPr>
        <w:t>alternate formulation, the ‘common heritage of humanity’. Both choices were rejected</w:t>
      </w:r>
      <w:r w:rsidR="003E3C68">
        <w:rPr>
          <w:lang w:val="en-GB"/>
        </w:rPr>
        <w:t xml:space="preserve"> by the drafters</w:t>
      </w:r>
      <w:r>
        <w:rPr>
          <w:lang w:val="en-GB"/>
        </w:rPr>
        <w:t>, in favour of the formulation in Article 19.2: ‘</w:t>
      </w:r>
      <w:r w:rsidRPr="00F6042C">
        <w:rPr>
          <w:lang w:val="en-GB"/>
        </w:rPr>
        <w:t>the safeguarding of intangible cultural heritage is of general interest to humanity</w:t>
      </w:r>
      <w:r>
        <w:rPr>
          <w:lang w:val="en-GB"/>
        </w:rPr>
        <w:t>’. You might ask participants to consider what the differences</w:t>
      </w:r>
      <w:r w:rsidR="000B604F" w:rsidRPr="000B604F">
        <w:rPr>
          <w:lang w:val="en-GB"/>
        </w:rPr>
        <w:t xml:space="preserve"> </w:t>
      </w:r>
      <w:r w:rsidR="000B604F">
        <w:rPr>
          <w:lang w:val="en-GB"/>
        </w:rPr>
        <w:t>are</w:t>
      </w:r>
      <w:r>
        <w:rPr>
          <w:lang w:val="en-GB"/>
        </w:rPr>
        <w:t xml:space="preserve"> between saying that ICH is the ‘common heritage of humanity’ and saying that all of humanity has an interest (and an obligation) to safeguard the heritage of all of the world’s communities, groups or individuals</w:t>
      </w:r>
      <w:r w:rsidR="000B604F">
        <w:rPr>
          <w:lang w:val="en-GB"/>
        </w:rPr>
        <w:t>.</w:t>
      </w:r>
      <w:r>
        <w:rPr>
          <w:lang w:val="en-GB"/>
        </w:rPr>
        <w:t xml:space="preserve"> If something is the common property of all, it belongs to everyone and to no</w:t>
      </w:r>
      <w:r w:rsidR="00B3643F">
        <w:rPr>
          <w:lang w:val="en-GB"/>
        </w:rPr>
        <w:t xml:space="preserve"> </w:t>
      </w:r>
      <w:r>
        <w:rPr>
          <w:lang w:val="en-GB"/>
        </w:rPr>
        <w:t>one and finally, nobody is responsib</w:t>
      </w:r>
      <w:r w:rsidR="002A0B46">
        <w:rPr>
          <w:lang w:val="en-GB"/>
        </w:rPr>
        <w:t xml:space="preserve">le </w:t>
      </w:r>
      <w:r>
        <w:rPr>
          <w:lang w:val="en-GB"/>
        </w:rPr>
        <w:t>for its maintenance and safeguarding</w:t>
      </w:r>
      <w:r w:rsidR="000B604F">
        <w:rPr>
          <w:lang w:val="en-GB"/>
        </w:rPr>
        <w:t>. T</w:t>
      </w:r>
      <w:r>
        <w:rPr>
          <w:lang w:val="en-GB"/>
        </w:rPr>
        <w:t>he Convention instead insists that ICH always belongs to its communities (i.e., not to countries, or to humanity as a whole), but that everyone share the responsibility to safeguard it. This subtle but fundamental difference underlies the importance of international cooperation within the Convention.</w:t>
      </w:r>
    </w:p>
    <w:p w14:paraId="3CCEF2AF" w14:textId="26321E2D" w:rsidR="00E4338A" w:rsidRPr="00893707" w:rsidRDefault="00E4338A" w:rsidP="00E4338A">
      <w:pPr>
        <w:pStyle w:val="Heading6"/>
        <w:rPr>
          <w:lang w:val="en-GB"/>
        </w:rPr>
      </w:pPr>
      <w:bookmarkStart w:id="8" w:name="_Toc238982272"/>
      <w:r w:rsidRPr="00893707">
        <w:rPr>
          <w:lang w:val="en-GB"/>
        </w:rPr>
        <w:t xml:space="preserve">Slide </w:t>
      </w:r>
      <w:r>
        <w:rPr>
          <w:lang w:val="en-GB"/>
        </w:rPr>
        <w:t>5</w:t>
      </w:r>
      <w:r w:rsidRPr="00893707">
        <w:rPr>
          <w:lang w:val="en-GB"/>
        </w:rPr>
        <w:t>.</w:t>
      </w:r>
    </w:p>
    <w:p w14:paraId="6BBC78CA" w14:textId="17BB3AB2" w:rsidR="00E4338A" w:rsidRDefault="00E4338A" w:rsidP="00384370">
      <w:pPr>
        <w:pStyle w:val="diapo2"/>
        <w:rPr>
          <w:noProof w:val="0"/>
          <w:lang w:val="en-GB"/>
        </w:rPr>
      </w:pPr>
      <w:r>
        <w:rPr>
          <w:noProof w:val="0"/>
          <w:lang w:val="en-GB"/>
        </w:rPr>
        <w:t>What is i</w:t>
      </w:r>
      <w:r w:rsidRPr="00893707">
        <w:rPr>
          <w:noProof w:val="0"/>
          <w:lang w:val="en-GB"/>
        </w:rPr>
        <w:t xml:space="preserve">nternational </w:t>
      </w:r>
      <w:r>
        <w:rPr>
          <w:noProof w:val="0"/>
          <w:lang w:val="en-GB"/>
        </w:rPr>
        <w:t>cooperation?</w:t>
      </w:r>
    </w:p>
    <w:p w14:paraId="04C77F7B" w14:textId="5E4BACE0" w:rsidR="00E4338A" w:rsidRDefault="00F6042C" w:rsidP="00384370">
      <w:pPr>
        <w:pStyle w:val="Texte1"/>
        <w:rPr>
          <w:lang w:val="en-GB"/>
        </w:rPr>
      </w:pPr>
      <w:r>
        <w:rPr>
          <w:lang w:val="en-GB"/>
        </w:rPr>
        <w:t xml:space="preserve">For each of the three rubrics under Article 19.1, encourage participants to explain what they might imagine the text means. </w:t>
      </w:r>
      <w:r w:rsidR="00B946E8">
        <w:rPr>
          <w:lang w:val="en-GB"/>
        </w:rPr>
        <w:t>How could two or more countries exchange information and experience? Can they think of a joint safeguarding activity between countries, or an element or situation that invites joint safeguarding? What do they think a ‘mechanism of assistance’ could be? The Participant’s text offers examples of each of the three</w:t>
      </w:r>
      <w:r w:rsidR="000B604F">
        <w:rPr>
          <w:lang w:val="en-GB"/>
        </w:rPr>
        <w:t xml:space="preserve"> in </w:t>
      </w:r>
      <w:r w:rsidR="00BE080E">
        <w:rPr>
          <w:lang w:val="en-GB"/>
        </w:rPr>
        <w:t xml:space="preserve">section </w:t>
      </w:r>
      <w:r w:rsidR="000B604F">
        <w:rPr>
          <w:lang w:val="en-GB"/>
        </w:rPr>
        <w:t>12.1</w:t>
      </w:r>
      <w:r w:rsidR="00B946E8">
        <w:rPr>
          <w:lang w:val="en-GB"/>
        </w:rPr>
        <w:t>.</w:t>
      </w:r>
    </w:p>
    <w:bookmarkEnd w:id="8"/>
    <w:p w14:paraId="211D41F5" w14:textId="29298EBA" w:rsidR="00DA5FBB" w:rsidRPr="00893707" w:rsidRDefault="00B946E8" w:rsidP="00E4338A">
      <w:pPr>
        <w:pStyle w:val="Soustitre"/>
        <w:rPr>
          <w:caps/>
          <w:noProof w:val="0"/>
          <w:lang w:val="en-GB"/>
        </w:rPr>
      </w:pPr>
      <w:r>
        <w:rPr>
          <w:noProof w:val="0"/>
          <w:lang w:val="en-GB"/>
        </w:rPr>
        <w:t>Exchange of information and experience</w:t>
      </w:r>
    </w:p>
    <w:p w14:paraId="25115AE3" w14:textId="27FF9608" w:rsidR="00AC2B55" w:rsidRPr="0023398E" w:rsidRDefault="00AC2B55" w:rsidP="00AC2B55">
      <w:pPr>
        <w:pStyle w:val="Txtpucegras"/>
        <w:rPr>
          <w:lang w:val="en-US"/>
        </w:rPr>
      </w:pPr>
      <w:r w:rsidRPr="0023398E">
        <w:rPr>
          <w:lang w:val="en-US"/>
        </w:rPr>
        <w:t>Concerning t</w:t>
      </w:r>
      <w:r w:rsidR="00B946E8" w:rsidRPr="0023398E">
        <w:rPr>
          <w:lang w:val="en-US"/>
        </w:rPr>
        <w:t xml:space="preserve">he Register of </w:t>
      </w:r>
      <w:r w:rsidR="006C05BB">
        <w:rPr>
          <w:lang w:val="en-US"/>
        </w:rPr>
        <w:t>Good</w:t>
      </w:r>
      <w:r w:rsidR="00B946E8" w:rsidRPr="0023398E">
        <w:rPr>
          <w:lang w:val="en-US"/>
        </w:rPr>
        <w:t xml:space="preserve"> Safeguarding Practices</w:t>
      </w:r>
      <w:r w:rsidRPr="0023398E">
        <w:rPr>
          <w:lang w:val="en-US"/>
        </w:rPr>
        <w:t xml:space="preserve"> the facilitator may wish to mention one or two examples (see dedicated webpage </w:t>
      </w:r>
      <w:hyperlink r:id="rId15" w:history="1">
        <w:r w:rsidRPr="008F46D9">
          <w:rPr>
            <w:rStyle w:val="Hyperlink"/>
            <w:lang w:val="en-GB"/>
          </w:rPr>
          <w:t>http://www.unesco.org/culture/ich/en/register</w:t>
        </w:r>
      </w:hyperlink>
      <w:r w:rsidRPr="008F46D9">
        <w:rPr>
          <w:lang w:val="en-GB"/>
        </w:rPr>
        <w:t>).</w:t>
      </w:r>
    </w:p>
    <w:p w14:paraId="69A3695E" w14:textId="59B2286E" w:rsidR="00B946E8" w:rsidRPr="008F46D9" w:rsidRDefault="00E4168D" w:rsidP="0088122F">
      <w:pPr>
        <w:pStyle w:val="Txtpucegras"/>
        <w:rPr>
          <w:lang w:val="en-GB"/>
        </w:rPr>
      </w:pPr>
      <w:r w:rsidRPr="0023398E">
        <w:rPr>
          <w:lang w:val="en-GB"/>
        </w:rPr>
        <w:t>The</w:t>
      </w:r>
      <w:r w:rsidR="00B946E8" w:rsidRPr="008F46D9">
        <w:rPr>
          <w:lang w:val="en-GB"/>
        </w:rPr>
        <w:t xml:space="preserve"> six-yearly reports to the Committee </w:t>
      </w:r>
      <w:r w:rsidRPr="0023398E">
        <w:rPr>
          <w:lang w:val="en-GB"/>
        </w:rPr>
        <w:t>are mentioned in the Pa</w:t>
      </w:r>
      <w:r w:rsidR="00E2467C">
        <w:rPr>
          <w:lang w:val="en-GB"/>
        </w:rPr>
        <w:t>r</w:t>
      </w:r>
      <w:r w:rsidRPr="0023398E">
        <w:rPr>
          <w:lang w:val="en-GB"/>
        </w:rPr>
        <w:t xml:space="preserve">ticipant’s text as one way of sharing </w:t>
      </w:r>
      <w:r w:rsidR="00B946E8" w:rsidRPr="00D46AA4">
        <w:rPr>
          <w:lang w:val="en-GB"/>
        </w:rPr>
        <w:t>their experiences with others</w:t>
      </w:r>
      <w:r w:rsidRPr="0023398E">
        <w:rPr>
          <w:lang w:val="en-GB"/>
        </w:rPr>
        <w:t xml:space="preserve"> (strengths and challenges)</w:t>
      </w:r>
      <w:r w:rsidR="00B946E8" w:rsidRPr="008F46D9">
        <w:rPr>
          <w:lang w:val="en-GB"/>
        </w:rPr>
        <w:t xml:space="preserve">. </w:t>
      </w:r>
      <w:r w:rsidRPr="0023398E">
        <w:rPr>
          <w:lang w:val="en-GB"/>
        </w:rPr>
        <w:t xml:space="preserve">The facilitator may add that </w:t>
      </w:r>
      <w:r w:rsidR="00AC2B55" w:rsidRPr="0023398E">
        <w:rPr>
          <w:lang w:val="en-GB"/>
        </w:rPr>
        <w:t xml:space="preserve">in OD 156 </w:t>
      </w:r>
      <w:r w:rsidR="00B946E8" w:rsidRPr="00D46AA4">
        <w:rPr>
          <w:lang w:val="en-GB"/>
        </w:rPr>
        <w:t xml:space="preserve">States Parties are </w:t>
      </w:r>
      <w:r w:rsidR="00AC2B55" w:rsidRPr="0023398E">
        <w:rPr>
          <w:lang w:val="en-GB"/>
        </w:rPr>
        <w:t xml:space="preserve">also </w:t>
      </w:r>
      <w:r w:rsidR="00B946E8" w:rsidRPr="008F46D9">
        <w:rPr>
          <w:lang w:val="en-GB"/>
        </w:rPr>
        <w:t xml:space="preserve">requested to include information on the measures </w:t>
      </w:r>
      <w:r w:rsidR="00A82ACF" w:rsidRPr="008F46D9">
        <w:rPr>
          <w:lang w:val="en-GB"/>
        </w:rPr>
        <w:t xml:space="preserve">they </w:t>
      </w:r>
      <w:r w:rsidR="00B946E8" w:rsidRPr="008F46D9">
        <w:rPr>
          <w:lang w:val="en-GB"/>
        </w:rPr>
        <w:t>take</w:t>
      </w:r>
      <w:r w:rsidR="00B946E8" w:rsidRPr="00D46AA4">
        <w:rPr>
          <w:lang w:val="en-GB"/>
        </w:rPr>
        <w:t xml:space="preserve"> at the bilate</w:t>
      </w:r>
      <w:r w:rsidR="00B946E8" w:rsidRPr="00A76356">
        <w:rPr>
          <w:lang w:val="en-GB"/>
        </w:rPr>
        <w:t>ral, subregional, regional and international levels for the implementation of the Convention</w:t>
      </w:r>
      <w:r w:rsidR="00B946E8" w:rsidRPr="008F46D9">
        <w:rPr>
          <w:lang w:val="en-GB"/>
        </w:rPr>
        <w:t>.</w:t>
      </w:r>
    </w:p>
    <w:p w14:paraId="16CCC4C4" w14:textId="0A8333E6" w:rsidR="00FD0CEC" w:rsidRDefault="005D724B" w:rsidP="0023398E">
      <w:pPr>
        <w:pStyle w:val="Txtpucegras"/>
        <w:numPr>
          <w:ilvl w:val="0"/>
          <w:numId w:val="0"/>
        </w:numPr>
        <w:ind w:left="851"/>
        <w:rPr>
          <w:szCs w:val="20"/>
          <w:lang w:val="en-GB"/>
        </w:rPr>
      </w:pPr>
      <w:r w:rsidRPr="0023398E">
        <w:rPr>
          <w:szCs w:val="20"/>
          <w:lang w:val="en-GB"/>
        </w:rPr>
        <w:t xml:space="preserve">With regard to </w:t>
      </w:r>
      <w:r w:rsidR="001B1997" w:rsidRPr="001B1997">
        <w:rPr>
          <w:szCs w:val="20"/>
          <w:lang w:val="en-GB"/>
        </w:rPr>
        <w:t>documentation</w:t>
      </w:r>
      <w:r w:rsidR="001B1997">
        <w:rPr>
          <w:szCs w:val="20"/>
          <w:lang w:val="en-GB"/>
        </w:rPr>
        <w:t xml:space="preserve"> on</w:t>
      </w:r>
      <w:r w:rsidR="00E4168D" w:rsidRPr="0023398E">
        <w:rPr>
          <w:szCs w:val="20"/>
          <w:lang w:val="en-GB"/>
        </w:rPr>
        <w:t xml:space="preserve"> an element of </w:t>
      </w:r>
      <w:r w:rsidR="00E4168D" w:rsidRPr="0023398E">
        <w:rPr>
          <w:snapToGrid w:val="0"/>
          <w:szCs w:val="20"/>
          <w:lang w:val="en-GB"/>
        </w:rPr>
        <w:t>intangible cultural heritage</w:t>
      </w:r>
      <w:r w:rsidR="00E4168D" w:rsidRPr="0023398E" w:rsidDel="00AC06D5">
        <w:rPr>
          <w:szCs w:val="20"/>
          <w:lang w:val="en-GB"/>
        </w:rPr>
        <w:t xml:space="preserve"> </w:t>
      </w:r>
      <w:r w:rsidR="00E4168D" w:rsidRPr="0023398E">
        <w:rPr>
          <w:szCs w:val="20"/>
          <w:lang w:val="en-GB"/>
        </w:rPr>
        <w:t>present on the territory of another State Party OD 87</w:t>
      </w:r>
      <w:r w:rsidR="001B1997">
        <w:rPr>
          <w:szCs w:val="20"/>
          <w:lang w:val="en-GB"/>
        </w:rPr>
        <w:t xml:space="preserve"> encourages the sharing of such documentation. In many </w:t>
      </w:r>
      <w:r w:rsidR="00FD0CEC">
        <w:rPr>
          <w:szCs w:val="20"/>
          <w:lang w:val="en-GB"/>
        </w:rPr>
        <w:t xml:space="preserve">countries, for examples, State </w:t>
      </w:r>
      <w:r w:rsidR="001B1997">
        <w:rPr>
          <w:szCs w:val="20"/>
          <w:lang w:val="en-GB"/>
        </w:rPr>
        <w:t xml:space="preserve">borders </w:t>
      </w:r>
      <w:r w:rsidR="00FD0CEC">
        <w:rPr>
          <w:szCs w:val="20"/>
          <w:lang w:val="en-GB"/>
        </w:rPr>
        <w:t xml:space="preserve">have </w:t>
      </w:r>
      <w:r w:rsidR="001B1997">
        <w:rPr>
          <w:szCs w:val="20"/>
          <w:lang w:val="en-GB"/>
        </w:rPr>
        <w:t xml:space="preserve">changed over time, </w:t>
      </w:r>
      <w:r w:rsidR="00FD0CEC">
        <w:rPr>
          <w:szCs w:val="20"/>
          <w:lang w:val="en-GB"/>
        </w:rPr>
        <w:t xml:space="preserve">sometimes resulting in a situation where </w:t>
      </w:r>
      <w:r w:rsidR="00D54F58">
        <w:rPr>
          <w:szCs w:val="20"/>
          <w:lang w:val="en-GB"/>
        </w:rPr>
        <w:t>a</w:t>
      </w:r>
      <w:r w:rsidR="00FD0CEC">
        <w:rPr>
          <w:szCs w:val="20"/>
          <w:lang w:val="en-GB"/>
        </w:rPr>
        <w:t xml:space="preserve"> community </w:t>
      </w:r>
      <w:r w:rsidR="00D54F58">
        <w:rPr>
          <w:szCs w:val="20"/>
          <w:lang w:val="en-GB"/>
        </w:rPr>
        <w:t>previously</w:t>
      </w:r>
      <w:r w:rsidR="00FD0CEC">
        <w:rPr>
          <w:szCs w:val="20"/>
          <w:lang w:val="en-GB"/>
        </w:rPr>
        <w:t xml:space="preserve"> living on the same State territory, </w:t>
      </w:r>
      <w:r w:rsidR="001B1997">
        <w:rPr>
          <w:szCs w:val="20"/>
          <w:lang w:val="en-GB"/>
        </w:rPr>
        <w:t>find</w:t>
      </w:r>
      <w:r w:rsidR="00FD0CEC">
        <w:rPr>
          <w:szCs w:val="20"/>
          <w:lang w:val="en-GB"/>
        </w:rPr>
        <w:t>s</w:t>
      </w:r>
      <w:r w:rsidR="001B1997">
        <w:rPr>
          <w:szCs w:val="20"/>
          <w:lang w:val="en-GB"/>
        </w:rPr>
        <w:t xml:space="preserve"> </w:t>
      </w:r>
      <w:r w:rsidR="00FD0CEC">
        <w:rPr>
          <w:szCs w:val="20"/>
          <w:lang w:val="en-GB"/>
        </w:rPr>
        <w:t xml:space="preserve">itself </w:t>
      </w:r>
      <w:r w:rsidR="001B1997">
        <w:rPr>
          <w:szCs w:val="20"/>
          <w:lang w:val="en-GB"/>
        </w:rPr>
        <w:t xml:space="preserve">in two </w:t>
      </w:r>
      <w:r w:rsidR="00FD0CEC">
        <w:rPr>
          <w:szCs w:val="20"/>
          <w:lang w:val="en-GB"/>
        </w:rPr>
        <w:t xml:space="preserve">or more different </w:t>
      </w:r>
      <w:r w:rsidR="001B1997">
        <w:rPr>
          <w:szCs w:val="20"/>
          <w:lang w:val="en-GB"/>
        </w:rPr>
        <w:t xml:space="preserve">countries. </w:t>
      </w:r>
      <w:r w:rsidR="00FD0CEC">
        <w:rPr>
          <w:szCs w:val="20"/>
          <w:lang w:val="en-GB"/>
        </w:rPr>
        <w:t xml:space="preserve">Archived documentation can provide interesting information on the effects of such changes on the transmission of the intangible cultural heritage of the communities concerned. Similarly, situations of occupation and colonization have affected transmission of cultural heritage and archived </w:t>
      </w:r>
      <w:r w:rsidR="00FD0CEC">
        <w:rPr>
          <w:szCs w:val="20"/>
          <w:lang w:val="en-GB"/>
        </w:rPr>
        <w:lastRenderedPageBreak/>
        <w:t>documentation can provide relevant information for a better understanding of these effects.</w:t>
      </w:r>
    </w:p>
    <w:p w14:paraId="68526A02" w14:textId="1F70F251" w:rsidR="005D724B" w:rsidRPr="0023398E" w:rsidRDefault="00FD0CEC" w:rsidP="0023398E">
      <w:pPr>
        <w:pStyle w:val="Txtpucegras"/>
        <w:numPr>
          <w:ilvl w:val="0"/>
          <w:numId w:val="0"/>
        </w:numPr>
        <w:ind w:left="851" w:hanging="284"/>
        <w:rPr>
          <w:szCs w:val="20"/>
          <w:highlight w:val="yellow"/>
          <w:lang w:val="en-GB"/>
        </w:rPr>
      </w:pPr>
      <w:r>
        <w:rPr>
          <w:szCs w:val="20"/>
          <w:lang w:val="en-GB"/>
        </w:rPr>
        <w:tab/>
        <w:t>For different contextual reasons, n</w:t>
      </w:r>
      <w:r w:rsidR="00E4168D" w:rsidRPr="0023398E">
        <w:rPr>
          <w:szCs w:val="20"/>
          <w:lang w:val="en-GB"/>
        </w:rPr>
        <w:t>eighbouring countries often share similar expressions, practices or forms of intangible cultural heritage</w:t>
      </w:r>
      <w:r w:rsidR="00D27674">
        <w:rPr>
          <w:szCs w:val="20"/>
          <w:lang w:val="en-GB"/>
        </w:rPr>
        <w:t>. R</w:t>
      </w:r>
      <w:r w:rsidR="00E4168D" w:rsidRPr="0023398E">
        <w:rPr>
          <w:szCs w:val="20"/>
          <w:lang w:val="en-GB"/>
        </w:rPr>
        <w:t>esearch or documentation project</w:t>
      </w:r>
      <w:r w:rsidR="00D27674">
        <w:rPr>
          <w:szCs w:val="20"/>
          <w:lang w:val="en-GB"/>
        </w:rPr>
        <w:t>s</w:t>
      </w:r>
      <w:r w:rsidR="00E4168D" w:rsidRPr="0023398E">
        <w:rPr>
          <w:szCs w:val="20"/>
          <w:lang w:val="en-GB"/>
        </w:rPr>
        <w:t xml:space="preserve"> in one country might </w:t>
      </w:r>
      <w:r w:rsidR="00D27674">
        <w:rPr>
          <w:szCs w:val="20"/>
          <w:lang w:val="en-GB"/>
        </w:rPr>
        <w:t>therefore also provide useful insights for the safeguarding of related heritage in another country</w:t>
      </w:r>
      <w:r w:rsidR="00E4168D" w:rsidRPr="0023398E">
        <w:rPr>
          <w:szCs w:val="20"/>
          <w:lang w:val="en-GB"/>
        </w:rPr>
        <w:t>. A State may possess practical experience or technical skills and could benefit a neighbouring State or a distant one. This sh</w:t>
      </w:r>
      <w:r w:rsidR="00D27674" w:rsidRPr="00BD3704">
        <w:rPr>
          <w:szCs w:val="20"/>
          <w:lang w:val="en-GB"/>
        </w:rPr>
        <w:t>aring of experience may take different</w:t>
      </w:r>
      <w:r w:rsidR="00E4168D" w:rsidRPr="0023398E">
        <w:rPr>
          <w:szCs w:val="20"/>
          <w:lang w:val="en-GB"/>
        </w:rPr>
        <w:t xml:space="preserve"> form</w:t>
      </w:r>
      <w:r w:rsidR="00D27674">
        <w:rPr>
          <w:szCs w:val="20"/>
          <w:lang w:val="en-GB"/>
        </w:rPr>
        <w:t>s, such as conferences</w:t>
      </w:r>
      <w:r w:rsidR="00E4168D" w:rsidRPr="0023398E">
        <w:rPr>
          <w:szCs w:val="20"/>
          <w:lang w:val="en-GB"/>
        </w:rPr>
        <w:t>, training programmes or scholarships and fellowships.</w:t>
      </w:r>
    </w:p>
    <w:p w14:paraId="1310C2FC" w14:textId="23C9F091" w:rsidR="00B946E8" w:rsidRDefault="00533BAA" w:rsidP="00384370">
      <w:pPr>
        <w:pStyle w:val="Soustitre"/>
        <w:rPr>
          <w:noProof w:val="0"/>
          <w:lang w:val="en-GB"/>
        </w:rPr>
      </w:pPr>
      <w:r>
        <w:rPr>
          <w:noProof w:val="0"/>
          <w:lang w:val="en-GB"/>
        </w:rPr>
        <w:t>Joint initiatives</w:t>
      </w:r>
    </w:p>
    <w:p w14:paraId="7B67410F" w14:textId="262B6F5B" w:rsidR="008F46D9" w:rsidRPr="0023398E" w:rsidRDefault="00BD3704" w:rsidP="008F46D9">
      <w:pPr>
        <w:pStyle w:val="Txtpucegras"/>
        <w:rPr>
          <w:lang w:val="en-GB"/>
        </w:rPr>
      </w:pPr>
      <w:r>
        <w:rPr>
          <w:lang w:val="en-GB"/>
        </w:rPr>
        <w:t xml:space="preserve">OD 86 mentions </w:t>
      </w:r>
      <w:r w:rsidR="00D27674">
        <w:rPr>
          <w:lang w:val="en-GB"/>
        </w:rPr>
        <w:t>different</w:t>
      </w:r>
      <w:r w:rsidR="008F46D9" w:rsidRPr="0023398E">
        <w:rPr>
          <w:lang w:val="en-GB"/>
        </w:rPr>
        <w:t xml:space="preserve"> </w:t>
      </w:r>
      <w:r w:rsidR="008F46D9">
        <w:rPr>
          <w:lang w:val="en-GB"/>
        </w:rPr>
        <w:t xml:space="preserve">forms of </w:t>
      </w:r>
      <w:r w:rsidR="008F46D9" w:rsidRPr="0023398E">
        <w:rPr>
          <w:lang w:val="en-GB"/>
        </w:rPr>
        <w:t>cooperation</w:t>
      </w:r>
      <w:r>
        <w:rPr>
          <w:lang w:val="en-GB"/>
        </w:rPr>
        <w:t xml:space="preserve"> and some examples of how States applied these are contained in </w:t>
      </w:r>
      <w:r w:rsidR="008F46D9" w:rsidRPr="0023398E">
        <w:rPr>
          <w:lang w:val="en-GB"/>
        </w:rPr>
        <w:t>periodic reports submitted by States Parties</w:t>
      </w:r>
      <w:r>
        <w:rPr>
          <w:lang w:val="en-GB"/>
        </w:rPr>
        <w:t xml:space="preserve"> and in the</w:t>
      </w:r>
      <w:r w:rsidRPr="00B146D9">
        <w:rPr>
          <w:lang w:val="en-GB"/>
        </w:rPr>
        <w:t xml:space="preserve"> thematic analysis </w:t>
      </w:r>
      <w:r>
        <w:rPr>
          <w:lang w:val="en-GB"/>
        </w:rPr>
        <w:t xml:space="preserve">of the reports that the Secretariat prepares annually for the </w:t>
      </w:r>
      <w:r w:rsidR="008F46D9" w:rsidRPr="0023398E">
        <w:rPr>
          <w:lang w:val="en-GB"/>
        </w:rPr>
        <w:t>Committee</w:t>
      </w:r>
      <w:r>
        <w:rPr>
          <w:lang w:val="en-GB"/>
        </w:rPr>
        <w:t>. The</w:t>
      </w:r>
      <w:r w:rsidR="008F46D9" w:rsidRPr="0023398E">
        <w:rPr>
          <w:lang w:val="en-GB"/>
        </w:rPr>
        <w:t xml:space="preserve"> document</w:t>
      </w:r>
      <w:r>
        <w:rPr>
          <w:lang w:val="en-GB"/>
        </w:rPr>
        <w:t>s</w:t>
      </w:r>
      <w:r w:rsidR="008F46D9" w:rsidRPr="0023398E">
        <w:rPr>
          <w:lang w:val="en-GB"/>
        </w:rPr>
        <w:t xml:space="preserve"> </w:t>
      </w:r>
      <w:r>
        <w:rPr>
          <w:lang w:val="en-GB"/>
        </w:rPr>
        <w:t xml:space="preserve">are available </w:t>
      </w:r>
      <w:r w:rsidR="008F46D9" w:rsidRPr="0023398E">
        <w:rPr>
          <w:lang w:val="en-GB"/>
        </w:rPr>
        <w:t xml:space="preserve">at </w:t>
      </w:r>
      <w:hyperlink r:id="rId16" w:history="1">
        <w:r w:rsidR="008F46D9" w:rsidRPr="0023398E">
          <w:rPr>
            <w:lang w:val="en-US"/>
          </w:rPr>
          <w:t>http://www.unesco.org/culture/ich/en/committee-documents-and-in-depth-studies-00862</w:t>
        </w:r>
      </w:hyperlink>
      <w:r w:rsidR="008F46D9" w:rsidRPr="0023398E">
        <w:rPr>
          <w:lang w:val="en-GB"/>
        </w:rPr>
        <w:t>.</w:t>
      </w:r>
    </w:p>
    <w:p w14:paraId="0772EF8D" w14:textId="5E1C72F8" w:rsidR="00533BAA" w:rsidRPr="008F46D9" w:rsidRDefault="00533BAA" w:rsidP="0094523D">
      <w:pPr>
        <w:pStyle w:val="Txtpucegras"/>
        <w:rPr>
          <w:lang w:val="en-GB"/>
        </w:rPr>
      </w:pPr>
      <w:r w:rsidRPr="008F46D9">
        <w:rPr>
          <w:lang w:val="en-GB"/>
        </w:rPr>
        <w:t>OD 88</w:t>
      </w:r>
      <w:r w:rsidR="008F46D9" w:rsidRPr="0023398E">
        <w:rPr>
          <w:lang w:val="en-GB"/>
        </w:rPr>
        <w:t xml:space="preserve"> on regional cooperation</w:t>
      </w:r>
      <w:r w:rsidR="00D54F58">
        <w:rPr>
          <w:lang w:val="en-GB"/>
        </w:rPr>
        <w:t xml:space="preserve"> refers to </w:t>
      </w:r>
      <w:r w:rsidRPr="008F46D9">
        <w:rPr>
          <w:lang w:val="en-GB"/>
        </w:rPr>
        <w:t>category 2 centres for intangible cultural heritage</w:t>
      </w:r>
      <w:r w:rsidR="00D54F58">
        <w:rPr>
          <w:lang w:val="en-GB"/>
        </w:rPr>
        <w:t>. F</w:t>
      </w:r>
      <w:r w:rsidR="008F46D9" w:rsidRPr="0023398E">
        <w:rPr>
          <w:lang w:val="en-GB"/>
        </w:rPr>
        <w:t>acilitators should be aware if</w:t>
      </w:r>
      <w:r w:rsidRPr="008F46D9">
        <w:rPr>
          <w:lang w:val="en-GB"/>
        </w:rPr>
        <w:t xml:space="preserve"> the country where the workshop is being held</w:t>
      </w:r>
      <w:r w:rsidR="00BD3704">
        <w:rPr>
          <w:lang w:val="en-GB"/>
        </w:rPr>
        <w:t>,</w:t>
      </w:r>
      <w:r w:rsidRPr="008F46D9">
        <w:rPr>
          <w:lang w:val="en-GB"/>
        </w:rPr>
        <w:t xml:space="preserve"> is served by one or more category 2 centres</w:t>
      </w:r>
      <w:r w:rsidR="00BD3704">
        <w:rPr>
          <w:lang w:val="en-GB"/>
        </w:rPr>
        <w:t xml:space="preserve">. The activities may provide illustrations of putting regional cooperation into practice </w:t>
      </w:r>
      <w:r w:rsidR="000B604F" w:rsidRPr="008F46D9">
        <w:rPr>
          <w:lang w:val="en-GB"/>
        </w:rPr>
        <w:t xml:space="preserve">(the Intangible Cultural Heritage Section maintains a website with information on all of the category 2 centres: </w:t>
      </w:r>
      <w:hyperlink r:id="rId17" w:history="1">
        <w:r w:rsidR="000B604F" w:rsidRPr="008F46D9">
          <w:rPr>
            <w:rStyle w:val="Hyperlink"/>
            <w:lang w:val="en-GB"/>
          </w:rPr>
          <w:t>http://www.unesco.org/culture/ich/en/Category2/</w:t>
        </w:r>
      </w:hyperlink>
      <w:r w:rsidR="000B604F" w:rsidRPr="008F46D9">
        <w:rPr>
          <w:lang w:val="en-GB"/>
        </w:rPr>
        <w:t>)</w:t>
      </w:r>
      <w:r w:rsidRPr="008F46D9">
        <w:rPr>
          <w:lang w:val="en-GB"/>
        </w:rPr>
        <w:t>. Recall, if necessary, that category 2 centres are established and funded by one Member State</w:t>
      </w:r>
      <w:r w:rsidR="00BD3704">
        <w:rPr>
          <w:lang w:val="en-GB"/>
        </w:rPr>
        <w:t xml:space="preserve"> under the auspices of UNESCO</w:t>
      </w:r>
      <w:r w:rsidRPr="008F46D9">
        <w:rPr>
          <w:lang w:val="en-GB"/>
        </w:rPr>
        <w:t xml:space="preserve"> and intended to serve as international or regional centres and poles of expertise or excellence to provide technical assistance and services to other Member States.</w:t>
      </w:r>
    </w:p>
    <w:p w14:paraId="07ED9B84" w14:textId="16AC4164" w:rsidR="00533BAA" w:rsidRDefault="00533BAA" w:rsidP="00384370">
      <w:pPr>
        <w:pStyle w:val="Soustitre"/>
        <w:rPr>
          <w:noProof w:val="0"/>
          <w:lang w:val="en-GB"/>
        </w:rPr>
      </w:pPr>
      <w:r>
        <w:rPr>
          <w:noProof w:val="0"/>
          <w:lang w:val="en-GB"/>
        </w:rPr>
        <w:t>A mechanism of assistance</w:t>
      </w:r>
    </w:p>
    <w:p w14:paraId="43D82B11" w14:textId="2F6CA29D" w:rsidR="00533BAA" w:rsidRDefault="00CA654D" w:rsidP="00384370">
      <w:pPr>
        <w:pStyle w:val="Txtpucegras"/>
        <w:numPr>
          <w:ilvl w:val="0"/>
          <w:numId w:val="0"/>
        </w:numPr>
        <w:ind w:left="851"/>
        <w:rPr>
          <w:lang w:val="en-GB"/>
        </w:rPr>
      </w:pPr>
      <w:r>
        <w:rPr>
          <w:lang w:val="en-GB"/>
        </w:rPr>
        <w:t xml:space="preserve">For the purposes of the Convention, international cooperation includes </w:t>
      </w:r>
      <w:r w:rsidR="005C3472">
        <w:rPr>
          <w:lang w:val="en-GB"/>
        </w:rPr>
        <w:t>a</w:t>
      </w:r>
      <w:r w:rsidR="001E0F79">
        <w:rPr>
          <w:lang w:val="en-GB"/>
        </w:rPr>
        <w:t xml:space="preserve"> mechanism of assistance </w:t>
      </w:r>
      <w:r>
        <w:rPr>
          <w:lang w:val="en-GB"/>
        </w:rPr>
        <w:t>to States Parties in their efforts to safeguard the intangible cultural heritage. This assistance is financially supported by the Intangible Cultural Heritage Fund and can serve different purposes and take different forms</w:t>
      </w:r>
      <w:r w:rsidR="004C148D">
        <w:rPr>
          <w:lang w:val="en-GB"/>
        </w:rPr>
        <w:t>,</w:t>
      </w:r>
      <w:r>
        <w:rPr>
          <w:lang w:val="en-GB"/>
        </w:rPr>
        <w:t xml:space="preserve"> which are further explained below (see next slides).</w:t>
      </w:r>
    </w:p>
    <w:p w14:paraId="35C54007" w14:textId="36B5921E" w:rsidR="00533BAA" w:rsidRPr="00893707" w:rsidRDefault="00533BAA" w:rsidP="00533BAA">
      <w:pPr>
        <w:pStyle w:val="Heading6"/>
        <w:rPr>
          <w:lang w:val="en-GB"/>
        </w:rPr>
      </w:pPr>
      <w:r w:rsidRPr="00893707">
        <w:rPr>
          <w:lang w:val="en-GB"/>
        </w:rPr>
        <w:t xml:space="preserve">Slide </w:t>
      </w:r>
      <w:r>
        <w:rPr>
          <w:lang w:val="en-GB"/>
        </w:rPr>
        <w:t>6</w:t>
      </w:r>
      <w:r w:rsidRPr="00893707">
        <w:rPr>
          <w:lang w:val="en-GB"/>
        </w:rPr>
        <w:t>.</w:t>
      </w:r>
    </w:p>
    <w:p w14:paraId="0F77DEBC" w14:textId="2EBEB12F" w:rsidR="00533BAA" w:rsidRDefault="00533BAA" w:rsidP="00384370">
      <w:pPr>
        <w:pStyle w:val="diapo2"/>
        <w:rPr>
          <w:noProof w:val="0"/>
          <w:lang w:val="en-GB"/>
        </w:rPr>
      </w:pPr>
      <w:r>
        <w:rPr>
          <w:noProof w:val="0"/>
          <w:lang w:val="en-GB"/>
        </w:rPr>
        <w:t>Why international cooperation?</w:t>
      </w:r>
    </w:p>
    <w:p w14:paraId="674174AD" w14:textId="0665AADC" w:rsidR="00533BAA" w:rsidRDefault="00533BAA" w:rsidP="007B6C81">
      <w:pPr>
        <w:pStyle w:val="Txtpucegras"/>
        <w:numPr>
          <w:ilvl w:val="0"/>
          <w:numId w:val="0"/>
        </w:numPr>
        <w:ind w:left="851"/>
        <w:rPr>
          <w:lang w:val="en-GB"/>
        </w:rPr>
      </w:pPr>
      <w:r>
        <w:rPr>
          <w:lang w:val="en-GB"/>
        </w:rPr>
        <w:t xml:space="preserve">The Preamble and Article 1 of the Convention take for granted that international cooperation is a good thing. If you’ve already discussed this </w:t>
      </w:r>
      <w:r w:rsidR="00B3643F">
        <w:rPr>
          <w:lang w:val="en-GB"/>
        </w:rPr>
        <w:t>topic</w:t>
      </w:r>
      <w:r>
        <w:rPr>
          <w:lang w:val="en-GB"/>
        </w:rPr>
        <w:t xml:space="preserve">, you might review this slide quickly, touching upon both the aspirational arguments (contribute to peace and understanding, foster solidarity) and the practical ones (this is a new field and all of us can learn from one another so </w:t>
      </w:r>
      <w:r w:rsidR="00C27980">
        <w:rPr>
          <w:lang w:val="en-GB"/>
        </w:rPr>
        <w:t xml:space="preserve">that </w:t>
      </w:r>
      <w:r>
        <w:rPr>
          <w:lang w:val="en-GB"/>
        </w:rPr>
        <w:t>our work can be more efficient and effective). If you think these points need reinforcing, you could ask participants to suggest examples or situations from their own experience or their own imaginations.</w:t>
      </w:r>
    </w:p>
    <w:p w14:paraId="25FD9C04" w14:textId="0573BAC3" w:rsidR="00896772" w:rsidRPr="00893707" w:rsidRDefault="007C2925" w:rsidP="004936EF">
      <w:pPr>
        <w:pStyle w:val="Heading6"/>
        <w:rPr>
          <w:lang w:val="en-GB"/>
        </w:rPr>
      </w:pPr>
      <w:r w:rsidRPr="00893707">
        <w:rPr>
          <w:lang w:val="en-GB"/>
        </w:rPr>
        <w:lastRenderedPageBreak/>
        <w:t xml:space="preserve">Slide </w:t>
      </w:r>
      <w:r w:rsidR="00533BAA">
        <w:rPr>
          <w:lang w:val="en-GB"/>
        </w:rPr>
        <w:t>7</w:t>
      </w:r>
      <w:r w:rsidR="00896772" w:rsidRPr="00893707">
        <w:rPr>
          <w:lang w:val="en-GB"/>
        </w:rPr>
        <w:t>.</w:t>
      </w:r>
    </w:p>
    <w:p w14:paraId="0D56FB1B" w14:textId="223CF3B2" w:rsidR="001F1A8C" w:rsidRPr="00893707" w:rsidRDefault="00533BAA" w:rsidP="004936EF">
      <w:pPr>
        <w:pStyle w:val="diapo2"/>
        <w:rPr>
          <w:noProof w:val="0"/>
          <w:lang w:val="en-GB"/>
        </w:rPr>
      </w:pPr>
      <w:r w:rsidRPr="00533BAA">
        <w:rPr>
          <w:bCs/>
          <w:noProof w:val="0"/>
          <w:lang w:val="en-US"/>
        </w:rPr>
        <w:t>Shared intangible cultural</w:t>
      </w:r>
      <w:r w:rsidRPr="007B6C81">
        <w:rPr>
          <w:lang w:val="en-US"/>
        </w:rPr>
        <w:t xml:space="preserve"> heritage</w:t>
      </w:r>
      <w:r w:rsidRPr="00533BAA">
        <w:rPr>
          <w:bCs/>
          <w:noProof w:val="0"/>
          <w:lang w:val="en-US"/>
        </w:rPr>
        <w:t xml:space="preserve"> and its safeguarding</w:t>
      </w:r>
    </w:p>
    <w:p w14:paraId="6271B492" w14:textId="4E014B5E" w:rsidR="00363B6A" w:rsidRPr="00893707" w:rsidRDefault="008865DD" w:rsidP="009A42C2">
      <w:pPr>
        <w:pStyle w:val="Texte1"/>
        <w:rPr>
          <w:lang w:val="en-GB"/>
        </w:rPr>
      </w:pPr>
      <w:r>
        <w:rPr>
          <w:lang w:val="en-GB"/>
        </w:rPr>
        <w:t>Participant’s text Unit</w:t>
      </w:r>
      <w:r w:rsidR="00BE080E" w:rsidRPr="00893707">
        <w:rPr>
          <w:lang w:val="en-GB"/>
        </w:rPr>
        <w:t xml:space="preserve"> </w:t>
      </w:r>
      <w:r w:rsidR="00447773" w:rsidRPr="00893707">
        <w:rPr>
          <w:lang w:val="en-GB"/>
        </w:rPr>
        <w:t>12</w:t>
      </w:r>
      <w:r w:rsidR="00966991" w:rsidRPr="00893707">
        <w:rPr>
          <w:lang w:val="en-GB"/>
        </w:rPr>
        <w:t>.2</w:t>
      </w:r>
      <w:r w:rsidR="002F5401" w:rsidRPr="00893707">
        <w:rPr>
          <w:lang w:val="en-GB"/>
        </w:rPr>
        <w:t xml:space="preserve"> discusses what is meant by shared heritage and why the Convention encourages international cooperation to safeguard it.</w:t>
      </w:r>
      <w:r w:rsidR="00533BAA">
        <w:rPr>
          <w:lang w:val="en-GB"/>
        </w:rPr>
        <w:t xml:space="preserve"> </w:t>
      </w:r>
      <w:r w:rsidR="009A42C2">
        <w:rPr>
          <w:lang w:val="en-GB"/>
        </w:rPr>
        <w:t xml:space="preserve">It continues with a specific discussion of how shared heritage is treated in the case of nominations to the USL or RL. Depending where this unit falls in a workshop, you may wish to give greater emphasis to this topic. Be careful, however, not to reduce the topic of shared heritage to the problem of multi-national nominations – it is a </w:t>
      </w:r>
      <w:r w:rsidR="00B3643F">
        <w:rPr>
          <w:lang w:val="en-GB"/>
        </w:rPr>
        <w:t>vast</w:t>
      </w:r>
      <w:r w:rsidR="009A42C2">
        <w:rPr>
          <w:lang w:val="en-GB"/>
        </w:rPr>
        <w:t xml:space="preserve"> topic that concerns every aspect of </w:t>
      </w:r>
      <w:r w:rsidR="00857AF6" w:rsidRPr="007B6C81">
        <w:rPr>
          <w:noProof/>
          <w:highlight w:val="yellow"/>
          <w:lang w:eastAsia="zh-TW"/>
        </w:rPr>
        <w:drawing>
          <wp:anchor distT="0" distB="0" distL="114300" distR="114300" simplePos="0" relativeHeight="251651584" behindDoc="0" locked="1" layoutInCell="1" allowOverlap="0" wp14:anchorId="64023AC7" wp14:editId="1808A7C1">
            <wp:simplePos x="0" y="0"/>
            <wp:positionH relativeFrom="margin">
              <wp:posOffset>-250190</wp:posOffset>
            </wp:positionH>
            <wp:positionV relativeFrom="paragraph">
              <wp:posOffset>857250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A42C2">
        <w:rPr>
          <w:lang w:val="en-GB"/>
        </w:rPr>
        <w:t>implementing the Convention, from inventorying to safeguarding.</w:t>
      </w:r>
    </w:p>
    <w:p w14:paraId="3F291E21" w14:textId="77777777" w:rsidR="002F5401" w:rsidRPr="00893707" w:rsidRDefault="002F5401" w:rsidP="004936EF">
      <w:pPr>
        <w:pStyle w:val="Soustitre"/>
        <w:rPr>
          <w:caps/>
          <w:noProof w:val="0"/>
          <w:lang w:val="en-GB"/>
        </w:rPr>
      </w:pPr>
      <w:bookmarkStart w:id="9" w:name="_Toc238982273"/>
      <w:r w:rsidRPr="00893707">
        <w:rPr>
          <w:noProof w:val="0"/>
          <w:lang w:val="en-GB"/>
        </w:rPr>
        <w:t>Note on the different ways that ICH can become shared across international borders</w:t>
      </w:r>
      <w:bookmarkEnd w:id="9"/>
    </w:p>
    <w:p w14:paraId="530A2A3D" w14:textId="76534801" w:rsidR="007C1C4D" w:rsidRPr="00893707" w:rsidRDefault="007C1C4D" w:rsidP="004936EF">
      <w:pPr>
        <w:pStyle w:val="Txtpucegras"/>
        <w:rPr>
          <w:lang w:val="en-GB"/>
        </w:rPr>
      </w:pPr>
      <w:r w:rsidRPr="00893707">
        <w:rPr>
          <w:lang w:val="en-GB"/>
        </w:rPr>
        <w:t xml:space="preserve">Migration </w:t>
      </w:r>
      <w:r w:rsidR="002F5401" w:rsidRPr="00893707">
        <w:rPr>
          <w:lang w:val="en-GB"/>
        </w:rPr>
        <w:t>provides the</w:t>
      </w:r>
      <w:r w:rsidRPr="00893707">
        <w:rPr>
          <w:lang w:val="en-GB"/>
        </w:rPr>
        <w:t xml:space="preserve"> background for </w:t>
      </w:r>
      <w:r w:rsidR="002F5401" w:rsidRPr="00893707">
        <w:rPr>
          <w:lang w:val="en-GB"/>
        </w:rPr>
        <w:t>many</w:t>
      </w:r>
      <w:r w:rsidRPr="00893707">
        <w:rPr>
          <w:lang w:val="en-GB"/>
        </w:rPr>
        <w:t xml:space="preserve"> cases of shared ICH.</w:t>
      </w:r>
    </w:p>
    <w:p w14:paraId="48035AAC" w14:textId="7D33D3E7" w:rsidR="00896772" w:rsidRPr="00893707" w:rsidRDefault="00896772" w:rsidP="009909DD">
      <w:pPr>
        <w:pStyle w:val="Texte1"/>
        <w:rPr>
          <w:lang w:val="en-GB"/>
        </w:rPr>
      </w:pPr>
      <w:r w:rsidRPr="00893707">
        <w:rPr>
          <w:lang w:val="en-GB"/>
        </w:rPr>
        <w:t>There are thousands of examples of this</w:t>
      </w:r>
      <w:r w:rsidR="000621C8">
        <w:rPr>
          <w:lang w:val="en-GB"/>
        </w:rPr>
        <w:t xml:space="preserve">. </w:t>
      </w:r>
      <w:r w:rsidRPr="00893707">
        <w:rPr>
          <w:lang w:val="en-GB"/>
        </w:rPr>
        <w:t>Large numbers of Kurds living in the Netherlands celebrate Novruz, the traditional New Year festivities of many peoples living between Turkey and India (inscribed on the RL in 2010, at the request of Azerbaijan, India, the Islamic Republic of Iran, Kyrgyzstan, Pakistan, Turkey and Uzbekistan). Large numbers</w:t>
      </w:r>
      <w:r w:rsidR="00E2467C">
        <w:rPr>
          <w:lang w:val="en-GB"/>
        </w:rPr>
        <w:t xml:space="preserve"> of people from Pacific Island S</w:t>
      </w:r>
      <w:r w:rsidRPr="00893707">
        <w:rPr>
          <w:lang w:val="en-GB"/>
        </w:rPr>
        <w:t>tates have settled in New Zealand and actively continue practising their ICH there; the same is true of Sikh communities in the UK, Canada, the USA, Malaysia and elsewhere. Peking opera is also performed in New York by immigrants from China.</w:t>
      </w:r>
    </w:p>
    <w:p w14:paraId="71670E0F" w14:textId="2AFF8406" w:rsidR="00896772" w:rsidRPr="00FE218D" w:rsidRDefault="007C1C4D" w:rsidP="0023398E">
      <w:pPr>
        <w:pStyle w:val="Txtpucegras"/>
        <w:rPr>
          <w:lang w:val="en-GB"/>
        </w:rPr>
      </w:pPr>
      <w:r w:rsidRPr="00FE218D">
        <w:rPr>
          <w:lang w:val="en-GB"/>
        </w:rPr>
        <w:t>Nomadic</w:t>
      </w:r>
      <w:r w:rsidR="009A42C2" w:rsidRPr="00FE218D">
        <w:rPr>
          <w:lang w:val="en-GB"/>
        </w:rPr>
        <w:t xml:space="preserve"> or transhumant</w:t>
      </w:r>
      <w:r w:rsidRPr="00FE218D">
        <w:rPr>
          <w:lang w:val="en-GB"/>
        </w:rPr>
        <w:t xml:space="preserve"> groups </w:t>
      </w:r>
      <w:r w:rsidR="002F5401" w:rsidRPr="00FE218D">
        <w:rPr>
          <w:lang w:val="en-GB"/>
        </w:rPr>
        <w:t xml:space="preserve">often </w:t>
      </w:r>
      <w:r w:rsidRPr="00FE218D">
        <w:rPr>
          <w:lang w:val="en-GB"/>
        </w:rPr>
        <w:t xml:space="preserve">enact their ICH in different </w:t>
      </w:r>
      <w:r w:rsidR="00AE690D" w:rsidRPr="00FE218D">
        <w:rPr>
          <w:lang w:val="en-GB"/>
        </w:rPr>
        <w:t>States</w:t>
      </w:r>
      <w:r w:rsidR="002F5401" w:rsidRPr="00FE218D">
        <w:rPr>
          <w:lang w:val="en-GB"/>
        </w:rPr>
        <w:t>;</w:t>
      </w:r>
      <w:r w:rsidRPr="00FE218D">
        <w:rPr>
          <w:lang w:val="en-GB"/>
        </w:rPr>
        <w:t xml:space="preserve"> rituals may </w:t>
      </w:r>
      <w:r w:rsidR="001125B6" w:rsidRPr="00FE218D">
        <w:rPr>
          <w:lang w:val="en-GB"/>
        </w:rPr>
        <w:t xml:space="preserve">even </w:t>
      </w:r>
      <w:r w:rsidRPr="00FE218D">
        <w:rPr>
          <w:lang w:val="en-GB"/>
        </w:rPr>
        <w:t xml:space="preserve">start in one </w:t>
      </w:r>
      <w:r w:rsidR="009D1FB6" w:rsidRPr="00FE218D">
        <w:rPr>
          <w:lang w:val="en-GB"/>
        </w:rPr>
        <w:t xml:space="preserve">State </w:t>
      </w:r>
      <w:r w:rsidRPr="00FE218D">
        <w:rPr>
          <w:lang w:val="en-GB"/>
        </w:rPr>
        <w:t>and continue in another</w:t>
      </w:r>
      <w:r w:rsidR="00AE690D" w:rsidRPr="00FE218D">
        <w:rPr>
          <w:lang w:val="en-GB"/>
        </w:rPr>
        <w:t>.</w:t>
      </w:r>
      <w:r w:rsidRPr="00D46AA4">
        <w:rPr>
          <w:lang w:val="en-GB"/>
        </w:rPr>
        <w:t xml:space="preserve"> </w:t>
      </w:r>
      <w:r w:rsidR="00AE690D" w:rsidRPr="00D46AA4">
        <w:rPr>
          <w:lang w:val="en-GB"/>
        </w:rPr>
        <w:t>S</w:t>
      </w:r>
      <w:r w:rsidRPr="00D46AA4">
        <w:rPr>
          <w:lang w:val="en-GB"/>
        </w:rPr>
        <w:t xml:space="preserve">ome pilgrimages also involve </w:t>
      </w:r>
      <w:r w:rsidR="004C148D" w:rsidRPr="00D46AA4">
        <w:rPr>
          <w:lang w:val="en-GB"/>
        </w:rPr>
        <w:t>border crossing</w:t>
      </w:r>
      <w:r w:rsidRPr="00D46AA4">
        <w:rPr>
          <w:lang w:val="en-GB"/>
        </w:rPr>
        <w:t>.</w:t>
      </w:r>
      <w:r w:rsidR="00FE218D" w:rsidRPr="00D46AA4">
        <w:rPr>
          <w:lang w:val="en-GB"/>
        </w:rPr>
        <w:t xml:space="preserve"> One</w:t>
      </w:r>
      <w:r w:rsidR="00896772" w:rsidRPr="00FE218D">
        <w:rPr>
          <w:lang w:val="en-GB"/>
        </w:rPr>
        <w:t xml:space="preserve"> example</w:t>
      </w:r>
      <w:r w:rsidR="00FE218D">
        <w:rPr>
          <w:lang w:val="en-GB"/>
        </w:rPr>
        <w:t xml:space="preserve"> are</w:t>
      </w:r>
      <w:r w:rsidR="00896772" w:rsidRPr="00FE218D">
        <w:rPr>
          <w:lang w:val="en-GB"/>
        </w:rPr>
        <w:t xml:space="preserve"> the Tuareg in Burkina Faso, Niger, Mali, Algeria and Libya.</w:t>
      </w:r>
    </w:p>
    <w:p w14:paraId="24C6A5C6" w14:textId="73FE51B6" w:rsidR="007C1C4D" w:rsidRPr="00893707" w:rsidRDefault="007C1C4D" w:rsidP="004936EF">
      <w:pPr>
        <w:pStyle w:val="Txtpucegras"/>
        <w:rPr>
          <w:lang w:val="en-GB"/>
        </w:rPr>
      </w:pPr>
      <w:r w:rsidRPr="00893707">
        <w:rPr>
          <w:lang w:val="en-GB"/>
        </w:rPr>
        <w:t xml:space="preserve">ICH can also spread from one community to another, </w:t>
      </w:r>
      <w:r w:rsidR="002134A2" w:rsidRPr="00893707">
        <w:rPr>
          <w:lang w:val="en-GB"/>
        </w:rPr>
        <w:t>through</w:t>
      </w:r>
      <w:r w:rsidRPr="00893707">
        <w:rPr>
          <w:lang w:val="en-GB"/>
        </w:rPr>
        <w:t xml:space="preserve"> contact between people, and thus become internationally shared heritage.</w:t>
      </w:r>
    </w:p>
    <w:p w14:paraId="73D2683B" w14:textId="40990612" w:rsidR="00896772" w:rsidRPr="00893707" w:rsidRDefault="00896772" w:rsidP="009909DD">
      <w:pPr>
        <w:pStyle w:val="Texte1"/>
        <w:rPr>
          <w:lang w:val="en-GB"/>
        </w:rPr>
      </w:pPr>
      <w:r w:rsidRPr="00893707">
        <w:rPr>
          <w:lang w:val="en-GB"/>
        </w:rPr>
        <w:t>The Tango, which was inscribed on the RL at the request of Argentina and Uruguay, is hugely popular in Japan and has long been incorporated into European ballroom dance. East Asian martial sports have spread over the globe.</w:t>
      </w:r>
    </w:p>
    <w:p w14:paraId="61C0A8D7" w14:textId="0F39140D" w:rsidR="009A42C2" w:rsidRPr="00893707" w:rsidRDefault="009A42C2" w:rsidP="009A42C2">
      <w:pPr>
        <w:pStyle w:val="Txtpucegras"/>
        <w:rPr>
          <w:lang w:val="en-GB"/>
        </w:rPr>
      </w:pPr>
      <w:bookmarkStart w:id="10" w:name="_Toc238982274"/>
      <w:r w:rsidRPr="00893707">
        <w:rPr>
          <w:lang w:val="en-GB"/>
        </w:rPr>
        <w:t>There are few State borders that do not split up communities.</w:t>
      </w:r>
    </w:p>
    <w:p w14:paraId="371A2064" w14:textId="11B19499" w:rsidR="009A42C2" w:rsidRDefault="009A42C2" w:rsidP="009A42C2">
      <w:pPr>
        <w:pStyle w:val="Texte1"/>
        <w:rPr>
          <w:szCs w:val="22"/>
          <w:lang w:val="en-GB"/>
        </w:rPr>
      </w:pPr>
      <w:r w:rsidRPr="00893707">
        <w:rPr>
          <w:lang w:val="en-GB"/>
        </w:rPr>
        <w:t>Mongolians live on both sides of the Mongolian-Chinese border and their Urtiin Duu – Traditional Folk Long Song</w:t>
      </w:r>
      <w:r w:rsidR="00E2467C">
        <w:rPr>
          <w:lang w:val="en-GB"/>
        </w:rPr>
        <w:t xml:space="preserve"> – is </w:t>
      </w:r>
      <w:r w:rsidRPr="00893707">
        <w:rPr>
          <w:lang w:val="en-GB"/>
        </w:rPr>
        <w:t>enacted</w:t>
      </w:r>
      <w:r w:rsidR="00D46AA4">
        <w:rPr>
          <w:lang w:val="en-GB"/>
        </w:rPr>
        <w:t xml:space="preserve"> on</w:t>
      </w:r>
      <w:r w:rsidRPr="00893707">
        <w:rPr>
          <w:lang w:val="en-GB"/>
        </w:rPr>
        <w:t xml:space="preserve"> both</w:t>
      </w:r>
      <w:r w:rsidR="00D46AA4">
        <w:rPr>
          <w:lang w:val="en-GB"/>
        </w:rPr>
        <w:t xml:space="preserve"> sides</w:t>
      </w:r>
      <w:r w:rsidRPr="00893707">
        <w:rPr>
          <w:lang w:val="en-GB"/>
        </w:rPr>
        <w:t>; it was included in the RL in 2008</w:t>
      </w:r>
      <w:r w:rsidR="00D46AA4">
        <w:rPr>
          <w:lang w:val="en-GB"/>
        </w:rPr>
        <w:t xml:space="preserve"> as shared heritage</w:t>
      </w:r>
      <w:r w:rsidRPr="00893707">
        <w:rPr>
          <w:lang w:val="en-GB"/>
        </w:rPr>
        <w:t>.</w:t>
      </w:r>
    </w:p>
    <w:p w14:paraId="4723660A" w14:textId="3E882A5C" w:rsidR="00384370" w:rsidRPr="00893707" w:rsidRDefault="00384370" w:rsidP="00384370">
      <w:pPr>
        <w:pStyle w:val="Heading6"/>
        <w:rPr>
          <w:lang w:val="en-GB"/>
        </w:rPr>
      </w:pPr>
      <w:r w:rsidRPr="00893707">
        <w:rPr>
          <w:lang w:val="en-GB"/>
        </w:rPr>
        <w:t xml:space="preserve">Slide </w:t>
      </w:r>
      <w:r>
        <w:rPr>
          <w:lang w:val="en-GB"/>
        </w:rPr>
        <w:t>8</w:t>
      </w:r>
      <w:r w:rsidRPr="00893707">
        <w:rPr>
          <w:lang w:val="en-GB"/>
        </w:rPr>
        <w:t>.</w:t>
      </w:r>
    </w:p>
    <w:p w14:paraId="340E6467" w14:textId="08CDF0A7" w:rsidR="00384370" w:rsidRPr="00893707" w:rsidRDefault="00384370" w:rsidP="00384370">
      <w:pPr>
        <w:pStyle w:val="diapo2"/>
        <w:rPr>
          <w:noProof w:val="0"/>
          <w:lang w:val="en-GB"/>
        </w:rPr>
      </w:pPr>
      <w:r w:rsidRPr="00533BAA">
        <w:rPr>
          <w:bCs/>
          <w:noProof w:val="0"/>
          <w:lang w:val="en-US"/>
        </w:rPr>
        <w:t>Shared intangible cultural heritage and its safeguarding</w:t>
      </w:r>
      <w:r>
        <w:rPr>
          <w:bCs/>
          <w:noProof w:val="0"/>
          <w:lang w:val="en-US"/>
        </w:rPr>
        <w:t xml:space="preserve"> (questions)</w:t>
      </w:r>
    </w:p>
    <w:p w14:paraId="626E091C" w14:textId="2778A1BD" w:rsidR="00384370" w:rsidRDefault="00384370" w:rsidP="00384370">
      <w:pPr>
        <w:pStyle w:val="Texte1"/>
        <w:rPr>
          <w:lang w:val="en-GB"/>
        </w:rPr>
      </w:pPr>
      <w:r>
        <w:rPr>
          <w:lang w:val="en-GB"/>
        </w:rPr>
        <w:t xml:space="preserve">This slide poses a number of problems or questions that arise when we begin to think about shared heritage. Encourage participants to discuss them, topic by topic. The following points may help you frame the </w:t>
      </w:r>
      <w:r w:rsidR="0070198B">
        <w:rPr>
          <w:lang w:val="en-GB"/>
        </w:rPr>
        <w:t>topic</w:t>
      </w:r>
      <w:r>
        <w:rPr>
          <w:lang w:val="en-GB"/>
        </w:rPr>
        <w:t xml:space="preserve"> or guide the discussion</w:t>
      </w:r>
      <w:r w:rsidR="00A25D9D">
        <w:rPr>
          <w:lang w:val="en-GB"/>
        </w:rPr>
        <w:t xml:space="preserve">. In the discussion, try to keep the focus on shared heritage and safeguarding in general, rather than leaping into the subject of nominations to the USL or RL – that will come </w:t>
      </w:r>
      <w:r w:rsidR="00BE6001">
        <w:rPr>
          <w:lang w:val="en-GB"/>
        </w:rPr>
        <w:t>with</w:t>
      </w:r>
      <w:r w:rsidR="00A25D9D">
        <w:rPr>
          <w:lang w:val="en-GB"/>
        </w:rPr>
        <w:t xml:space="preserve"> the next slide.</w:t>
      </w:r>
    </w:p>
    <w:p w14:paraId="6219FBA9" w14:textId="3E1FA87A" w:rsidR="002B232A" w:rsidRDefault="002B232A">
      <w:pPr>
        <w:pStyle w:val="Texte1"/>
        <w:rPr>
          <w:lang w:val="en-GB"/>
        </w:rPr>
      </w:pPr>
      <w:r w:rsidRPr="00643E7A">
        <w:rPr>
          <w:lang w:val="en-GB"/>
        </w:rPr>
        <w:t>The questions could either be discussed by the workshop as a whole or in smaller groups, reporting back at the conclusion.</w:t>
      </w:r>
    </w:p>
    <w:p w14:paraId="00D3C362" w14:textId="77777777" w:rsidR="00384370" w:rsidRDefault="00384370" w:rsidP="00384370">
      <w:pPr>
        <w:pStyle w:val="Txtpucegras"/>
        <w:keepNext/>
        <w:rPr>
          <w:lang w:val="en-GB"/>
        </w:rPr>
      </w:pPr>
      <w:r w:rsidRPr="00384370">
        <w:rPr>
          <w:lang w:val="en-GB"/>
        </w:rPr>
        <w:lastRenderedPageBreak/>
        <w:t>Examples from your own experience?</w:t>
      </w:r>
    </w:p>
    <w:p w14:paraId="1DF75533" w14:textId="32358AF8" w:rsidR="00384370" w:rsidRPr="00384370" w:rsidRDefault="00384370" w:rsidP="00384370">
      <w:pPr>
        <w:pStyle w:val="Texte1"/>
        <w:rPr>
          <w:lang w:val="en-GB"/>
        </w:rPr>
      </w:pPr>
      <w:r>
        <w:rPr>
          <w:lang w:val="en-GB"/>
        </w:rPr>
        <w:t>Ask participants to identify heritage that they know of that is found in communities in their own country and a neighbouring (or far distant) country. Do they recall encountering ‘their’ heritage in unexpected places (for instance, when traveling) and how did that make them feel? Have they been surprised to see others practising ICH that they assumed to be their own? What sentiments of solidarity or shared humanity are provoked by such experiences?</w:t>
      </w:r>
    </w:p>
    <w:p w14:paraId="56FB3222" w14:textId="77777777" w:rsidR="00384370" w:rsidRDefault="00384370" w:rsidP="00384370">
      <w:pPr>
        <w:pStyle w:val="Txtpucegras"/>
        <w:keepNext/>
        <w:rPr>
          <w:lang w:val="en-GB"/>
        </w:rPr>
      </w:pPr>
      <w:r w:rsidRPr="00384370">
        <w:rPr>
          <w:lang w:val="en-GB"/>
        </w:rPr>
        <w:t>The same heritage, or similar?</w:t>
      </w:r>
    </w:p>
    <w:p w14:paraId="348C5122" w14:textId="5F8F3639" w:rsidR="00384370" w:rsidRPr="00384370" w:rsidRDefault="00384370" w:rsidP="00384370">
      <w:pPr>
        <w:pStyle w:val="Texte1"/>
        <w:rPr>
          <w:lang w:val="en-GB"/>
        </w:rPr>
      </w:pPr>
      <w:r>
        <w:rPr>
          <w:lang w:val="en-GB"/>
        </w:rPr>
        <w:t xml:space="preserve">What does it mean to say that the ‘same’ </w:t>
      </w:r>
      <w:r w:rsidR="00BE080E">
        <w:rPr>
          <w:lang w:val="en-GB"/>
        </w:rPr>
        <w:t xml:space="preserve">heritage </w:t>
      </w:r>
      <w:r>
        <w:rPr>
          <w:lang w:val="en-GB"/>
        </w:rPr>
        <w:t xml:space="preserve">is practised in different places? If people speaking a different language (or another dialect of the same language) call </w:t>
      </w:r>
      <w:r w:rsidR="00BE080E">
        <w:rPr>
          <w:lang w:val="en-GB"/>
        </w:rPr>
        <w:t xml:space="preserve">that heritage </w:t>
      </w:r>
      <w:r>
        <w:rPr>
          <w:lang w:val="en-GB"/>
        </w:rPr>
        <w:t xml:space="preserve">something </w:t>
      </w:r>
      <w:r w:rsidR="00B3643F">
        <w:rPr>
          <w:lang w:val="en-GB"/>
        </w:rPr>
        <w:t>different</w:t>
      </w:r>
      <w:r>
        <w:rPr>
          <w:lang w:val="en-GB"/>
        </w:rPr>
        <w:t xml:space="preserve"> than ‘we’ do, is it the same? If each locality or group puts its own mark on a form of ICH, how </w:t>
      </w:r>
      <w:r w:rsidR="00C523FB">
        <w:rPr>
          <w:lang w:val="en-GB"/>
        </w:rPr>
        <w:t xml:space="preserve">can </w:t>
      </w:r>
      <w:r>
        <w:rPr>
          <w:lang w:val="en-GB"/>
        </w:rPr>
        <w:t xml:space="preserve">we decide it is one and the same? </w:t>
      </w:r>
      <w:r w:rsidR="00C523FB">
        <w:rPr>
          <w:lang w:val="en-GB"/>
        </w:rPr>
        <w:t xml:space="preserve">And who decides: the communities concerned or outside experts and officials? </w:t>
      </w:r>
      <w:r>
        <w:rPr>
          <w:lang w:val="en-GB"/>
        </w:rPr>
        <w:t>When would it be better to speak of ‘similar’ elements, rather than the ‘same’ element?</w:t>
      </w:r>
    </w:p>
    <w:p w14:paraId="7DBF30A5" w14:textId="77777777" w:rsidR="00384370" w:rsidRDefault="00384370" w:rsidP="00384370">
      <w:pPr>
        <w:pStyle w:val="Txtpucegras"/>
        <w:keepNext/>
        <w:rPr>
          <w:lang w:val="en-GB"/>
        </w:rPr>
      </w:pPr>
      <w:r w:rsidRPr="00384370">
        <w:rPr>
          <w:lang w:val="en-GB"/>
        </w:rPr>
        <w:t>A single community, or several?</w:t>
      </w:r>
    </w:p>
    <w:p w14:paraId="06114365" w14:textId="720B0AAE" w:rsidR="00384370" w:rsidRPr="00384370" w:rsidRDefault="00384370" w:rsidP="00384370">
      <w:pPr>
        <w:pStyle w:val="Texte1"/>
        <w:rPr>
          <w:lang w:val="en-GB"/>
        </w:rPr>
      </w:pPr>
      <w:r>
        <w:rPr>
          <w:lang w:val="en-GB"/>
        </w:rPr>
        <w:t>If a community is defined by its ICH (‘we are the people who do X’ or ‘we are the people who enjoy Y’), does that mean that people far away who practise the same element are part of the same community? If people sharing a single cultural identity have been separated for years or even centuries by a political border, would we still consider them a single community? What if they no longer speak the same language, yet still practise much of the same ICH?</w:t>
      </w:r>
    </w:p>
    <w:p w14:paraId="2ABA1DA2" w14:textId="77777777" w:rsidR="00384370" w:rsidRDefault="00384370" w:rsidP="00384370">
      <w:pPr>
        <w:pStyle w:val="Txtpucegras"/>
        <w:keepNext/>
        <w:rPr>
          <w:lang w:val="en-GB"/>
        </w:rPr>
      </w:pPr>
      <w:r w:rsidRPr="00384370">
        <w:rPr>
          <w:lang w:val="en-GB"/>
        </w:rPr>
        <w:t>How to cooperate in safeguarding?</w:t>
      </w:r>
    </w:p>
    <w:p w14:paraId="5F533C73" w14:textId="7D2CA66B" w:rsidR="00384370" w:rsidRPr="00384370" w:rsidRDefault="00384370" w:rsidP="00384370">
      <w:pPr>
        <w:pStyle w:val="Texte1"/>
        <w:rPr>
          <w:lang w:val="en-GB"/>
        </w:rPr>
      </w:pPr>
      <w:r>
        <w:rPr>
          <w:lang w:val="en-GB"/>
        </w:rPr>
        <w:t xml:space="preserve">How would participants imagine cooperation with a neighbouring country to safeguard a particular expression or practice? </w:t>
      </w:r>
      <w:r w:rsidR="0088122F">
        <w:rPr>
          <w:lang w:val="en-GB"/>
        </w:rPr>
        <w:t>What obstacles might arise to such cooperation? What measures could help to surmount or avoid those obstacles?</w:t>
      </w:r>
    </w:p>
    <w:p w14:paraId="7AA66C10" w14:textId="410F94B6" w:rsidR="00384370" w:rsidRPr="00384370" w:rsidRDefault="00384370" w:rsidP="00384370">
      <w:pPr>
        <w:pStyle w:val="Txtpucegras"/>
        <w:keepNext/>
        <w:rPr>
          <w:lang w:val="en-GB"/>
        </w:rPr>
      </w:pPr>
      <w:r w:rsidRPr="00384370">
        <w:rPr>
          <w:lang w:val="en-GB"/>
        </w:rPr>
        <w:t>Why does competition arise?</w:t>
      </w:r>
    </w:p>
    <w:p w14:paraId="3260568F" w14:textId="703CED8C" w:rsidR="00384370" w:rsidRPr="00384370" w:rsidRDefault="0088122F" w:rsidP="00384370">
      <w:pPr>
        <w:pStyle w:val="Texte1"/>
        <w:rPr>
          <w:lang w:val="en-GB"/>
        </w:rPr>
      </w:pPr>
      <w:r>
        <w:rPr>
          <w:lang w:val="en-GB"/>
        </w:rPr>
        <w:t xml:space="preserve">As much as the Convention insists that shared ICH should stimulate cooperation, we know of many examples where it instead </w:t>
      </w:r>
      <w:r w:rsidR="00D720E1">
        <w:rPr>
          <w:lang w:val="en-GB"/>
        </w:rPr>
        <w:t xml:space="preserve">promotes </w:t>
      </w:r>
      <w:r>
        <w:rPr>
          <w:lang w:val="en-GB"/>
        </w:rPr>
        <w:t xml:space="preserve">competition. Encourage participants to consider why this seems to happen despite everyone’s best intentions. </w:t>
      </w:r>
      <w:r w:rsidR="006554CE">
        <w:rPr>
          <w:lang w:val="en-GB"/>
        </w:rPr>
        <w:t>Could it be that a little competition is a good thing, but too much is bad? Can they suggest how to reduce competition or avoid misusing the Convention to gain advantage over others?</w:t>
      </w:r>
    </w:p>
    <w:bookmarkEnd w:id="10"/>
    <w:p w14:paraId="45011986" w14:textId="51C3AD46" w:rsidR="00B21B13" w:rsidRPr="00893707" w:rsidRDefault="00D8091B" w:rsidP="005728BE">
      <w:pPr>
        <w:pStyle w:val="Soustitre"/>
        <w:rPr>
          <w:noProof w:val="0"/>
          <w:lang w:val="en-GB"/>
        </w:rPr>
      </w:pPr>
      <w:r w:rsidRPr="00893707">
        <w:rPr>
          <w:noProof w:val="0"/>
          <w:lang w:val="en-GB"/>
        </w:rPr>
        <w:t>Some frequently</w:t>
      </w:r>
      <w:r w:rsidR="007C0C5B" w:rsidRPr="00893707">
        <w:rPr>
          <w:noProof w:val="0"/>
          <w:lang w:val="en-GB"/>
        </w:rPr>
        <w:t xml:space="preserve"> </w:t>
      </w:r>
      <w:r w:rsidRPr="00893707">
        <w:rPr>
          <w:noProof w:val="0"/>
          <w:lang w:val="en-GB"/>
        </w:rPr>
        <w:t>asked questions</w:t>
      </w:r>
      <w:r w:rsidR="00F27269">
        <w:rPr>
          <w:noProof w:val="0"/>
          <w:lang w:val="en-GB"/>
        </w:rPr>
        <w:t xml:space="preserve"> about shared heritage</w:t>
      </w:r>
      <w:r w:rsidR="00150F9E">
        <w:rPr>
          <w:noProof w:val="0"/>
          <w:lang w:val="en-GB"/>
        </w:rPr>
        <w:t xml:space="preserve"> (see also the next slide)</w:t>
      </w:r>
    </w:p>
    <w:p w14:paraId="563CF283" w14:textId="0E6B20A3" w:rsidR="007C0C5B" w:rsidRPr="00893707" w:rsidRDefault="00954BF8" w:rsidP="00756E90">
      <w:pPr>
        <w:pStyle w:val="Numrosance"/>
        <w:keepNext/>
        <w:numPr>
          <w:ilvl w:val="0"/>
          <w:numId w:val="69"/>
        </w:numPr>
        <w:rPr>
          <w:lang w:val="en-GB"/>
        </w:rPr>
      </w:pPr>
      <w:r w:rsidRPr="00893707">
        <w:rPr>
          <w:lang w:val="en-GB"/>
        </w:rPr>
        <w:t xml:space="preserve">Can </w:t>
      </w:r>
      <w:r w:rsidR="007C0C5B" w:rsidRPr="00893707">
        <w:rPr>
          <w:lang w:val="en-GB"/>
        </w:rPr>
        <w:t xml:space="preserve">the </w:t>
      </w:r>
      <w:r w:rsidRPr="00893707">
        <w:rPr>
          <w:lang w:val="en-GB"/>
        </w:rPr>
        <w:t xml:space="preserve">ICH </w:t>
      </w:r>
      <w:r w:rsidR="003D77F3" w:rsidRPr="00893707">
        <w:rPr>
          <w:lang w:val="en-GB"/>
        </w:rPr>
        <w:t xml:space="preserve">of immigrant communities </w:t>
      </w:r>
      <w:r w:rsidR="006A3B8F">
        <w:rPr>
          <w:lang w:val="en-GB"/>
        </w:rPr>
        <w:t xml:space="preserve">(or that of nomadic or stateless people) </w:t>
      </w:r>
      <w:r w:rsidRPr="00893707">
        <w:rPr>
          <w:lang w:val="en-GB"/>
        </w:rPr>
        <w:t>be inventoried</w:t>
      </w:r>
      <w:r w:rsidR="00290D44">
        <w:rPr>
          <w:lang w:val="en-GB"/>
        </w:rPr>
        <w:t xml:space="preserve"> or </w:t>
      </w:r>
      <w:r w:rsidRPr="00893707">
        <w:rPr>
          <w:lang w:val="en-GB"/>
        </w:rPr>
        <w:t xml:space="preserve">nominated by </w:t>
      </w:r>
      <w:r w:rsidR="0081310B" w:rsidRPr="00893707">
        <w:rPr>
          <w:lang w:val="en-GB"/>
        </w:rPr>
        <w:t>the</w:t>
      </w:r>
      <w:r w:rsidRPr="00893707">
        <w:rPr>
          <w:lang w:val="en-GB"/>
        </w:rPr>
        <w:t xml:space="preserve"> State Party</w:t>
      </w:r>
      <w:r w:rsidR="0081310B" w:rsidRPr="00893707">
        <w:rPr>
          <w:lang w:val="en-GB"/>
        </w:rPr>
        <w:t xml:space="preserve"> where they have recently moved</w:t>
      </w:r>
      <w:r w:rsidRPr="00893707">
        <w:rPr>
          <w:lang w:val="en-GB"/>
        </w:rPr>
        <w:t>?</w:t>
      </w:r>
    </w:p>
    <w:p w14:paraId="7B306B58" w14:textId="299BC14A" w:rsidR="00954BF8" w:rsidRPr="00893707" w:rsidRDefault="007C0C5B" w:rsidP="004936EF">
      <w:pPr>
        <w:pStyle w:val="Rponses"/>
        <w:rPr>
          <w:lang w:val="en-GB"/>
        </w:rPr>
      </w:pPr>
      <w:r w:rsidRPr="00893707">
        <w:rPr>
          <w:b/>
          <w:lang w:val="en-GB"/>
        </w:rPr>
        <w:t>Answer:</w:t>
      </w:r>
      <w:r w:rsidRPr="00893707">
        <w:rPr>
          <w:lang w:val="en-GB"/>
        </w:rPr>
        <w:t xml:space="preserve"> </w:t>
      </w:r>
      <w:r w:rsidR="00954BF8" w:rsidRPr="00893707">
        <w:rPr>
          <w:lang w:val="en-GB"/>
        </w:rPr>
        <w:t xml:space="preserve">Yes, as long as the ICH is enacted on the territory of the State Party and it fulfils the </w:t>
      </w:r>
      <w:r w:rsidR="00290D44">
        <w:rPr>
          <w:lang w:val="en-GB"/>
        </w:rPr>
        <w:t>definition of ICH in the Convention</w:t>
      </w:r>
      <w:r w:rsidR="003D77F3" w:rsidRPr="00893707">
        <w:rPr>
          <w:lang w:val="en-GB"/>
        </w:rPr>
        <w:t>.</w:t>
      </w:r>
      <w:r w:rsidR="00290D44">
        <w:rPr>
          <w:lang w:val="en-GB"/>
        </w:rPr>
        <w:t xml:space="preserve"> Indeed, each State Party is obliged to </w:t>
      </w:r>
      <w:r w:rsidR="00D46AA4">
        <w:rPr>
          <w:lang w:val="en-GB"/>
        </w:rPr>
        <w:t xml:space="preserve">safeguard </w:t>
      </w:r>
      <w:r w:rsidR="00290D44">
        <w:rPr>
          <w:lang w:val="en-GB"/>
        </w:rPr>
        <w:t>the heritage present on its territory, regardless of who practises it</w:t>
      </w:r>
      <w:r w:rsidR="006A3B8F">
        <w:rPr>
          <w:lang w:val="en-GB"/>
        </w:rPr>
        <w:t>, whether or not they are citizens, or how long they or their ancestors have resided in the country</w:t>
      </w:r>
      <w:r w:rsidR="00290D44">
        <w:rPr>
          <w:lang w:val="en-GB"/>
        </w:rPr>
        <w:t>.</w:t>
      </w:r>
    </w:p>
    <w:p w14:paraId="5396C6A3" w14:textId="3530A3C9" w:rsidR="007C0C5B" w:rsidRPr="00BD73DA" w:rsidRDefault="00954BF8" w:rsidP="002A7DC2">
      <w:pPr>
        <w:pStyle w:val="Numrosance"/>
        <w:keepNext/>
        <w:numPr>
          <w:ilvl w:val="0"/>
          <w:numId w:val="69"/>
        </w:numPr>
        <w:rPr>
          <w:lang w:val="en-GB"/>
        </w:rPr>
      </w:pPr>
      <w:r w:rsidRPr="00BD73DA">
        <w:rPr>
          <w:lang w:val="en-GB"/>
        </w:rPr>
        <w:t>Can the ICH of geographically dispersed communities be inventoried</w:t>
      </w:r>
      <w:r w:rsidR="00290D44" w:rsidRPr="00BD73DA">
        <w:rPr>
          <w:lang w:val="en-GB"/>
        </w:rPr>
        <w:t xml:space="preserve"> </w:t>
      </w:r>
      <w:r w:rsidRPr="00BD73DA">
        <w:rPr>
          <w:lang w:val="en-GB"/>
        </w:rPr>
        <w:t>by a State Party?</w:t>
      </w:r>
      <w:r w:rsidR="002A7DC2" w:rsidRPr="00BD73DA">
        <w:rPr>
          <w:lang w:val="en-GB"/>
        </w:rPr>
        <w:t xml:space="preserve"> What approaches can be used for identifying and inventorying ICH of communities that live non-contiguously within the borders of one and the same State?</w:t>
      </w:r>
    </w:p>
    <w:p w14:paraId="596D792C" w14:textId="142003BF" w:rsidR="002A7DC2" w:rsidRPr="0023398E" w:rsidRDefault="007C0C5B" w:rsidP="002A7DC2">
      <w:pPr>
        <w:pStyle w:val="Rponses"/>
        <w:rPr>
          <w:lang w:val="en-US"/>
        </w:rPr>
      </w:pPr>
      <w:r w:rsidRPr="00BD73DA">
        <w:rPr>
          <w:b/>
          <w:lang w:val="en-GB"/>
        </w:rPr>
        <w:t>Answer:</w:t>
      </w:r>
      <w:r w:rsidRPr="00BD73DA">
        <w:rPr>
          <w:lang w:val="en-GB"/>
        </w:rPr>
        <w:t xml:space="preserve"> </w:t>
      </w:r>
      <w:r w:rsidR="00BD73DA" w:rsidRPr="00BD73DA">
        <w:rPr>
          <w:lang w:val="en-US"/>
        </w:rPr>
        <w:t xml:space="preserve">If the community(ies) in question live(s) within the borders of one and the same State Party, the answer should be positive, on condition that they agree to be identified as </w:t>
      </w:r>
      <w:r w:rsidR="00BD73DA" w:rsidRPr="00BD73DA">
        <w:rPr>
          <w:lang w:val="en-US"/>
        </w:rPr>
        <w:lastRenderedPageBreak/>
        <w:t xml:space="preserve">one community and identify their ICH, considered for inventorying, as being very similar. Without their consent and involvement concrete steps towards the inclusion of their ICH in an inventory should not be taken. The situation is totally different when groups feel they belong to one community and have much of their ICH in common, while living in different </w:t>
      </w:r>
      <w:r w:rsidR="00D55B6D">
        <w:rPr>
          <w:lang w:val="en-US"/>
        </w:rPr>
        <w:t>S</w:t>
      </w:r>
      <w:r w:rsidR="00BD73DA" w:rsidRPr="00BD73DA">
        <w:rPr>
          <w:lang w:val="en-US"/>
        </w:rPr>
        <w:t>tates (contiguously or not). In that case</w:t>
      </w:r>
      <w:r w:rsidR="00191792">
        <w:rPr>
          <w:lang w:val="en-US"/>
        </w:rPr>
        <w:t>,</w:t>
      </w:r>
      <w:r w:rsidR="00BD73DA" w:rsidRPr="00BD73DA">
        <w:rPr>
          <w:lang w:val="en-US"/>
        </w:rPr>
        <w:t xml:space="preserve"> international cooperation should be recommended. If a State does not want such cooperation, then the inventory entries that will be produced should concentrate on the situation within that single state, and not make any claims about communities or their ICH present in other States.  States Parties are obliged to ensure that eventually the ICH of all communities and groups living permanently within their borders (including immigrant groups) be included in inventories of ICH, though not without the consent of the communities and groups concerned.</w:t>
      </w:r>
    </w:p>
    <w:p w14:paraId="2D4599A7" w14:textId="4275344F" w:rsidR="007C0C5B" w:rsidRPr="00BD73DA" w:rsidRDefault="00AD2159" w:rsidP="00756E90">
      <w:pPr>
        <w:pStyle w:val="Numrosance"/>
        <w:keepNext/>
        <w:numPr>
          <w:ilvl w:val="0"/>
          <w:numId w:val="69"/>
        </w:numPr>
        <w:rPr>
          <w:lang w:val="en-GB"/>
        </w:rPr>
      </w:pPr>
      <w:r w:rsidRPr="00BD73DA">
        <w:rPr>
          <w:lang w:val="en-GB"/>
        </w:rPr>
        <w:t>What options are available for communities or groups who live in States Parties to the Convention that refuse or do not intend to inventory their ICH?</w:t>
      </w:r>
    </w:p>
    <w:p w14:paraId="6C39DD94" w14:textId="2B3C8477" w:rsidR="00AD2159" w:rsidRPr="00BD73DA" w:rsidRDefault="007C0C5B" w:rsidP="0023398E">
      <w:pPr>
        <w:pStyle w:val="Rponses"/>
        <w:spacing w:after="0"/>
        <w:rPr>
          <w:lang w:val="en-GB"/>
        </w:rPr>
      </w:pPr>
      <w:r w:rsidRPr="00BD73DA">
        <w:rPr>
          <w:b/>
          <w:lang w:val="en-GB"/>
        </w:rPr>
        <w:t>Answer:</w:t>
      </w:r>
      <w:r w:rsidRPr="00BD73DA">
        <w:rPr>
          <w:lang w:val="en-GB"/>
        </w:rPr>
        <w:t xml:space="preserve"> </w:t>
      </w:r>
      <w:r w:rsidR="00AD2159" w:rsidRPr="00BD73DA">
        <w:rPr>
          <w:lang w:val="en-GB"/>
        </w:rPr>
        <w:t>States Parties are obliged to see to it that all ICH present in their territory eventually will be included in an inventory of ICH</w:t>
      </w:r>
      <w:r w:rsidR="00B3643F">
        <w:rPr>
          <w:lang w:val="en-GB"/>
        </w:rPr>
        <w:t>, which may</w:t>
      </w:r>
      <w:r w:rsidR="00AD2159" w:rsidRPr="00BD73DA">
        <w:rPr>
          <w:lang w:val="en-GB"/>
        </w:rPr>
        <w:t xml:space="preserve"> take a long time, as, for instance, the exercise initially may have a limited scope, and a slow pace – or because the number of elements is huge. Inventories should, however, be inclusive and there should be no criteria or policies that exclude the ICH of specific communities and groups from inventorying for the purposes of the Convention.</w:t>
      </w:r>
    </w:p>
    <w:p w14:paraId="02F66F08" w14:textId="77777777" w:rsidR="00AD2159" w:rsidRPr="00BD73DA" w:rsidRDefault="00AD2159" w:rsidP="00AD2159">
      <w:pPr>
        <w:pStyle w:val="Rponses"/>
        <w:contextualSpacing/>
        <w:rPr>
          <w:lang w:val="en-GB"/>
        </w:rPr>
      </w:pPr>
      <w:r w:rsidRPr="00BD73DA">
        <w:rPr>
          <w:lang w:val="en-GB"/>
        </w:rPr>
        <w:t xml:space="preserve">If communities, groups or individuals, whether or not assisted by NGOs, repeatedly fail in their efforts to see one or several elements of their ICH included in an inventory at the national level, </w:t>
      </w:r>
    </w:p>
    <w:p w14:paraId="430E278D" w14:textId="77777777" w:rsidR="00AD2159" w:rsidRPr="00BD73DA" w:rsidRDefault="00AD2159" w:rsidP="00AD2159">
      <w:pPr>
        <w:pStyle w:val="Rponses"/>
        <w:contextualSpacing/>
        <w:rPr>
          <w:lang w:val="en-GB"/>
        </w:rPr>
      </w:pPr>
      <w:r w:rsidRPr="00BD73DA">
        <w:rPr>
          <w:lang w:val="en-GB"/>
        </w:rPr>
        <w:t>(a)  They should start collecting data and drafting inventory entries themselves;</w:t>
      </w:r>
    </w:p>
    <w:p w14:paraId="1110150F" w14:textId="4BB2870C" w:rsidR="00AD2159" w:rsidRPr="00BD73DA" w:rsidRDefault="00AD2159" w:rsidP="00AD2159">
      <w:pPr>
        <w:pStyle w:val="Rponses"/>
        <w:contextualSpacing/>
        <w:rPr>
          <w:lang w:val="en-GB"/>
        </w:rPr>
      </w:pPr>
      <w:r w:rsidRPr="00BD73DA">
        <w:rPr>
          <w:lang w:val="en-GB"/>
        </w:rPr>
        <w:t>(b) They should try to find support in Parliament or by other legal means;</w:t>
      </w:r>
    </w:p>
    <w:p w14:paraId="310499D8" w14:textId="5A288911" w:rsidR="00AD2159" w:rsidRPr="00BD73DA" w:rsidRDefault="00AD2159" w:rsidP="0023398E">
      <w:pPr>
        <w:pStyle w:val="Rponses"/>
        <w:spacing w:after="0"/>
        <w:rPr>
          <w:lang w:val="en-GB"/>
        </w:rPr>
      </w:pPr>
      <w:r w:rsidRPr="00BD73DA">
        <w:rPr>
          <w:lang w:val="en-GB"/>
        </w:rPr>
        <w:t>(c) They may address themselves to the Intergovernmental Committee to ask for attention for their case, preferably in the year preceding the first-following examination by the Committee of a periodic repo</w:t>
      </w:r>
      <w:r w:rsidR="002F79D3">
        <w:rPr>
          <w:lang w:val="en-GB"/>
        </w:rPr>
        <w:t>rt of the State Party concerned.</w:t>
      </w:r>
    </w:p>
    <w:p w14:paraId="29426860" w14:textId="1E7EBC48" w:rsidR="00C8047B" w:rsidRPr="00BD73DA" w:rsidRDefault="00C8047B" w:rsidP="0023398E">
      <w:pPr>
        <w:pStyle w:val="Rponses"/>
        <w:spacing w:before="0"/>
        <w:rPr>
          <w:lang w:val="en-GB"/>
        </w:rPr>
      </w:pPr>
      <w:r w:rsidRPr="00BD73DA">
        <w:rPr>
          <w:lang w:val="en-GB"/>
        </w:rPr>
        <w:t>However, nominations are a different matter: no State Party is obliged to nominate any element for inscription on the USL or RL – it is the right of the States Parties to select elements to be nominated at the international level. OD 32 offers though a possibility for the cases of extreme urgency to be brought to the attention of the Bureau of the Committee by communities concerned, advisory organizations as well as any other State Party</w:t>
      </w:r>
      <w:r w:rsidR="009752E3">
        <w:rPr>
          <w:lang w:val="en-GB"/>
        </w:rPr>
        <w:t>.</w:t>
      </w:r>
    </w:p>
    <w:p w14:paraId="2B721143" w14:textId="4FAB985E" w:rsidR="001359FC" w:rsidRPr="00893707" w:rsidRDefault="00954BF8" w:rsidP="00756E90">
      <w:pPr>
        <w:pStyle w:val="Numrosance"/>
        <w:keepNext/>
        <w:numPr>
          <w:ilvl w:val="0"/>
          <w:numId w:val="69"/>
        </w:numPr>
        <w:rPr>
          <w:lang w:val="en-GB"/>
        </w:rPr>
      </w:pPr>
      <w:r w:rsidRPr="00893707">
        <w:rPr>
          <w:lang w:val="en-GB"/>
        </w:rPr>
        <w:t>How can endangered ICH be safeguarded if the State Party concerned does not recognize it?</w:t>
      </w:r>
    </w:p>
    <w:p w14:paraId="520D08C9" w14:textId="10F43C82" w:rsidR="00954BF8" w:rsidRPr="00893707" w:rsidRDefault="001359FC" w:rsidP="004936EF">
      <w:pPr>
        <w:pStyle w:val="Rponses"/>
        <w:rPr>
          <w:lang w:val="en-GB"/>
        </w:rPr>
      </w:pPr>
      <w:r w:rsidRPr="00893707">
        <w:rPr>
          <w:b/>
          <w:lang w:val="en-GB"/>
        </w:rPr>
        <w:t>Answer:</w:t>
      </w:r>
      <w:r w:rsidRPr="00893707">
        <w:rPr>
          <w:lang w:val="en-GB"/>
        </w:rPr>
        <w:t xml:space="preserve"> </w:t>
      </w:r>
      <w:r w:rsidR="0010071B">
        <w:rPr>
          <w:lang w:val="en-GB"/>
        </w:rPr>
        <w:t xml:space="preserve">According to the Convention, it is communities, groups </w:t>
      </w:r>
      <w:r w:rsidR="0010071B">
        <w:rPr>
          <w:sz w:val="21"/>
          <w:szCs w:val="21"/>
          <w:lang w:val="en"/>
        </w:rPr>
        <w:t xml:space="preserve">and, where appropriate, individuals that create, maintain and transmit intangible cultural heritage. </w:t>
      </w:r>
      <w:r w:rsidRPr="00893707">
        <w:rPr>
          <w:lang w:val="en-GB"/>
        </w:rPr>
        <w:t>The c</w:t>
      </w:r>
      <w:r w:rsidR="00954BF8" w:rsidRPr="00893707">
        <w:rPr>
          <w:lang w:val="en-GB"/>
        </w:rPr>
        <w:t xml:space="preserve">ommunities concerned and those </w:t>
      </w:r>
      <w:r w:rsidR="00D720E1">
        <w:rPr>
          <w:lang w:val="en-GB"/>
        </w:rPr>
        <w:t>able</w:t>
      </w:r>
      <w:r w:rsidR="00D720E1" w:rsidRPr="00893707">
        <w:rPr>
          <w:lang w:val="en-GB"/>
        </w:rPr>
        <w:t xml:space="preserve"> </w:t>
      </w:r>
      <w:r w:rsidR="00954BF8" w:rsidRPr="00893707">
        <w:rPr>
          <w:lang w:val="en-GB"/>
        </w:rPr>
        <w:t xml:space="preserve">to assist them (including NGOs) </w:t>
      </w:r>
      <w:r w:rsidR="00D720E1">
        <w:rPr>
          <w:lang w:val="en-GB"/>
        </w:rPr>
        <w:t xml:space="preserve">can </w:t>
      </w:r>
      <w:r w:rsidR="00954BF8" w:rsidRPr="00893707">
        <w:rPr>
          <w:lang w:val="en-GB"/>
        </w:rPr>
        <w:t>under</w:t>
      </w:r>
      <w:r w:rsidR="009F4039" w:rsidRPr="00893707">
        <w:rPr>
          <w:lang w:val="en-GB"/>
        </w:rPr>
        <w:t>take safeguarding</w:t>
      </w:r>
      <w:r w:rsidR="00D720E1">
        <w:rPr>
          <w:lang w:val="en-GB"/>
        </w:rPr>
        <w:t>, even if the State Party does not</w:t>
      </w:r>
      <w:r w:rsidR="009F4039" w:rsidRPr="00893707">
        <w:rPr>
          <w:lang w:val="en-GB"/>
        </w:rPr>
        <w:t>.</w:t>
      </w:r>
      <w:r w:rsidR="000063D2">
        <w:rPr>
          <w:lang w:val="en-GB"/>
        </w:rPr>
        <w:t xml:space="preserve"> </w:t>
      </w:r>
      <w:r w:rsidR="0010071B">
        <w:rPr>
          <w:lang w:val="en-GB"/>
        </w:rPr>
        <w:t>Moreover, i</w:t>
      </w:r>
      <w:r w:rsidR="00954BF8" w:rsidRPr="00893707">
        <w:rPr>
          <w:lang w:val="en-GB"/>
        </w:rPr>
        <w:t xml:space="preserve">n cases of extreme urgency </w:t>
      </w:r>
      <w:r w:rsidR="009F4039" w:rsidRPr="00893707">
        <w:rPr>
          <w:lang w:val="en-GB"/>
        </w:rPr>
        <w:t>(</w:t>
      </w:r>
      <w:r w:rsidR="00954BF8" w:rsidRPr="00893707">
        <w:rPr>
          <w:lang w:val="en-GB"/>
        </w:rPr>
        <w:t>see OD 3</w:t>
      </w:r>
      <w:r w:rsidR="00E03DDE" w:rsidRPr="00893707">
        <w:rPr>
          <w:lang w:val="en-GB"/>
        </w:rPr>
        <w:t>2</w:t>
      </w:r>
      <w:r w:rsidR="009F4039" w:rsidRPr="00893707">
        <w:rPr>
          <w:lang w:val="en-GB"/>
        </w:rPr>
        <w:t>)</w:t>
      </w:r>
      <w:r w:rsidR="00954BF8" w:rsidRPr="00893707">
        <w:rPr>
          <w:lang w:val="en-GB"/>
        </w:rPr>
        <w:t xml:space="preserve">, parties other than the State Party may bring an element </w:t>
      </w:r>
      <w:r w:rsidR="003D77F3" w:rsidRPr="00893707">
        <w:rPr>
          <w:lang w:val="en-GB"/>
        </w:rPr>
        <w:t>to the attention of the Bureau.</w:t>
      </w:r>
    </w:p>
    <w:p w14:paraId="5916F1DE" w14:textId="695A3B9C" w:rsidR="009F4039" w:rsidRPr="00893707" w:rsidRDefault="00954BF8" w:rsidP="00756E90">
      <w:pPr>
        <w:pStyle w:val="Numrosance"/>
        <w:keepNext/>
        <w:numPr>
          <w:ilvl w:val="0"/>
          <w:numId w:val="69"/>
        </w:numPr>
        <w:rPr>
          <w:lang w:val="en-GB"/>
        </w:rPr>
      </w:pPr>
      <w:r w:rsidRPr="00893707">
        <w:rPr>
          <w:lang w:val="en-GB"/>
        </w:rPr>
        <w:lastRenderedPageBreak/>
        <w:t xml:space="preserve">Can </w:t>
      </w:r>
      <w:r w:rsidR="00852623" w:rsidRPr="00893707">
        <w:rPr>
          <w:lang w:val="en-GB"/>
        </w:rPr>
        <w:t xml:space="preserve">the same or very </w:t>
      </w:r>
      <w:r w:rsidRPr="00893707">
        <w:rPr>
          <w:lang w:val="en-GB"/>
        </w:rPr>
        <w:t xml:space="preserve">similar elements be inventoried </w:t>
      </w:r>
      <w:r w:rsidR="00F27269">
        <w:rPr>
          <w:lang w:val="en-GB"/>
        </w:rPr>
        <w:t xml:space="preserve">or nominated </w:t>
      </w:r>
      <w:r w:rsidRPr="00893707">
        <w:rPr>
          <w:lang w:val="en-GB"/>
        </w:rPr>
        <w:t xml:space="preserve">by several </w:t>
      </w:r>
      <w:r w:rsidR="009F4039" w:rsidRPr="00893707">
        <w:rPr>
          <w:lang w:val="en-GB"/>
        </w:rPr>
        <w:t xml:space="preserve">States </w:t>
      </w:r>
      <w:r w:rsidR="00852623" w:rsidRPr="00893707">
        <w:rPr>
          <w:lang w:val="en-GB"/>
        </w:rPr>
        <w:t>independently</w:t>
      </w:r>
      <w:r w:rsidRPr="00893707">
        <w:rPr>
          <w:lang w:val="en-GB"/>
        </w:rPr>
        <w:t>?</w:t>
      </w:r>
    </w:p>
    <w:p w14:paraId="6049AC3C" w14:textId="04C1FCCE" w:rsidR="00954BF8" w:rsidRDefault="009F4039" w:rsidP="004936EF">
      <w:pPr>
        <w:pStyle w:val="Rponses"/>
        <w:rPr>
          <w:lang w:val="en-GB"/>
        </w:rPr>
      </w:pPr>
      <w:r w:rsidRPr="00893707">
        <w:rPr>
          <w:b/>
          <w:lang w:val="en-GB"/>
        </w:rPr>
        <w:t>Answer:</w:t>
      </w:r>
      <w:r w:rsidRPr="00893707">
        <w:rPr>
          <w:lang w:val="en-GB"/>
        </w:rPr>
        <w:t xml:space="preserve"> </w:t>
      </w:r>
      <w:r w:rsidR="00954BF8" w:rsidRPr="00893707">
        <w:rPr>
          <w:lang w:val="en-GB"/>
        </w:rPr>
        <w:t xml:space="preserve">Yes, as long as the ICH is </w:t>
      </w:r>
      <w:r w:rsidR="00F27269">
        <w:rPr>
          <w:lang w:val="en-GB"/>
        </w:rPr>
        <w:t>practised</w:t>
      </w:r>
      <w:r w:rsidR="00852623" w:rsidRPr="00893707">
        <w:rPr>
          <w:lang w:val="en-GB"/>
        </w:rPr>
        <w:t xml:space="preserve"> on the </w:t>
      </w:r>
      <w:r w:rsidR="00D720E1">
        <w:rPr>
          <w:lang w:val="en-GB"/>
        </w:rPr>
        <w:t xml:space="preserve">respective </w:t>
      </w:r>
      <w:r w:rsidR="00852623" w:rsidRPr="00893707">
        <w:rPr>
          <w:lang w:val="en-GB"/>
        </w:rPr>
        <w:t>territor</w:t>
      </w:r>
      <w:r w:rsidR="00D720E1">
        <w:rPr>
          <w:lang w:val="en-GB"/>
        </w:rPr>
        <w:t>ies</w:t>
      </w:r>
      <w:r w:rsidR="00852623" w:rsidRPr="00893707">
        <w:rPr>
          <w:lang w:val="en-GB"/>
        </w:rPr>
        <w:t xml:space="preserve"> of the States Parties</w:t>
      </w:r>
      <w:r w:rsidR="00954BF8" w:rsidRPr="00893707">
        <w:rPr>
          <w:lang w:val="en-GB"/>
        </w:rPr>
        <w:t xml:space="preserve"> </w:t>
      </w:r>
      <w:r w:rsidRPr="00893707">
        <w:rPr>
          <w:lang w:val="en-GB"/>
        </w:rPr>
        <w:t>inventorying</w:t>
      </w:r>
      <w:r w:rsidR="00F27269" w:rsidRPr="00F27269">
        <w:rPr>
          <w:lang w:val="en-GB"/>
        </w:rPr>
        <w:t xml:space="preserve"> </w:t>
      </w:r>
      <w:r w:rsidR="00F27269" w:rsidRPr="00893707">
        <w:rPr>
          <w:lang w:val="en-GB"/>
        </w:rPr>
        <w:t xml:space="preserve">or nominating </w:t>
      </w:r>
      <w:r w:rsidRPr="00893707">
        <w:rPr>
          <w:lang w:val="en-GB"/>
        </w:rPr>
        <w:t>the element</w:t>
      </w:r>
      <w:r w:rsidR="003D77F3" w:rsidRPr="00893707">
        <w:rPr>
          <w:lang w:val="en-GB"/>
        </w:rPr>
        <w:t>.</w:t>
      </w:r>
    </w:p>
    <w:p w14:paraId="2D586A9F" w14:textId="77F9932F" w:rsidR="00F27269" w:rsidRPr="00893707" w:rsidRDefault="00F27269" w:rsidP="00F27269">
      <w:pPr>
        <w:pStyle w:val="Heading6"/>
        <w:rPr>
          <w:lang w:val="en-GB"/>
        </w:rPr>
      </w:pPr>
      <w:r w:rsidRPr="00893707">
        <w:rPr>
          <w:lang w:val="en-GB"/>
        </w:rPr>
        <w:t xml:space="preserve">Slide </w:t>
      </w:r>
      <w:r>
        <w:rPr>
          <w:lang w:val="en-GB"/>
        </w:rPr>
        <w:t>9</w:t>
      </w:r>
      <w:r w:rsidRPr="00893707">
        <w:rPr>
          <w:lang w:val="en-GB"/>
        </w:rPr>
        <w:t>.</w:t>
      </w:r>
    </w:p>
    <w:p w14:paraId="33FF245D" w14:textId="28EF6E1B" w:rsidR="00F27269" w:rsidRPr="00893707" w:rsidRDefault="00F27269" w:rsidP="00F27269">
      <w:pPr>
        <w:pStyle w:val="diapo2"/>
        <w:rPr>
          <w:noProof w:val="0"/>
          <w:lang w:val="en-GB"/>
        </w:rPr>
      </w:pPr>
      <w:r w:rsidRPr="00F27269">
        <w:rPr>
          <w:bCs/>
          <w:noProof w:val="0"/>
          <w:lang w:val="en-GB"/>
        </w:rPr>
        <w:t>Shared ICH and multi-national nominations</w:t>
      </w:r>
    </w:p>
    <w:p w14:paraId="1977FA34" w14:textId="41B049AE" w:rsidR="004B680B" w:rsidRPr="003F14D5" w:rsidRDefault="0010071B" w:rsidP="0010071B">
      <w:pPr>
        <w:pStyle w:val="Texte1"/>
        <w:rPr>
          <w:lang w:val="en-GB"/>
        </w:rPr>
      </w:pPr>
      <w:r>
        <w:rPr>
          <w:lang w:val="en-GB"/>
        </w:rPr>
        <w:t xml:space="preserve">Please see Participant’s text </w:t>
      </w:r>
      <w:r w:rsidR="00E84472">
        <w:rPr>
          <w:lang w:val="en-GB"/>
        </w:rPr>
        <w:t xml:space="preserve">12.2 </w:t>
      </w:r>
      <w:r>
        <w:rPr>
          <w:lang w:val="en-GB"/>
        </w:rPr>
        <w:t>for</w:t>
      </w:r>
      <w:r w:rsidR="00E84472">
        <w:rPr>
          <w:lang w:val="en-GB"/>
        </w:rPr>
        <w:t xml:space="preserve"> </w:t>
      </w:r>
      <w:r w:rsidR="004B680B">
        <w:rPr>
          <w:lang w:val="en-GB"/>
        </w:rPr>
        <w:t>key points to support the slide:</w:t>
      </w:r>
    </w:p>
    <w:p w14:paraId="7C8B17AA" w14:textId="519F54D4" w:rsidR="00AA3B75" w:rsidRDefault="00E84472" w:rsidP="004B680B">
      <w:pPr>
        <w:pStyle w:val="Txtpucegras"/>
        <w:numPr>
          <w:ilvl w:val="0"/>
          <w:numId w:val="0"/>
        </w:numPr>
        <w:ind w:left="851"/>
        <w:rPr>
          <w:lang w:val="en-GB"/>
        </w:rPr>
      </w:pPr>
      <w:r>
        <w:rPr>
          <w:lang w:val="en-GB"/>
        </w:rPr>
        <w:t>Facilitators may want to explain that a</w:t>
      </w:r>
      <w:r w:rsidR="004B680B" w:rsidRPr="003F14D5">
        <w:rPr>
          <w:lang w:val="en-GB"/>
        </w:rPr>
        <w:t xml:space="preserve"> multi-national nomination </w:t>
      </w:r>
      <w:r w:rsidR="003816B5">
        <w:rPr>
          <w:lang w:val="en-GB"/>
        </w:rPr>
        <w:t>requires that</w:t>
      </w:r>
      <w:r w:rsidR="004B680B" w:rsidRPr="003F14D5">
        <w:rPr>
          <w:lang w:val="en-GB"/>
        </w:rPr>
        <w:t xml:space="preserve"> all of the communities concerned recognize a unified element and consider that it provides them</w:t>
      </w:r>
      <w:r w:rsidR="00E87525">
        <w:rPr>
          <w:lang w:val="en-GB"/>
        </w:rPr>
        <w:t xml:space="preserve"> all</w:t>
      </w:r>
      <w:r w:rsidR="004B680B" w:rsidRPr="003F14D5">
        <w:rPr>
          <w:lang w:val="en-GB"/>
        </w:rPr>
        <w:t xml:space="preserve"> a </w:t>
      </w:r>
      <w:r w:rsidR="004B680B" w:rsidRPr="0023398E">
        <w:rPr>
          <w:i/>
          <w:lang w:val="en-GB"/>
        </w:rPr>
        <w:t>shared</w:t>
      </w:r>
      <w:r w:rsidR="004B680B" w:rsidRPr="003F14D5">
        <w:rPr>
          <w:lang w:val="en-GB"/>
        </w:rPr>
        <w:t xml:space="preserve"> sense of identity and continuity. </w:t>
      </w:r>
      <w:r w:rsidR="00AA3B75">
        <w:rPr>
          <w:lang w:val="en-GB"/>
        </w:rPr>
        <w:t>The free, prior and informed consent submitted as part of a nomination should clearly indicate that all of those consenting were fully informed about the multi-national nature of the nomination</w:t>
      </w:r>
      <w:r w:rsidR="00E87525">
        <w:rPr>
          <w:lang w:val="en-GB"/>
        </w:rPr>
        <w:t xml:space="preserve"> and understand </w:t>
      </w:r>
      <w:r w:rsidR="00BE080E">
        <w:rPr>
          <w:lang w:val="en-GB"/>
        </w:rPr>
        <w:t xml:space="preserve">which </w:t>
      </w:r>
      <w:r w:rsidR="00E87525">
        <w:rPr>
          <w:lang w:val="en-GB"/>
        </w:rPr>
        <w:t>other communities and States are included</w:t>
      </w:r>
      <w:r w:rsidR="00AA3B75">
        <w:rPr>
          <w:lang w:val="en-GB"/>
        </w:rPr>
        <w:t>.</w:t>
      </w:r>
    </w:p>
    <w:p w14:paraId="313A0811" w14:textId="78356236" w:rsidR="00AA3B75" w:rsidRDefault="004B680B" w:rsidP="004B680B">
      <w:pPr>
        <w:pStyle w:val="Txtpucegras"/>
        <w:numPr>
          <w:ilvl w:val="0"/>
          <w:numId w:val="0"/>
        </w:numPr>
        <w:ind w:left="851"/>
        <w:rPr>
          <w:lang w:val="en-GB"/>
        </w:rPr>
      </w:pPr>
      <w:r w:rsidRPr="003F14D5">
        <w:rPr>
          <w:lang w:val="en-GB"/>
        </w:rPr>
        <w:t>Expressions or practices that appear similar may have vastly different meanings from one group to another.</w:t>
      </w:r>
      <w:r w:rsidR="00AA3B75">
        <w:rPr>
          <w:lang w:val="en-GB"/>
        </w:rPr>
        <w:t xml:space="preserve"> Yes, people in different countries observe a particular calendrical holiday, but they may do so in ways that have nothing in common. Yes, people in different countries may practise similar </w:t>
      </w:r>
      <w:r w:rsidR="00E87525">
        <w:rPr>
          <w:lang w:val="en-GB"/>
        </w:rPr>
        <w:t>expressions</w:t>
      </w:r>
      <w:r w:rsidR="00AA3B75">
        <w:rPr>
          <w:lang w:val="en-GB"/>
        </w:rPr>
        <w:t xml:space="preserve">, but </w:t>
      </w:r>
      <w:r w:rsidR="00AA3B75" w:rsidRPr="003F14D5">
        <w:rPr>
          <w:lang w:val="en-GB"/>
        </w:rPr>
        <w:t xml:space="preserve">there may be nothing binding them together as a single element with which a single large community or group identifies. </w:t>
      </w:r>
      <w:r w:rsidR="00E87525">
        <w:rPr>
          <w:lang w:val="en-GB"/>
        </w:rPr>
        <w:t xml:space="preserve">Almost every human society </w:t>
      </w:r>
      <w:r w:rsidR="004873B6">
        <w:rPr>
          <w:lang w:val="en-GB"/>
        </w:rPr>
        <w:t xml:space="preserve">practises </w:t>
      </w:r>
      <w:r w:rsidR="00E87525">
        <w:rPr>
          <w:lang w:val="en-GB"/>
        </w:rPr>
        <w:t xml:space="preserve">weaving, but would we want to see ‘weaving’ inscribed as a multi-national nomination with a hundred participating States? </w:t>
      </w:r>
      <w:r w:rsidR="00AA3B75" w:rsidRPr="003F14D5">
        <w:rPr>
          <w:lang w:val="en-GB"/>
        </w:rPr>
        <w:t>And the members of the different communities may not recognize one anot</w:t>
      </w:r>
      <w:r w:rsidR="00AA3B75">
        <w:rPr>
          <w:lang w:val="en-GB"/>
        </w:rPr>
        <w:t xml:space="preserve">her as sharing a common element: ‘we do X and they do Y, and </w:t>
      </w:r>
      <w:r w:rsidR="00E87525">
        <w:rPr>
          <w:lang w:val="en-GB"/>
        </w:rPr>
        <w:t>only someone who is ignorant w</w:t>
      </w:r>
      <w:r w:rsidR="00AA3B75">
        <w:rPr>
          <w:lang w:val="en-GB"/>
        </w:rPr>
        <w:t>ould confuse the two’.</w:t>
      </w:r>
    </w:p>
    <w:p w14:paraId="3F990BE4" w14:textId="1A5438BD" w:rsidR="004B680B" w:rsidRPr="003F14D5" w:rsidRDefault="004B680B" w:rsidP="004B680B">
      <w:pPr>
        <w:pStyle w:val="Txtpucegras"/>
        <w:numPr>
          <w:ilvl w:val="0"/>
          <w:numId w:val="0"/>
        </w:numPr>
        <w:ind w:left="851"/>
        <w:rPr>
          <w:lang w:val="en-GB"/>
        </w:rPr>
      </w:pPr>
      <w:r w:rsidRPr="003F14D5">
        <w:rPr>
          <w:lang w:val="en-GB"/>
        </w:rPr>
        <w:t>The Convention’s larger goal of raising awareness of the importance of intangible cultural heritage should not invite States Parties to invent artificial elements that may share a superficial resemblance but are not a single shared phenomenon, practised by and important to a single community.</w:t>
      </w:r>
    </w:p>
    <w:p w14:paraId="66EDD3FF" w14:textId="77777777" w:rsidR="003F14D5" w:rsidRPr="003F14D5" w:rsidRDefault="003F14D5" w:rsidP="003F14D5">
      <w:pPr>
        <w:pStyle w:val="Soustitre"/>
        <w:rPr>
          <w:noProof w:val="0"/>
          <w:lang w:val="en-GB"/>
        </w:rPr>
      </w:pPr>
      <w:r w:rsidRPr="003F14D5">
        <w:rPr>
          <w:noProof w:val="0"/>
          <w:lang w:val="en-GB"/>
        </w:rPr>
        <w:t>Some frequently asked questions about multi-national nominations (see also the previous slide)</w:t>
      </w:r>
    </w:p>
    <w:p w14:paraId="05616ACB" w14:textId="16A1BB05" w:rsidR="009F4039" w:rsidRPr="003F14D5" w:rsidRDefault="00954BF8" w:rsidP="00756E90">
      <w:pPr>
        <w:pStyle w:val="Numrosance"/>
        <w:keepNext/>
        <w:numPr>
          <w:ilvl w:val="0"/>
          <w:numId w:val="169"/>
        </w:numPr>
        <w:rPr>
          <w:lang w:val="en-GB"/>
        </w:rPr>
      </w:pPr>
      <w:r w:rsidRPr="003F14D5">
        <w:rPr>
          <w:lang w:val="en-GB"/>
        </w:rPr>
        <w:t xml:space="preserve">Does one State Party have </w:t>
      </w:r>
      <w:r w:rsidR="00D35564" w:rsidRPr="003F14D5">
        <w:rPr>
          <w:lang w:val="en-GB"/>
        </w:rPr>
        <w:t xml:space="preserve">the </w:t>
      </w:r>
      <w:r w:rsidRPr="003F14D5">
        <w:rPr>
          <w:lang w:val="en-GB"/>
        </w:rPr>
        <w:t xml:space="preserve">power </w:t>
      </w:r>
      <w:r w:rsidR="00D35564" w:rsidRPr="003F14D5">
        <w:rPr>
          <w:lang w:val="en-GB"/>
        </w:rPr>
        <w:t xml:space="preserve">of veto </w:t>
      </w:r>
      <w:r w:rsidRPr="003F14D5">
        <w:rPr>
          <w:lang w:val="en-GB"/>
        </w:rPr>
        <w:t xml:space="preserve">over a nomination by other </w:t>
      </w:r>
      <w:r w:rsidR="009F4039" w:rsidRPr="003F14D5">
        <w:rPr>
          <w:lang w:val="en-GB"/>
        </w:rPr>
        <w:t>States</w:t>
      </w:r>
      <w:r w:rsidRPr="003F14D5">
        <w:rPr>
          <w:lang w:val="en-GB"/>
        </w:rPr>
        <w:t>?</w:t>
      </w:r>
    </w:p>
    <w:p w14:paraId="054A9DEE" w14:textId="78EEA036" w:rsidR="00954BF8" w:rsidRPr="00893707" w:rsidRDefault="009F4039" w:rsidP="004936EF">
      <w:pPr>
        <w:pStyle w:val="Rponses"/>
        <w:rPr>
          <w:lang w:val="en-GB"/>
        </w:rPr>
      </w:pPr>
      <w:r w:rsidRPr="00893707">
        <w:rPr>
          <w:b/>
          <w:lang w:val="en-GB"/>
        </w:rPr>
        <w:t>Answer</w:t>
      </w:r>
      <w:r w:rsidR="007061A4" w:rsidRPr="00893707">
        <w:rPr>
          <w:b/>
          <w:lang w:val="en-GB"/>
        </w:rPr>
        <w:t>:</w:t>
      </w:r>
      <w:r w:rsidRPr="00893707">
        <w:rPr>
          <w:lang w:val="en-GB"/>
        </w:rPr>
        <w:t xml:space="preserve"> </w:t>
      </w:r>
      <w:r w:rsidR="00954BF8" w:rsidRPr="00893707">
        <w:rPr>
          <w:lang w:val="en-GB"/>
        </w:rPr>
        <w:t>No</w:t>
      </w:r>
      <w:r w:rsidRPr="00893707">
        <w:rPr>
          <w:lang w:val="en-GB"/>
        </w:rPr>
        <w:t>,</w:t>
      </w:r>
      <w:r w:rsidR="00852623" w:rsidRPr="00893707">
        <w:rPr>
          <w:lang w:val="en-GB"/>
        </w:rPr>
        <w:t xml:space="preserve"> but it may express </w:t>
      </w:r>
      <w:r w:rsidR="00D35564" w:rsidRPr="00893707">
        <w:rPr>
          <w:lang w:val="en-GB"/>
        </w:rPr>
        <w:t xml:space="preserve">its </w:t>
      </w:r>
      <w:r w:rsidR="00F27269">
        <w:rPr>
          <w:lang w:val="en-GB"/>
        </w:rPr>
        <w:t>concerns about how a nomination file is formulated or whether the element satisfies the relevant criteria for inscription</w:t>
      </w:r>
      <w:r w:rsidR="003D77F3" w:rsidRPr="00893707">
        <w:rPr>
          <w:lang w:val="en-GB"/>
        </w:rPr>
        <w:t>.</w:t>
      </w:r>
      <w:r w:rsidR="00F27269">
        <w:rPr>
          <w:lang w:val="en-GB"/>
        </w:rPr>
        <w:t xml:space="preserve"> The Committee has instituted a formal procedure to guide the Secretariat’s </w:t>
      </w:r>
      <w:r w:rsidR="00E87525">
        <w:rPr>
          <w:lang w:val="en-GB"/>
        </w:rPr>
        <w:t>treatment of</w:t>
      </w:r>
      <w:r w:rsidR="00F27269">
        <w:rPr>
          <w:lang w:val="en-GB"/>
        </w:rPr>
        <w:t xml:space="preserve"> concerns that are raised</w:t>
      </w:r>
      <w:r w:rsidR="00E87525">
        <w:rPr>
          <w:lang w:val="en-GB"/>
        </w:rPr>
        <w:t xml:space="preserve"> in correspondence</w:t>
      </w:r>
      <w:r w:rsidR="00951648">
        <w:rPr>
          <w:lang w:val="en-GB"/>
        </w:rPr>
        <w:t>. I</w:t>
      </w:r>
      <w:r w:rsidR="00F27269">
        <w:rPr>
          <w:lang w:val="en-GB"/>
        </w:rPr>
        <w:t xml:space="preserve">f they are raised in a timely manner before inscription they are brought to the attention of the evaluators and Committee, together with any response of the submitting State. If </w:t>
      </w:r>
      <w:r w:rsidR="004873B6">
        <w:rPr>
          <w:lang w:val="en-GB"/>
        </w:rPr>
        <w:t xml:space="preserve">the concerns </w:t>
      </w:r>
      <w:r w:rsidR="00F27269">
        <w:rPr>
          <w:lang w:val="en-GB"/>
        </w:rPr>
        <w:t>arrive late</w:t>
      </w:r>
      <w:r w:rsidR="000F63F0">
        <w:rPr>
          <w:lang w:val="en-GB"/>
        </w:rPr>
        <w:t>r</w:t>
      </w:r>
      <w:r w:rsidR="00E87525">
        <w:rPr>
          <w:lang w:val="en-GB"/>
        </w:rPr>
        <w:t xml:space="preserve"> (or after inscription)</w:t>
      </w:r>
      <w:r w:rsidR="00F27269">
        <w:rPr>
          <w:lang w:val="en-GB"/>
        </w:rPr>
        <w:t>, they are brought to the attention of the submitting State.</w:t>
      </w:r>
    </w:p>
    <w:p w14:paraId="1A995F12" w14:textId="2145FF34" w:rsidR="003660C0" w:rsidRPr="00893707" w:rsidRDefault="00F27269" w:rsidP="00756E90">
      <w:pPr>
        <w:pStyle w:val="Numrosance"/>
        <w:keepNext/>
        <w:numPr>
          <w:ilvl w:val="0"/>
          <w:numId w:val="169"/>
        </w:numPr>
        <w:rPr>
          <w:lang w:val="en-GB"/>
        </w:rPr>
      </w:pPr>
      <w:r>
        <w:rPr>
          <w:lang w:val="en-GB"/>
        </w:rPr>
        <w:lastRenderedPageBreak/>
        <w:t>When a single State Party submits a nomination for an element shared with its neighbours, h</w:t>
      </w:r>
      <w:r w:rsidRPr="00893707">
        <w:rPr>
          <w:lang w:val="en-GB"/>
        </w:rPr>
        <w:t xml:space="preserve">ow </w:t>
      </w:r>
      <w:r w:rsidR="00954BF8" w:rsidRPr="00893707">
        <w:rPr>
          <w:lang w:val="en-GB"/>
        </w:rPr>
        <w:t xml:space="preserve">much information </w:t>
      </w:r>
      <w:r>
        <w:rPr>
          <w:lang w:val="en-GB"/>
        </w:rPr>
        <w:t xml:space="preserve">should the nomination include </w:t>
      </w:r>
      <w:r w:rsidR="00954BF8" w:rsidRPr="00893707">
        <w:rPr>
          <w:lang w:val="en-GB"/>
        </w:rPr>
        <w:t xml:space="preserve">on the ICH practised outside the </w:t>
      </w:r>
      <w:r w:rsidR="003660C0" w:rsidRPr="00893707">
        <w:rPr>
          <w:lang w:val="en-GB"/>
        </w:rPr>
        <w:t xml:space="preserve">State </w:t>
      </w:r>
      <w:r w:rsidR="00954BF8" w:rsidRPr="00893707">
        <w:rPr>
          <w:lang w:val="en-GB"/>
        </w:rPr>
        <w:t>nominating it?</w:t>
      </w:r>
    </w:p>
    <w:p w14:paraId="08E10471" w14:textId="1C1620EB" w:rsidR="00954BF8" w:rsidRPr="00893707" w:rsidRDefault="003660C0" w:rsidP="004936EF">
      <w:pPr>
        <w:pStyle w:val="Rponses"/>
        <w:rPr>
          <w:lang w:val="en-GB"/>
        </w:rPr>
      </w:pPr>
      <w:r w:rsidRPr="00893707">
        <w:rPr>
          <w:b/>
          <w:lang w:val="en-GB"/>
        </w:rPr>
        <w:t>Answer</w:t>
      </w:r>
      <w:r w:rsidR="007061A4" w:rsidRPr="00893707">
        <w:rPr>
          <w:b/>
          <w:lang w:val="en-GB"/>
        </w:rPr>
        <w:t>:</w:t>
      </w:r>
      <w:r w:rsidRPr="00893707">
        <w:rPr>
          <w:lang w:val="en-GB"/>
        </w:rPr>
        <w:t xml:space="preserve"> </w:t>
      </w:r>
      <w:r w:rsidR="00954BF8" w:rsidRPr="00893707">
        <w:rPr>
          <w:lang w:val="en-GB"/>
        </w:rPr>
        <w:t xml:space="preserve">Most information </w:t>
      </w:r>
      <w:r w:rsidR="004873B6">
        <w:rPr>
          <w:lang w:val="en-GB"/>
        </w:rPr>
        <w:t xml:space="preserve">in the file </w:t>
      </w:r>
      <w:r w:rsidR="00954BF8" w:rsidRPr="00893707">
        <w:rPr>
          <w:lang w:val="en-GB"/>
        </w:rPr>
        <w:t xml:space="preserve">should pertain to the ICH </w:t>
      </w:r>
      <w:r w:rsidR="00F27269">
        <w:rPr>
          <w:lang w:val="en-GB"/>
        </w:rPr>
        <w:t xml:space="preserve">as it is </w:t>
      </w:r>
      <w:r w:rsidR="00954BF8" w:rsidRPr="00893707">
        <w:rPr>
          <w:lang w:val="en-GB"/>
        </w:rPr>
        <w:t>practised</w:t>
      </w:r>
      <w:r w:rsidR="003302AE" w:rsidRPr="00893707">
        <w:rPr>
          <w:lang w:val="en-GB"/>
        </w:rPr>
        <w:t xml:space="preserve"> </w:t>
      </w:r>
      <w:r w:rsidR="00F27269">
        <w:rPr>
          <w:lang w:val="en-GB"/>
        </w:rPr>
        <w:t>within</w:t>
      </w:r>
      <w:r w:rsidR="00F27269" w:rsidRPr="00893707">
        <w:rPr>
          <w:lang w:val="en-GB"/>
        </w:rPr>
        <w:t xml:space="preserve"> </w:t>
      </w:r>
      <w:r w:rsidR="003302AE" w:rsidRPr="00893707">
        <w:rPr>
          <w:lang w:val="en-GB"/>
        </w:rPr>
        <w:t xml:space="preserve">the </w:t>
      </w:r>
      <w:r w:rsidRPr="00893707">
        <w:rPr>
          <w:lang w:val="en-GB"/>
        </w:rPr>
        <w:t>State</w:t>
      </w:r>
      <w:r w:rsidR="003302AE" w:rsidRPr="00893707">
        <w:rPr>
          <w:lang w:val="en-GB"/>
        </w:rPr>
        <w:t xml:space="preserve"> nominating</w:t>
      </w:r>
      <w:r w:rsidR="00954BF8" w:rsidRPr="00893707">
        <w:rPr>
          <w:lang w:val="en-GB"/>
        </w:rPr>
        <w:t xml:space="preserve"> it, but some context should be provided on related practice</w:t>
      </w:r>
      <w:r w:rsidR="00F27269">
        <w:rPr>
          <w:lang w:val="en-GB"/>
        </w:rPr>
        <w:t>s</w:t>
      </w:r>
      <w:r w:rsidR="00954BF8" w:rsidRPr="00893707">
        <w:rPr>
          <w:lang w:val="en-GB"/>
        </w:rPr>
        <w:t xml:space="preserve"> outside the </w:t>
      </w:r>
      <w:r w:rsidRPr="00893707">
        <w:rPr>
          <w:lang w:val="en-GB"/>
        </w:rPr>
        <w:t>State</w:t>
      </w:r>
      <w:r w:rsidR="003D77F3" w:rsidRPr="00893707">
        <w:rPr>
          <w:lang w:val="en-GB"/>
        </w:rPr>
        <w:t>.</w:t>
      </w:r>
      <w:r w:rsidR="00F27269">
        <w:rPr>
          <w:lang w:val="en-GB"/>
        </w:rPr>
        <w:t xml:space="preserve"> In so doing, States Parties should take care not to characterize </w:t>
      </w:r>
      <w:r w:rsidR="00E84472">
        <w:rPr>
          <w:lang w:val="en-GB"/>
        </w:rPr>
        <w:t xml:space="preserve">or judge </w:t>
      </w:r>
      <w:r w:rsidR="00F27269">
        <w:rPr>
          <w:lang w:val="en-GB"/>
        </w:rPr>
        <w:t>the safeguarding practices of other States.</w:t>
      </w:r>
    </w:p>
    <w:p w14:paraId="3B7420CB" w14:textId="1EDE2B82" w:rsidR="00640C6C" w:rsidRPr="00893707" w:rsidRDefault="00954BF8" w:rsidP="00756E90">
      <w:pPr>
        <w:pStyle w:val="Numrosance"/>
        <w:keepNext/>
        <w:numPr>
          <w:ilvl w:val="0"/>
          <w:numId w:val="169"/>
        </w:numPr>
        <w:rPr>
          <w:lang w:val="en-GB"/>
        </w:rPr>
      </w:pPr>
      <w:r w:rsidRPr="00893707">
        <w:rPr>
          <w:lang w:val="en-GB"/>
        </w:rPr>
        <w:t xml:space="preserve">Are State Parties obliged to make </w:t>
      </w:r>
      <w:r w:rsidR="00A60F2E" w:rsidRPr="00893707">
        <w:rPr>
          <w:lang w:val="en-GB"/>
        </w:rPr>
        <w:t>multi-national</w:t>
      </w:r>
      <w:r w:rsidRPr="00893707">
        <w:rPr>
          <w:lang w:val="en-GB"/>
        </w:rPr>
        <w:t xml:space="preserve"> nominations for shared heritage?</w:t>
      </w:r>
    </w:p>
    <w:p w14:paraId="711AD8FF" w14:textId="17F99EC8" w:rsidR="00954BF8" w:rsidRDefault="00640C6C" w:rsidP="004936EF">
      <w:pPr>
        <w:pStyle w:val="Rponses"/>
        <w:rPr>
          <w:lang w:val="en-GB"/>
        </w:rPr>
      </w:pPr>
      <w:r w:rsidRPr="00893707">
        <w:rPr>
          <w:b/>
          <w:lang w:val="en-GB"/>
        </w:rPr>
        <w:t>Answer</w:t>
      </w:r>
      <w:r w:rsidR="007061A4" w:rsidRPr="00893707">
        <w:rPr>
          <w:b/>
          <w:lang w:val="en-GB"/>
        </w:rPr>
        <w:t>:</w:t>
      </w:r>
      <w:r w:rsidRPr="00893707">
        <w:rPr>
          <w:lang w:val="en-GB"/>
        </w:rPr>
        <w:t xml:space="preserve"> </w:t>
      </w:r>
      <w:r w:rsidR="00954BF8" w:rsidRPr="00893707">
        <w:rPr>
          <w:lang w:val="en-GB"/>
        </w:rPr>
        <w:t>No, but in cases where the heritage is shared, they are encouraged to do so (</w:t>
      </w:r>
      <w:r w:rsidR="00E87525" w:rsidRPr="00893707">
        <w:rPr>
          <w:lang w:val="en-GB"/>
        </w:rPr>
        <w:t>OD</w:t>
      </w:r>
      <w:r w:rsidR="00E87525">
        <w:rPr>
          <w:lang w:val="en-GB"/>
        </w:rPr>
        <w:t> </w:t>
      </w:r>
      <w:r w:rsidR="00954BF8" w:rsidRPr="00893707">
        <w:rPr>
          <w:lang w:val="en-GB"/>
        </w:rPr>
        <w:t xml:space="preserve">13). If a shared element has already been inscribed on one of the Lists of the Convention, </w:t>
      </w:r>
      <w:r w:rsidR="0070198B">
        <w:rPr>
          <w:lang w:val="en-GB"/>
        </w:rPr>
        <w:t xml:space="preserve">the original State together with </w:t>
      </w:r>
      <w:r w:rsidR="00954BF8" w:rsidRPr="00893707">
        <w:rPr>
          <w:lang w:val="en-GB"/>
        </w:rPr>
        <w:t>other States Parties may apply to extend the nomination (OD</w:t>
      </w:r>
      <w:r w:rsidR="00951648">
        <w:rPr>
          <w:lang w:val="en-GB"/>
        </w:rPr>
        <w:t>s</w:t>
      </w:r>
      <w:r w:rsidR="00954BF8" w:rsidRPr="00893707">
        <w:rPr>
          <w:lang w:val="en-GB"/>
        </w:rPr>
        <w:t xml:space="preserve"> 1</w:t>
      </w:r>
      <w:r w:rsidR="00951648">
        <w:rPr>
          <w:lang w:val="en-GB"/>
        </w:rPr>
        <w:t>6-19</w:t>
      </w:r>
      <w:r w:rsidR="00954BF8" w:rsidRPr="00893707">
        <w:rPr>
          <w:lang w:val="en-GB"/>
        </w:rPr>
        <w:t xml:space="preserve">) to include the ICH practised on their </w:t>
      </w:r>
      <w:r w:rsidRPr="00893707">
        <w:rPr>
          <w:lang w:val="en-GB"/>
        </w:rPr>
        <w:t>territories – if all the stakeholders agree</w:t>
      </w:r>
      <w:r w:rsidR="003D77F3" w:rsidRPr="00893707">
        <w:rPr>
          <w:lang w:val="en-GB"/>
        </w:rPr>
        <w:t>.</w:t>
      </w:r>
    </w:p>
    <w:p w14:paraId="087CDC45" w14:textId="4CACCFC6" w:rsidR="0070198B" w:rsidRDefault="00293CEC" w:rsidP="00756E90">
      <w:pPr>
        <w:pStyle w:val="Numrosance"/>
        <w:keepNext/>
        <w:numPr>
          <w:ilvl w:val="0"/>
          <w:numId w:val="169"/>
        </w:numPr>
        <w:rPr>
          <w:lang w:val="en-GB"/>
        </w:rPr>
      </w:pPr>
      <w:r>
        <w:rPr>
          <w:lang w:val="en-GB"/>
        </w:rPr>
        <w:t xml:space="preserve">Would </w:t>
      </w:r>
      <w:r w:rsidR="0070198B">
        <w:rPr>
          <w:lang w:val="en-GB"/>
        </w:rPr>
        <w:t xml:space="preserve">communities in one State Party </w:t>
      </w:r>
      <w:r>
        <w:rPr>
          <w:lang w:val="en-GB"/>
        </w:rPr>
        <w:t xml:space="preserve">ever </w:t>
      </w:r>
      <w:r w:rsidR="0070198B">
        <w:rPr>
          <w:lang w:val="en-GB"/>
        </w:rPr>
        <w:t>refuse to join a multi-national nomination with those in another State Party?</w:t>
      </w:r>
    </w:p>
    <w:p w14:paraId="1898C34F" w14:textId="5D4CB75A" w:rsidR="00293CEC" w:rsidRPr="00756E90" w:rsidRDefault="0070198B" w:rsidP="00293CEC">
      <w:pPr>
        <w:pStyle w:val="Rponses"/>
        <w:rPr>
          <w:bCs w:val="0"/>
          <w:lang w:val="en-GB"/>
        </w:rPr>
      </w:pPr>
      <w:r w:rsidRPr="00756E90">
        <w:rPr>
          <w:b/>
          <w:lang w:val="en-GB"/>
        </w:rPr>
        <w:t xml:space="preserve">Answer: </w:t>
      </w:r>
      <w:r>
        <w:rPr>
          <w:bCs w:val="0"/>
          <w:lang w:val="en-GB"/>
        </w:rPr>
        <w:t>Communities may have many reasons to prefer not to be part of a multi-national nomination, whether it is because they wish to have an element inscribed in their own name, because they are unconvinced that the expressions practised by other communities are ‘the same’ as their own, or for other reasons.</w:t>
      </w:r>
      <w:r w:rsidR="00293CEC">
        <w:rPr>
          <w:bCs w:val="0"/>
          <w:lang w:val="en-GB"/>
        </w:rPr>
        <w:t xml:space="preserve"> In any case, the free, prior and informed consent of ALL of the communities concerned is mandatory for all nominations, including multi-national nomination</w:t>
      </w:r>
      <w:r w:rsidR="00B3643F">
        <w:rPr>
          <w:bCs w:val="0"/>
          <w:lang w:val="en-GB"/>
        </w:rPr>
        <w:t>s</w:t>
      </w:r>
      <w:r w:rsidR="00293CEC">
        <w:rPr>
          <w:bCs w:val="0"/>
          <w:lang w:val="en-GB"/>
        </w:rPr>
        <w:t>.</w:t>
      </w:r>
    </w:p>
    <w:p w14:paraId="5A6895F3" w14:textId="480A1DF8" w:rsidR="009B5273" w:rsidRPr="00893707" w:rsidRDefault="0037668E" w:rsidP="004936EF">
      <w:pPr>
        <w:pStyle w:val="Heading6"/>
        <w:rPr>
          <w:lang w:val="en-GB"/>
        </w:rPr>
      </w:pPr>
      <w:r w:rsidRPr="00893707">
        <w:rPr>
          <w:lang w:val="en-GB"/>
        </w:rPr>
        <w:t xml:space="preserve">Slide </w:t>
      </w:r>
      <w:r w:rsidR="00912069">
        <w:rPr>
          <w:lang w:val="en-GB"/>
        </w:rPr>
        <w:t>10</w:t>
      </w:r>
      <w:r w:rsidR="009B5273" w:rsidRPr="00893707">
        <w:rPr>
          <w:lang w:val="en-GB"/>
        </w:rPr>
        <w:t>.</w:t>
      </w:r>
    </w:p>
    <w:p w14:paraId="794D60FE" w14:textId="77777777" w:rsidR="0037668E" w:rsidRPr="00893707" w:rsidRDefault="00D526D8" w:rsidP="004936EF">
      <w:pPr>
        <w:pStyle w:val="diapo2"/>
        <w:rPr>
          <w:noProof w:val="0"/>
          <w:lang w:val="en-GB"/>
        </w:rPr>
      </w:pPr>
      <w:r w:rsidRPr="00893707">
        <w:rPr>
          <w:noProof w:val="0"/>
          <w:lang w:val="en-GB"/>
        </w:rPr>
        <w:t xml:space="preserve">ICH </w:t>
      </w:r>
      <w:r w:rsidR="0037668E" w:rsidRPr="00893707">
        <w:rPr>
          <w:noProof w:val="0"/>
          <w:lang w:val="en-GB"/>
        </w:rPr>
        <w:t xml:space="preserve">Fund </w:t>
      </w:r>
    </w:p>
    <w:p w14:paraId="288EE8AF" w14:textId="390D0A64" w:rsidR="003E2D4E" w:rsidRPr="00893707" w:rsidRDefault="00F02D08">
      <w:pPr>
        <w:pStyle w:val="Texte1"/>
        <w:rPr>
          <w:lang w:val="en-GB"/>
        </w:rPr>
      </w:pPr>
      <w:r w:rsidRPr="0094523D">
        <w:rPr>
          <w:lang w:val="en-GB"/>
        </w:rPr>
        <w:t>Participant’s</w:t>
      </w:r>
      <w:r w:rsidR="002A3923" w:rsidRPr="0094523D">
        <w:rPr>
          <w:lang w:val="en-GB"/>
        </w:rPr>
        <w:t xml:space="preserve"> text </w:t>
      </w:r>
      <w:r w:rsidR="00465447" w:rsidRPr="0094523D">
        <w:rPr>
          <w:lang w:val="en-GB"/>
        </w:rPr>
        <w:t>Unit 12</w:t>
      </w:r>
      <w:r w:rsidR="003E2D4E" w:rsidRPr="0094523D">
        <w:rPr>
          <w:lang w:val="en-GB"/>
        </w:rPr>
        <w:t>.</w:t>
      </w:r>
      <w:r w:rsidR="00912069" w:rsidRPr="0094523D">
        <w:rPr>
          <w:lang w:val="en-GB"/>
        </w:rPr>
        <w:t>3 provides a brief description of the Fund</w:t>
      </w:r>
      <w:r w:rsidR="0094523D">
        <w:rPr>
          <w:lang w:val="en-GB"/>
        </w:rPr>
        <w:t xml:space="preserve"> and can be used to explain the bullet points on the slide</w:t>
      </w:r>
      <w:r w:rsidR="00912069" w:rsidRPr="0094523D">
        <w:rPr>
          <w:lang w:val="en-GB"/>
        </w:rPr>
        <w:t xml:space="preserve">. Funds began accumulating in 2006 when the Convention went into force, </w:t>
      </w:r>
      <w:r w:rsidR="0094523D">
        <w:rPr>
          <w:lang w:val="en-GB"/>
        </w:rPr>
        <w:t xml:space="preserve">but </w:t>
      </w:r>
      <w:r w:rsidR="00912069" w:rsidRPr="0094523D">
        <w:rPr>
          <w:lang w:val="en-GB"/>
        </w:rPr>
        <w:t xml:space="preserve">requests for </w:t>
      </w:r>
      <w:r w:rsidR="00D55B6D">
        <w:rPr>
          <w:lang w:val="en-GB"/>
        </w:rPr>
        <w:t>International Assistance</w:t>
      </w:r>
      <w:r w:rsidR="00912069" w:rsidRPr="0094523D">
        <w:rPr>
          <w:lang w:val="en-GB"/>
        </w:rPr>
        <w:t xml:space="preserve"> have been slow in coming. </w:t>
      </w:r>
      <w:r w:rsidR="001A2EB5">
        <w:rPr>
          <w:lang w:val="en-GB"/>
        </w:rPr>
        <w:t xml:space="preserve">In many instances, the low rate of submission of </w:t>
      </w:r>
      <w:r w:rsidR="00D55B6D">
        <w:rPr>
          <w:lang w:val="en-GB"/>
        </w:rPr>
        <w:t>International Assistance</w:t>
      </w:r>
      <w:r w:rsidR="001A2EB5">
        <w:rPr>
          <w:lang w:val="en-GB"/>
        </w:rPr>
        <w:t xml:space="preserve"> r</w:t>
      </w:r>
      <w:r w:rsidR="006E283D">
        <w:rPr>
          <w:lang w:val="en-GB"/>
        </w:rPr>
        <w:t>e</w:t>
      </w:r>
      <w:r w:rsidR="001A2EB5">
        <w:rPr>
          <w:lang w:val="en-GB"/>
        </w:rPr>
        <w:t xml:space="preserve">quests was due to the </w:t>
      </w:r>
      <w:r w:rsidR="006E283D">
        <w:rPr>
          <w:lang w:val="en-GB"/>
        </w:rPr>
        <w:t xml:space="preserve">lack of </w:t>
      </w:r>
      <w:r w:rsidR="00B3643F">
        <w:rPr>
          <w:lang w:val="en-GB"/>
        </w:rPr>
        <w:t>S</w:t>
      </w:r>
      <w:r w:rsidR="006E283D">
        <w:rPr>
          <w:lang w:val="en-GB"/>
        </w:rPr>
        <w:t xml:space="preserve">tates’ capacities to prepare such requests, as well we to the </w:t>
      </w:r>
      <w:r w:rsidR="001A2EB5">
        <w:rPr>
          <w:lang w:val="en-GB"/>
        </w:rPr>
        <w:t xml:space="preserve">fact that </w:t>
      </w:r>
      <w:r w:rsidR="001A2EB5">
        <w:rPr>
          <w:lang w:val="en-US"/>
        </w:rPr>
        <w:t>States</w:t>
      </w:r>
      <w:r w:rsidR="001A2EB5" w:rsidRPr="001A2EB5">
        <w:rPr>
          <w:lang w:val="en-US"/>
        </w:rPr>
        <w:t xml:space="preserve"> </w:t>
      </w:r>
      <w:r w:rsidR="001A2EB5" w:rsidRPr="00B239D4">
        <w:rPr>
          <w:lang w:val="en-US"/>
        </w:rPr>
        <w:t>wishing to use the Fund to supplement their national efforts for safeguarding</w:t>
      </w:r>
      <w:r w:rsidR="006E283D">
        <w:rPr>
          <w:lang w:val="en-US"/>
        </w:rPr>
        <w:t xml:space="preserve"> </w:t>
      </w:r>
      <w:r w:rsidR="00DB230A">
        <w:rPr>
          <w:lang w:val="en-US"/>
        </w:rPr>
        <w:t xml:space="preserve">often </w:t>
      </w:r>
      <w:r w:rsidR="001A2EB5">
        <w:rPr>
          <w:lang w:val="en-US"/>
        </w:rPr>
        <w:t xml:space="preserve">had to choose </w:t>
      </w:r>
      <w:r w:rsidR="001A2EB5" w:rsidRPr="0023398E">
        <w:rPr>
          <w:lang w:val="en-US"/>
        </w:rPr>
        <w:t xml:space="preserve">between </w:t>
      </w:r>
      <w:r w:rsidR="000E08A7">
        <w:rPr>
          <w:lang w:val="en-US"/>
        </w:rPr>
        <w:t>submitting</w:t>
      </w:r>
      <w:r w:rsidR="001A2EB5">
        <w:rPr>
          <w:lang w:val="en-US"/>
        </w:rPr>
        <w:t xml:space="preserve"> </w:t>
      </w:r>
      <w:r w:rsidR="000E08A7">
        <w:rPr>
          <w:lang w:val="en-US"/>
        </w:rPr>
        <w:t xml:space="preserve">a request and </w:t>
      </w:r>
      <w:r w:rsidR="00DB230A">
        <w:rPr>
          <w:lang w:val="en-US"/>
        </w:rPr>
        <w:t xml:space="preserve">a </w:t>
      </w:r>
      <w:r w:rsidR="001A2EB5" w:rsidRPr="0023398E">
        <w:rPr>
          <w:lang w:val="en-US"/>
        </w:rPr>
        <w:t xml:space="preserve">nomination to the Convention’s List or a proposal for the Register of </w:t>
      </w:r>
      <w:r w:rsidR="006C05BB">
        <w:rPr>
          <w:lang w:val="en-US"/>
        </w:rPr>
        <w:t>Good</w:t>
      </w:r>
      <w:r w:rsidR="001A2EB5" w:rsidRPr="0023398E">
        <w:rPr>
          <w:lang w:val="en-US"/>
        </w:rPr>
        <w:t xml:space="preserve"> Safeguarding Practices</w:t>
      </w:r>
      <w:r w:rsidR="00DB230A">
        <w:rPr>
          <w:lang w:val="en-US"/>
        </w:rPr>
        <w:t xml:space="preserve">. </w:t>
      </w:r>
      <w:r w:rsidR="00912069" w:rsidRPr="0094523D">
        <w:rPr>
          <w:lang w:val="en-GB"/>
        </w:rPr>
        <w:t xml:space="preserve">As a result, the Fund has a </w:t>
      </w:r>
      <w:r w:rsidR="004873B6" w:rsidRPr="0094523D">
        <w:rPr>
          <w:lang w:val="en-GB"/>
        </w:rPr>
        <w:t xml:space="preserve">large </w:t>
      </w:r>
      <w:r w:rsidR="00912069" w:rsidRPr="0094523D">
        <w:rPr>
          <w:lang w:val="en-GB"/>
        </w:rPr>
        <w:t xml:space="preserve">fund balance at the end of each biennium. </w:t>
      </w:r>
      <w:r w:rsidR="0094523D" w:rsidRPr="0023398E">
        <w:rPr>
          <w:lang w:val="en-GB"/>
        </w:rPr>
        <w:t>A</w:t>
      </w:r>
      <w:r w:rsidR="00912069" w:rsidRPr="0094523D">
        <w:rPr>
          <w:lang w:val="en-GB"/>
        </w:rPr>
        <w:t xml:space="preserve"> large fund balance is </w:t>
      </w:r>
      <w:r w:rsidR="0094523D" w:rsidRPr="0023398E">
        <w:rPr>
          <w:lang w:val="en-GB"/>
        </w:rPr>
        <w:t xml:space="preserve">unfortunate </w:t>
      </w:r>
      <w:r w:rsidR="00912069" w:rsidRPr="00487087">
        <w:rPr>
          <w:lang w:val="en-GB"/>
        </w:rPr>
        <w:t xml:space="preserve">because we know that </w:t>
      </w:r>
      <w:r w:rsidR="00E87525" w:rsidRPr="00487087">
        <w:rPr>
          <w:lang w:val="en-GB"/>
        </w:rPr>
        <w:t>great</w:t>
      </w:r>
      <w:r w:rsidR="00912069" w:rsidRPr="00487087">
        <w:rPr>
          <w:lang w:val="en-GB"/>
        </w:rPr>
        <w:t xml:space="preserve"> need exists. The global capacity-building programme aims to increase the use of the Fund by giving States Parties the skills to implement the Convention</w:t>
      </w:r>
      <w:r w:rsidR="006E283D">
        <w:rPr>
          <w:lang w:val="en-GB"/>
        </w:rPr>
        <w:t>.</w:t>
      </w:r>
      <w:r w:rsidR="00912069" w:rsidRPr="00487087">
        <w:rPr>
          <w:lang w:val="en-GB"/>
        </w:rPr>
        <w:t xml:space="preserve"> </w:t>
      </w:r>
      <w:r w:rsidR="0094523D" w:rsidRPr="00487087">
        <w:rPr>
          <w:lang w:val="en-GB"/>
        </w:rPr>
        <w:t xml:space="preserve">Moreover, the General Assembly </w:t>
      </w:r>
      <w:r w:rsidR="004E5482">
        <w:rPr>
          <w:lang w:val="en-GB"/>
        </w:rPr>
        <w:t xml:space="preserve">in 2016 </w:t>
      </w:r>
      <w:r w:rsidR="0094523D" w:rsidRPr="00487087">
        <w:rPr>
          <w:lang w:val="en-GB"/>
        </w:rPr>
        <w:t xml:space="preserve">decided to </w:t>
      </w:r>
      <w:r w:rsidR="004E5482">
        <w:rPr>
          <w:lang w:val="en-GB"/>
        </w:rPr>
        <w:t xml:space="preserve">address the issue of low rate of submission of </w:t>
      </w:r>
      <w:r w:rsidR="00D55B6D">
        <w:rPr>
          <w:lang w:val="en-GB"/>
        </w:rPr>
        <w:t>International Assistance</w:t>
      </w:r>
      <w:r w:rsidR="004E5482">
        <w:rPr>
          <w:lang w:val="en-GB"/>
        </w:rPr>
        <w:t xml:space="preserve"> requests </w:t>
      </w:r>
      <w:r w:rsidR="0031724B">
        <w:rPr>
          <w:lang w:val="en-GB"/>
        </w:rPr>
        <w:t xml:space="preserve">by raising the ceiling for the ones </w:t>
      </w:r>
      <w:r w:rsidR="004E5482">
        <w:rPr>
          <w:lang w:val="en-GB"/>
        </w:rPr>
        <w:t>that can be examined by the Bureau (see Participant’s text Unit 12.5)</w:t>
      </w:r>
      <w:r w:rsidR="004C255F">
        <w:rPr>
          <w:lang w:val="en-GB"/>
        </w:rPr>
        <w:t xml:space="preserve"> </w:t>
      </w:r>
      <w:r w:rsidR="0031724B">
        <w:rPr>
          <w:lang w:val="en-GB"/>
        </w:rPr>
        <w:t xml:space="preserve">from </w:t>
      </w:r>
      <w:r w:rsidR="0031724B" w:rsidRPr="0023398E">
        <w:rPr>
          <w:lang w:val="en-US"/>
        </w:rPr>
        <w:t>US$25,000</w:t>
      </w:r>
      <w:r w:rsidR="0031724B">
        <w:rPr>
          <w:lang w:val="en-US"/>
        </w:rPr>
        <w:t xml:space="preserve"> to </w:t>
      </w:r>
      <w:r w:rsidR="0031724B" w:rsidRPr="0023398E">
        <w:rPr>
          <w:lang w:val="en-US"/>
        </w:rPr>
        <w:t>US$</w:t>
      </w:r>
      <w:r w:rsidR="0031724B">
        <w:rPr>
          <w:lang w:val="en-US"/>
        </w:rPr>
        <w:t>100</w:t>
      </w:r>
      <w:r w:rsidR="0031724B" w:rsidRPr="0023398E">
        <w:rPr>
          <w:lang w:val="en-US"/>
        </w:rPr>
        <w:t>,000</w:t>
      </w:r>
      <w:r w:rsidR="001E6344">
        <w:rPr>
          <w:lang w:val="en-GB"/>
        </w:rPr>
        <w:t xml:space="preserve">, </w:t>
      </w:r>
      <w:r w:rsidR="00D10B4C">
        <w:rPr>
          <w:lang w:val="en-GB"/>
        </w:rPr>
        <w:t xml:space="preserve">so that more requests could be processed </w:t>
      </w:r>
      <w:r w:rsidR="002A0B46">
        <w:rPr>
          <w:lang w:val="en-GB"/>
        </w:rPr>
        <w:t xml:space="preserve">at any time throughout the year (for more information, </w:t>
      </w:r>
      <w:r w:rsidR="00B93FAF">
        <w:rPr>
          <w:lang w:val="en-GB"/>
        </w:rPr>
        <w:t>see Participant’s text Unit 11.11)</w:t>
      </w:r>
      <w:r w:rsidR="001E6344">
        <w:rPr>
          <w:lang w:val="en-GB"/>
        </w:rPr>
        <w:t xml:space="preserve">. </w:t>
      </w:r>
    </w:p>
    <w:p w14:paraId="0D815785" w14:textId="77777777" w:rsidR="00D20466" w:rsidRPr="00893707" w:rsidRDefault="00D20466" w:rsidP="004936EF">
      <w:pPr>
        <w:pStyle w:val="Soustitre"/>
        <w:rPr>
          <w:caps/>
          <w:noProof w:val="0"/>
          <w:lang w:val="en-GB"/>
        </w:rPr>
      </w:pPr>
      <w:bookmarkStart w:id="11" w:name="_Toc238982276"/>
      <w:r w:rsidRPr="00893707">
        <w:rPr>
          <w:noProof w:val="0"/>
          <w:lang w:val="en-GB"/>
        </w:rPr>
        <w:lastRenderedPageBreak/>
        <w:t>Note on planning for the use of the Fund</w:t>
      </w:r>
      <w:bookmarkEnd w:id="11"/>
    </w:p>
    <w:p w14:paraId="360749E8" w14:textId="445465A9" w:rsidR="00284531" w:rsidRPr="00893707" w:rsidRDefault="005E4996" w:rsidP="009909DD">
      <w:pPr>
        <w:pStyle w:val="Texte1"/>
        <w:rPr>
          <w:lang w:val="en-GB"/>
        </w:rPr>
      </w:pPr>
      <w:r w:rsidRPr="00893707">
        <w:rPr>
          <w:lang w:val="en-GB"/>
        </w:rPr>
        <w:t>At every ordinary session of the General Assembly</w:t>
      </w:r>
      <w:r w:rsidR="00E4663C" w:rsidRPr="00893707">
        <w:rPr>
          <w:lang w:val="en-GB"/>
        </w:rPr>
        <w:t>,</w:t>
      </w:r>
      <w:r w:rsidRPr="00893707">
        <w:rPr>
          <w:lang w:val="en-GB"/>
        </w:rPr>
        <w:t xml:space="preserve"> t</w:t>
      </w:r>
      <w:r w:rsidR="00284531" w:rsidRPr="00893707">
        <w:rPr>
          <w:lang w:val="en-GB"/>
        </w:rPr>
        <w:t xml:space="preserve">he Committee presents a plan for the use of the </w:t>
      </w:r>
      <w:r w:rsidR="00D526D8" w:rsidRPr="00893707">
        <w:rPr>
          <w:lang w:val="en-GB"/>
        </w:rPr>
        <w:t xml:space="preserve">ICH </w:t>
      </w:r>
      <w:r w:rsidR="00284531" w:rsidRPr="00893707">
        <w:rPr>
          <w:lang w:val="en-GB"/>
        </w:rPr>
        <w:t>Fund for a two-year period</w:t>
      </w:r>
      <w:r w:rsidRPr="00893707">
        <w:rPr>
          <w:lang w:val="en-GB"/>
        </w:rPr>
        <w:t xml:space="preserve">. </w:t>
      </w:r>
      <w:r w:rsidR="000D756A">
        <w:rPr>
          <w:lang w:val="en-GB"/>
        </w:rPr>
        <w:t xml:space="preserve">As provided in OD 66, </w:t>
      </w:r>
      <w:r w:rsidR="00912069">
        <w:rPr>
          <w:lang w:val="en-GB"/>
        </w:rPr>
        <w:t>the General Assembly has devoted more than half</w:t>
      </w:r>
      <w:r w:rsidR="000D756A">
        <w:rPr>
          <w:lang w:val="en-GB"/>
        </w:rPr>
        <w:t xml:space="preserve"> of every budget</w:t>
      </w:r>
      <w:r w:rsidR="00912069">
        <w:rPr>
          <w:lang w:val="en-GB"/>
        </w:rPr>
        <w:t xml:space="preserve"> to </w:t>
      </w:r>
      <w:r w:rsidR="00D55B6D">
        <w:rPr>
          <w:lang w:val="en-GB"/>
        </w:rPr>
        <w:t>International Assistance</w:t>
      </w:r>
      <w:r w:rsidR="00912069">
        <w:rPr>
          <w:lang w:val="en-GB"/>
        </w:rPr>
        <w:t>, but this allocation has never been fully used.</w:t>
      </w:r>
    </w:p>
    <w:p w14:paraId="38A86818" w14:textId="250E17F0" w:rsidR="00912069" w:rsidRPr="00893707" w:rsidRDefault="00912069" w:rsidP="00912069">
      <w:pPr>
        <w:pStyle w:val="Heading6"/>
        <w:rPr>
          <w:lang w:val="en-GB"/>
        </w:rPr>
      </w:pPr>
      <w:r w:rsidRPr="00893707">
        <w:rPr>
          <w:lang w:val="en-GB"/>
        </w:rPr>
        <w:t xml:space="preserve">Slide </w:t>
      </w:r>
      <w:r w:rsidR="003F71E8">
        <w:rPr>
          <w:lang w:val="en-GB"/>
        </w:rPr>
        <w:t>11</w:t>
      </w:r>
      <w:r w:rsidRPr="00893707">
        <w:rPr>
          <w:lang w:val="en-GB"/>
        </w:rPr>
        <w:t>.</w:t>
      </w:r>
    </w:p>
    <w:p w14:paraId="2FAE2009" w14:textId="72037AA4" w:rsidR="00912069" w:rsidRPr="00893707" w:rsidRDefault="003F71E8" w:rsidP="00912069">
      <w:pPr>
        <w:pStyle w:val="diapo2"/>
        <w:rPr>
          <w:noProof w:val="0"/>
          <w:lang w:val="en-GB"/>
        </w:rPr>
      </w:pPr>
      <w:r>
        <w:rPr>
          <w:noProof w:val="0"/>
          <w:lang w:val="en-GB"/>
        </w:rPr>
        <w:t xml:space="preserve">Purposes of </w:t>
      </w:r>
      <w:r w:rsidR="00D55B6D">
        <w:rPr>
          <w:noProof w:val="0"/>
          <w:lang w:val="en-GB"/>
        </w:rPr>
        <w:t>International Assistance</w:t>
      </w:r>
    </w:p>
    <w:p w14:paraId="460FBF67" w14:textId="1A7CA13C" w:rsidR="00912069" w:rsidRDefault="00912069" w:rsidP="00912069">
      <w:pPr>
        <w:pStyle w:val="Texte1"/>
        <w:rPr>
          <w:lang w:val="en-GB"/>
        </w:rPr>
      </w:pPr>
      <w:r w:rsidRPr="00893707">
        <w:rPr>
          <w:lang w:val="en-GB"/>
        </w:rPr>
        <w:t xml:space="preserve">See </w:t>
      </w:r>
      <w:r w:rsidR="008865DD">
        <w:rPr>
          <w:lang w:val="en-GB"/>
        </w:rPr>
        <w:t>Participant’s text Unit</w:t>
      </w:r>
      <w:r w:rsidR="00D93815" w:rsidRPr="00893707">
        <w:rPr>
          <w:lang w:val="en-GB"/>
        </w:rPr>
        <w:t xml:space="preserve"> </w:t>
      </w:r>
      <w:r w:rsidRPr="00893707">
        <w:rPr>
          <w:lang w:val="en-GB"/>
        </w:rPr>
        <w:t>12.</w:t>
      </w:r>
      <w:r w:rsidR="003F71E8">
        <w:rPr>
          <w:lang w:val="en-GB"/>
        </w:rPr>
        <w:t>4</w:t>
      </w:r>
      <w:r w:rsidRPr="00893707">
        <w:rPr>
          <w:lang w:val="en-GB"/>
        </w:rPr>
        <w:t xml:space="preserve">. </w:t>
      </w:r>
      <w:r w:rsidR="003F71E8">
        <w:rPr>
          <w:lang w:val="en-GB"/>
        </w:rPr>
        <w:t xml:space="preserve">The purposes of </w:t>
      </w:r>
      <w:r w:rsidR="00D55B6D">
        <w:rPr>
          <w:lang w:val="en-GB"/>
        </w:rPr>
        <w:t>International Assistance</w:t>
      </w:r>
      <w:r w:rsidR="003F71E8">
        <w:rPr>
          <w:lang w:val="en-GB"/>
        </w:rPr>
        <w:t xml:space="preserve"> shown on the slide are set out in the Convention (Article 20); they are echoed in the Operational Directives (OD 9). But note the small difference in the last purpose:</w:t>
      </w:r>
    </w:p>
    <w:p w14:paraId="3B823730" w14:textId="647A75FC" w:rsidR="003F71E8" w:rsidRDefault="003F71E8" w:rsidP="003F71E8">
      <w:pPr>
        <w:pStyle w:val="Texte1"/>
        <w:ind w:left="1360"/>
        <w:rPr>
          <w:lang w:val="en-GB"/>
        </w:rPr>
      </w:pPr>
      <w:r>
        <w:rPr>
          <w:lang w:val="en-GB"/>
        </w:rPr>
        <w:t>Article 20(d): ‘any other purpose the Committee may deem necessary’</w:t>
      </w:r>
    </w:p>
    <w:p w14:paraId="4FABA589" w14:textId="524CB30C" w:rsidR="003F71E8" w:rsidRDefault="003F71E8" w:rsidP="003F71E8">
      <w:pPr>
        <w:pStyle w:val="Texte1"/>
        <w:ind w:left="1360"/>
        <w:rPr>
          <w:lang w:val="en-GB"/>
        </w:rPr>
      </w:pPr>
      <w:r>
        <w:rPr>
          <w:lang w:val="en-GB"/>
        </w:rPr>
        <w:t>OD 9(d): ‘preparatory assistance’</w:t>
      </w:r>
    </w:p>
    <w:p w14:paraId="64699118" w14:textId="41EDEE93" w:rsidR="003F71E8" w:rsidRDefault="003F71E8" w:rsidP="00912069">
      <w:pPr>
        <w:pStyle w:val="Texte1"/>
        <w:rPr>
          <w:lang w:val="en-GB"/>
        </w:rPr>
      </w:pPr>
      <w:r>
        <w:rPr>
          <w:lang w:val="en-GB"/>
        </w:rPr>
        <w:t xml:space="preserve">This means that the ODs adopted by the General Assembly are slightly more restrictive than the Convention. For now, the only ‘other purpose’ for which </w:t>
      </w:r>
      <w:r w:rsidR="00D55B6D">
        <w:rPr>
          <w:lang w:val="en-GB"/>
        </w:rPr>
        <w:t>International Assistance</w:t>
      </w:r>
      <w:r>
        <w:rPr>
          <w:lang w:val="en-GB"/>
        </w:rPr>
        <w:t xml:space="preserve"> may be used is to prepare nominations to the USL and proposals to the Register of </w:t>
      </w:r>
      <w:r w:rsidR="006C05BB">
        <w:rPr>
          <w:lang w:val="en-GB"/>
        </w:rPr>
        <w:t>Good</w:t>
      </w:r>
      <w:r>
        <w:rPr>
          <w:lang w:val="en-GB"/>
        </w:rPr>
        <w:t xml:space="preserve"> Safeguarding Practices (OD 21). </w:t>
      </w:r>
    </w:p>
    <w:p w14:paraId="0664CFFB" w14:textId="568A2CAD" w:rsidR="003F71E8" w:rsidRPr="00893707" w:rsidRDefault="003F71E8" w:rsidP="00912069">
      <w:pPr>
        <w:pStyle w:val="Texte1"/>
        <w:rPr>
          <w:lang w:val="en-GB"/>
        </w:rPr>
      </w:pPr>
      <w:r>
        <w:rPr>
          <w:lang w:val="en-GB"/>
        </w:rPr>
        <w:t xml:space="preserve">Slide 18 will cover preparatory assistance. Please note that it is not available for preparing nominations to the RL: the Committee and General Assembly agreed that it should be limited to the </w:t>
      </w:r>
      <w:r w:rsidR="004161FC">
        <w:rPr>
          <w:lang w:val="en-GB"/>
        </w:rPr>
        <w:t>Register (as se</w:t>
      </w:r>
      <w:r>
        <w:rPr>
          <w:lang w:val="en-GB"/>
        </w:rPr>
        <w:t xml:space="preserve">t out in </w:t>
      </w:r>
      <w:r w:rsidR="004161FC">
        <w:rPr>
          <w:lang w:val="en-GB"/>
        </w:rPr>
        <w:t xml:space="preserve">Article 18.2 of </w:t>
      </w:r>
      <w:r>
        <w:rPr>
          <w:lang w:val="en-GB"/>
        </w:rPr>
        <w:t>the Convention</w:t>
      </w:r>
      <w:r w:rsidR="004161FC">
        <w:rPr>
          <w:lang w:val="en-GB"/>
        </w:rPr>
        <w:t xml:space="preserve">) and to the USL, which they deemed more central </w:t>
      </w:r>
      <w:r w:rsidR="007403CA">
        <w:rPr>
          <w:lang w:val="en-GB"/>
        </w:rPr>
        <w:t xml:space="preserve">than the RL </w:t>
      </w:r>
      <w:r w:rsidR="004161FC">
        <w:rPr>
          <w:lang w:val="en-GB"/>
        </w:rPr>
        <w:t>to the Convention’s overall goal</w:t>
      </w:r>
      <w:r w:rsidR="007403CA">
        <w:rPr>
          <w:lang w:val="en-GB"/>
        </w:rPr>
        <w:t xml:space="preserve"> of safeguarding ICH</w:t>
      </w:r>
      <w:r w:rsidR="004161FC">
        <w:rPr>
          <w:lang w:val="en-GB"/>
        </w:rPr>
        <w:t>.</w:t>
      </w:r>
    </w:p>
    <w:p w14:paraId="13A52EED" w14:textId="3F9B3822" w:rsidR="003F71E8" w:rsidRPr="00893707" w:rsidRDefault="003F71E8" w:rsidP="003F71E8">
      <w:pPr>
        <w:pStyle w:val="Heading6"/>
        <w:rPr>
          <w:lang w:val="en-GB"/>
        </w:rPr>
      </w:pPr>
      <w:r w:rsidRPr="00893707">
        <w:rPr>
          <w:lang w:val="en-GB"/>
        </w:rPr>
        <w:t xml:space="preserve">Slide </w:t>
      </w:r>
      <w:r w:rsidR="007A1803">
        <w:rPr>
          <w:lang w:val="en-GB"/>
        </w:rPr>
        <w:t>12</w:t>
      </w:r>
      <w:r w:rsidRPr="00893707">
        <w:rPr>
          <w:lang w:val="en-GB"/>
        </w:rPr>
        <w:t>.</w:t>
      </w:r>
    </w:p>
    <w:p w14:paraId="4305E987" w14:textId="3E4D4496" w:rsidR="003F71E8" w:rsidRPr="00893707" w:rsidRDefault="007A1803" w:rsidP="003F71E8">
      <w:pPr>
        <w:pStyle w:val="diapo2"/>
        <w:rPr>
          <w:noProof w:val="0"/>
          <w:lang w:val="en-GB"/>
        </w:rPr>
      </w:pPr>
      <w:r>
        <w:rPr>
          <w:noProof w:val="0"/>
          <w:lang w:val="en-GB"/>
        </w:rPr>
        <w:t xml:space="preserve">Forms of </w:t>
      </w:r>
      <w:r w:rsidR="00D55B6D">
        <w:rPr>
          <w:noProof w:val="0"/>
          <w:lang w:val="en-GB"/>
        </w:rPr>
        <w:t>International Assistance</w:t>
      </w:r>
    </w:p>
    <w:p w14:paraId="509902D7" w14:textId="668A9EF4" w:rsidR="00284531" w:rsidRPr="00893707" w:rsidRDefault="007A1803" w:rsidP="009909DD">
      <w:pPr>
        <w:pStyle w:val="Texte1"/>
        <w:rPr>
          <w:lang w:val="en-GB"/>
        </w:rPr>
      </w:pPr>
      <w:r>
        <w:rPr>
          <w:lang w:val="en-GB"/>
        </w:rPr>
        <w:t xml:space="preserve">The forms of </w:t>
      </w:r>
      <w:r w:rsidR="00D55B6D">
        <w:rPr>
          <w:lang w:val="en-GB"/>
        </w:rPr>
        <w:t>International Assistance</w:t>
      </w:r>
      <w:r w:rsidR="008526D2">
        <w:rPr>
          <w:lang w:val="en-GB"/>
        </w:rPr>
        <w:t xml:space="preserve"> shown on slide 12 are found in Article 21 of the Convention. </w:t>
      </w:r>
      <w:r w:rsidR="002907D7" w:rsidRPr="00893707">
        <w:rPr>
          <w:lang w:val="en-GB"/>
        </w:rPr>
        <w:t>According to t</w:t>
      </w:r>
      <w:r w:rsidR="001307EC" w:rsidRPr="00893707">
        <w:rPr>
          <w:lang w:val="en-GB"/>
        </w:rPr>
        <w:t xml:space="preserve">he </w:t>
      </w:r>
      <w:r w:rsidR="007E3211" w:rsidRPr="00893707">
        <w:rPr>
          <w:lang w:val="en-GB"/>
        </w:rPr>
        <w:t>ODs</w:t>
      </w:r>
      <w:r w:rsidR="002907D7" w:rsidRPr="00893707">
        <w:rPr>
          <w:lang w:val="en-GB"/>
        </w:rPr>
        <w:t>,</w:t>
      </w:r>
      <w:r w:rsidR="001307EC" w:rsidRPr="00893707">
        <w:rPr>
          <w:lang w:val="en-GB"/>
        </w:rPr>
        <w:t xml:space="preserve"> </w:t>
      </w:r>
      <w:r w:rsidR="00284531" w:rsidRPr="00893707">
        <w:rPr>
          <w:lang w:val="en-GB"/>
        </w:rPr>
        <w:t>‘The Committee may receive, e</w:t>
      </w:r>
      <w:r w:rsidR="00E03DDE" w:rsidRPr="00893707">
        <w:rPr>
          <w:lang w:val="en-GB"/>
        </w:rPr>
        <w:t>xamine</w:t>
      </w:r>
      <w:r w:rsidR="004F0EF5" w:rsidRPr="00893707">
        <w:rPr>
          <w:lang w:val="en-GB"/>
        </w:rPr>
        <w:t xml:space="preserve"> </w:t>
      </w:r>
      <w:r w:rsidR="00284531" w:rsidRPr="00893707">
        <w:rPr>
          <w:lang w:val="en-GB"/>
        </w:rPr>
        <w:t xml:space="preserve">and approve requests for any purpose and for any form of </w:t>
      </w:r>
      <w:r w:rsidR="00D55B6D">
        <w:rPr>
          <w:lang w:val="en-GB"/>
        </w:rPr>
        <w:t>International Assistance</w:t>
      </w:r>
      <w:r w:rsidR="00284531" w:rsidRPr="00893707">
        <w:rPr>
          <w:lang w:val="en-GB"/>
        </w:rPr>
        <w:t xml:space="preserve"> mentioned in Articles</w:t>
      </w:r>
      <w:r w:rsidR="008526D2">
        <w:rPr>
          <w:lang w:val="en-GB"/>
        </w:rPr>
        <w:t> </w:t>
      </w:r>
      <w:r w:rsidR="00284531" w:rsidRPr="00893707">
        <w:rPr>
          <w:lang w:val="en-GB"/>
        </w:rPr>
        <w:t>20 and 21 of the Convention respectively, depending on the available resources’</w:t>
      </w:r>
      <w:r w:rsidR="002907D7" w:rsidRPr="00893707">
        <w:rPr>
          <w:lang w:val="en-GB"/>
        </w:rPr>
        <w:t xml:space="preserve"> (OD 9)</w:t>
      </w:r>
      <w:r w:rsidR="00284531" w:rsidRPr="00893707">
        <w:rPr>
          <w:lang w:val="en-GB"/>
        </w:rPr>
        <w:t>.</w:t>
      </w:r>
      <w:r w:rsidR="008526D2" w:rsidRPr="008526D2">
        <w:rPr>
          <w:lang w:val="en-GB"/>
        </w:rPr>
        <w:t xml:space="preserve"> In most cases, a State Party requests financial assistance from the Intangible Cultural Heritage Fund that it will then use to acquire goods and services</w:t>
      </w:r>
      <w:r w:rsidR="008526D2">
        <w:rPr>
          <w:lang w:val="en-GB"/>
        </w:rPr>
        <w:t xml:space="preserve"> in the forms set out in the Convention.</w:t>
      </w:r>
    </w:p>
    <w:p w14:paraId="190ED863" w14:textId="6F00F5B7" w:rsidR="00484121" w:rsidRPr="00893707" w:rsidRDefault="008526D2" w:rsidP="004936EF">
      <w:pPr>
        <w:pStyle w:val="Soustitre"/>
        <w:rPr>
          <w:caps/>
          <w:noProof w:val="0"/>
          <w:lang w:val="en-GB"/>
        </w:rPr>
      </w:pPr>
      <w:bookmarkStart w:id="12" w:name="_Toc238982277"/>
      <w:r w:rsidRPr="00893707" w:rsidDel="008526D2">
        <w:rPr>
          <w:lang w:val="en-GB"/>
        </w:rPr>
        <w:t xml:space="preserve"> </w:t>
      </w:r>
      <w:r w:rsidR="00442E1A" w:rsidRPr="00893707">
        <w:rPr>
          <w:noProof w:val="0"/>
          <w:lang w:val="en-GB"/>
        </w:rPr>
        <w:t>Article </w:t>
      </w:r>
      <w:r w:rsidR="00484121" w:rsidRPr="00893707">
        <w:rPr>
          <w:noProof w:val="0"/>
          <w:lang w:val="en-GB"/>
        </w:rPr>
        <w:t>21</w:t>
      </w:r>
      <w:bookmarkEnd w:id="12"/>
      <w:r>
        <w:rPr>
          <w:noProof w:val="0"/>
          <w:lang w:val="en-GB"/>
        </w:rPr>
        <w:t xml:space="preserve">: Forms of </w:t>
      </w:r>
      <w:r w:rsidR="00D55B6D">
        <w:rPr>
          <w:noProof w:val="0"/>
          <w:lang w:val="en-GB"/>
        </w:rPr>
        <w:t>International Assistance</w:t>
      </w:r>
    </w:p>
    <w:p w14:paraId="698FFF1E" w14:textId="45782881" w:rsidR="00484121" w:rsidRPr="00893707" w:rsidRDefault="008C2131" w:rsidP="009909DD">
      <w:pPr>
        <w:pStyle w:val="Texte1"/>
        <w:rPr>
          <w:lang w:val="en-GB"/>
        </w:rPr>
      </w:pPr>
      <w:r>
        <w:rPr>
          <w:lang w:val="en-GB"/>
        </w:rPr>
        <w:t xml:space="preserve">The different forms that assistance can take are specified in </w:t>
      </w:r>
      <w:r w:rsidR="00442E1A" w:rsidRPr="00893707">
        <w:rPr>
          <w:lang w:val="en-GB"/>
        </w:rPr>
        <w:t>Article </w:t>
      </w:r>
      <w:r w:rsidR="00484121" w:rsidRPr="00893707">
        <w:rPr>
          <w:lang w:val="en-GB"/>
        </w:rPr>
        <w:t>21:</w:t>
      </w:r>
    </w:p>
    <w:p w14:paraId="76BE48FC" w14:textId="4E09C4BD" w:rsidR="00484121" w:rsidRPr="00893707" w:rsidRDefault="007E3211" w:rsidP="004936EF">
      <w:pPr>
        <w:pStyle w:val="numrationa1"/>
        <w:rPr>
          <w:lang w:val="en-GB"/>
        </w:rPr>
      </w:pPr>
      <w:r w:rsidRPr="00893707">
        <w:rPr>
          <w:lang w:val="en-GB"/>
        </w:rPr>
        <w:t>(a</w:t>
      </w:r>
      <w:r w:rsidR="009B5273" w:rsidRPr="00893707">
        <w:rPr>
          <w:lang w:val="en-GB"/>
        </w:rPr>
        <w:t>)</w:t>
      </w:r>
      <w:r w:rsidR="009B5273" w:rsidRPr="00893707">
        <w:rPr>
          <w:lang w:val="en-GB"/>
        </w:rPr>
        <w:tab/>
      </w:r>
      <w:r w:rsidR="00465447" w:rsidRPr="00893707">
        <w:rPr>
          <w:lang w:val="en-GB"/>
        </w:rPr>
        <w:t xml:space="preserve">Studies </w:t>
      </w:r>
      <w:r w:rsidR="00484121" w:rsidRPr="00893707">
        <w:rPr>
          <w:lang w:val="en-GB"/>
        </w:rPr>
        <w:t>concerning various aspects of safeguarding.</w:t>
      </w:r>
    </w:p>
    <w:p w14:paraId="7D02D485" w14:textId="4DD9A749" w:rsidR="00484121" w:rsidRPr="00893707" w:rsidRDefault="00442E1A" w:rsidP="009909DD">
      <w:pPr>
        <w:pStyle w:val="Texte1"/>
        <w:rPr>
          <w:bCs/>
          <w:lang w:val="en-GB"/>
        </w:rPr>
      </w:pPr>
      <w:r w:rsidRPr="00893707">
        <w:rPr>
          <w:lang w:val="en-GB"/>
        </w:rPr>
        <w:t>Article </w:t>
      </w:r>
      <w:r w:rsidR="00484121" w:rsidRPr="00893707">
        <w:rPr>
          <w:lang w:val="en-GB"/>
        </w:rPr>
        <w:t xml:space="preserve">13 says </w:t>
      </w:r>
      <w:r w:rsidR="00957160" w:rsidRPr="00893707">
        <w:rPr>
          <w:lang w:val="en-GB"/>
        </w:rPr>
        <w:t xml:space="preserve">that </w:t>
      </w:r>
      <w:r w:rsidR="00484121" w:rsidRPr="00893707">
        <w:rPr>
          <w:lang w:val="en-GB"/>
        </w:rPr>
        <w:t>States Parties should try to ‘foster scientific, technical and artistic studies, as well as research methodologies, with a view to effective safeguarding of the intangible cultural heritage’.</w:t>
      </w:r>
    </w:p>
    <w:p w14:paraId="709FDE96" w14:textId="0067E7F8" w:rsidR="00484121" w:rsidRPr="00893707" w:rsidRDefault="007E3211" w:rsidP="004936EF">
      <w:pPr>
        <w:pStyle w:val="numrationa1"/>
        <w:rPr>
          <w:lang w:val="en-GB"/>
        </w:rPr>
      </w:pPr>
      <w:r w:rsidRPr="00893707">
        <w:rPr>
          <w:lang w:val="en-GB"/>
        </w:rPr>
        <w:t>(b</w:t>
      </w:r>
      <w:r w:rsidR="009B5273" w:rsidRPr="00893707">
        <w:rPr>
          <w:lang w:val="en-GB"/>
        </w:rPr>
        <w:t>)</w:t>
      </w:r>
      <w:r w:rsidR="009B5273" w:rsidRPr="00893707">
        <w:rPr>
          <w:lang w:val="en-GB"/>
        </w:rPr>
        <w:tab/>
      </w:r>
      <w:r w:rsidR="00465447" w:rsidRPr="00893707">
        <w:rPr>
          <w:lang w:val="en-GB"/>
        </w:rPr>
        <w:t xml:space="preserve">The </w:t>
      </w:r>
      <w:r w:rsidR="00957160" w:rsidRPr="00893707">
        <w:rPr>
          <w:lang w:val="en-GB"/>
        </w:rPr>
        <w:t>p</w:t>
      </w:r>
      <w:r w:rsidR="00484121" w:rsidRPr="00893707">
        <w:rPr>
          <w:lang w:val="en-GB"/>
        </w:rPr>
        <w:t>rovision of experts and practitioners</w:t>
      </w:r>
      <w:r w:rsidR="00957160" w:rsidRPr="00893707">
        <w:rPr>
          <w:lang w:val="en-GB"/>
        </w:rPr>
        <w:t>.</w:t>
      </w:r>
    </w:p>
    <w:p w14:paraId="402B0C77" w14:textId="31F380F9" w:rsidR="00484121" w:rsidRDefault="00484121" w:rsidP="009909DD">
      <w:pPr>
        <w:pStyle w:val="Texte1"/>
        <w:rPr>
          <w:lang w:val="en-GB"/>
        </w:rPr>
      </w:pPr>
      <w:r w:rsidRPr="00893707">
        <w:rPr>
          <w:lang w:val="en-GB"/>
        </w:rPr>
        <w:t>OD</w:t>
      </w:r>
      <w:r w:rsidR="00957160" w:rsidRPr="00893707">
        <w:rPr>
          <w:lang w:val="en-GB"/>
        </w:rPr>
        <w:t>s</w:t>
      </w:r>
      <w:r w:rsidRPr="00893707">
        <w:rPr>
          <w:lang w:val="en-GB"/>
        </w:rPr>
        <w:t xml:space="preserve"> 86</w:t>
      </w:r>
      <w:r w:rsidR="008526D2">
        <w:rPr>
          <w:lang w:val="en-GB"/>
        </w:rPr>
        <w:t>-</w:t>
      </w:r>
      <w:r w:rsidRPr="00893707">
        <w:rPr>
          <w:lang w:val="en-GB"/>
        </w:rPr>
        <w:t xml:space="preserve">88 encourage States Parties to promote international and regional cooperation involving ‘communities, groups and, where applicable, individuals as well as experts, </w:t>
      </w:r>
      <w:r w:rsidRPr="00893707">
        <w:rPr>
          <w:lang w:val="en-GB"/>
        </w:rPr>
        <w:lastRenderedPageBreak/>
        <w:t>centres of expertise and research institutes’</w:t>
      </w:r>
      <w:r w:rsidR="007F4A3B" w:rsidRPr="00893707">
        <w:rPr>
          <w:lang w:val="en-GB"/>
        </w:rPr>
        <w:t>:</w:t>
      </w:r>
      <w:r w:rsidRPr="00893707">
        <w:rPr>
          <w:lang w:val="en-GB"/>
        </w:rPr>
        <w:t xml:space="preserve"> for example</w:t>
      </w:r>
      <w:r w:rsidR="007F4A3B" w:rsidRPr="00893707">
        <w:rPr>
          <w:lang w:val="en-GB"/>
        </w:rPr>
        <w:t>,</w:t>
      </w:r>
      <w:r w:rsidRPr="00893707">
        <w:rPr>
          <w:lang w:val="en-GB"/>
        </w:rPr>
        <w:t xml:space="preserve"> to share safeguarding ideas and documentation. Experts and practitioners who are involved in the preparation of nomination files and safeguarding measures may also have to be paid for their services.</w:t>
      </w:r>
    </w:p>
    <w:p w14:paraId="4E8A0154" w14:textId="5902AD51" w:rsidR="00484121" w:rsidRPr="00893707" w:rsidRDefault="001E563A" w:rsidP="004936EF">
      <w:pPr>
        <w:pStyle w:val="numrationa1"/>
        <w:rPr>
          <w:lang w:val="en-GB"/>
        </w:rPr>
      </w:pPr>
      <w:r w:rsidDel="001E563A">
        <w:rPr>
          <w:lang w:val="en-GB"/>
        </w:rPr>
        <w:t xml:space="preserve"> </w:t>
      </w:r>
      <w:r w:rsidR="007E3211" w:rsidRPr="00893707">
        <w:rPr>
          <w:lang w:val="en-GB"/>
        </w:rPr>
        <w:t>(c)</w:t>
      </w:r>
      <w:r w:rsidR="00465447" w:rsidRPr="00893707">
        <w:rPr>
          <w:lang w:val="en-GB"/>
        </w:rPr>
        <w:t xml:space="preserve"> T</w:t>
      </w:r>
      <w:r w:rsidR="00484121" w:rsidRPr="00893707">
        <w:rPr>
          <w:lang w:val="en-GB"/>
        </w:rPr>
        <w:t>he training of all necessary staff.</w:t>
      </w:r>
    </w:p>
    <w:p w14:paraId="1F61D407" w14:textId="76BA3022" w:rsidR="00484121" w:rsidRPr="00893707" w:rsidRDefault="00442E1A" w:rsidP="009909DD">
      <w:pPr>
        <w:pStyle w:val="Texte1"/>
        <w:rPr>
          <w:bCs/>
          <w:lang w:val="en-GB"/>
        </w:rPr>
      </w:pPr>
      <w:r w:rsidRPr="00893707">
        <w:rPr>
          <w:lang w:val="en-GB"/>
        </w:rPr>
        <w:t>Article </w:t>
      </w:r>
      <w:r w:rsidR="00484121" w:rsidRPr="00893707">
        <w:rPr>
          <w:lang w:val="en-GB"/>
        </w:rPr>
        <w:t>14 refers to the need for States Parties to undertake ‘capacity-building activities for the safeguarding of the intangible cultural heritage, in particular management and scientific research’.</w:t>
      </w:r>
    </w:p>
    <w:p w14:paraId="070FC239" w14:textId="796A8DFA" w:rsidR="00484121" w:rsidRPr="00893707" w:rsidRDefault="007E3211" w:rsidP="004936EF">
      <w:pPr>
        <w:pStyle w:val="numrationa1"/>
        <w:rPr>
          <w:lang w:val="en-GB"/>
        </w:rPr>
      </w:pPr>
      <w:r w:rsidRPr="00893707">
        <w:rPr>
          <w:lang w:val="en-GB"/>
        </w:rPr>
        <w:t>(d</w:t>
      </w:r>
      <w:r w:rsidR="009B5273" w:rsidRPr="00893707">
        <w:rPr>
          <w:lang w:val="en-GB"/>
        </w:rPr>
        <w:t>)</w:t>
      </w:r>
      <w:r w:rsidR="009B5273" w:rsidRPr="00893707">
        <w:rPr>
          <w:lang w:val="en-GB"/>
        </w:rPr>
        <w:tab/>
      </w:r>
      <w:r w:rsidR="00465447" w:rsidRPr="00893707">
        <w:rPr>
          <w:lang w:val="en-GB"/>
        </w:rPr>
        <w:t>T</w:t>
      </w:r>
      <w:r w:rsidR="00484121" w:rsidRPr="00893707">
        <w:rPr>
          <w:lang w:val="en-GB"/>
        </w:rPr>
        <w:t>he elaboration of standard-setting and other measures.</w:t>
      </w:r>
    </w:p>
    <w:p w14:paraId="029AC899" w14:textId="07D59953" w:rsidR="00484121" w:rsidRPr="00893707" w:rsidRDefault="00442E1A" w:rsidP="009909DD">
      <w:pPr>
        <w:pStyle w:val="Texte1"/>
        <w:rPr>
          <w:bCs/>
          <w:lang w:val="en-GB"/>
        </w:rPr>
      </w:pPr>
      <w:r w:rsidRPr="00893707">
        <w:rPr>
          <w:lang w:val="en-GB"/>
        </w:rPr>
        <w:t>Article </w:t>
      </w:r>
      <w:r w:rsidR="00484121" w:rsidRPr="00893707">
        <w:rPr>
          <w:lang w:val="en-GB"/>
        </w:rPr>
        <w:t xml:space="preserve">13 asks States Parties to try </w:t>
      </w:r>
      <w:r w:rsidR="00BA1280" w:rsidRPr="00893707">
        <w:rPr>
          <w:lang w:val="en-GB"/>
        </w:rPr>
        <w:t xml:space="preserve">to </w:t>
      </w:r>
      <w:r w:rsidR="00484121" w:rsidRPr="00893707">
        <w:rPr>
          <w:lang w:val="en-GB"/>
        </w:rPr>
        <w:t xml:space="preserve">‘adopt a general policy aimed at promoting the function of the intangible cultural heritage in society, and at integrating the safeguarding of such heritage into planning programmes’. The </w:t>
      </w:r>
      <w:r w:rsidR="00BA1280" w:rsidRPr="00893707">
        <w:rPr>
          <w:lang w:val="en-GB"/>
        </w:rPr>
        <w:t>ODs</w:t>
      </w:r>
      <w:r w:rsidR="00484121" w:rsidRPr="00893707">
        <w:rPr>
          <w:lang w:val="en-GB"/>
        </w:rPr>
        <w:t xml:space="preserve"> encourage States Parties to ‘promote policies for the public recognition of bearers and practitioners of intangible cultural heritage’ and ‘support the development and implementation of local policies aiming at promoting awareness of intangible cultural heritage’ (OD 105). Some of the possible aims of policies developed by States Parties are detailed in OD 107.</w:t>
      </w:r>
    </w:p>
    <w:p w14:paraId="070E386D" w14:textId="2CB2DAB7" w:rsidR="00484121" w:rsidRPr="00893707" w:rsidRDefault="007E3211" w:rsidP="004936EF">
      <w:pPr>
        <w:pStyle w:val="numrationa1"/>
        <w:rPr>
          <w:lang w:val="en-GB"/>
        </w:rPr>
      </w:pPr>
      <w:r w:rsidRPr="00893707">
        <w:rPr>
          <w:lang w:val="en-GB"/>
        </w:rPr>
        <w:t>(e</w:t>
      </w:r>
      <w:r w:rsidR="009B5273" w:rsidRPr="00893707">
        <w:rPr>
          <w:lang w:val="en-GB"/>
        </w:rPr>
        <w:t>)</w:t>
      </w:r>
      <w:r w:rsidR="009B5273" w:rsidRPr="00893707">
        <w:rPr>
          <w:lang w:val="en-GB"/>
        </w:rPr>
        <w:tab/>
      </w:r>
      <w:r w:rsidR="00484121" w:rsidRPr="00893707">
        <w:rPr>
          <w:lang w:val="en-GB"/>
        </w:rPr>
        <w:t>The creation and operation of infrastructures.</w:t>
      </w:r>
    </w:p>
    <w:p w14:paraId="479772D5" w14:textId="647D6E47" w:rsidR="00484121" w:rsidRPr="00893707" w:rsidRDefault="00442E1A" w:rsidP="009909DD">
      <w:pPr>
        <w:pStyle w:val="Texte1"/>
        <w:rPr>
          <w:bCs/>
          <w:lang w:val="en-GB"/>
        </w:rPr>
      </w:pPr>
      <w:r w:rsidRPr="00893707">
        <w:rPr>
          <w:lang w:val="en-GB"/>
        </w:rPr>
        <w:t>Article </w:t>
      </w:r>
      <w:r w:rsidR="00484121" w:rsidRPr="00893707">
        <w:rPr>
          <w:lang w:val="en-GB"/>
        </w:rPr>
        <w:t xml:space="preserve">13 refers to ‘institutions for training in the management of the intangible cultural heritage’ and to ‘documentation institutions for the intangible cultural heritage’. The </w:t>
      </w:r>
      <w:r w:rsidR="00BA1280" w:rsidRPr="00893707">
        <w:rPr>
          <w:lang w:val="en-GB"/>
        </w:rPr>
        <w:t>ODs</w:t>
      </w:r>
      <w:r w:rsidR="00484121" w:rsidRPr="00893707">
        <w:rPr>
          <w:lang w:val="en-GB"/>
        </w:rPr>
        <w:t xml:space="preserve"> encourage States Parties to </w:t>
      </w:r>
      <w:r w:rsidR="00BA1280" w:rsidRPr="00893707">
        <w:rPr>
          <w:lang w:val="en-GB"/>
        </w:rPr>
        <w:t>‘</w:t>
      </w:r>
      <w:r w:rsidR="00484121" w:rsidRPr="00893707">
        <w:rPr>
          <w:lang w:val="en-GB"/>
        </w:rPr>
        <w:t>create a consultative body or a coordination mechanism to facilitate the participation of communities, groups and, where applicable, individuals, as well as experts, centres of expertise and research institutes’</w:t>
      </w:r>
      <w:r w:rsidR="00BA1280" w:rsidRPr="00893707">
        <w:rPr>
          <w:lang w:val="en-GB"/>
        </w:rPr>
        <w:t xml:space="preserve"> (OD 80)</w:t>
      </w:r>
      <w:r w:rsidR="00484121" w:rsidRPr="00893707">
        <w:rPr>
          <w:lang w:val="en-GB"/>
        </w:rPr>
        <w:t>, as well as networks of these stakeholders (OD 86</w:t>
      </w:r>
      <w:r w:rsidR="00484121" w:rsidRPr="00893707">
        <w:rPr>
          <w:lang w:val="en-GB"/>
        </w:rPr>
        <w:softHyphen/>
        <w:t>).</w:t>
      </w:r>
    </w:p>
    <w:p w14:paraId="181D3FEC" w14:textId="1C44AA09" w:rsidR="00484121" w:rsidRPr="00893707" w:rsidRDefault="007E3211" w:rsidP="004936EF">
      <w:pPr>
        <w:pStyle w:val="numrationa1"/>
        <w:rPr>
          <w:lang w:val="en-GB"/>
        </w:rPr>
      </w:pPr>
      <w:r w:rsidRPr="00893707">
        <w:rPr>
          <w:lang w:val="en-GB"/>
        </w:rPr>
        <w:t>(f</w:t>
      </w:r>
      <w:r w:rsidR="009B5273" w:rsidRPr="00893707">
        <w:rPr>
          <w:lang w:val="en-GB"/>
        </w:rPr>
        <w:t>)</w:t>
      </w:r>
      <w:r w:rsidR="009B5273" w:rsidRPr="00893707">
        <w:rPr>
          <w:lang w:val="en-GB"/>
        </w:rPr>
        <w:tab/>
      </w:r>
      <w:r w:rsidR="00465447" w:rsidRPr="00893707">
        <w:rPr>
          <w:lang w:val="en-GB"/>
        </w:rPr>
        <w:t>T</w:t>
      </w:r>
      <w:r w:rsidR="00484121" w:rsidRPr="00893707">
        <w:rPr>
          <w:lang w:val="en-GB"/>
        </w:rPr>
        <w:t>he supply of equipment and know-how.</w:t>
      </w:r>
    </w:p>
    <w:p w14:paraId="3529F02A" w14:textId="59318913" w:rsidR="00484121" w:rsidRDefault="007E3211" w:rsidP="004936EF">
      <w:pPr>
        <w:pStyle w:val="numrationa1"/>
        <w:rPr>
          <w:lang w:val="en-GB"/>
        </w:rPr>
      </w:pPr>
      <w:r w:rsidRPr="00893707">
        <w:rPr>
          <w:lang w:val="en-GB"/>
        </w:rPr>
        <w:t>(g</w:t>
      </w:r>
      <w:r w:rsidR="009B5273" w:rsidRPr="00893707">
        <w:rPr>
          <w:lang w:val="en-GB"/>
        </w:rPr>
        <w:t>)</w:t>
      </w:r>
      <w:r w:rsidR="009B5273" w:rsidRPr="00893707">
        <w:rPr>
          <w:lang w:val="en-GB"/>
        </w:rPr>
        <w:tab/>
      </w:r>
      <w:r w:rsidR="00484121" w:rsidRPr="00893707">
        <w:rPr>
          <w:lang w:val="en-GB"/>
        </w:rPr>
        <w:t>Other forms of financial and technical assistance, including the granting of low-interest loans and donations.</w:t>
      </w:r>
    </w:p>
    <w:p w14:paraId="3DD2C6E4" w14:textId="382AEFC0" w:rsidR="008526D2" w:rsidRDefault="008526D2" w:rsidP="00756E90">
      <w:pPr>
        <w:pStyle w:val="Texte1"/>
        <w:rPr>
          <w:lang w:val="en-GB"/>
        </w:rPr>
      </w:pPr>
      <w:r>
        <w:rPr>
          <w:lang w:val="en-GB"/>
        </w:rPr>
        <w:t xml:space="preserve">Most assistance granted by the Committee to date constitutes financial assistance, in the sense of (g), although it </w:t>
      </w:r>
      <w:r w:rsidR="004873B6">
        <w:rPr>
          <w:lang w:val="en-GB"/>
        </w:rPr>
        <w:t>is then</w:t>
      </w:r>
      <w:r>
        <w:rPr>
          <w:lang w:val="en-GB"/>
        </w:rPr>
        <w:t xml:space="preserve"> used by the State to acquire the specific services or goods </w:t>
      </w:r>
      <w:r w:rsidR="007403CA">
        <w:rPr>
          <w:lang w:val="en-GB"/>
        </w:rPr>
        <w:t xml:space="preserve">described </w:t>
      </w:r>
      <w:r>
        <w:rPr>
          <w:lang w:val="en-GB"/>
        </w:rPr>
        <w:t>in (a) through (f).</w:t>
      </w:r>
      <w:r w:rsidRPr="008526D2">
        <w:rPr>
          <w:lang w:val="en-GB"/>
        </w:rPr>
        <w:t xml:space="preserve"> But a State Party may also wish to receive direct assistance</w:t>
      </w:r>
      <w:r>
        <w:rPr>
          <w:lang w:val="en-GB"/>
        </w:rPr>
        <w:t>, in the forms described above</w:t>
      </w:r>
      <w:r w:rsidRPr="008526D2">
        <w:rPr>
          <w:lang w:val="en-GB"/>
        </w:rPr>
        <w:t xml:space="preserve">, rather than receiving funds that it would </w:t>
      </w:r>
      <w:r>
        <w:rPr>
          <w:lang w:val="en-GB"/>
        </w:rPr>
        <w:t xml:space="preserve">itself </w:t>
      </w:r>
      <w:r w:rsidRPr="008526D2">
        <w:rPr>
          <w:lang w:val="en-GB"/>
        </w:rPr>
        <w:t>manage and spend</w:t>
      </w:r>
      <w:r w:rsidR="002F79D3">
        <w:rPr>
          <w:lang w:val="en-GB"/>
        </w:rPr>
        <w:t xml:space="preserve"> (see P</w:t>
      </w:r>
      <w:r w:rsidR="0062017E">
        <w:rPr>
          <w:lang w:val="en-GB"/>
        </w:rPr>
        <w:t>articipant’s text)</w:t>
      </w:r>
      <w:r w:rsidRPr="008526D2">
        <w:rPr>
          <w:lang w:val="en-GB"/>
        </w:rPr>
        <w:t>.</w:t>
      </w:r>
      <w:r w:rsidR="0062017E">
        <w:rPr>
          <w:lang w:val="en-GB"/>
        </w:rPr>
        <w:t xml:space="preserve"> </w:t>
      </w:r>
    </w:p>
    <w:p w14:paraId="32B44632" w14:textId="13E96F9B" w:rsidR="003F71E8" w:rsidRPr="00893707" w:rsidRDefault="003F71E8" w:rsidP="003F71E8">
      <w:pPr>
        <w:pStyle w:val="Heading6"/>
        <w:rPr>
          <w:lang w:val="en-GB"/>
        </w:rPr>
      </w:pPr>
      <w:r w:rsidRPr="00893707">
        <w:rPr>
          <w:lang w:val="en-GB"/>
        </w:rPr>
        <w:t xml:space="preserve">Slide </w:t>
      </w:r>
      <w:r w:rsidR="00097AB8">
        <w:rPr>
          <w:lang w:val="en-GB"/>
        </w:rPr>
        <w:t>13</w:t>
      </w:r>
      <w:r w:rsidRPr="00893707">
        <w:rPr>
          <w:lang w:val="en-GB"/>
        </w:rPr>
        <w:t>.</w:t>
      </w:r>
    </w:p>
    <w:p w14:paraId="48F5CC86" w14:textId="249CFAA6" w:rsidR="003F71E8" w:rsidRPr="00893707" w:rsidRDefault="00097AB8" w:rsidP="003F71E8">
      <w:pPr>
        <w:pStyle w:val="diapo2"/>
        <w:rPr>
          <w:noProof w:val="0"/>
          <w:lang w:val="en-GB"/>
        </w:rPr>
      </w:pPr>
      <w:r>
        <w:rPr>
          <w:noProof w:val="0"/>
          <w:lang w:val="en-GB"/>
        </w:rPr>
        <w:t xml:space="preserve">Requesting </w:t>
      </w:r>
      <w:r w:rsidR="00D55B6D">
        <w:rPr>
          <w:noProof w:val="0"/>
          <w:lang w:val="en-GB"/>
        </w:rPr>
        <w:t>International Assistance</w:t>
      </w:r>
      <w:r w:rsidR="003F71E8" w:rsidRPr="00893707">
        <w:rPr>
          <w:noProof w:val="0"/>
          <w:lang w:val="en-GB"/>
        </w:rPr>
        <w:t xml:space="preserve"> </w:t>
      </w:r>
    </w:p>
    <w:p w14:paraId="18B3FAC9" w14:textId="17E1E602" w:rsidR="003F71E8" w:rsidRDefault="008865DD" w:rsidP="003F71E8">
      <w:pPr>
        <w:pStyle w:val="Texte1"/>
        <w:rPr>
          <w:lang w:val="en-GB"/>
        </w:rPr>
      </w:pPr>
      <w:r>
        <w:rPr>
          <w:lang w:val="en-GB"/>
        </w:rPr>
        <w:t>Participant’s text Unit</w:t>
      </w:r>
      <w:r w:rsidR="00D64574" w:rsidRPr="00893707">
        <w:rPr>
          <w:lang w:val="en-GB"/>
        </w:rPr>
        <w:t xml:space="preserve"> </w:t>
      </w:r>
      <w:r w:rsidR="003F71E8" w:rsidRPr="00893707">
        <w:rPr>
          <w:lang w:val="en-GB"/>
        </w:rPr>
        <w:t>12.5</w:t>
      </w:r>
      <w:r w:rsidR="00097AB8">
        <w:rPr>
          <w:lang w:val="en-GB"/>
        </w:rPr>
        <w:t xml:space="preserve"> provides a succinct overview of the different types o</w:t>
      </w:r>
      <w:r w:rsidR="001D2EE4">
        <w:rPr>
          <w:lang w:val="en-GB"/>
        </w:rPr>
        <w:t>r</w:t>
      </w:r>
      <w:r w:rsidR="00097AB8">
        <w:rPr>
          <w:lang w:val="en-GB"/>
        </w:rPr>
        <w:t xml:space="preserve"> categories of </w:t>
      </w:r>
      <w:r w:rsidR="00D55B6D">
        <w:rPr>
          <w:lang w:val="en-GB"/>
        </w:rPr>
        <w:t>International Assistance</w:t>
      </w:r>
      <w:r w:rsidR="00097AB8">
        <w:rPr>
          <w:lang w:val="en-GB"/>
        </w:rPr>
        <w:t>, the forms corresponding to each category, the procedures and timetable for submission and evaluation, and the qu</w:t>
      </w:r>
      <w:r w:rsidR="001D2EE4">
        <w:rPr>
          <w:lang w:val="en-GB"/>
        </w:rPr>
        <w:t>estion of appropriate expenses.</w:t>
      </w:r>
    </w:p>
    <w:p w14:paraId="1A7045F9" w14:textId="67972278" w:rsidR="00097AB8" w:rsidRDefault="00097AB8" w:rsidP="003F71E8">
      <w:pPr>
        <w:pStyle w:val="Texte1"/>
        <w:rPr>
          <w:lang w:val="en-GB"/>
        </w:rPr>
      </w:pPr>
      <w:r>
        <w:rPr>
          <w:lang w:val="en-GB"/>
        </w:rPr>
        <w:t>Form ICH-04</w:t>
      </w:r>
      <w:r w:rsidR="00FB460E">
        <w:rPr>
          <w:lang w:val="en-GB"/>
        </w:rPr>
        <w:t xml:space="preserve"> is the </w:t>
      </w:r>
      <w:r w:rsidR="001D2EE4">
        <w:rPr>
          <w:lang w:val="en-GB"/>
        </w:rPr>
        <w:t xml:space="preserve">form </w:t>
      </w:r>
      <w:r w:rsidR="00FB460E">
        <w:rPr>
          <w:lang w:val="en-GB"/>
        </w:rPr>
        <w:t xml:space="preserve">most commonly used to request assistance and covers safeguarding projects </w:t>
      </w:r>
      <w:r w:rsidR="001B0641">
        <w:rPr>
          <w:lang w:val="en-GB"/>
        </w:rPr>
        <w:t>regardless of their size, as well as</w:t>
      </w:r>
      <w:r w:rsidR="00FB460E">
        <w:rPr>
          <w:lang w:val="en-GB"/>
        </w:rPr>
        <w:t xml:space="preserve"> emergency requests. The evaluation and examination procedures are different for different categories (see slide 14), but insofar as the requesting State Party is concerned, the type and amount of in</w:t>
      </w:r>
      <w:r w:rsidR="001D2EE4">
        <w:rPr>
          <w:lang w:val="en-GB"/>
        </w:rPr>
        <w:t xml:space="preserve">formation required in the form </w:t>
      </w:r>
      <w:r w:rsidR="001B0641">
        <w:rPr>
          <w:lang w:val="en-GB"/>
        </w:rPr>
        <w:t xml:space="preserve">are </w:t>
      </w:r>
      <w:r w:rsidR="001D2EE4">
        <w:rPr>
          <w:lang w:val="en-GB"/>
        </w:rPr>
        <w:t>the same.</w:t>
      </w:r>
    </w:p>
    <w:p w14:paraId="6FFF6512" w14:textId="3AA57F95" w:rsidR="00FB460E" w:rsidRDefault="00FB460E" w:rsidP="003F71E8">
      <w:pPr>
        <w:pStyle w:val="Texte1"/>
        <w:rPr>
          <w:lang w:val="en-GB"/>
        </w:rPr>
      </w:pPr>
      <w:r>
        <w:rPr>
          <w:lang w:val="en-GB"/>
        </w:rPr>
        <w:lastRenderedPageBreak/>
        <w:t xml:space="preserve">The ICH-01bis form permits a State Party to nominate an element for inscription on the USL and simultaneously to request </w:t>
      </w:r>
      <w:r w:rsidR="00D55B6D">
        <w:rPr>
          <w:lang w:val="en-GB"/>
        </w:rPr>
        <w:t>International Assistance</w:t>
      </w:r>
      <w:r>
        <w:rPr>
          <w:lang w:val="en-GB"/>
        </w:rPr>
        <w:t xml:space="preserve"> for the safeguarding plan </w:t>
      </w:r>
      <w:r w:rsidR="001D2EE4">
        <w:rPr>
          <w:lang w:val="en-GB"/>
        </w:rPr>
        <w:t xml:space="preserve">included </w:t>
      </w:r>
      <w:r>
        <w:rPr>
          <w:lang w:val="en-GB"/>
        </w:rPr>
        <w:t>in the nomination. Previously, many USL nominations failed because the State Party could not demonstrate that the safeguarding plan proposed was feasible – usually because they could not identify funds to implement it. The combined form seeks to remove this obstacle.</w:t>
      </w:r>
    </w:p>
    <w:p w14:paraId="0399D78B" w14:textId="5483DB06" w:rsidR="00FB460E" w:rsidRPr="00893707" w:rsidRDefault="00FB460E" w:rsidP="003F71E8">
      <w:pPr>
        <w:pStyle w:val="Texte1"/>
        <w:rPr>
          <w:lang w:val="en-GB"/>
        </w:rPr>
      </w:pPr>
      <w:r>
        <w:rPr>
          <w:lang w:val="en-GB"/>
        </w:rPr>
        <w:t>Forms ICH-05 and ICH-06 are used to request preparatory assistance (these will be covered in slide</w:t>
      </w:r>
      <w:r w:rsidR="00546122">
        <w:rPr>
          <w:lang w:val="en-GB"/>
        </w:rPr>
        <w:t xml:space="preserve"> 18</w:t>
      </w:r>
      <w:r>
        <w:rPr>
          <w:lang w:val="en-GB"/>
        </w:rPr>
        <w:t>).</w:t>
      </w:r>
    </w:p>
    <w:p w14:paraId="5663DC29" w14:textId="21C3DDD8" w:rsidR="00155409" w:rsidRPr="00893707" w:rsidRDefault="00970FB6" w:rsidP="004936EF">
      <w:pPr>
        <w:pStyle w:val="Heading6"/>
        <w:rPr>
          <w:lang w:val="en-GB"/>
        </w:rPr>
      </w:pPr>
      <w:r w:rsidRPr="00893707">
        <w:rPr>
          <w:lang w:val="en-GB"/>
        </w:rPr>
        <w:t>S</w:t>
      </w:r>
      <w:r w:rsidR="007C2925" w:rsidRPr="00893707">
        <w:rPr>
          <w:lang w:val="en-GB"/>
        </w:rPr>
        <w:t xml:space="preserve">lide </w:t>
      </w:r>
      <w:r w:rsidR="00B53017" w:rsidRPr="00893707">
        <w:rPr>
          <w:lang w:val="en-GB"/>
        </w:rPr>
        <w:t>1</w:t>
      </w:r>
      <w:r w:rsidR="00B53017">
        <w:rPr>
          <w:lang w:val="en-GB"/>
        </w:rPr>
        <w:t>4</w:t>
      </w:r>
      <w:r w:rsidR="00155409" w:rsidRPr="00893707">
        <w:rPr>
          <w:lang w:val="en-GB"/>
        </w:rPr>
        <w:t>.</w:t>
      </w:r>
    </w:p>
    <w:p w14:paraId="5001E257" w14:textId="7A1C3863" w:rsidR="00155409" w:rsidRPr="00893707" w:rsidRDefault="00B53017" w:rsidP="004936EF">
      <w:pPr>
        <w:pStyle w:val="diapo2"/>
        <w:rPr>
          <w:noProof w:val="0"/>
          <w:lang w:val="en-GB"/>
        </w:rPr>
      </w:pPr>
      <w:r>
        <w:rPr>
          <w:noProof w:val="0"/>
          <w:lang w:val="en-GB"/>
        </w:rPr>
        <w:t xml:space="preserve">Requesting </w:t>
      </w:r>
      <w:r w:rsidR="00D55B6D">
        <w:rPr>
          <w:noProof w:val="0"/>
          <w:lang w:val="en-GB"/>
        </w:rPr>
        <w:t>International Assistance</w:t>
      </w:r>
      <w:r w:rsidR="00155409" w:rsidRPr="00893707" w:rsidDel="00155409">
        <w:rPr>
          <w:noProof w:val="0"/>
          <w:lang w:val="en-GB"/>
        </w:rPr>
        <w:t xml:space="preserve"> </w:t>
      </w:r>
    </w:p>
    <w:p w14:paraId="053BDC85" w14:textId="023AA18D" w:rsidR="00523BD9" w:rsidRDefault="008865DD" w:rsidP="009909DD">
      <w:pPr>
        <w:pStyle w:val="Texte1"/>
        <w:rPr>
          <w:lang w:val="en-GB"/>
        </w:rPr>
      </w:pPr>
      <w:r>
        <w:rPr>
          <w:lang w:val="en-GB"/>
        </w:rPr>
        <w:t>Participant’s text Unit</w:t>
      </w:r>
      <w:r w:rsidR="00D64574" w:rsidRPr="00893707">
        <w:rPr>
          <w:lang w:val="en-GB"/>
        </w:rPr>
        <w:t xml:space="preserve"> </w:t>
      </w:r>
      <w:r w:rsidR="00465447" w:rsidRPr="00893707">
        <w:rPr>
          <w:lang w:val="en-GB"/>
        </w:rPr>
        <w:t>12</w:t>
      </w:r>
      <w:r w:rsidR="00221B1C" w:rsidRPr="00893707">
        <w:rPr>
          <w:lang w:val="en-GB"/>
        </w:rPr>
        <w:t>.</w:t>
      </w:r>
      <w:r w:rsidR="00B53017">
        <w:rPr>
          <w:lang w:val="en-GB"/>
        </w:rPr>
        <w:t xml:space="preserve">5 explains </w:t>
      </w:r>
      <w:r w:rsidR="00636E52" w:rsidRPr="00893707">
        <w:rPr>
          <w:lang w:val="en-GB"/>
        </w:rPr>
        <w:t>the timetables for the submission of assistance requests</w:t>
      </w:r>
      <w:r w:rsidR="00B53017">
        <w:rPr>
          <w:lang w:val="en-GB"/>
        </w:rPr>
        <w:t xml:space="preserve"> as well as the procedure for evaluation and examination.</w:t>
      </w:r>
    </w:p>
    <w:p w14:paraId="3991D2E3" w14:textId="505E0E9A" w:rsidR="00523BD9" w:rsidRDefault="00523BD9" w:rsidP="009909DD">
      <w:pPr>
        <w:pStyle w:val="Texte1"/>
        <w:rPr>
          <w:lang w:val="en-GB"/>
        </w:rPr>
      </w:pPr>
      <w:r>
        <w:rPr>
          <w:lang w:val="en-GB"/>
        </w:rPr>
        <w:t>ODs 47-51 explain the different deadlines and which bodies are responsible for evaluating and examining requests of different categories</w:t>
      </w:r>
      <w:r w:rsidR="00324464">
        <w:rPr>
          <w:lang w:val="en-GB"/>
        </w:rPr>
        <w:t>.</w:t>
      </w:r>
    </w:p>
    <w:p w14:paraId="315E245C" w14:textId="4362FC5E" w:rsidR="00523BD9" w:rsidRDefault="00523BD9" w:rsidP="009909DD">
      <w:pPr>
        <w:pStyle w:val="Texte1"/>
        <w:rPr>
          <w:lang w:val="en-GB"/>
        </w:rPr>
      </w:pPr>
      <w:r>
        <w:rPr>
          <w:lang w:val="en-GB"/>
        </w:rPr>
        <w:t>OD 49: Bureau of the Committee examines requests up to US$</w:t>
      </w:r>
      <w:r w:rsidR="00A61300">
        <w:rPr>
          <w:lang w:val="en-GB"/>
        </w:rPr>
        <w:t>100</w:t>
      </w:r>
      <w:r>
        <w:rPr>
          <w:lang w:val="en-GB"/>
        </w:rPr>
        <w:t>,000 (including preparatory assistance)</w:t>
      </w:r>
      <w:r w:rsidR="009873DF">
        <w:rPr>
          <w:lang w:val="en-GB"/>
        </w:rPr>
        <w:t>.</w:t>
      </w:r>
    </w:p>
    <w:p w14:paraId="2F9834B4" w14:textId="4778747F" w:rsidR="00523BD9" w:rsidRDefault="00523BD9" w:rsidP="009909DD">
      <w:pPr>
        <w:pStyle w:val="Texte1"/>
        <w:rPr>
          <w:lang w:val="en-GB"/>
        </w:rPr>
      </w:pPr>
      <w:r>
        <w:rPr>
          <w:lang w:val="en-GB"/>
        </w:rPr>
        <w:t>OD 50: Bureau also examines emergency requests, regardless of the amount</w:t>
      </w:r>
      <w:r w:rsidR="00324464">
        <w:rPr>
          <w:lang w:val="en-GB"/>
        </w:rPr>
        <w:t>; this directive provides a definition of such emergencies.</w:t>
      </w:r>
    </w:p>
    <w:p w14:paraId="694E74EA" w14:textId="7319F783" w:rsidR="00523BD9" w:rsidRDefault="00523BD9" w:rsidP="009909DD">
      <w:pPr>
        <w:pStyle w:val="Texte1"/>
        <w:rPr>
          <w:lang w:val="en-GB"/>
        </w:rPr>
      </w:pPr>
      <w:r>
        <w:rPr>
          <w:lang w:val="en-GB"/>
        </w:rPr>
        <w:t>OD 51: Requests greater than US$</w:t>
      </w:r>
      <w:r w:rsidR="00A61300">
        <w:rPr>
          <w:lang w:val="en-GB"/>
        </w:rPr>
        <w:t>100</w:t>
      </w:r>
      <w:r>
        <w:rPr>
          <w:lang w:val="en-GB"/>
        </w:rPr>
        <w:t>,000 are first evaluated by the Evaluation Body, which offers its recommendations to the Committee, which then examines the requests and decides whether or not to grant assistance.</w:t>
      </w:r>
    </w:p>
    <w:p w14:paraId="211852BB" w14:textId="27AC3630" w:rsidR="00183E70" w:rsidRPr="00893707" w:rsidRDefault="00523BD9" w:rsidP="009909DD">
      <w:pPr>
        <w:pStyle w:val="Texte1"/>
        <w:rPr>
          <w:lang w:val="en-GB"/>
        </w:rPr>
      </w:pPr>
      <w:r>
        <w:rPr>
          <w:lang w:val="en-GB"/>
        </w:rPr>
        <w:t xml:space="preserve">ODs 54-56 detail the timetable for </w:t>
      </w:r>
      <w:r w:rsidR="00D55B6D">
        <w:rPr>
          <w:lang w:val="en-GB"/>
        </w:rPr>
        <w:t>International Assistance</w:t>
      </w:r>
      <w:r w:rsidR="00F6340D">
        <w:rPr>
          <w:lang w:val="en-GB"/>
        </w:rPr>
        <w:t xml:space="preserve"> greater than US$</w:t>
      </w:r>
      <w:r w:rsidR="00A61300">
        <w:rPr>
          <w:lang w:val="en-GB"/>
        </w:rPr>
        <w:t>100</w:t>
      </w:r>
      <w:r w:rsidR="00F6340D">
        <w:rPr>
          <w:lang w:val="en-GB"/>
        </w:rPr>
        <w:t>,000</w:t>
      </w:r>
      <w:r w:rsidR="00546122">
        <w:rPr>
          <w:lang w:val="en-GB"/>
        </w:rPr>
        <w:t>; relevant sections</w:t>
      </w:r>
      <w:r w:rsidR="00F6340D">
        <w:rPr>
          <w:lang w:val="en-GB"/>
        </w:rPr>
        <w:t xml:space="preserve"> are summarized below, and annotated. The entire process for such requests takes </w:t>
      </w:r>
      <w:r w:rsidR="00546122">
        <w:rPr>
          <w:lang w:val="en-GB"/>
        </w:rPr>
        <w:t>18-</w:t>
      </w:r>
      <w:r w:rsidR="00F6340D">
        <w:rPr>
          <w:lang w:val="en-GB"/>
        </w:rPr>
        <w:t>20 months; processing for requests up to US$</w:t>
      </w:r>
      <w:r w:rsidR="00A61300">
        <w:rPr>
          <w:lang w:val="en-GB"/>
        </w:rPr>
        <w:t>100</w:t>
      </w:r>
      <w:r w:rsidR="00F6340D">
        <w:rPr>
          <w:lang w:val="en-GB"/>
        </w:rPr>
        <w:t>,000 and emergency requests may be completed in as few as six months, but may take longer if the original request requires substantial revision</w:t>
      </w:r>
      <w:r w:rsidR="00783386">
        <w:rPr>
          <w:lang w:val="en-GB"/>
        </w:rPr>
        <w:t xml:space="preserve"> along the way</w:t>
      </w:r>
      <w:r w:rsidR="00F6340D">
        <w:rPr>
          <w:lang w:val="en-GB"/>
        </w:rPr>
        <w:t>.</w:t>
      </w:r>
    </w:p>
    <w:p w14:paraId="4C678C7E" w14:textId="4E5DA3A0" w:rsidR="00CA5A0E" w:rsidRPr="00893707" w:rsidRDefault="007C2925" w:rsidP="004936EF">
      <w:pPr>
        <w:pStyle w:val="Heading6"/>
        <w:rPr>
          <w:lang w:val="en-GB"/>
        </w:rPr>
      </w:pPr>
      <w:r w:rsidRPr="00893707">
        <w:rPr>
          <w:lang w:val="en-GB"/>
        </w:rPr>
        <w:t xml:space="preserve">Slide </w:t>
      </w:r>
      <w:r w:rsidR="00857AF6" w:rsidRPr="00893707">
        <w:rPr>
          <w:lang w:val="en-GB"/>
        </w:rPr>
        <w:t>1</w:t>
      </w:r>
      <w:r w:rsidR="00857AF6">
        <w:rPr>
          <w:lang w:val="en-GB"/>
        </w:rPr>
        <w:t>5</w:t>
      </w:r>
      <w:r w:rsidR="00CA5A0E" w:rsidRPr="00893707">
        <w:rPr>
          <w:lang w:val="en-GB"/>
        </w:rPr>
        <w:t>.</w:t>
      </w:r>
    </w:p>
    <w:p w14:paraId="3B85A061" w14:textId="6F7F13EA" w:rsidR="00284531" w:rsidRPr="00893707" w:rsidRDefault="00857AF6" w:rsidP="004936EF">
      <w:pPr>
        <w:pStyle w:val="diapo2"/>
        <w:rPr>
          <w:noProof w:val="0"/>
          <w:lang w:val="en-GB"/>
        </w:rPr>
      </w:pPr>
      <w:r>
        <w:rPr>
          <w:noProof w:val="0"/>
          <w:lang w:val="en-GB"/>
        </w:rPr>
        <w:t>C</w:t>
      </w:r>
      <w:r w:rsidR="00284531" w:rsidRPr="00893707">
        <w:rPr>
          <w:noProof w:val="0"/>
          <w:lang w:val="en-GB"/>
        </w:rPr>
        <w:t xml:space="preserve">riteria for </w:t>
      </w:r>
      <w:r>
        <w:rPr>
          <w:noProof w:val="0"/>
          <w:lang w:val="en-GB"/>
        </w:rPr>
        <w:t xml:space="preserve">granting </w:t>
      </w:r>
      <w:r w:rsidR="00D55B6D">
        <w:rPr>
          <w:noProof w:val="0"/>
          <w:lang w:val="en-GB"/>
        </w:rPr>
        <w:t>International Assistance</w:t>
      </w:r>
    </w:p>
    <w:p w14:paraId="6A48440F" w14:textId="3D41C0FF" w:rsidR="00857AF6" w:rsidRDefault="00553832" w:rsidP="009909DD">
      <w:pPr>
        <w:pStyle w:val="Texte1"/>
        <w:rPr>
          <w:lang w:val="en-GB"/>
        </w:rPr>
      </w:pPr>
      <w:r w:rsidRPr="00893707">
        <w:rPr>
          <w:lang w:val="en-GB"/>
        </w:rPr>
        <w:t xml:space="preserve">See </w:t>
      </w:r>
      <w:r w:rsidR="008865DD">
        <w:rPr>
          <w:lang w:val="en-GB"/>
        </w:rPr>
        <w:t>Participant’s text Unit</w:t>
      </w:r>
      <w:r w:rsidR="00546122" w:rsidRPr="00893707">
        <w:rPr>
          <w:lang w:val="en-GB"/>
        </w:rPr>
        <w:t xml:space="preserve"> </w:t>
      </w:r>
      <w:r w:rsidR="00465447" w:rsidRPr="00893707">
        <w:rPr>
          <w:lang w:val="en-GB"/>
        </w:rPr>
        <w:t>12</w:t>
      </w:r>
      <w:r w:rsidR="00FE741F" w:rsidRPr="00893707">
        <w:rPr>
          <w:lang w:val="en-GB"/>
        </w:rPr>
        <w:t>.</w:t>
      </w:r>
      <w:r w:rsidR="00857AF6">
        <w:rPr>
          <w:lang w:val="en-GB"/>
        </w:rPr>
        <w:t>6</w:t>
      </w:r>
      <w:r w:rsidR="00404E76" w:rsidRPr="00893707">
        <w:rPr>
          <w:lang w:val="en-GB"/>
        </w:rPr>
        <w:t>.</w:t>
      </w:r>
      <w:r w:rsidR="00857AF6">
        <w:rPr>
          <w:lang w:val="en-GB"/>
        </w:rPr>
        <w:t xml:space="preserve"> This slide makes two essential points: </w:t>
      </w:r>
      <w:r w:rsidR="001D2EE4">
        <w:rPr>
          <w:lang w:val="en-GB"/>
        </w:rPr>
        <w:t>a</w:t>
      </w:r>
      <w:r w:rsidR="00857AF6">
        <w:rPr>
          <w:lang w:val="en-GB"/>
        </w:rPr>
        <w:t xml:space="preserve">) the decisions about granting </w:t>
      </w:r>
      <w:r w:rsidR="00D55B6D">
        <w:rPr>
          <w:lang w:val="en-GB"/>
        </w:rPr>
        <w:t>International Assistance</w:t>
      </w:r>
      <w:r w:rsidR="00857AF6">
        <w:rPr>
          <w:lang w:val="en-GB"/>
        </w:rPr>
        <w:t xml:space="preserve"> are based on seven criteria in OD 12 (A.1 through A.7) as well as several additional considerations (OD 10), and </w:t>
      </w:r>
      <w:r w:rsidR="001D2EE4">
        <w:rPr>
          <w:lang w:val="en-GB"/>
        </w:rPr>
        <w:t>b</w:t>
      </w:r>
      <w:r w:rsidR="00857AF6">
        <w:rPr>
          <w:lang w:val="en-GB"/>
        </w:rPr>
        <w:t>) the Committee or Bureau may give greater weight to certain criteria and less to others, as circumstances demand.</w:t>
      </w:r>
    </w:p>
    <w:p w14:paraId="10668494" w14:textId="7D1B9CFA" w:rsidR="00FE741F" w:rsidRPr="00893707" w:rsidRDefault="00857AF6" w:rsidP="009909DD">
      <w:pPr>
        <w:pStyle w:val="Texte1"/>
        <w:rPr>
          <w:lang w:val="en-GB"/>
        </w:rPr>
      </w:pPr>
      <w:r w:rsidRPr="00857AF6">
        <w:rPr>
          <w:lang w:val="en-GB"/>
        </w:rPr>
        <w:t xml:space="preserve">These criteria and considerations for granting </w:t>
      </w:r>
      <w:r w:rsidR="00D55B6D">
        <w:rPr>
          <w:lang w:val="en-GB"/>
        </w:rPr>
        <w:t>International Assistance</w:t>
      </w:r>
      <w:r w:rsidRPr="00857AF6">
        <w:rPr>
          <w:lang w:val="en-GB"/>
        </w:rPr>
        <w:t xml:space="preserve"> </w:t>
      </w:r>
      <w:r w:rsidR="00783386">
        <w:rPr>
          <w:lang w:val="en-GB"/>
        </w:rPr>
        <w:t>function</w:t>
      </w:r>
      <w:r w:rsidRPr="00857AF6">
        <w:rPr>
          <w:lang w:val="en-GB"/>
        </w:rPr>
        <w:t xml:space="preserve"> different</w:t>
      </w:r>
      <w:r w:rsidR="00783386">
        <w:rPr>
          <w:lang w:val="en-GB"/>
        </w:rPr>
        <w:t>ly</w:t>
      </w:r>
      <w:r w:rsidRPr="00857AF6">
        <w:rPr>
          <w:lang w:val="en-GB"/>
        </w:rPr>
        <w:t xml:space="preserve"> than those for inscription on the USL or RL. The inscription criteria are all mandatory: a nomination that fails to demonstrate that </w:t>
      </w:r>
      <w:r w:rsidR="00324464">
        <w:rPr>
          <w:lang w:val="en-GB"/>
        </w:rPr>
        <w:t xml:space="preserve">each and every criterion is </w:t>
      </w:r>
      <w:r w:rsidRPr="00857AF6">
        <w:rPr>
          <w:lang w:val="en-GB"/>
        </w:rPr>
        <w:t xml:space="preserve">satisfied cannot be </w:t>
      </w:r>
      <w:r w:rsidR="00E11B80">
        <w:rPr>
          <w:lang w:val="en-GB"/>
        </w:rPr>
        <w:t>inscribed</w:t>
      </w:r>
      <w:r w:rsidRPr="00857AF6">
        <w:rPr>
          <w:lang w:val="en-GB"/>
        </w:rPr>
        <w:t xml:space="preserve">. </w:t>
      </w:r>
      <w:r w:rsidR="00324464">
        <w:rPr>
          <w:lang w:val="en-GB"/>
        </w:rPr>
        <w:t>H</w:t>
      </w:r>
      <w:r w:rsidRPr="00857AF6">
        <w:rPr>
          <w:lang w:val="en-GB"/>
        </w:rPr>
        <w:t xml:space="preserve">owever, </w:t>
      </w:r>
      <w:r w:rsidR="00324464">
        <w:rPr>
          <w:lang w:val="en-GB"/>
        </w:rPr>
        <w:t xml:space="preserve">for </w:t>
      </w:r>
      <w:r w:rsidR="00D55B6D">
        <w:rPr>
          <w:lang w:val="en-GB"/>
        </w:rPr>
        <w:t>International Assistance</w:t>
      </w:r>
      <w:r w:rsidR="00324464">
        <w:rPr>
          <w:lang w:val="en-GB"/>
        </w:rPr>
        <w:t xml:space="preserve"> </w:t>
      </w:r>
      <w:r w:rsidRPr="00857AF6">
        <w:rPr>
          <w:lang w:val="en-GB"/>
        </w:rPr>
        <w:t xml:space="preserve">the Evaluation Body, Bureau and Committee may determine that a particular criterion does not apply directly, or that the overall strength of the request outweighs any small </w:t>
      </w:r>
      <w:r w:rsidR="00191792">
        <w:rPr>
          <w:lang w:val="en-GB"/>
        </w:rPr>
        <w:t>weak</w:t>
      </w:r>
      <w:r w:rsidR="00FD681B">
        <w:rPr>
          <w:lang w:val="en-GB"/>
        </w:rPr>
        <w:t>nesses</w:t>
      </w:r>
      <w:r w:rsidRPr="00857AF6">
        <w:rPr>
          <w:lang w:val="en-GB"/>
        </w:rPr>
        <w:t xml:space="preserve">. </w:t>
      </w:r>
      <w:r w:rsidR="00324464">
        <w:rPr>
          <w:lang w:val="en-GB"/>
        </w:rPr>
        <w:t xml:space="preserve">This does not mean </w:t>
      </w:r>
      <w:r w:rsidRPr="00857AF6">
        <w:rPr>
          <w:lang w:val="en-GB"/>
        </w:rPr>
        <w:t xml:space="preserve">that any criterion is purely optional – the Committee is obliged to take them all into account, </w:t>
      </w:r>
      <w:r w:rsidRPr="00857AF6">
        <w:rPr>
          <w:lang w:val="en-GB"/>
        </w:rPr>
        <w:lastRenderedPageBreak/>
        <w:t xml:space="preserve">even if it may weigh different criteria differently from one situation to another. </w:t>
      </w:r>
      <w:r w:rsidR="00324464">
        <w:rPr>
          <w:lang w:val="en-GB"/>
        </w:rPr>
        <w:t>S</w:t>
      </w:r>
      <w:r w:rsidRPr="00857AF6">
        <w:rPr>
          <w:lang w:val="en-GB"/>
        </w:rPr>
        <w:t xml:space="preserve">everal of the criteria reiterate conditions set out in the Convention itself such as the requirement for cost-sharing, </w:t>
      </w:r>
      <w:r w:rsidR="00324464">
        <w:rPr>
          <w:lang w:val="en-GB"/>
        </w:rPr>
        <w:t xml:space="preserve">and </w:t>
      </w:r>
      <w:r w:rsidRPr="00857AF6">
        <w:rPr>
          <w:lang w:val="en-GB"/>
        </w:rPr>
        <w:t xml:space="preserve">the Committee may not simply waive </w:t>
      </w:r>
      <w:r w:rsidR="00324464">
        <w:rPr>
          <w:lang w:val="en-GB"/>
        </w:rPr>
        <w:t>it</w:t>
      </w:r>
      <w:r w:rsidRPr="00857AF6">
        <w:rPr>
          <w:lang w:val="en-GB"/>
        </w:rPr>
        <w:t>.</w:t>
      </w:r>
    </w:p>
    <w:p w14:paraId="51BCD337" w14:textId="40C4B771" w:rsidR="00B53017" w:rsidRPr="00893707" w:rsidRDefault="00B53017" w:rsidP="00B53017">
      <w:pPr>
        <w:pStyle w:val="Heading6"/>
        <w:rPr>
          <w:lang w:val="en-GB"/>
        </w:rPr>
      </w:pPr>
      <w:r w:rsidRPr="00893707">
        <w:rPr>
          <w:lang w:val="en-GB"/>
        </w:rPr>
        <w:t xml:space="preserve">Slide </w:t>
      </w:r>
      <w:r w:rsidR="00857AF6">
        <w:rPr>
          <w:lang w:val="en-GB"/>
        </w:rPr>
        <w:t>16</w:t>
      </w:r>
      <w:r w:rsidRPr="00893707">
        <w:rPr>
          <w:lang w:val="en-GB"/>
        </w:rPr>
        <w:t>.</w:t>
      </w:r>
    </w:p>
    <w:p w14:paraId="53FFBA3F" w14:textId="779F14B0" w:rsidR="00B53017" w:rsidRPr="00893707" w:rsidRDefault="00857AF6" w:rsidP="00B53017">
      <w:pPr>
        <w:pStyle w:val="diapo2"/>
        <w:rPr>
          <w:noProof w:val="0"/>
          <w:lang w:val="en-GB"/>
        </w:rPr>
      </w:pPr>
      <w:r w:rsidRPr="003F3212">
        <w:rPr>
          <w:noProof w:val="0"/>
          <w:lang w:val="en-GB"/>
        </w:rPr>
        <w:t xml:space="preserve">Criteria for granting </w:t>
      </w:r>
      <w:r w:rsidR="00D55B6D">
        <w:rPr>
          <w:noProof w:val="0"/>
          <w:lang w:val="en-GB"/>
        </w:rPr>
        <w:t>International Assistance</w:t>
      </w:r>
      <w:r w:rsidR="00B53017" w:rsidRPr="003F3212">
        <w:rPr>
          <w:noProof w:val="0"/>
          <w:lang w:val="en-GB"/>
        </w:rPr>
        <w:t xml:space="preserve"> </w:t>
      </w:r>
      <w:r w:rsidR="00997231" w:rsidRPr="003F3212">
        <w:rPr>
          <w:noProof w:val="0"/>
          <w:lang w:val="en-GB"/>
        </w:rPr>
        <w:t>(OD 12)</w:t>
      </w:r>
    </w:p>
    <w:p w14:paraId="1498F7DA" w14:textId="17A1898E" w:rsidR="00B53017" w:rsidRDefault="00857AF6" w:rsidP="00857AF6">
      <w:pPr>
        <w:pStyle w:val="Texte1"/>
        <w:rPr>
          <w:lang w:val="en-GB"/>
        </w:rPr>
      </w:pPr>
      <w:r>
        <w:rPr>
          <w:lang w:val="en-GB"/>
        </w:rPr>
        <w:t xml:space="preserve">This slide summarizes the seven criteria set out in OD 12. Encourage participants to read the exact language of each criterion from the </w:t>
      </w:r>
      <w:r w:rsidR="00B3643F">
        <w:rPr>
          <w:lang w:val="en-GB"/>
        </w:rPr>
        <w:t>ODs</w:t>
      </w:r>
      <w:r>
        <w:rPr>
          <w:lang w:val="en-GB"/>
        </w:rPr>
        <w:t xml:space="preserve">, rather than the short summary on screen. </w:t>
      </w:r>
      <w:r w:rsidR="003F3212">
        <w:rPr>
          <w:lang w:val="en-GB"/>
        </w:rPr>
        <w:t>T</w:t>
      </w:r>
      <w:r>
        <w:rPr>
          <w:lang w:val="en-GB"/>
        </w:rPr>
        <w:t>he discussion there is organized by each section of the request form, rather than criterion</w:t>
      </w:r>
      <w:r w:rsidR="00997231">
        <w:rPr>
          <w:lang w:val="en-GB"/>
        </w:rPr>
        <w:t>-by-criterion.</w:t>
      </w:r>
    </w:p>
    <w:p w14:paraId="35BDD024" w14:textId="264F0A0B" w:rsidR="00857AF6" w:rsidRDefault="00857AF6" w:rsidP="00857AF6">
      <w:pPr>
        <w:pStyle w:val="Texte1"/>
        <w:rPr>
          <w:lang w:val="en-GB"/>
        </w:rPr>
      </w:pPr>
      <w:r>
        <w:rPr>
          <w:lang w:val="en-GB"/>
        </w:rPr>
        <w:t xml:space="preserve">The nomination forms for the USL (ICH-01) and RL (ICH-02) are organized so that each section of the form focusses on one of the inscription criteria. For the </w:t>
      </w:r>
      <w:r w:rsidR="00D55B6D">
        <w:rPr>
          <w:lang w:val="en-GB"/>
        </w:rPr>
        <w:t>International Assistance</w:t>
      </w:r>
      <w:r>
        <w:rPr>
          <w:lang w:val="en-GB"/>
        </w:rPr>
        <w:t xml:space="preserve"> request form (ICH-04), a single section may correspond to multiple criteria, and a single criterion may be demonstrated in one or several sections</w:t>
      </w:r>
      <w:r w:rsidR="00097EF6">
        <w:rPr>
          <w:lang w:val="en-GB"/>
        </w:rPr>
        <w:t xml:space="preserve"> (for instance, criterion A.3 is treated in ten different sections)</w:t>
      </w:r>
      <w:r>
        <w:rPr>
          <w:lang w:val="en-GB"/>
        </w:rPr>
        <w:t xml:space="preserve">. </w:t>
      </w:r>
      <w:r w:rsidR="00423321">
        <w:rPr>
          <w:lang w:val="en-GB"/>
        </w:rPr>
        <w:t xml:space="preserve">For more information, please </w:t>
      </w:r>
      <w:r w:rsidR="00783386">
        <w:rPr>
          <w:lang w:val="en-GB"/>
        </w:rPr>
        <w:t>see the exercise at slide 19.</w:t>
      </w:r>
    </w:p>
    <w:p w14:paraId="5B109AA2" w14:textId="15F1ECD3" w:rsidR="00857AF6" w:rsidRPr="00893707" w:rsidRDefault="003047E7" w:rsidP="00857AF6">
      <w:pPr>
        <w:pStyle w:val="Texte1"/>
        <w:rPr>
          <w:lang w:val="en-GB"/>
        </w:rPr>
      </w:pPr>
      <w:r>
        <w:rPr>
          <w:lang w:val="en-GB"/>
        </w:rPr>
        <w:t xml:space="preserve">Criterion A.1 is treated in a single section (18), but it figures as the first criterion and evaluators have emphasized that it is essential and obligatory for all requests. Criterion A.2 is also treated largely within a single section (17, budget), but the question of whether the amount requested is appropriate depends on the quality </w:t>
      </w:r>
      <w:r w:rsidR="00A26865">
        <w:rPr>
          <w:lang w:val="en-GB"/>
        </w:rPr>
        <w:t xml:space="preserve">and feasibility </w:t>
      </w:r>
      <w:r>
        <w:rPr>
          <w:lang w:val="en-GB"/>
        </w:rPr>
        <w:t xml:space="preserve">of the activities. Criterion A.3 is obviously of the highest importance, and evidence to demonstrate whether it is satisfied </w:t>
      </w:r>
      <w:r w:rsidR="00783386">
        <w:rPr>
          <w:lang w:val="en-GB"/>
        </w:rPr>
        <w:t xml:space="preserve">is found </w:t>
      </w:r>
      <w:r>
        <w:rPr>
          <w:lang w:val="en-GB"/>
        </w:rPr>
        <w:t xml:space="preserve">within many sections of the form. Since criterion A.5 rephrases the language of the Convention (Article 24.2), it is also a mandatory criterion; criterion A.7 </w:t>
      </w:r>
      <w:r w:rsidR="00CF7179">
        <w:rPr>
          <w:lang w:val="en-GB"/>
        </w:rPr>
        <w:t xml:space="preserve">relates to </w:t>
      </w:r>
      <w:r>
        <w:rPr>
          <w:lang w:val="en-GB"/>
        </w:rPr>
        <w:t>UNESCO’s Financial Regulations that prohibit entering into a contract with a partner in default of a previous contract.</w:t>
      </w:r>
      <w:r w:rsidR="006F1D85">
        <w:rPr>
          <w:lang w:val="en-GB"/>
        </w:rPr>
        <w:t xml:space="preserve"> The optional exercise </w:t>
      </w:r>
      <w:r w:rsidR="00783386">
        <w:rPr>
          <w:lang w:val="en-GB"/>
        </w:rPr>
        <w:t xml:space="preserve">at </w:t>
      </w:r>
      <w:r w:rsidR="006F1D85">
        <w:rPr>
          <w:lang w:val="en-GB"/>
        </w:rPr>
        <w:t xml:space="preserve">slide </w:t>
      </w:r>
      <w:r w:rsidR="00783386">
        <w:rPr>
          <w:lang w:val="en-GB"/>
        </w:rPr>
        <w:t xml:space="preserve">19 </w:t>
      </w:r>
      <w:r w:rsidR="006F1D85">
        <w:rPr>
          <w:lang w:val="en-GB"/>
        </w:rPr>
        <w:t>asks participants to examine the ICH-04 request form and try to decide (for sections 9-24)</w:t>
      </w:r>
      <w:r w:rsidR="008A0F6D">
        <w:rPr>
          <w:lang w:val="en-GB"/>
        </w:rPr>
        <w:t xml:space="preserve"> which criterion</w:t>
      </w:r>
      <w:r w:rsidR="006F1D85">
        <w:rPr>
          <w:lang w:val="en-GB"/>
        </w:rPr>
        <w:t xml:space="preserve"> or criteri</w:t>
      </w:r>
      <w:r w:rsidR="008A0F6D">
        <w:rPr>
          <w:lang w:val="en-GB"/>
        </w:rPr>
        <w:t>a are</w:t>
      </w:r>
      <w:r w:rsidR="006F1D85">
        <w:rPr>
          <w:lang w:val="en-GB"/>
        </w:rPr>
        <w:t xml:space="preserve"> relevant to each section.</w:t>
      </w:r>
      <w:r w:rsidR="0054777A">
        <w:rPr>
          <w:lang w:val="en-GB"/>
        </w:rPr>
        <w:t xml:space="preserve"> </w:t>
      </w:r>
    </w:p>
    <w:p w14:paraId="71333B9A" w14:textId="108FF516" w:rsidR="00857AF6" w:rsidRPr="00893707" w:rsidRDefault="00857AF6" w:rsidP="00857AF6">
      <w:pPr>
        <w:pStyle w:val="Heading6"/>
        <w:rPr>
          <w:lang w:val="en-GB"/>
        </w:rPr>
      </w:pPr>
      <w:r w:rsidRPr="00893707">
        <w:rPr>
          <w:lang w:val="en-GB"/>
        </w:rPr>
        <w:t xml:space="preserve">Slide </w:t>
      </w:r>
      <w:r w:rsidR="00997231">
        <w:rPr>
          <w:lang w:val="en-GB"/>
        </w:rPr>
        <w:t>17</w:t>
      </w:r>
      <w:r w:rsidRPr="00893707">
        <w:rPr>
          <w:lang w:val="en-GB"/>
        </w:rPr>
        <w:t>.</w:t>
      </w:r>
    </w:p>
    <w:p w14:paraId="55828219" w14:textId="4141183F" w:rsidR="00857AF6" w:rsidRPr="00893707" w:rsidRDefault="00997231" w:rsidP="00857AF6">
      <w:pPr>
        <w:pStyle w:val="diapo2"/>
        <w:rPr>
          <w:noProof w:val="0"/>
          <w:lang w:val="en-GB"/>
        </w:rPr>
      </w:pPr>
      <w:r w:rsidRPr="00997231">
        <w:rPr>
          <w:bCs/>
          <w:noProof w:val="0"/>
          <w:lang w:val="en-GB"/>
        </w:rPr>
        <w:t xml:space="preserve">Criteria for granting </w:t>
      </w:r>
      <w:r w:rsidR="00D55B6D">
        <w:rPr>
          <w:bCs/>
          <w:noProof w:val="0"/>
          <w:lang w:val="en-GB"/>
        </w:rPr>
        <w:t>International Assistance</w:t>
      </w:r>
      <w:r>
        <w:rPr>
          <w:bCs/>
          <w:noProof w:val="0"/>
          <w:lang w:val="en-GB"/>
        </w:rPr>
        <w:t xml:space="preserve"> (OD 10)</w:t>
      </w:r>
    </w:p>
    <w:p w14:paraId="0AC5DC5E" w14:textId="794BF0F7" w:rsidR="00857AF6" w:rsidRPr="00997231" w:rsidRDefault="00997231" w:rsidP="00857AF6">
      <w:pPr>
        <w:pStyle w:val="Texte1"/>
        <w:rPr>
          <w:lang w:val="en-GB"/>
        </w:rPr>
      </w:pPr>
      <w:r>
        <w:rPr>
          <w:lang w:val="en-GB"/>
        </w:rPr>
        <w:t xml:space="preserve">This slide presents the additional considerations in OD 10 that the Committee is also to </w:t>
      </w:r>
      <w:r w:rsidR="009C2718">
        <w:rPr>
          <w:lang w:val="en-GB"/>
        </w:rPr>
        <w:t>take into account, beyond the seven criteria</w:t>
      </w:r>
      <w:r w:rsidR="00070C36">
        <w:rPr>
          <w:lang w:val="en-GB"/>
        </w:rPr>
        <w:t>:</w:t>
      </w:r>
      <w:r>
        <w:rPr>
          <w:lang w:val="en-GB"/>
        </w:rPr>
        <w:t xml:space="preserve"> 1)</w:t>
      </w:r>
      <w:r w:rsidR="00A26865">
        <w:rPr>
          <w:lang w:val="en-GB"/>
        </w:rPr>
        <w:t> </w:t>
      </w:r>
      <w:r>
        <w:rPr>
          <w:lang w:val="en-GB"/>
        </w:rPr>
        <w:t>the principle of equitable geographic distribution and 2)</w:t>
      </w:r>
      <w:r w:rsidR="00A26865">
        <w:rPr>
          <w:lang w:val="en-GB"/>
        </w:rPr>
        <w:t> </w:t>
      </w:r>
      <w:r>
        <w:rPr>
          <w:lang w:val="en-GB"/>
        </w:rPr>
        <w:t xml:space="preserve">the special needs of developing countries. In addition, the Committee </w:t>
      </w:r>
      <w:r w:rsidRPr="00997231">
        <w:rPr>
          <w:i/>
          <w:iCs/>
          <w:lang w:val="en-GB"/>
        </w:rPr>
        <w:t>may</w:t>
      </w:r>
      <w:r>
        <w:rPr>
          <w:lang w:val="en-GB"/>
        </w:rPr>
        <w:t xml:space="preserve"> take into account whether the request involves international cooperation </w:t>
      </w:r>
      <w:r w:rsidR="00804246">
        <w:rPr>
          <w:lang w:val="en-GB"/>
        </w:rPr>
        <w:t xml:space="preserve">(OD 10(a)) </w:t>
      </w:r>
      <w:r>
        <w:rPr>
          <w:lang w:val="en-GB"/>
        </w:rPr>
        <w:t>or whether the assistan</w:t>
      </w:r>
      <w:r w:rsidR="009C2718">
        <w:rPr>
          <w:lang w:val="en-GB"/>
        </w:rPr>
        <w:t>ce</w:t>
      </w:r>
      <w:r>
        <w:rPr>
          <w:lang w:val="en-GB"/>
        </w:rPr>
        <w:t xml:space="preserve"> might unlock other funds, no</w:t>
      </w:r>
      <w:r w:rsidR="009C2718">
        <w:rPr>
          <w:lang w:val="en-GB"/>
        </w:rPr>
        <w:t>w or in the future</w:t>
      </w:r>
      <w:r w:rsidR="00804246">
        <w:rPr>
          <w:lang w:val="en-GB"/>
        </w:rPr>
        <w:t xml:space="preserve"> (OD 10(b))</w:t>
      </w:r>
      <w:r w:rsidR="009C2718">
        <w:rPr>
          <w:lang w:val="en-GB"/>
        </w:rPr>
        <w:t xml:space="preserve">. Neither of these is obligatory (a project to be implemented purely at the national or sub-national level is perfectly appropriate for </w:t>
      </w:r>
      <w:r w:rsidR="00D55B6D">
        <w:rPr>
          <w:lang w:val="en-GB"/>
        </w:rPr>
        <w:t>International Assistance</w:t>
      </w:r>
      <w:r w:rsidR="009C2718">
        <w:rPr>
          <w:lang w:val="en-GB"/>
        </w:rPr>
        <w:t xml:space="preserve">, for example) but if a request </w:t>
      </w:r>
      <w:r w:rsidR="00A26865">
        <w:rPr>
          <w:lang w:val="en-GB"/>
        </w:rPr>
        <w:t>i</w:t>
      </w:r>
      <w:r w:rsidR="009C2718">
        <w:rPr>
          <w:lang w:val="en-GB"/>
        </w:rPr>
        <w:t>s particularly strong on one or both of these considerations, it might counterbalance a weakness with regard to one of the</w:t>
      </w:r>
      <w:r w:rsidR="00A26865">
        <w:rPr>
          <w:lang w:val="en-GB"/>
        </w:rPr>
        <w:t xml:space="preserve"> other</w:t>
      </w:r>
      <w:r w:rsidR="009C2718">
        <w:rPr>
          <w:lang w:val="en-GB"/>
        </w:rPr>
        <w:t xml:space="preserve"> criteria.</w:t>
      </w:r>
      <w:r w:rsidR="00FF4BD4">
        <w:rPr>
          <w:lang w:val="en-GB"/>
        </w:rPr>
        <w:t xml:space="preserve"> </w:t>
      </w:r>
    </w:p>
    <w:p w14:paraId="4945C1AE" w14:textId="40AE6A43" w:rsidR="00857AF6" w:rsidRPr="009F4184" w:rsidRDefault="00857AF6" w:rsidP="00857AF6">
      <w:pPr>
        <w:pStyle w:val="Heading6"/>
        <w:rPr>
          <w:lang w:val="en-GB"/>
        </w:rPr>
      </w:pPr>
      <w:r w:rsidRPr="009F4184">
        <w:rPr>
          <w:lang w:val="en-GB"/>
        </w:rPr>
        <w:lastRenderedPageBreak/>
        <w:t xml:space="preserve">Slide </w:t>
      </w:r>
      <w:r w:rsidR="009C2718" w:rsidRPr="009F4184">
        <w:rPr>
          <w:lang w:val="en-GB"/>
        </w:rPr>
        <w:t>18</w:t>
      </w:r>
      <w:r w:rsidRPr="009F4184">
        <w:rPr>
          <w:lang w:val="en-GB"/>
        </w:rPr>
        <w:t>.</w:t>
      </w:r>
    </w:p>
    <w:p w14:paraId="14241478" w14:textId="63DCDDC0" w:rsidR="00857AF6" w:rsidRPr="009F4184" w:rsidRDefault="009C2718" w:rsidP="00857AF6">
      <w:pPr>
        <w:pStyle w:val="diapo2"/>
        <w:rPr>
          <w:noProof w:val="0"/>
          <w:lang w:val="en-GB"/>
        </w:rPr>
      </w:pPr>
      <w:r w:rsidRPr="009F4184">
        <w:rPr>
          <w:noProof w:val="0"/>
          <w:lang w:val="en-GB"/>
        </w:rPr>
        <w:t>Preparatory</w:t>
      </w:r>
      <w:r w:rsidR="00857AF6" w:rsidRPr="009F4184">
        <w:rPr>
          <w:noProof w:val="0"/>
          <w:lang w:val="en-GB"/>
        </w:rPr>
        <w:t xml:space="preserve"> assistance </w:t>
      </w:r>
    </w:p>
    <w:p w14:paraId="4731F46B" w14:textId="719D0A52" w:rsidR="00857AF6" w:rsidRDefault="00857AF6" w:rsidP="00857AF6">
      <w:pPr>
        <w:pStyle w:val="Texte1"/>
        <w:rPr>
          <w:lang w:val="en-GB"/>
        </w:rPr>
      </w:pPr>
      <w:r w:rsidRPr="009F4184">
        <w:rPr>
          <w:lang w:val="en-GB"/>
        </w:rPr>
        <w:t xml:space="preserve">See </w:t>
      </w:r>
      <w:r w:rsidR="008865DD">
        <w:rPr>
          <w:lang w:val="en-GB"/>
        </w:rPr>
        <w:t>Participant’s text Unit</w:t>
      </w:r>
      <w:r w:rsidR="004C6BBA" w:rsidRPr="009F4184">
        <w:rPr>
          <w:lang w:val="en-GB"/>
        </w:rPr>
        <w:t xml:space="preserve"> </w:t>
      </w:r>
      <w:r w:rsidRPr="009F4184">
        <w:rPr>
          <w:lang w:val="en-GB"/>
        </w:rPr>
        <w:t>12.</w:t>
      </w:r>
      <w:r w:rsidR="009C2718" w:rsidRPr="009F4184">
        <w:rPr>
          <w:lang w:val="en-GB"/>
        </w:rPr>
        <w:t>7</w:t>
      </w:r>
      <w:r w:rsidRPr="009F4184">
        <w:rPr>
          <w:lang w:val="en-GB"/>
        </w:rPr>
        <w:t xml:space="preserve">. </w:t>
      </w:r>
      <w:r w:rsidR="009C2718" w:rsidRPr="009F4184">
        <w:rPr>
          <w:lang w:val="en-GB"/>
        </w:rPr>
        <w:t xml:space="preserve">The session concludes with a brief discussion of preparatory assistance to help a State Party to elaborate a nomination to the USL (ICH-05) or a proposal to the Register of </w:t>
      </w:r>
      <w:r w:rsidR="006C05BB">
        <w:rPr>
          <w:lang w:val="en-GB"/>
        </w:rPr>
        <w:t>Good</w:t>
      </w:r>
      <w:r w:rsidR="009C2718" w:rsidRPr="009F4184">
        <w:rPr>
          <w:lang w:val="en-GB"/>
        </w:rPr>
        <w:t xml:space="preserve"> Safeguarding Practices (ICH-06). Such preparatory assistance requests have their own forms, their own timetable and their own logic: the Bureau of the Committee necessarily applies the criteria for granting </w:t>
      </w:r>
      <w:r w:rsidR="00D55B6D">
        <w:rPr>
          <w:lang w:val="en-GB"/>
        </w:rPr>
        <w:t>International Assistance</w:t>
      </w:r>
      <w:r w:rsidR="009C2718" w:rsidRPr="009F4184">
        <w:rPr>
          <w:lang w:val="en-GB"/>
        </w:rPr>
        <w:t xml:space="preserve"> flexibly because several of the criteria are not at all relevant. Participants should be informed that it can be a very important opportunity for a State Party to receive modest funds to support</w:t>
      </w:r>
      <w:r w:rsidR="009C2718">
        <w:rPr>
          <w:lang w:val="en-GB"/>
        </w:rPr>
        <w:t xml:space="preserve"> the preparation of a nomination or proposal.</w:t>
      </w:r>
    </w:p>
    <w:p w14:paraId="459B2006" w14:textId="2C1D45DC" w:rsidR="009C2718" w:rsidRPr="00893707" w:rsidRDefault="00A21D0D" w:rsidP="00857AF6">
      <w:pPr>
        <w:pStyle w:val="Texte1"/>
        <w:rPr>
          <w:lang w:val="en-GB"/>
        </w:rPr>
      </w:pPr>
      <w:r>
        <w:rPr>
          <w:lang w:val="en-GB"/>
        </w:rPr>
        <w:t xml:space="preserve">The </w:t>
      </w:r>
      <w:r w:rsidR="009F4184">
        <w:rPr>
          <w:lang w:val="en-GB"/>
        </w:rPr>
        <w:t>ODs</w:t>
      </w:r>
      <w:r w:rsidR="009C2718">
        <w:rPr>
          <w:lang w:val="en-GB"/>
        </w:rPr>
        <w:t xml:space="preserve"> do not make preparatory assistance available for nominations to the RL. Several arguments</w:t>
      </w:r>
      <w:r w:rsidR="00E74630" w:rsidRPr="00E74630">
        <w:rPr>
          <w:lang w:val="en-GB"/>
        </w:rPr>
        <w:t xml:space="preserve"> </w:t>
      </w:r>
      <w:r w:rsidR="009C2718">
        <w:rPr>
          <w:lang w:val="en-GB"/>
        </w:rPr>
        <w:t>were offered in the Committee and General Assembly</w:t>
      </w:r>
      <w:r w:rsidR="00A26865" w:rsidRPr="00A26865">
        <w:rPr>
          <w:lang w:val="en-GB"/>
        </w:rPr>
        <w:t xml:space="preserve"> </w:t>
      </w:r>
      <w:r w:rsidR="00A26865">
        <w:rPr>
          <w:lang w:val="en-GB"/>
        </w:rPr>
        <w:t>to focus such assistance on the USL</w:t>
      </w:r>
      <w:r w:rsidR="009C2718">
        <w:rPr>
          <w:lang w:val="en-GB"/>
        </w:rPr>
        <w:t xml:space="preserve">: </w:t>
      </w:r>
      <w:r w:rsidR="00E74630">
        <w:rPr>
          <w:lang w:val="en-GB"/>
        </w:rPr>
        <w:t xml:space="preserve">if an element is indeed in need of urgent safeguarding, a State Party should not be barred from nominating it because of a lack of financial resources for preparing the nomination. Given that the Convention’s primary purpose is safeguarding, experts agreed, priority should be given to the USL. Although an inscription on the RL may also have a positive impact on an element and its community, the experts </w:t>
      </w:r>
      <w:r w:rsidR="00A26865">
        <w:rPr>
          <w:lang w:val="en-GB"/>
        </w:rPr>
        <w:t>agreed</w:t>
      </w:r>
      <w:r w:rsidR="00E74630">
        <w:rPr>
          <w:lang w:val="en-GB"/>
        </w:rPr>
        <w:t xml:space="preserve">, there is no necessity that an element be inscribed, and if its funds are limited a State Party should perhaps prioritize things </w:t>
      </w:r>
      <w:r w:rsidR="004C6BBA">
        <w:rPr>
          <w:lang w:val="en-GB"/>
        </w:rPr>
        <w:t xml:space="preserve">other than inscriptions </w:t>
      </w:r>
      <w:r w:rsidR="00E74630">
        <w:rPr>
          <w:lang w:val="en-GB"/>
        </w:rPr>
        <w:t>when implementing the Convention.</w:t>
      </w:r>
    </w:p>
    <w:p w14:paraId="19469391" w14:textId="68425E6B" w:rsidR="00713CC6" w:rsidRPr="00893707" w:rsidRDefault="00713CC6" w:rsidP="00713CC6">
      <w:pPr>
        <w:pStyle w:val="Heading6"/>
        <w:rPr>
          <w:lang w:val="en-GB"/>
        </w:rPr>
      </w:pPr>
      <w:r w:rsidRPr="00893707">
        <w:rPr>
          <w:lang w:val="en-GB"/>
        </w:rPr>
        <w:t xml:space="preserve">Slide </w:t>
      </w:r>
      <w:r>
        <w:rPr>
          <w:lang w:val="en-GB"/>
        </w:rPr>
        <w:t>19</w:t>
      </w:r>
      <w:r w:rsidRPr="00893707">
        <w:rPr>
          <w:lang w:val="en-GB"/>
        </w:rPr>
        <w:t>.</w:t>
      </w:r>
    </w:p>
    <w:p w14:paraId="4397EA48" w14:textId="35A4E1BB" w:rsidR="00713CC6" w:rsidRPr="00893707" w:rsidRDefault="00713CC6" w:rsidP="00713CC6">
      <w:pPr>
        <w:pStyle w:val="diapo2"/>
        <w:rPr>
          <w:noProof w:val="0"/>
          <w:lang w:val="en-GB"/>
        </w:rPr>
      </w:pPr>
      <w:r>
        <w:rPr>
          <w:noProof w:val="0"/>
          <w:lang w:val="en-GB"/>
        </w:rPr>
        <w:t>Criteria and the ICH-04 form</w:t>
      </w:r>
    </w:p>
    <w:p w14:paraId="1FD8CD98" w14:textId="19922BE5" w:rsidR="00284531" w:rsidRPr="00893707" w:rsidRDefault="00284531" w:rsidP="0063086E">
      <w:pPr>
        <w:pStyle w:val="Soustitre"/>
        <w:rPr>
          <w:noProof w:val="0"/>
          <w:lang w:val="en-GB"/>
        </w:rPr>
      </w:pPr>
      <w:r w:rsidRPr="00893707">
        <w:rPr>
          <w:noProof w:val="0"/>
          <w:lang w:val="en-GB"/>
        </w:rPr>
        <w:t>Exercise</w:t>
      </w:r>
      <w:r w:rsidR="00C34BC4" w:rsidRPr="00893707">
        <w:rPr>
          <w:noProof w:val="0"/>
          <w:lang w:val="en-GB"/>
        </w:rPr>
        <w:t xml:space="preserve"> (30 mins): </w:t>
      </w:r>
      <w:r w:rsidR="00EE524E">
        <w:rPr>
          <w:noProof w:val="0"/>
          <w:lang w:val="en-GB"/>
        </w:rPr>
        <w:t>the ICH-04 request form</w:t>
      </w:r>
    </w:p>
    <w:p w14:paraId="170C2F64" w14:textId="0B297F0D" w:rsidR="001E3277" w:rsidRDefault="003302AE" w:rsidP="009909DD">
      <w:pPr>
        <w:pStyle w:val="Texte1"/>
        <w:rPr>
          <w:lang w:val="en-GB"/>
        </w:rPr>
      </w:pPr>
      <w:r w:rsidRPr="00893707">
        <w:rPr>
          <w:lang w:val="en-GB"/>
        </w:rPr>
        <w:t xml:space="preserve">If time permits and participants are interested, </w:t>
      </w:r>
      <w:r w:rsidR="00FA1BAD" w:rsidRPr="00893707">
        <w:rPr>
          <w:lang w:val="en-GB"/>
        </w:rPr>
        <w:t xml:space="preserve">they could </w:t>
      </w:r>
      <w:r w:rsidRPr="00893707">
        <w:rPr>
          <w:lang w:val="en-GB"/>
        </w:rPr>
        <w:t xml:space="preserve">now </w:t>
      </w:r>
      <w:r w:rsidR="00FA1BAD" w:rsidRPr="00893707">
        <w:rPr>
          <w:lang w:val="en-GB"/>
        </w:rPr>
        <w:t>be given the</w:t>
      </w:r>
      <w:r w:rsidRPr="00893707">
        <w:rPr>
          <w:lang w:val="en-GB"/>
        </w:rPr>
        <w:t xml:space="preserve"> opportunity to read and discuss the </w:t>
      </w:r>
      <w:r w:rsidR="0035044D">
        <w:rPr>
          <w:lang w:val="en-GB"/>
        </w:rPr>
        <w:t xml:space="preserve">ICH-04 </w:t>
      </w:r>
      <w:r w:rsidRPr="00893707">
        <w:rPr>
          <w:lang w:val="en-GB"/>
        </w:rPr>
        <w:t xml:space="preserve">form for </w:t>
      </w:r>
      <w:r w:rsidR="00D55B6D">
        <w:rPr>
          <w:lang w:val="en-GB"/>
        </w:rPr>
        <w:t>International Assistance</w:t>
      </w:r>
      <w:r w:rsidRPr="00893707">
        <w:rPr>
          <w:lang w:val="en-GB"/>
        </w:rPr>
        <w:t xml:space="preserve">. </w:t>
      </w:r>
      <w:r w:rsidR="00601629" w:rsidRPr="00643E7A">
        <w:rPr>
          <w:lang w:val="en-GB"/>
        </w:rPr>
        <w:t>This is an appropriate exercise in cases where participants have specific questions about submitting a request.</w:t>
      </w:r>
      <w:r w:rsidR="00601629">
        <w:rPr>
          <w:lang w:val="en-GB"/>
        </w:rPr>
        <w:t xml:space="preserve"> </w:t>
      </w:r>
      <w:r w:rsidR="0035044D">
        <w:rPr>
          <w:lang w:val="en-GB"/>
        </w:rPr>
        <w:t xml:space="preserve">They should be encouraged to read the detailed instructions offered in each section, and to </w:t>
      </w:r>
      <w:r w:rsidR="001A0FFC">
        <w:rPr>
          <w:lang w:val="en-GB"/>
        </w:rPr>
        <w:t>consider</w:t>
      </w:r>
      <w:r w:rsidR="0035044D">
        <w:rPr>
          <w:lang w:val="en-GB"/>
        </w:rPr>
        <w:t xml:space="preserve"> them in the light of the </w:t>
      </w:r>
      <w:r w:rsidR="001A0FFC">
        <w:rPr>
          <w:lang w:val="en-GB"/>
        </w:rPr>
        <w:t xml:space="preserve">discussion that preceded. </w:t>
      </w:r>
      <w:r w:rsidR="001E3277">
        <w:rPr>
          <w:lang w:val="en-GB"/>
        </w:rPr>
        <w:t xml:space="preserve">One way of approaching the topic would be to ask them to proceed, section-by-section, to identify which criterion or criteria are relevant to which section (you could refer to the table </w:t>
      </w:r>
      <w:r w:rsidR="006F1D85">
        <w:rPr>
          <w:lang w:val="en-GB"/>
        </w:rPr>
        <w:t>below</w:t>
      </w:r>
      <w:r w:rsidR="001E3277">
        <w:rPr>
          <w:lang w:val="en-GB"/>
        </w:rPr>
        <w:t xml:space="preserve"> to guide their responses).</w:t>
      </w:r>
      <w:r w:rsidR="004F39F0">
        <w:rPr>
          <w:lang w:val="en-GB"/>
        </w:rPr>
        <w:t xml:space="preserve"> The Aide-mémoire also has discussions of each section that you could use as a reference if questions arise.</w:t>
      </w:r>
    </w:p>
    <w:p w14:paraId="16D5B46B" w14:textId="77777777" w:rsidR="004F39F0" w:rsidRDefault="004F39F0" w:rsidP="009909DD">
      <w:pPr>
        <w:pStyle w:val="Texte1"/>
        <w:rPr>
          <w:lang w:val="en-GB"/>
        </w:rPr>
      </w:pPr>
    </w:p>
    <w:tbl>
      <w:tblPr>
        <w:tblStyle w:val="TableGrid"/>
        <w:tblW w:w="0" w:type="auto"/>
        <w:tblInd w:w="851" w:type="dxa"/>
        <w:tblLook w:val="04A0" w:firstRow="1" w:lastRow="0" w:firstColumn="1" w:lastColumn="0" w:noHBand="0" w:noVBand="1"/>
      </w:tblPr>
      <w:tblGrid>
        <w:gridCol w:w="895"/>
        <w:gridCol w:w="3541"/>
        <w:gridCol w:w="3541"/>
      </w:tblGrid>
      <w:tr w:rsidR="006F1D85" w:rsidRPr="00AC1A35" w14:paraId="2E69EB8B" w14:textId="77777777" w:rsidTr="0023398E">
        <w:trPr>
          <w:cantSplit/>
          <w:tblHeader/>
        </w:trPr>
        <w:tc>
          <w:tcPr>
            <w:tcW w:w="895" w:type="dxa"/>
            <w:shd w:val="clear" w:color="auto" w:fill="BFBFBF" w:themeFill="background1" w:themeFillShade="BF"/>
            <w:vAlign w:val="center"/>
          </w:tcPr>
          <w:p w14:paraId="1EB8DDC6" w14:textId="77777777" w:rsidR="006F1D85" w:rsidRPr="00AC1A35" w:rsidRDefault="006F1D85" w:rsidP="004C6BBA">
            <w:pPr>
              <w:pStyle w:val="Texte1"/>
              <w:ind w:left="0"/>
              <w:jc w:val="left"/>
              <w:rPr>
                <w:b/>
                <w:bCs/>
                <w:sz w:val="18"/>
                <w:szCs w:val="22"/>
                <w:lang w:val="en-GB"/>
              </w:rPr>
            </w:pPr>
            <w:r w:rsidRPr="00AC1A35">
              <w:rPr>
                <w:b/>
                <w:bCs/>
                <w:sz w:val="18"/>
                <w:szCs w:val="22"/>
                <w:lang w:val="en-GB"/>
              </w:rPr>
              <w:t>Section</w:t>
            </w:r>
          </w:p>
        </w:tc>
        <w:tc>
          <w:tcPr>
            <w:tcW w:w="3541" w:type="dxa"/>
            <w:shd w:val="clear" w:color="auto" w:fill="BFBFBF" w:themeFill="background1" w:themeFillShade="BF"/>
            <w:vAlign w:val="center"/>
          </w:tcPr>
          <w:p w14:paraId="3520C062" w14:textId="77777777" w:rsidR="006F1D85" w:rsidRPr="00AC1A35" w:rsidRDefault="006F1D85">
            <w:pPr>
              <w:pStyle w:val="Texte1"/>
              <w:ind w:left="0"/>
              <w:jc w:val="left"/>
              <w:rPr>
                <w:b/>
                <w:bCs/>
                <w:sz w:val="18"/>
                <w:szCs w:val="22"/>
                <w:lang w:val="en-GB"/>
              </w:rPr>
            </w:pPr>
            <w:r w:rsidRPr="00AC1A35">
              <w:rPr>
                <w:b/>
                <w:bCs/>
                <w:sz w:val="18"/>
                <w:szCs w:val="22"/>
                <w:lang w:val="en-GB"/>
              </w:rPr>
              <w:t>Section topic</w:t>
            </w:r>
          </w:p>
        </w:tc>
        <w:tc>
          <w:tcPr>
            <w:tcW w:w="3541" w:type="dxa"/>
            <w:shd w:val="clear" w:color="auto" w:fill="BFBFBF" w:themeFill="background1" w:themeFillShade="BF"/>
            <w:vAlign w:val="center"/>
          </w:tcPr>
          <w:p w14:paraId="44814612" w14:textId="77777777" w:rsidR="006F1D85" w:rsidRPr="00AC1A35" w:rsidRDefault="006F1D85" w:rsidP="0023398E">
            <w:pPr>
              <w:pStyle w:val="Texte1"/>
              <w:spacing w:line="240" w:lineRule="auto"/>
              <w:ind w:left="0"/>
              <w:jc w:val="left"/>
              <w:rPr>
                <w:b/>
                <w:bCs/>
                <w:sz w:val="18"/>
                <w:szCs w:val="22"/>
                <w:lang w:val="en-GB"/>
              </w:rPr>
            </w:pPr>
            <w:r w:rsidRPr="00AC1A35">
              <w:rPr>
                <w:b/>
                <w:bCs/>
                <w:sz w:val="18"/>
                <w:szCs w:val="22"/>
                <w:lang w:val="en-GB"/>
              </w:rPr>
              <w:t>Relevant criteria or additional considerations</w:t>
            </w:r>
          </w:p>
        </w:tc>
      </w:tr>
      <w:tr w:rsidR="006F1D85" w:rsidRPr="0083562F" w14:paraId="1CD02BFB" w14:textId="77777777" w:rsidTr="000F38D6">
        <w:trPr>
          <w:cantSplit/>
        </w:trPr>
        <w:tc>
          <w:tcPr>
            <w:tcW w:w="895" w:type="dxa"/>
          </w:tcPr>
          <w:p w14:paraId="307E0685" w14:textId="77777777" w:rsidR="006F1D85" w:rsidRPr="0083562F" w:rsidRDefault="006F1D85" w:rsidP="00EE524E">
            <w:pPr>
              <w:pStyle w:val="Texte1"/>
              <w:ind w:left="0"/>
              <w:jc w:val="center"/>
              <w:rPr>
                <w:szCs w:val="20"/>
                <w:lang w:val="en-GB"/>
              </w:rPr>
            </w:pPr>
            <w:r w:rsidRPr="0083562F">
              <w:rPr>
                <w:szCs w:val="20"/>
                <w:lang w:val="en-GB"/>
              </w:rPr>
              <w:t>9</w:t>
            </w:r>
          </w:p>
        </w:tc>
        <w:tc>
          <w:tcPr>
            <w:tcW w:w="3541" w:type="dxa"/>
          </w:tcPr>
          <w:p w14:paraId="6DCCD9AE" w14:textId="77777777" w:rsidR="006F1D85" w:rsidRPr="0083562F" w:rsidRDefault="006F1D85" w:rsidP="00EE524E">
            <w:pPr>
              <w:pStyle w:val="Texte1"/>
              <w:ind w:left="0"/>
              <w:jc w:val="left"/>
              <w:rPr>
                <w:szCs w:val="20"/>
                <w:lang w:val="en-GB"/>
              </w:rPr>
            </w:pPr>
            <w:r w:rsidRPr="0083562F">
              <w:rPr>
                <w:szCs w:val="20"/>
                <w:lang w:val="en-GB"/>
              </w:rPr>
              <w:t>Scope of the project</w:t>
            </w:r>
          </w:p>
        </w:tc>
        <w:tc>
          <w:tcPr>
            <w:tcW w:w="3541" w:type="dxa"/>
          </w:tcPr>
          <w:p w14:paraId="66C7DF58" w14:textId="77777777" w:rsidR="006F1D85" w:rsidRPr="0083562F" w:rsidRDefault="006F1D85" w:rsidP="00EE524E">
            <w:pPr>
              <w:pStyle w:val="Texte1"/>
              <w:ind w:left="0"/>
              <w:jc w:val="left"/>
              <w:rPr>
                <w:szCs w:val="20"/>
                <w:lang w:val="en-GB"/>
              </w:rPr>
            </w:pPr>
            <w:r w:rsidRPr="0083562F">
              <w:rPr>
                <w:szCs w:val="20"/>
                <w:lang w:val="en-GB"/>
              </w:rPr>
              <w:t>10 (a)</w:t>
            </w:r>
          </w:p>
        </w:tc>
      </w:tr>
      <w:tr w:rsidR="0085590B" w:rsidRPr="0083562F" w14:paraId="0C6356A3" w14:textId="77777777" w:rsidTr="00571E5F">
        <w:trPr>
          <w:cantSplit/>
        </w:trPr>
        <w:tc>
          <w:tcPr>
            <w:tcW w:w="895" w:type="dxa"/>
          </w:tcPr>
          <w:p w14:paraId="17F33E15" w14:textId="59FF6309" w:rsidR="0085590B" w:rsidRPr="0083562F" w:rsidRDefault="0085590B" w:rsidP="00EE524E">
            <w:pPr>
              <w:pStyle w:val="Texte1"/>
              <w:ind w:left="0"/>
              <w:jc w:val="center"/>
              <w:rPr>
                <w:szCs w:val="20"/>
                <w:lang w:val="en-GB"/>
              </w:rPr>
            </w:pPr>
            <w:r>
              <w:rPr>
                <w:szCs w:val="20"/>
                <w:lang w:val="en-GB"/>
              </w:rPr>
              <w:t>10</w:t>
            </w:r>
          </w:p>
        </w:tc>
        <w:tc>
          <w:tcPr>
            <w:tcW w:w="3541" w:type="dxa"/>
          </w:tcPr>
          <w:p w14:paraId="69A15A9B" w14:textId="35873679" w:rsidR="0085590B" w:rsidRPr="0083562F" w:rsidRDefault="0085590B" w:rsidP="00EE524E">
            <w:pPr>
              <w:pStyle w:val="Texte1"/>
              <w:ind w:left="0"/>
              <w:jc w:val="left"/>
              <w:rPr>
                <w:szCs w:val="20"/>
                <w:lang w:val="en-GB"/>
              </w:rPr>
            </w:pPr>
            <w:r>
              <w:rPr>
                <w:szCs w:val="20"/>
                <w:lang w:val="en-GB"/>
              </w:rPr>
              <w:t>Location of the project</w:t>
            </w:r>
          </w:p>
        </w:tc>
        <w:tc>
          <w:tcPr>
            <w:tcW w:w="3541" w:type="dxa"/>
          </w:tcPr>
          <w:p w14:paraId="6E1DE83D" w14:textId="1F419082" w:rsidR="0085590B" w:rsidRPr="0083562F" w:rsidRDefault="0085590B" w:rsidP="00EE524E">
            <w:pPr>
              <w:pStyle w:val="Texte1"/>
              <w:ind w:left="0"/>
              <w:jc w:val="left"/>
              <w:rPr>
                <w:szCs w:val="20"/>
                <w:lang w:val="en-GB"/>
              </w:rPr>
            </w:pPr>
            <w:r>
              <w:rPr>
                <w:szCs w:val="20"/>
                <w:lang w:val="en-GB"/>
              </w:rPr>
              <w:t>10</w:t>
            </w:r>
          </w:p>
        </w:tc>
      </w:tr>
      <w:tr w:rsidR="006F1D85" w:rsidRPr="0083562F" w14:paraId="0A16E612" w14:textId="77777777" w:rsidTr="000F38D6">
        <w:trPr>
          <w:cantSplit/>
        </w:trPr>
        <w:tc>
          <w:tcPr>
            <w:tcW w:w="895" w:type="dxa"/>
            <w:vAlign w:val="bottom"/>
          </w:tcPr>
          <w:p w14:paraId="7933FD11" w14:textId="77777777" w:rsidR="006F1D85" w:rsidRPr="0083562F" w:rsidRDefault="006F1D85" w:rsidP="00EE524E">
            <w:pPr>
              <w:pStyle w:val="Texte1"/>
              <w:ind w:left="0"/>
              <w:jc w:val="center"/>
              <w:rPr>
                <w:szCs w:val="20"/>
                <w:lang w:val="en-GB"/>
              </w:rPr>
            </w:pPr>
            <w:r w:rsidRPr="0083562F">
              <w:rPr>
                <w:color w:val="000000"/>
                <w:szCs w:val="20"/>
                <w:lang w:val="en-GB"/>
              </w:rPr>
              <w:t>11</w:t>
            </w:r>
          </w:p>
        </w:tc>
        <w:tc>
          <w:tcPr>
            <w:tcW w:w="3541" w:type="dxa"/>
            <w:vAlign w:val="bottom"/>
          </w:tcPr>
          <w:p w14:paraId="5A8080EA" w14:textId="77777777" w:rsidR="006F1D85" w:rsidRPr="0083562F" w:rsidRDefault="006F1D85" w:rsidP="00EE524E">
            <w:pPr>
              <w:pStyle w:val="Texte1"/>
              <w:ind w:left="0"/>
              <w:jc w:val="left"/>
              <w:rPr>
                <w:szCs w:val="20"/>
                <w:lang w:val="en-GB"/>
              </w:rPr>
            </w:pPr>
            <w:r w:rsidRPr="0083562F">
              <w:rPr>
                <w:color w:val="000000"/>
                <w:szCs w:val="20"/>
                <w:lang w:val="en-GB"/>
              </w:rPr>
              <w:t>Purpose of request</w:t>
            </w:r>
          </w:p>
        </w:tc>
        <w:tc>
          <w:tcPr>
            <w:tcW w:w="3541" w:type="dxa"/>
          </w:tcPr>
          <w:p w14:paraId="0EDE8812"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7C042968" w14:textId="77777777" w:rsidTr="000F38D6">
        <w:trPr>
          <w:cantSplit/>
        </w:trPr>
        <w:tc>
          <w:tcPr>
            <w:tcW w:w="895" w:type="dxa"/>
            <w:vAlign w:val="bottom"/>
          </w:tcPr>
          <w:p w14:paraId="2B84F79D" w14:textId="77777777" w:rsidR="006F1D85" w:rsidRPr="0083562F" w:rsidRDefault="006F1D85" w:rsidP="00EE524E">
            <w:pPr>
              <w:pStyle w:val="Texte1"/>
              <w:ind w:left="0"/>
              <w:jc w:val="center"/>
              <w:rPr>
                <w:szCs w:val="20"/>
                <w:lang w:val="en-GB"/>
              </w:rPr>
            </w:pPr>
            <w:r w:rsidRPr="0083562F">
              <w:rPr>
                <w:color w:val="000000"/>
                <w:szCs w:val="20"/>
                <w:lang w:val="en-GB"/>
              </w:rPr>
              <w:t>12</w:t>
            </w:r>
          </w:p>
        </w:tc>
        <w:tc>
          <w:tcPr>
            <w:tcW w:w="3541" w:type="dxa"/>
            <w:vAlign w:val="bottom"/>
          </w:tcPr>
          <w:p w14:paraId="271C08EB" w14:textId="77777777" w:rsidR="006F1D85" w:rsidRPr="0083562F" w:rsidRDefault="006F1D85" w:rsidP="00EE524E">
            <w:pPr>
              <w:pStyle w:val="Texte1"/>
              <w:ind w:left="0"/>
              <w:jc w:val="left"/>
              <w:rPr>
                <w:szCs w:val="20"/>
                <w:lang w:val="en-GB"/>
              </w:rPr>
            </w:pPr>
            <w:r w:rsidRPr="0083562F">
              <w:rPr>
                <w:color w:val="000000"/>
                <w:szCs w:val="20"/>
                <w:lang w:val="en-GB"/>
              </w:rPr>
              <w:t>Forms of assistance requested</w:t>
            </w:r>
          </w:p>
        </w:tc>
        <w:tc>
          <w:tcPr>
            <w:tcW w:w="3541" w:type="dxa"/>
          </w:tcPr>
          <w:p w14:paraId="798EF2C3"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1A5C43F0" w14:textId="77777777" w:rsidTr="000F38D6">
        <w:trPr>
          <w:cantSplit/>
        </w:trPr>
        <w:tc>
          <w:tcPr>
            <w:tcW w:w="895" w:type="dxa"/>
            <w:vAlign w:val="bottom"/>
          </w:tcPr>
          <w:p w14:paraId="46B583AD" w14:textId="77777777" w:rsidR="006F1D85" w:rsidRPr="0083562F" w:rsidRDefault="006F1D85" w:rsidP="00EE524E">
            <w:pPr>
              <w:pStyle w:val="Texte1"/>
              <w:ind w:left="0"/>
              <w:jc w:val="center"/>
              <w:rPr>
                <w:szCs w:val="20"/>
                <w:lang w:val="en-GB"/>
              </w:rPr>
            </w:pPr>
            <w:r w:rsidRPr="0083562F">
              <w:rPr>
                <w:color w:val="000000"/>
                <w:szCs w:val="20"/>
                <w:lang w:val="en-GB"/>
              </w:rPr>
              <w:t>13</w:t>
            </w:r>
          </w:p>
        </w:tc>
        <w:tc>
          <w:tcPr>
            <w:tcW w:w="3541" w:type="dxa"/>
            <w:vAlign w:val="bottom"/>
          </w:tcPr>
          <w:p w14:paraId="3C89584B" w14:textId="77777777" w:rsidR="006F1D85" w:rsidRPr="0083562F" w:rsidRDefault="006F1D85" w:rsidP="00EE524E">
            <w:pPr>
              <w:pStyle w:val="Texte1"/>
              <w:ind w:left="0"/>
              <w:jc w:val="left"/>
              <w:rPr>
                <w:szCs w:val="20"/>
                <w:lang w:val="en-GB"/>
              </w:rPr>
            </w:pPr>
            <w:r w:rsidRPr="0083562F">
              <w:rPr>
                <w:color w:val="000000"/>
                <w:szCs w:val="20"/>
                <w:lang w:val="en-GB"/>
              </w:rPr>
              <w:t>Background and rationale</w:t>
            </w:r>
          </w:p>
        </w:tc>
        <w:tc>
          <w:tcPr>
            <w:tcW w:w="3541" w:type="dxa"/>
          </w:tcPr>
          <w:p w14:paraId="7C0D03EB"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03427385" w14:textId="77777777" w:rsidTr="000F38D6">
        <w:trPr>
          <w:cantSplit/>
        </w:trPr>
        <w:tc>
          <w:tcPr>
            <w:tcW w:w="895" w:type="dxa"/>
            <w:vAlign w:val="bottom"/>
          </w:tcPr>
          <w:p w14:paraId="60A70183" w14:textId="77777777" w:rsidR="006F1D85" w:rsidRPr="0083562F" w:rsidRDefault="006F1D85" w:rsidP="00EE524E">
            <w:pPr>
              <w:pStyle w:val="Texte1"/>
              <w:ind w:left="0"/>
              <w:jc w:val="center"/>
              <w:rPr>
                <w:szCs w:val="20"/>
                <w:lang w:val="en-GB"/>
              </w:rPr>
            </w:pPr>
            <w:r w:rsidRPr="0083562F">
              <w:rPr>
                <w:color w:val="000000"/>
                <w:szCs w:val="20"/>
                <w:lang w:val="en-GB"/>
              </w:rPr>
              <w:t>14</w:t>
            </w:r>
          </w:p>
        </w:tc>
        <w:tc>
          <w:tcPr>
            <w:tcW w:w="3541" w:type="dxa"/>
            <w:vAlign w:val="bottom"/>
          </w:tcPr>
          <w:p w14:paraId="01F1E8B1" w14:textId="77777777" w:rsidR="006F1D85" w:rsidRPr="0083562F" w:rsidRDefault="006F1D85" w:rsidP="00EE524E">
            <w:pPr>
              <w:pStyle w:val="Texte1"/>
              <w:ind w:left="0"/>
              <w:jc w:val="left"/>
              <w:rPr>
                <w:szCs w:val="20"/>
                <w:lang w:val="en-GB"/>
              </w:rPr>
            </w:pPr>
            <w:r w:rsidRPr="0083562F">
              <w:rPr>
                <w:color w:val="000000"/>
                <w:szCs w:val="20"/>
                <w:lang w:val="en-GB"/>
              </w:rPr>
              <w:t>Objectives and expected results</w:t>
            </w:r>
          </w:p>
        </w:tc>
        <w:tc>
          <w:tcPr>
            <w:tcW w:w="3541" w:type="dxa"/>
          </w:tcPr>
          <w:p w14:paraId="38788992"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41FE130D" w14:textId="77777777" w:rsidTr="000F38D6">
        <w:trPr>
          <w:cantSplit/>
        </w:trPr>
        <w:tc>
          <w:tcPr>
            <w:tcW w:w="895" w:type="dxa"/>
            <w:vAlign w:val="bottom"/>
          </w:tcPr>
          <w:p w14:paraId="275678C1" w14:textId="77777777" w:rsidR="006F1D85" w:rsidRPr="0083562F" w:rsidRDefault="006F1D85" w:rsidP="00EE524E">
            <w:pPr>
              <w:pStyle w:val="Texte1"/>
              <w:ind w:left="0"/>
              <w:jc w:val="center"/>
              <w:rPr>
                <w:szCs w:val="20"/>
                <w:lang w:val="en-GB"/>
              </w:rPr>
            </w:pPr>
            <w:r w:rsidRPr="0083562F">
              <w:rPr>
                <w:color w:val="000000"/>
                <w:szCs w:val="20"/>
                <w:lang w:val="en-GB"/>
              </w:rPr>
              <w:lastRenderedPageBreak/>
              <w:t>15</w:t>
            </w:r>
          </w:p>
        </w:tc>
        <w:tc>
          <w:tcPr>
            <w:tcW w:w="3541" w:type="dxa"/>
            <w:vAlign w:val="bottom"/>
          </w:tcPr>
          <w:p w14:paraId="3B6349E0" w14:textId="77777777" w:rsidR="006F1D85" w:rsidRPr="0083562F" w:rsidRDefault="006F1D85" w:rsidP="00EE524E">
            <w:pPr>
              <w:pStyle w:val="Texte1"/>
              <w:ind w:left="0"/>
              <w:jc w:val="left"/>
              <w:rPr>
                <w:szCs w:val="20"/>
                <w:lang w:val="en-GB"/>
              </w:rPr>
            </w:pPr>
            <w:r w:rsidRPr="0083562F">
              <w:rPr>
                <w:color w:val="000000"/>
                <w:szCs w:val="20"/>
                <w:lang w:val="en-GB"/>
              </w:rPr>
              <w:t>Activities</w:t>
            </w:r>
          </w:p>
        </w:tc>
        <w:tc>
          <w:tcPr>
            <w:tcW w:w="3541" w:type="dxa"/>
          </w:tcPr>
          <w:p w14:paraId="6B15E4F9" w14:textId="1D9D96E2" w:rsidR="006F1D85" w:rsidRPr="0083562F" w:rsidRDefault="00CF7179">
            <w:pPr>
              <w:pStyle w:val="Texte1"/>
              <w:ind w:left="0"/>
              <w:jc w:val="left"/>
              <w:rPr>
                <w:szCs w:val="20"/>
                <w:lang w:val="en-GB"/>
              </w:rPr>
            </w:pPr>
            <w:r>
              <w:rPr>
                <w:szCs w:val="20"/>
                <w:lang w:val="en-GB"/>
              </w:rPr>
              <w:t xml:space="preserve">A.2, </w:t>
            </w:r>
            <w:r w:rsidR="006F1D85" w:rsidRPr="0083562F">
              <w:rPr>
                <w:szCs w:val="20"/>
                <w:lang w:val="en-GB"/>
              </w:rPr>
              <w:t>A.3</w:t>
            </w:r>
            <w:r>
              <w:rPr>
                <w:szCs w:val="20"/>
                <w:lang w:val="en-GB"/>
              </w:rPr>
              <w:t>, A.4,</w:t>
            </w:r>
            <w:r w:rsidR="001225F0">
              <w:rPr>
                <w:szCs w:val="20"/>
                <w:lang w:val="en-GB"/>
              </w:rPr>
              <w:t xml:space="preserve"> </w:t>
            </w:r>
            <w:r>
              <w:rPr>
                <w:szCs w:val="20"/>
                <w:lang w:val="en-GB"/>
              </w:rPr>
              <w:t>A.6</w:t>
            </w:r>
          </w:p>
        </w:tc>
      </w:tr>
      <w:tr w:rsidR="006F1D85" w:rsidRPr="0083562F" w14:paraId="6D8A87F4" w14:textId="77777777" w:rsidTr="000F38D6">
        <w:trPr>
          <w:cantSplit/>
        </w:trPr>
        <w:tc>
          <w:tcPr>
            <w:tcW w:w="895" w:type="dxa"/>
            <w:vAlign w:val="bottom"/>
          </w:tcPr>
          <w:p w14:paraId="4B2DB775" w14:textId="77777777" w:rsidR="006F1D85" w:rsidRPr="0083562F" w:rsidRDefault="006F1D85" w:rsidP="00EE524E">
            <w:pPr>
              <w:pStyle w:val="Texte1"/>
              <w:ind w:left="0"/>
              <w:jc w:val="center"/>
              <w:rPr>
                <w:szCs w:val="20"/>
                <w:lang w:val="en-GB"/>
              </w:rPr>
            </w:pPr>
            <w:r w:rsidRPr="0083562F">
              <w:rPr>
                <w:color w:val="000000"/>
                <w:szCs w:val="20"/>
                <w:lang w:val="en-GB"/>
              </w:rPr>
              <w:t>16</w:t>
            </w:r>
          </w:p>
        </w:tc>
        <w:tc>
          <w:tcPr>
            <w:tcW w:w="3541" w:type="dxa"/>
            <w:vAlign w:val="bottom"/>
          </w:tcPr>
          <w:p w14:paraId="33E3E643" w14:textId="77777777" w:rsidR="006F1D85" w:rsidRPr="0083562F" w:rsidRDefault="006F1D85" w:rsidP="00EE524E">
            <w:pPr>
              <w:pStyle w:val="Texte1"/>
              <w:ind w:left="0"/>
              <w:jc w:val="left"/>
              <w:rPr>
                <w:szCs w:val="20"/>
                <w:lang w:val="en-GB"/>
              </w:rPr>
            </w:pPr>
            <w:r w:rsidRPr="0083562F">
              <w:rPr>
                <w:color w:val="000000"/>
                <w:szCs w:val="20"/>
                <w:lang w:val="en-GB"/>
              </w:rPr>
              <w:t>Timetable of the project</w:t>
            </w:r>
          </w:p>
        </w:tc>
        <w:tc>
          <w:tcPr>
            <w:tcW w:w="3541" w:type="dxa"/>
          </w:tcPr>
          <w:p w14:paraId="49055B40"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2491C1FC" w14:textId="77777777" w:rsidTr="000F38D6">
        <w:trPr>
          <w:cantSplit/>
        </w:trPr>
        <w:tc>
          <w:tcPr>
            <w:tcW w:w="895" w:type="dxa"/>
            <w:vAlign w:val="bottom"/>
          </w:tcPr>
          <w:p w14:paraId="768E9672" w14:textId="77777777" w:rsidR="006F1D85" w:rsidRPr="0083562F" w:rsidRDefault="006F1D85" w:rsidP="00EE524E">
            <w:pPr>
              <w:pStyle w:val="Texte1"/>
              <w:ind w:left="0"/>
              <w:jc w:val="center"/>
              <w:rPr>
                <w:szCs w:val="20"/>
                <w:lang w:val="en-GB"/>
              </w:rPr>
            </w:pPr>
            <w:r w:rsidRPr="0083562F">
              <w:rPr>
                <w:color w:val="000000"/>
                <w:szCs w:val="20"/>
                <w:lang w:val="en-GB"/>
              </w:rPr>
              <w:t>17</w:t>
            </w:r>
          </w:p>
        </w:tc>
        <w:tc>
          <w:tcPr>
            <w:tcW w:w="3541" w:type="dxa"/>
            <w:vAlign w:val="bottom"/>
          </w:tcPr>
          <w:p w14:paraId="572E8887" w14:textId="77777777" w:rsidR="006F1D85" w:rsidRPr="0083562F" w:rsidRDefault="006F1D85" w:rsidP="00EE524E">
            <w:pPr>
              <w:pStyle w:val="Texte1"/>
              <w:ind w:left="0"/>
              <w:jc w:val="left"/>
              <w:rPr>
                <w:szCs w:val="20"/>
                <w:lang w:val="en-GB"/>
              </w:rPr>
            </w:pPr>
            <w:r w:rsidRPr="0083562F">
              <w:rPr>
                <w:color w:val="000000"/>
                <w:szCs w:val="20"/>
                <w:lang w:val="en-GB"/>
              </w:rPr>
              <w:t>Budget</w:t>
            </w:r>
          </w:p>
        </w:tc>
        <w:tc>
          <w:tcPr>
            <w:tcW w:w="3541" w:type="dxa"/>
          </w:tcPr>
          <w:p w14:paraId="2F387949" w14:textId="77777777" w:rsidR="006F1D85" w:rsidRPr="0083562F" w:rsidRDefault="006F1D85" w:rsidP="00EE524E">
            <w:pPr>
              <w:pStyle w:val="Texte1"/>
              <w:ind w:left="0"/>
              <w:jc w:val="left"/>
              <w:rPr>
                <w:szCs w:val="20"/>
                <w:lang w:val="en-GB"/>
              </w:rPr>
            </w:pPr>
            <w:r w:rsidRPr="0083562F">
              <w:rPr>
                <w:szCs w:val="20"/>
                <w:lang w:val="en-GB"/>
              </w:rPr>
              <w:t>A.2, A.3, A.5</w:t>
            </w:r>
          </w:p>
        </w:tc>
      </w:tr>
      <w:tr w:rsidR="006F1D85" w:rsidRPr="0083562F" w14:paraId="40CCFEB9" w14:textId="77777777" w:rsidTr="000F38D6">
        <w:trPr>
          <w:cantSplit/>
        </w:trPr>
        <w:tc>
          <w:tcPr>
            <w:tcW w:w="895" w:type="dxa"/>
            <w:vAlign w:val="bottom"/>
          </w:tcPr>
          <w:p w14:paraId="06CB9992" w14:textId="77777777" w:rsidR="006F1D85" w:rsidRPr="0083562F" w:rsidRDefault="006F1D85" w:rsidP="00EE524E">
            <w:pPr>
              <w:pStyle w:val="Texte1"/>
              <w:ind w:left="0"/>
              <w:jc w:val="center"/>
              <w:rPr>
                <w:szCs w:val="20"/>
                <w:lang w:val="en-GB"/>
              </w:rPr>
            </w:pPr>
            <w:r w:rsidRPr="0083562F">
              <w:rPr>
                <w:color w:val="000000"/>
                <w:szCs w:val="20"/>
                <w:lang w:val="en-GB"/>
              </w:rPr>
              <w:t>18</w:t>
            </w:r>
          </w:p>
        </w:tc>
        <w:tc>
          <w:tcPr>
            <w:tcW w:w="3541" w:type="dxa"/>
            <w:vAlign w:val="bottom"/>
          </w:tcPr>
          <w:p w14:paraId="4BCF3248" w14:textId="77777777" w:rsidR="006F1D85" w:rsidRPr="0083562F" w:rsidRDefault="006F1D85" w:rsidP="00EE524E">
            <w:pPr>
              <w:pStyle w:val="Texte1"/>
              <w:ind w:left="0"/>
              <w:jc w:val="left"/>
              <w:rPr>
                <w:szCs w:val="20"/>
                <w:lang w:val="en-GB"/>
              </w:rPr>
            </w:pPr>
            <w:r w:rsidRPr="0083562F">
              <w:rPr>
                <w:color w:val="000000"/>
                <w:szCs w:val="20"/>
                <w:lang w:val="en-GB"/>
              </w:rPr>
              <w:t>Community involvement</w:t>
            </w:r>
          </w:p>
        </w:tc>
        <w:tc>
          <w:tcPr>
            <w:tcW w:w="3541" w:type="dxa"/>
          </w:tcPr>
          <w:p w14:paraId="66C8CF7E" w14:textId="77777777" w:rsidR="006F1D85" w:rsidRPr="0083562F" w:rsidRDefault="006F1D85" w:rsidP="00EE524E">
            <w:pPr>
              <w:pStyle w:val="Texte1"/>
              <w:ind w:left="0"/>
              <w:jc w:val="left"/>
              <w:rPr>
                <w:szCs w:val="20"/>
                <w:lang w:val="en-GB"/>
              </w:rPr>
            </w:pPr>
            <w:r w:rsidRPr="0083562F">
              <w:rPr>
                <w:szCs w:val="20"/>
                <w:lang w:val="en-GB"/>
              </w:rPr>
              <w:t>A.1</w:t>
            </w:r>
          </w:p>
        </w:tc>
      </w:tr>
      <w:tr w:rsidR="006F1D85" w:rsidRPr="0083562F" w14:paraId="66D92835" w14:textId="77777777" w:rsidTr="000F38D6">
        <w:trPr>
          <w:cantSplit/>
        </w:trPr>
        <w:tc>
          <w:tcPr>
            <w:tcW w:w="895" w:type="dxa"/>
            <w:vAlign w:val="bottom"/>
          </w:tcPr>
          <w:p w14:paraId="1354D2E8" w14:textId="77777777" w:rsidR="006F1D85" w:rsidRPr="0083562F" w:rsidRDefault="006F1D85" w:rsidP="00EE524E">
            <w:pPr>
              <w:pStyle w:val="Texte1"/>
              <w:ind w:left="0"/>
              <w:jc w:val="center"/>
              <w:rPr>
                <w:szCs w:val="20"/>
                <w:lang w:val="en-GB"/>
              </w:rPr>
            </w:pPr>
            <w:r w:rsidRPr="0083562F">
              <w:rPr>
                <w:color w:val="000000"/>
                <w:szCs w:val="20"/>
                <w:lang w:val="en-GB"/>
              </w:rPr>
              <w:t>19</w:t>
            </w:r>
          </w:p>
        </w:tc>
        <w:tc>
          <w:tcPr>
            <w:tcW w:w="3541" w:type="dxa"/>
            <w:vAlign w:val="bottom"/>
          </w:tcPr>
          <w:p w14:paraId="382BBDA3" w14:textId="77777777" w:rsidR="006F1D85" w:rsidRPr="0083562F" w:rsidRDefault="006F1D85" w:rsidP="00EE524E">
            <w:pPr>
              <w:pStyle w:val="Texte1"/>
              <w:ind w:left="0"/>
              <w:jc w:val="left"/>
              <w:rPr>
                <w:szCs w:val="20"/>
                <w:lang w:val="en-GB"/>
              </w:rPr>
            </w:pPr>
            <w:r w:rsidRPr="0083562F">
              <w:rPr>
                <w:color w:val="000000"/>
                <w:szCs w:val="20"/>
                <w:lang w:val="en-GB"/>
              </w:rPr>
              <w:t>Implementing organization and strategy</w:t>
            </w:r>
          </w:p>
        </w:tc>
        <w:tc>
          <w:tcPr>
            <w:tcW w:w="3541" w:type="dxa"/>
          </w:tcPr>
          <w:p w14:paraId="0116E844"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6DF094F7" w14:textId="77777777" w:rsidTr="000F38D6">
        <w:trPr>
          <w:cantSplit/>
        </w:trPr>
        <w:tc>
          <w:tcPr>
            <w:tcW w:w="895" w:type="dxa"/>
            <w:vAlign w:val="bottom"/>
          </w:tcPr>
          <w:p w14:paraId="33E8593D" w14:textId="77777777" w:rsidR="006F1D85" w:rsidRPr="0083562F" w:rsidRDefault="006F1D85" w:rsidP="00EE524E">
            <w:pPr>
              <w:pStyle w:val="Texte1"/>
              <w:ind w:left="0"/>
              <w:jc w:val="center"/>
              <w:rPr>
                <w:szCs w:val="20"/>
                <w:lang w:val="en-GB"/>
              </w:rPr>
            </w:pPr>
            <w:r w:rsidRPr="0083562F">
              <w:rPr>
                <w:color w:val="000000"/>
                <w:szCs w:val="20"/>
                <w:lang w:val="en-GB"/>
              </w:rPr>
              <w:t>20</w:t>
            </w:r>
          </w:p>
        </w:tc>
        <w:tc>
          <w:tcPr>
            <w:tcW w:w="3541" w:type="dxa"/>
            <w:vAlign w:val="bottom"/>
          </w:tcPr>
          <w:p w14:paraId="73B4523F" w14:textId="77777777" w:rsidR="006F1D85" w:rsidRPr="0083562F" w:rsidRDefault="006F1D85" w:rsidP="00EE524E">
            <w:pPr>
              <w:pStyle w:val="Texte1"/>
              <w:ind w:left="0"/>
              <w:jc w:val="left"/>
              <w:rPr>
                <w:szCs w:val="20"/>
                <w:lang w:val="en-GB"/>
              </w:rPr>
            </w:pPr>
            <w:r w:rsidRPr="0083562F">
              <w:rPr>
                <w:color w:val="000000"/>
                <w:szCs w:val="20"/>
                <w:lang w:val="en-GB"/>
              </w:rPr>
              <w:t>Partners</w:t>
            </w:r>
          </w:p>
        </w:tc>
        <w:tc>
          <w:tcPr>
            <w:tcW w:w="3541" w:type="dxa"/>
          </w:tcPr>
          <w:p w14:paraId="67C439F7" w14:textId="380E4A4C" w:rsidR="006F1D85" w:rsidRPr="0083562F" w:rsidRDefault="00420155" w:rsidP="00EE524E">
            <w:pPr>
              <w:pStyle w:val="Texte1"/>
              <w:ind w:left="0"/>
              <w:jc w:val="left"/>
              <w:rPr>
                <w:szCs w:val="20"/>
                <w:lang w:val="en-GB"/>
              </w:rPr>
            </w:pPr>
            <w:r>
              <w:rPr>
                <w:szCs w:val="20"/>
                <w:lang w:val="en-GB"/>
              </w:rPr>
              <w:t>A.3, 10(a), 1</w:t>
            </w:r>
            <w:r w:rsidR="006F1D85" w:rsidRPr="0083562F">
              <w:rPr>
                <w:szCs w:val="20"/>
                <w:lang w:val="en-GB"/>
              </w:rPr>
              <w:t>0(b)</w:t>
            </w:r>
          </w:p>
        </w:tc>
      </w:tr>
      <w:tr w:rsidR="006F1D85" w:rsidRPr="0083562F" w14:paraId="289C757C" w14:textId="77777777" w:rsidTr="000F38D6">
        <w:trPr>
          <w:cantSplit/>
        </w:trPr>
        <w:tc>
          <w:tcPr>
            <w:tcW w:w="895" w:type="dxa"/>
            <w:vAlign w:val="bottom"/>
          </w:tcPr>
          <w:p w14:paraId="418FB893" w14:textId="77777777" w:rsidR="006F1D85" w:rsidRPr="0083562F" w:rsidRDefault="006F1D85" w:rsidP="00EE524E">
            <w:pPr>
              <w:pStyle w:val="Texte1"/>
              <w:ind w:left="0"/>
              <w:jc w:val="center"/>
              <w:rPr>
                <w:szCs w:val="20"/>
                <w:lang w:val="en-GB"/>
              </w:rPr>
            </w:pPr>
            <w:r w:rsidRPr="0083562F">
              <w:rPr>
                <w:color w:val="000000"/>
                <w:szCs w:val="20"/>
                <w:lang w:val="en-GB"/>
              </w:rPr>
              <w:t>21</w:t>
            </w:r>
          </w:p>
        </w:tc>
        <w:tc>
          <w:tcPr>
            <w:tcW w:w="3541" w:type="dxa"/>
            <w:vAlign w:val="bottom"/>
          </w:tcPr>
          <w:p w14:paraId="41A8A828" w14:textId="77777777" w:rsidR="006F1D85" w:rsidRPr="0083562F" w:rsidRDefault="006F1D85" w:rsidP="00EE524E">
            <w:pPr>
              <w:pStyle w:val="Texte1"/>
              <w:ind w:left="0"/>
              <w:jc w:val="left"/>
              <w:rPr>
                <w:szCs w:val="20"/>
                <w:lang w:val="en-GB"/>
              </w:rPr>
            </w:pPr>
            <w:r w:rsidRPr="0083562F">
              <w:rPr>
                <w:color w:val="000000"/>
                <w:szCs w:val="20"/>
                <w:lang w:val="en-GB"/>
              </w:rPr>
              <w:t>Monitoring, reporting and evaluation</w:t>
            </w:r>
          </w:p>
        </w:tc>
        <w:tc>
          <w:tcPr>
            <w:tcW w:w="3541" w:type="dxa"/>
          </w:tcPr>
          <w:p w14:paraId="7E47EEAE" w14:textId="77777777" w:rsidR="006F1D85" w:rsidRPr="0083562F" w:rsidRDefault="006F1D85" w:rsidP="00EE524E">
            <w:pPr>
              <w:pStyle w:val="Texte1"/>
              <w:ind w:left="0"/>
              <w:jc w:val="left"/>
              <w:rPr>
                <w:szCs w:val="20"/>
                <w:lang w:val="en-GB"/>
              </w:rPr>
            </w:pPr>
            <w:r w:rsidRPr="0083562F">
              <w:rPr>
                <w:szCs w:val="20"/>
                <w:lang w:val="en-GB"/>
              </w:rPr>
              <w:t>A.3</w:t>
            </w:r>
          </w:p>
        </w:tc>
      </w:tr>
      <w:tr w:rsidR="006F1D85" w:rsidRPr="0083562F" w14:paraId="35D6AC4A" w14:textId="77777777" w:rsidTr="000F38D6">
        <w:trPr>
          <w:cantSplit/>
        </w:trPr>
        <w:tc>
          <w:tcPr>
            <w:tcW w:w="895" w:type="dxa"/>
            <w:vAlign w:val="bottom"/>
          </w:tcPr>
          <w:p w14:paraId="1553DBA8" w14:textId="77777777" w:rsidR="006F1D85" w:rsidRPr="0083562F" w:rsidRDefault="006F1D85" w:rsidP="00EE524E">
            <w:pPr>
              <w:pStyle w:val="Texte1"/>
              <w:ind w:left="0"/>
              <w:jc w:val="center"/>
              <w:rPr>
                <w:szCs w:val="20"/>
                <w:lang w:val="en-GB"/>
              </w:rPr>
            </w:pPr>
            <w:r w:rsidRPr="0083562F">
              <w:rPr>
                <w:color w:val="000000"/>
                <w:szCs w:val="20"/>
                <w:lang w:val="en-GB"/>
              </w:rPr>
              <w:t>22</w:t>
            </w:r>
          </w:p>
        </w:tc>
        <w:tc>
          <w:tcPr>
            <w:tcW w:w="3541" w:type="dxa"/>
            <w:vAlign w:val="bottom"/>
          </w:tcPr>
          <w:p w14:paraId="4D1E8C0E" w14:textId="77777777" w:rsidR="006F1D85" w:rsidRPr="0083562F" w:rsidRDefault="006F1D85" w:rsidP="00EE524E">
            <w:pPr>
              <w:pStyle w:val="Texte1"/>
              <w:ind w:left="0"/>
              <w:jc w:val="left"/>
              <w:rPr>
                <w:szCs w:val="20"/>
                <w:lang w:val="en-GB"/>
              </w:rPr>
            </w:pPr>
            <w:r w:rsidRPr="0083562F">
              <w:rPr>
                <w:color w:val="000000"/>
                <w:szCs w:val="20"/>
                <w:lang w:val="en-GB"/>
              </w:rPr>
              <w:t>Capacity-building</w:t>
            </w:r>
          </w:p>
        </w:tc>
        <w:tc>
          <w:tcPr>
            <w:tcW w:w="3541" w:type="dxa"/>
          </w:tcPr>
          <w:p w14:paraId="27EFCEA1" w14:textId="77777777" w:rsidR="006F1D85" w:rsidRPr="0083562F" w:rsidRDefault="006F1D85" w:rsidP="00EE524E">
            <w:pPr>
              <w:pStyle w:val="Texte1"/>
              <w:ind w:left="0"/>
              <w:jc w:val="left"/>
              <w:rPr>
                <w:szCs w:val="20"/>
                <w:lang w:val="en-GB"/>
              </w:rPr>
            </w:pPr>
            <w:r w:rsidRPr="0083562F">
              <w:rPr>
                <w:szCs w:val="20"/>
                <w:lang w:val="en-GB"/>
              </w:rPr>
              <w:t>A.6</w:t>
            </w:r>
          </w:p>
        </w:tc>
      </w:tr>
      <w:tr w:rsidR="006F1D85" w:rsidRPr="0083562F" w14:paraId="22D186CB" w14:textId="77777777" w:rsidTr="000F38D6">
        <w:trPr>
          <w:cantSplit/>
        </w:trPr>
        <w:tc>
          <w:tcPr>
            <w:tcW w:w="895" w:type="dxa"/>
            <w:vAlign w:val="bottom"/>
          </w:tcPr>
          <w:p w14:paraId="079C5666" w14:textId="77777777" w:rsidR="006F1D85" w:rsidRPr="0083562F" w:rsidRDefault="006F1D85" w:rsidP="00EE524E">
            <w:pPr>
              <w:pStyle w:val="Texte1"/>
              <w:ind w:left="0"/>
              <w:jc w:val="center"/>
              <w:rPr>
                <w:szCs w:val="20"/>
                <w:lang w:val="en-GB"/>
              </w:rPr>
            </w:pPr>
            <w:r w:rsidRPr="0083562F">
              <w:rPr>
                <w:color w:val="000000"/>
                <w:szCs w:val="20"/>
                <w:lang w:val="en-GB"/>
              </w:rPr>
              <w:t>23</w:t>
            </w:r>
          </w:p>
        </w:tc>
        <w:tc>
          <w:tcPr>
            <w:tcW w:w="3541" w:type="dxa"/>
            <w:vAlign w:val="bottom"/>
          </w:tcPr>
          <w:p w14:paraId="13AB2D6C" w14:textId="77777777" w:rsidR="006F1D85" w:rsidRPr="0083562F" w:rsidRDefault="006F1D85" w:rsidP="00EE524E">
            <w:pPr>
              <w:pStyle w:val="Texte1"/>
              <w:ind w:left="0"/>
              <w:jc w:val="left"/>
              <w:rPr>
                <w:szCs w:val="20"/>
                <w:lang w:val="en-GB"/>
              </w:rPr>
            </w:pPr>
            <w:r w:rsidRPr="0083562F">
              <w:rPr>
                <w:color w:val="000000"/>
                <w:szCs w:val="20"/>
                <w:lang w:val="en-GB"/>
              </w:rPr>
              <w:t xml:space="preserve">Sustainability </w:t>
            </w:r>
          </w:p>
        </w:tc>
        <w:tc>
          <w:tcPr>
            <w:tcW w:w="3541" w:type="dxa"/>
          </w:tcPr>
          <w:p w14:paraId="28FA3BB6" w14:textId="77777777" w:rsidR="006F1D85" w:rsidRPr="0083562F" w:rsidRDefault="006F1D85" w:rsidP="00EE524E">
            <w:pPr>
              <w:pStyle w:val="Texte1"/>
              <w:ind w:left="0"/>
              <w:jc w:val="left"/>
              <w:rPr>
                <w:szCs w:val="20"/>
                <w:lang w:val="en-GB"/>
              </w:rPr>
            </w:pPr>
            <w:r w:rsidRPr="0083562F">
              <w:rPr>
                <w:szCs w:val="20"/>
                <w:lang w:val="en-GB"/>
              </w:rPr>
              <w:t>A.4</w:t>
            </w:r>
          </w:p>
        </w:tc>
      </w:tr>
      <w:tr w:rsidR="006F1D85" w:rsidRPr="0083562F" w14:paraId="5C92E47F" w14:textId="77777777" w:rsidTr="000F38D6">
        <w:trPr>
          <w:cantSplit/>
        </w:trPr>
        <w:tc>
          <w:tcPr>
            <w:tcW w:w="895" w:type="dxa"/>
            <w:vAlign w:val="bottom"/>
          </w:tcPr>
          <w:p w14:paraId="5B2CCCC5" w14:textId="77777777" w:rsidR="006F1D85" w:rsidRPr="0083562F" w:rsidRDefault="006F1D85" w:rsidP="00EE524E">
            <w:pPr>
              <w:pStyle w:val="Texte1"/>
              <w:ind w:left="0"/>
              <w:jc w:val="center"/>
              <w:rPr>
                <w:color w:val="000000"/>
                <w:szCs w:val="20"/>
                <w:lang w:val="en-GB"/>
              </w:rPr>
            </w:pPr>
            <w:r w:rsidRPr="0083562F">
              <w:rPr>
                <w:color w:val="000000"/>
                <w:szCs w:val="20"/>
                <w:lang w:val="en-GB"/>
              </w:rPr>
              <w:t>24</w:t>
            </w:r>
          </w:p>
        </w:tc>
        <w:tc>
          <w:tcPr>
            <w:tcW w:w="3541" w:type="dxa"/>
            <w:vAlign w:val="bottom"/>
          </w:tcPr>
          <w:p w14:paraId="60B89627" w14:textId="77777777" w:rsidR="006F1D85" w:rsidRPr="0083562F" w:rsidRDefault="006F1D85" w:rsidP="00EE524E">
            <w:pPr>
              <w:pStyle w:val="Texte1"/>
              <w:ind w:left="0"/>
              <w:jc w:val="left"/>
              <w:rPr>
                <w:color w:val="000000"/>
                <w:szCs w:val="20"/>
                <w:lang w:val="en-GB"/>
              </w:rPr>
            </w:pPr>
            <w:r w:rsidRPr="0083562F">
              <w:rPr>
                <w:color w:val="000000"/>
                <w:szCs w:val="20"/>
                <w:lang w:val="en-GB"/>
              </w:rPr>
              <w:t>Multiplier effects</w:t>
            </w:r>
          </w:p>
        </w:tc>
        <w:tc>
          <w:tcPr>
            <w:tcW w:w="3541" w:type="dxa"/>
          </w:tcPr>
          <w:p w14:paraId="24654849" w14:textId="6B6343D5" w:rsidR="006F1D85" w:rsidRPr="0083562F" w:rsidRDefault="00420155" w:rsidP="00EE524E">
            <w:pPr>
              <w:pStyle w:val="Texte1"/>
              <w:ind w:left="0"/>
              <w:jc w:val="left"/>
              <w:rPr>
                <w:szCs w:val="20"/>
                <w:lang w:val="en-GB"/>
              </w:rPr>
            </w:pPr>
            <w:r>
              <w:rPr>
                <w:szCs w:val="20"/>
                <w:lang w:val="en-GB"/>
              </w:rPr>
              <w:t>10</w:t>
            </w:r>
            <w:r w:rsidR="006F1D85" w:rsidRPr="0083562F">
              <w:rPr>
                <w:szCs w:val="20"/>
                <w:lang w:val="en-GB"/>
              </w:rPr>
              <w:t>(b)</w:t>
            </w:r>
          </w:p>
        </w:tc>
      </w:tr>
    </w:tbl>
    <w:p w14:paraId="193E0FE7" w14:textId="4F2D3B95" w:rsidR="0099521F" w:rsidRPr="00893707" w:rsidRDefault="0099521F" w:rsidP="003459FE">
      <w:pPr>
        <w:pStyle w:val="Texte1"/>
        <w:rPr>
          <w:lang w:val="en-GB"/>
        </w:rPr>
      </w:pPr>
    </w:p>
    <w:sectPr w:rsidR="0099521F" w:rsidRPr="00893707"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DFDC" w14:textId="77777777" w:rsidR="0094523D" w:rsidRDefault="0094523D" w:rsidP="000A699C">
      <w:pPr>
        <w:spacing w:before="0" w:after="0"/>
      </w:pPr>
      <w:r>
        <w:separator/>
      </w:r>
    </w:p>
  </w:endnote>
  <w:endnote w:type="continuationSeparator" w:id="0">
    <w:p w14:paraId="4586774F" w14:textId="77777777" w:rsidR="0094523D" w:rsidRDefault="0094523D" w:rsidP="000A699C">
      <w:pPr>
        <w:spacing w:before="0" w:after="0"/>
      </w:pPr>
      <w:r>
        <w:continuationSeparator/>
      </w:r>
    </w:p>
  </w:endnote>
  <w:endnote w:type="continuationNotice" w:id="1">
    <w:p w14:paraId="41B389CC" w14:textId="77777777" w:rsidR="0094523D" w:rsidRDefault="009452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2054504" w:rsidR="0094523D" w:rsidRDefault="00C14E7F" w:rsidP="004936EF">
    <w:pPr>
      <w:pStyle w:val="Footer"/>
    </w:pPr>
    <w:r w:rsidRPr="006021AD">
      <w:rPr>
        <w:rFonts w:cs="Arial"/>
        <w:noProof/>
        <w:sz w:val="22"/>
        <w:lang w:val="fr-FR" w:eastAsia="zh-TW"/>
      </w:rPr>
      <w:drawing>
        <wp:anchor distT="0" distB="0" distL="114300" distR="114300" simplePos="0" relativeHeight="251786240" behindDoc="0" locked="0" layoutInCell="1" allowOverlap="1" wp14:anchorId="5F35796D" wp14:editId="312AFBAA">
          <wp:simplePos x="0" y="0"/>
          <wp:positionH relativeFrom="column">
            <wp:posOffset>2456815</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4523D" w:rsidRPr="002A3923">
      <w:rPr>
        <w:noProof/>
        <w:lang w:val="fr-FR" w:eastAsia="zh-TW"/>
      </w:rPr>
      <w:drawing>
        <wp:anchor distT="0" distB="0" distL="114300" distR="114300" simplePos="0" relativeHeight="251759616" behindDoc="0" locked="1" layoutInCell="1" allowOverlap="0" wp14:anchorId="3FDEFB64" wp14:editId="17EB8976">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4523D">
      <w:tab/>
    </w:r>
    <w:r w:rsidR="0094523D">
      <w:tab/>
    </w:r>
    <w:r w:rsidR="0094523D" w:rsidRPr="0099521F">
      <w:t xml:space="preserve"> </w:t>
    </w:r>
    <w:r w:rsidR="0094523D">
      <w:t>U012-v</w:t>
    </w:r>
    <w:r w:rsidR="00317EFA">
      <w:t>2</w:t>
    </w:r>
    <w:r w:rsidR="0094523D">
      <w:t>.0-FN-EN</w:t>
    </w:r>
  </w:p>
  <w:p w14:paraId="43055D74" w14:textId="77777777" w:rsidR="0094523D" w:rsidRDefault="0094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3BC00D2D" w:rsidR="0094523D" w:rsidRPr="007D60D5" w:rsidRDefault="00C14E7F">
    <w:pPr>
      <w:pStyle w:val="Footer"/>
    </w:pPr>
    <w:r w:rsidRPr="006021AD">
      <w:rPr>
        <w:rFonts w:cs="Arial"/>
        <w:noProof/>
        <w:sz w:val="22"/>
        <w:lang w:val="fr-FR" w:eastAsia="zh-TW"/>
      </w:rPr>
      <w:drawing>
        <wp:anchor distT="0" distB="0" distL="114300" distR="114300" simplePos="0" relativeHeight="251788288" behindDoc="0" locked="0" layoutInCell="1" allowOverlap="1" wp14:anchorId="51C63AB5" wp14:editId="2B9C54B6">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4523D">
      <w:t>U012-v</w:t>
    </w:r>
    <w:r w:rsidR="00317EFA">
      <w:t>2</w:t>
    </w:r>
    <w:r w:rsidR="0094523D">
      <w:t>.0-FN-EN</w:t>
    </w:r>
    <w:r w:rsidR="0094523D">
      <w:tab/>
    </w:r>
    <w:r w:rsidR="0094523D">
      <w:tab/>
    </w:r>
    <w:r w:rsidR="0094523D"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3203CE69" w:rsidR="0094523D" w:rsidRPr="0099521F" w:rsidRDefault="00C14E7F" w:rsidP="0099521F">
    <w:pPr>
      <w:pStyle w:val="Footer"/>
    </w:pPr>
    <w:r w:rsidRPr="006021AD">
      <w:rPr>
        <w:rFonts w:cs="Arial"/>
        <w:noProof/>
        <w:sz w:val="22"/>
        <w:lang w:val="fr-FR" w:eastAsia="zh-TW"/>
      </w:rPr>
      <w:drawing>
        <wp:anchor distT="0" distB="0" distL="114300" distR="114300" simplePos="0" relativeHeight="251784192" behindDoc="0" locked="0" layoutInCell="1" allowOverlap="1" wp14:anchorId="5712574D" wp14:editId="75AC17E9">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4523D">
      <w:t>U012-v1.0-FN-EN</w:t>
    </w:r>
    <w:r w:rsidR="0094523D">
      <w:tab/>
    </w:r>
    <w:r w:rsidR="0094523D">
      <w:tab/>
    </w:r>
    <w:r w:rsidR="0094523D" w:rsidRPr="00473E47">
      <w:rPr>
        <w:noProof/>
        <w:szCs w:val="20"/>
        <w:lang w:val="fr-FR" w:eastAsia="zh-TW"/>
      </w:rPr>
      <w:drawing>
        <wp:anchor distT="0" distB="0" distL="114300" distR="114300" simplePos="0" relativeHeight="251776000" behindDoc="0" locked="1" layoutInCell="1" allowOverlap="0" wp14:anchorId="663B2406" wp14:editId="05E1ECE6">
          <wp:simplePos x="0" y="0"/>
          <wp:positionH relativeFrom="margin">
            <wp:posOffset>4681855</wp:posOffset>
          </wp:positionH>
          <wp:positionV relativeFrom="margin">
            <wp:posOffset>8641080</wp:posOffset>
          </wp:positionV>
          <wp:extent cx="942975" cy="538480"/>
          <wp:effectExtent l="0" t="0" r="0" b="0"/>
          <wp:wrapSquare wrapText="bothSides"/>
          <wp:docPr id="35"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CA4F" w14:textId="77777777" w:rsidR="0094523D" w:rsidRDefault="0094523D" w:rsidP="000A699C">
      <w:pPr>
        <w:spacing w:before="0" w:after="0"/>
      </w:pPr>
      <w:r>
        <w:separator/>
      </w:r>
    </w:p>
  </w:footnote>
  <w:footnote w:type="continuationSeparator" w:id="0">
    <w:p w14:paraId="24129BEA" w14:textId="77777777" w:rsidR="0094523D" w:rsidRDefault="0094523D" w:rsidP="000A699C">
      <w:pPr>
        <w:spacing w:before="0" w:after="0"/>
      </w:pPr>
      <w:r>
        <w:continuationSeparator/>
      </w:r>
    </w:p>
  </w:footnote>
  <w:footnote w:type="continuationNotice" w:id="1">
    <w:p w14:paraId="46C48BE8" w14:textId="77777777" w:rsidR="0094523D" w:rsidRDefault="0094523D">
      <w:pPr>
        <w:spacing w:before="0" w:after="0"/>
      </w:pPr>
    </w:p>
  </w:footnote>
  <w:footnote w:id="2">
    <w:p w14:paraId="65B05AAC" w14:textId="0DC3ED27" w:rsidR="009F4184" w:rsidRPr="0063086E" w:rsidRDefault="009F4184" w:rsidP="009F4184">
      <w:pPr>
        <w:pStyle w:val="FootnoteText"/>
      </w:pPr>
      <w:r w:rsidRPr="003459FE">
        <w:rPr>
          <w:rStyle w:val="FootnoteReference"/>
          <w:vertAlign w:val="baseline"/>
        </w:rPr>
        <w:footnoteRef/>
      </w:r>
      <w:r>
        <w:tab/>
      </w:r>
      <w:r w:rsidRPr="002A3923">
        <w:t>F</w:t>
      </w:r>
      <w:r w:rsidRPr="00515922">
        <w:t>requently referred to as the Intangible Heritage Convention</w:t>
      </w:r>
      <w:r>
        <w:t xml:space="preserve"> and, for the purpose of this Unit, simply the Convention</w:t>
      </w:r>
      <w:r w:rsidRPr="005159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6BD99FBA" w:rsidR="0094523D" w:rsidRDefault="0094523D">
    <w:pPr>
      <w:pStyle w:val="Header"/>
    </w:pPr>
    <w:r>
      <w:rPr>
        <w:rStyle w:val="PageNumber"/>
      </w:rPr>
      <w:fldChar w:fldCharType="begin"/>
    </w:r>
    <w:r>
      <w:rPr>
        <w:rStyle w:val="PageNumber"/>
      </w:rPr>
      <w:instrText xml:space="preserve"> PAGE </w:instrText>
    </w:r>
    <w:r>
      <w:rPr>
        <w:rStyle w:val="PageNumber"/>
      </w:rPr>
      <w:fldChar w:fldCharType="separate"/>
    </w:r>
    <w:r w:rsidR="00C9045C">
      <w:rPr>
        <w:rStyle w:val="PageNumber"/>
        <w:noProof/>
      </w:rPr>
      <w:t>2</w:t>
    </w:r>
    <w:r>
      <w:rPr>
        <w:rStyle w:val="PageNumber"/>
      </w:rPr>
      <w:fldChar w:fldCharType="end"/>
    </w:r>
    <w:r>
      <w:rPr>
        <w:rStyle w:val="PageNumber"/>
      </w:rPr>
      <w:tab/>
    </w:r>
    <w:r>
      <w:t>Unit 12: International cooperation and assistance</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1F64F2F8" w:rsidR="0094523D" w:rsidRPr="004A4AD6" w:rsidRDefault="0094523D" w:rsidP="00D25BBB">
    <w:pPr>
      <w:pStyle w:val="Header"/>
    </w:pPr>
    <w:r>
      <w:t>Facilitator’s notes</w:t>
    </w:r>
    <w:r>
      <w:tab/>
      <w:t>Unit 12: International cooperation and assistance</w:t>
    </w:r>
    <w:r>
      <w:tab/>
    </w:r>
    <w:r>
      <w:rPr>
        <w:rStyle w:val="PageNumber"/>
      </w:rPr>
      <w:fldChar w:fldCharType="begin"/>
    </w:r>
    <w:r>
      <w:rPr>
        <w:rStyle w:val="PageNumber"/>
      </w:rPr>
      <w:instrText xml:space="preserve"> PAGE </w:instrText>
    </w:r>
    <w:r>
      <w:rPr>
        <w:rStyle w:val="PageNumber"/>
      </w:rPr>
      <w:fldChar w:fldCharType="separate"/>
    </w:r>
    <w:r w:rsidR="00C9045C">
      <w:rPr>
        <w:rStyle w:val="PageNumber"/>
        <w:noProof/>
      </w:rPr>
      <w:t>17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579592AE" w:rsidR="0094523D" w:rsidRPr="0099521F" w:rsidRDefault="0094523D">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C7DAABE4"/>
    <w:lvl w:ilvl="0" w:tplc="5854F37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9"/>
  </w:num>
  <w:num w:numId="160">
    <w:abstractNumId w:val="39"/>
  </w:num>
  <w:num w:numId="161">
    <w:abstractNumId w:val="39"/>
  </w:num>
  <w:num w:numId="162">
    <w:abstractNumId w:val="39"/>
  </w:num>
  <w:num w:numId="163">
    <w:abstractNumId w:val="39"/>
  </w:num>
  <w:num w:numId="164">
    <w:abstractNumId w:val="39"/>
  </w:num>
  <w:num w:numId="165">
    <w:abstractNumId w:val="39"/>
  </w:num>
  <w:num w:numId="166">
    <w:abstractNumId w:val="39"/>
  </w:num>
  <w:num w:numId="167">
    <w:abstractNumId w:val="39"/>
  </w:num>
  <w:num w:numId="168">
    <w:abstractNumId w:val="44"/>
  </w:num>
  <w:num w:numId="169">
    <w:abstractNumId w:val="44"/>
    <w:lvlOverride w:ilvl="0">
      <w:startOverride w:val="1"/>
    </w:lvlOverride>
  </w:num>
  <w:num w:numId="170">
    <w:abstractNumId w:val="39"/>
  </w:num>
  <w:num w:numId="171">
    <w:abstractNumId w:val="44"/>
  </w:num>
  <w:num w:numId="172">
    <w:abstractNumId w:val="44"/>
  </w:num>
  <w:num w:numId="173">
    <w:abstractNumId w:val="44"/>
  </w:num>
  <w:num w:numId="174">
    <w:abstractNumId w:val="44"/>
  </w:num>
  <w:num w:numId="175">
    <w:abstractNumId w:val="44"/>
  </w:num>
  <w:num w:numId="176">
    <w:abstractNumId w:val="44"/>
  </w:num>
  <w:num w:numId="177">
    <w:abstractNumId w:val="44"/>
  </w:num>
  <w:num w:numId="178">
    <w:abstractNumId w:val="39"/>
  </w:num>
  <w:num w:numId="179">
    <w:abstractNumId w:val="3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5120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D2"/>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605"/>
    <w:rsid w:val="0002484F"/>
    <w:rsid w:val="000248B4"/>
    <w:rsid w:val="00024E64"/>
    <w:rsid w:val="00024EDD"/>
    <w:rsid w:val="00025021"/>
    <w:rsid w:val="00025123"/>
    <w:rsid w:val="0002538F"/>
    <w:rsid w:val="000259E2"/>
    <w:rsid w:val="00025C92"/>
    <w:rsid w:val="00025E16"/>
    <w:rsid w:val="00025FD9"/>
    <w:rsid w:val="0002625A"/>
    <w:rsid w:val="00026578"/>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3B0"/>
    <w:rsid w:val="00046BBE"/>
    <w:rsid w:val="00046DE1"/>
    <w:rsid w:val="00046FD5"/>
    <w:rsid w:val="000474AE"/>
    <w:rsid w:val="000477E7"/>
    <w:rsid w:val="00047ABB"/>
    <w:rsid w:val="00050183"/>
    <w:rsid w:val="00050340"/>
    <w:rsid w:val="000506E7"/>
    <w:rsid w:val="00050888"/>
    <w:rsid w:val="00050F7C"/>
    <w:rsid w:val="000510E0"/>
    <w:rsid w:val="00051351"/>
    <w:rsid w:val="000517B6"/>
    <w:rsid w:val="000518E8"/>
    <w:rsid w:val="00051CE4"/>
    <w:rsid w:val="0005204E"/>
    <w:rsid w:val="000521B9"/>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1C8"/>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0C36"/>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9D0"/>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7F7"/>
    <w:rsid w:val="00095E20"/>
    <w:rsid w:val="00096948"/>
    <w:rsid w:val="00096CC6"/>
    <w:rsid w:val="00096F21"/>
    <w:rsid w:val="00096F29"/>
    <w:rsid w:val="0009721D"/>
    <w:rsid w:val="00097455"/>
    <w:rsid w:val="00097936"/>
    <w:rsid w:val="00097AB8"/>
    <w:rsid w:val="00097B8B"/>
    <w:rsid w:val="00097C47"/>
    <w:rsid w:val="00097EF6"/>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04F"/>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0D5E"/>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D99"/>
    <w:rsid w:val="000D59C1"/>
    <w:rsid w:val="000D5F22"/>
    <w:rsid w:val="000D6248"/>
    <w:rsid w:val="000D74FC"/>
    <w:rsid w:val="000D756A"/>
    <w:rsid w:val="000D78A4"/>
    <w:rsid w:val="000D792F"/>
    <w:rsid w:val="000D7A54"/>
    <w:rsid w:val="000D7CBB"/>
    <w:rsid w:val="000E02E5"/>
    <w:rsid w:val="000E0352"/>
    <w:rsid w:val="000E07AE"/>
    <w:rsid w:val="000E08A7"/>
    <w:rsid w:val="000E0B4F"/>
    <w:rsid w:val="000E0C21"/>
    <w:rsid w:val="000E0C7B"/>
    <w:rsid w:val="000E0D3F"/>
    <w:rsid w:val="000E10DF"/>
    <w:rsid w:val="000E16B7"/>
    <w:rsid w:val="000E1934"/>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8D6"/>
    <w:rsid w:val="000F3932"/>
    <w:rsid w:val="000F3A99"/>
    <w:rsid w:val="000F453D"/>
    <w:rsid w:val="000F4732"/>
    <w:rsid w:val="000F4CAD"/>
    <w:rsid w:val="000F5AA5"/>
    <w:rsid w:val="000F5B71"/>
    <w:rsid w:val="000F5DFB"/>
    <w:rsid w:val="000F62E8"/>
    <w:rsid w:val="000F63CC"/>
    <w:rsid w:val="000F63F0"/>
    <w:rsid w:val="000F69B0"/>
    <w:rsid w:val="000F6E0E"/>
    <w:rsid w:val="000F7698"/>
    <w:rsid w:val="000F7CAC"/>
    <w:rsid w:val="00100368"/>
    <w:rsid w:val="00100691"/>
    <w:rsid w:val="0010071B"/>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878"/>
    <w:rsid w:val="00117B05"/>
    <w:rsid w:val="00117ED6"/>
    <w:rsid w:val="00120085"/>
    <w:rsid w:val="001204CE"/>
    <w:rsid w:val="001204D9"/>
    <w:rsid w:val="0012088A"/>
    <w:rsid w:val="00120DE3"/>
    <w:rsid w:val="00121451"/>
    <w:rsid w:val="0012161C"/>
    <w:rsid w:val="001225E6"/>
    <w:rsid w:val="001225F0"/>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594D"/>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9AE"/>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D30"/>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0F9E"/>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792"/>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0FFC"/>
    <w:rsid w:val="001A1C9B"/>
    <w:rsid w:val="001A1E80"/>
    <w:rsid w:val="001A202F"/>
    <w:rsid w:val="001A2351"/>
    <w:rsid w:val="001A2980"/>
    <w:rsid w:val="001A29F3"/>
    <w:rsid w:val="001A2ABF"/>
    <w:rsid w:val="001A2EB5"/>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641"/>
    <w:rsid w:val="001B0899"/>
    <w:rsid w:val="001B1124"/>
    <w:rsid w:val="001B114C"/>
    <w:rsid w:val="001B1997"/>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EE4"/>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0F79"/>
    <w:rsid w:val="001E121C"/>
    <w:rsid w:val="001E183D"/>
    <w:rsid w:val="001E2C42"/>
    <w:rsid w:val="001E2FD2"/>
    <w:rsid w:val="001E3277"/>
    <w:rsid w:val="001E3328"/>
    <w:rsid w:val="001E3633"/>
    <w:rsid w:val="001E37D2"/>
    <w:rsid w:val="001E43F8"/>
    <w:rsid w:val="001E4970"/>
    <w:rsid w:val="001E49CB"/>
    <w:rsid w:val="001E4FE9"/>
    <w:rsid w:val="001E5315"/>
    <w:rsid w:val="001E532D"/>
    <w:rsid w:val="001E563A"/>
    <w:rsid w:val="001E563B"/>
    <w:rsid w:val="001E61A7"/>
    <w:rsid w:val="001E6344"/>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22"/>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98E"/>
    <w:rsid w:val="00233CB6"/>
    <w:rsid w:val="00234E85"/>
    <w:rsid w:val="00234E9C"/>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5F21"/>
    <w:rsid w:val="002864F8"/>
    <w:rsid w:val="002867C7"/>
    <w:rsid w:val="0028688B"/>
    <w:rsid w:val="0028702B"/>
    <w:rsid w:val="00287162"/>
    <w:rsid w:val="002873ED"/>
    <w:rsid w:val="002878E2"/>
    <w:rsid w:val="00287CF2"/>
    <w:rsid w:val="00287F3E"/>
    <w:rsid w:val="002907D7"/>
    <w:rsid w:val="00290813"/>
    <w:rsid w:val="002909B6"/>
    <w:rsid w:val="00290CF5"/>
    <w:rsid w:val="00290D44"/>
    <w:rsid w:val="002915CA"/>
    <w:rsid w:val="0029187F"/>
    <w:rsid w:val="002919C5"/>
    <w:rsid w:val="00291E1F"/>
    <w:rsid w:val="00291F1D"/>
    <w:rsid w:val="00292296"/>
    <w:rsid w:val="002928BF"/>
    <w:rsid w:val="00292EAA"/>
    <w:rsid w:val="00293206"/>
    <w:rsid w:val="00293475"/>
    <w:rsid w:val="002934B0"/>
    <w:rsid w:val="00293C20"/>
    <w:rsid w:val="00293CEC"/>
    <w:rsid w:val="00293D81"/>
    <w:rsid w:val="00293DC5"/>
    <w:rsid w:val="00293EE4"/>
    <w:rsid w:val="00294266"/>
    <w:rsid w:val="0029451D"/>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B46"/>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A7DC2"/>
    <w:rsid w:val="002B00A2"/>
    <w:rsid w:val="002B05BB"/>
    <w:rsid w:val="002B0A56"/>
    <w:rsid w:val="002B0D90"/>
    <w:rsid w:val="002B232A"/>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74"/>
    <w:rsid w:val="002F6CE8"/>
    <w:rsid w:val="002F6DED"/>
    <w:rsid w:val="002F6FA8"/>
    <w:rsid w:val="002F707F"/>
    <w:rsid w:val="002F7751"/>
    <w:rsid w:val="002F79D3"/>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7E7"/>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24B"/>
    <w:rsid w:val="003179ED"/>
    <w:rsid w:val="00317BD8"/>
    <w:rsid w:val="00317EFA"/>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464"/>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A6C"/>
    <w:rsid w:val="00342BA0"/>
    <w:rsid w:val="0034364A"/>
    <w:rsid w:val="003438B2"/>
    <w:rsid w:val="0034395A"/>
    <w:rsid w:val="00343DAF"/>
    <w:rsid w:val="00344234"/>
    <w:rsid w:val="0034437D"/>
    <w:rsid w:val="003445A7"/>
    <w:rsid w:val="00344F53"/>
    <w:rsid w:val="0034537E"/>
    <w:rsid w:val="003459FE"/>
    <w:rsid w:val="00345CFE"/>
    <w:rsid w:val="003462F8"/>
    <w:rsid w:val="0034652D"/>
    <w:rsid w:val="00346702"/>
    <w:rsid w:val="00346BD9"/>
    <w:rsid w:val="00346DBD"/>
    <w:rsid w:val="0034707C"/>
    <w:rsid w:val="003470E9"/>
    <w:rsid w:val="00347185"/>
    <w:rsid w:val="00347B96"/>
    <w:rsid w:val="0035044D"/>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0EBD"/>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F21"/>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6B5"/>
    <w:rsid w:val="0038215D"/>
    <w:rsid w:val="0038221C"/>
    <w:rsid w:val="0038259D"/>
    <w:rsid w:val="00382E9D"/>
    <w:rsid w:val="0038362E"/>
    <w:rsid w:val="00383676"/>
    <w:rsid w:val="003838F1"/>
    <w:rsid w:val="00383A0E"/>
    <w:rsid w:val="0038400B"/>
    <w:rsid w:val="003841F8"/>
    <w:rsid w:val="00384370"/>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3EF"/>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187"/>
    <w:rsid w:val="003E1B7F"/>
    <w:rsid w:val="003E1BFF"/>
    <w:rsid w:val="003E1CE8"/>
    <w:rsid w:val="003E1E10"/>
    <w:rsid w:val="003E24D5"/>
    <w:rsid w:val="003E2BD8"/>
    <w:rsid w:val="003E2C96"/>
    <w:rsid w:val="003E2D4E"/>
    <w:rsid w:val="003E3586"/>
    <w:rsid w:val="003E3678"/>
    <w:rsid w:val="003E370B"/>
    <w:rsid w:val="003E3760"/>
    <w:rsid w:val="003E3828"/>
    <w:rsid w:val="003E3C6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4D5"/>
    <w:rsid w:val="003F1A99"/>
    <w:rsid w:val="003F1DCD"/>
    <w:rsid w:val="003F2E1D"/>
    <w:rsid w:val="003F2E49"/>
    <w:rsid w:val="003F3212"/>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1E8"/>
    <w:rsid w:val="003F7863"/>
    <w:rsid w:val="003F7A1B"/>
    <w:rsid w:val="003F7D1A"/>
    <w:rsid w:val="00400686"/>
    <w:rsid w:val="004006A1"/>
    <w:rsid w:val="004006A8"/>
    <w:rsid w:val="00400959"/>
    <w:rsid w:val="00400D2F"/>
    <w:rsid w:val="00400DD6"/>
    <w:rsid w:val="00400E58"/>
    <w:rsid w:val="0040109A"/>
    <w:rsid w:val="004012FD"/>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1FC"/>
    <w:rsid w:val="004167E6"/>
    <w:rsid w:val="0041705B"/>
    <w:rsid w:val="00417074"/>
    <w:rsid w:val="004174FF"/>
    <w:rsid w:val="004176C0"/>
    <w:rsid w:val="00420155"/>
    <w:rsid w:val="004202F8"/>
    <w:rsid w:val="0042080F"/>
    <w:rsid w:val="0042092C"/>
    <w:rsid w:val="00421425"/>
    <w:rsid w:val="00421521"/>
    <w:rsid w:val="004217CF"/>
    <w:rsid w:val="004217F7"/>
    <w:rsid w:val="0042184F"/>
    <w:rsid w:val="004222F0"/>
    <w:rsid w:val="00422303"/>
    <w:rsid w:val="0042245B"/>
    <w:rsid w:val="00422A8A"/>
    <w:rsid w:val="00423299"/>
    <w:rsid w:val="00423321"/>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FE3"/>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4B"/>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BDE"/>
    <w:rsid w:val="00487087"/>
    <w:rsid w:val="004871BA"/>
    <w:rsid w:val="004873B6"/>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0A"/>
    <w:rsid w:val="004A3DEE"/>
    <w:rsid w:val="004A463A"/>
    <w:rsid w:val="004A4886"/>
    <w:rsid w:val="004A4AD6"/>
    <w:rsid w:val="004A5214"/>
    <w:rsid w:val="004A56C1"/>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80B"/>
    <w:rsid w:val="004B6ACB"/>
    <w:rsid w:val="004B73B6"/>
    <w:rsid w:val="004B7998"/>
    <w:rsid w:val="004C0416"/>
    <w:rsid w:val="004C0755"/>
    <w:rsid w:val="004C093E"/>
    <w:rsid w:val="004C0B3A"/>
    <w:rsid w:val="004C0FAC"/>
    <w:rsid w:val="004C110A"/>
    <w:rsid w:val="004C1229"/>
    <w:rsid w:val="004C148D"/>
    <w:rsid w:val="004C1E56"/>
    <w:rsid w:val="004C2329"/>
    <w:rsid w:val="004C2334"/>
    <w:rsid w:val="004C235B"/>
    <w:rsid w:val="004C2485"/>
    <w:rsid w:val="004C2487"/>
    <w:rsid w:val="004C255F"/>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6BBA"/>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2"/>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9F0"/>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6F4"/>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671"/>
    <w:rsid w:val="00522C2D"/>
    <w:rsid w:val="00522D55"/>
    <w:rsid w:val="0052382D"/>
    <w:rsid w:val="00523AED"/>
    <w:rsid w:val="00523BD9"/>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AA"/>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122"/>
    <w:rsid w:val="005462A4"/>
    <w:rsid w:val="00546AE0"/>
    <w:rsid w:val="00546C0A"/>
    <w:rsid w:val="00546D84"/>
    <w:rsid w:val="005470F4"/>
    <w:rsid w:val="00547191"/>
    <w:rsid w:val="00547393"/>
    <w:rsid w:val="005473B5"/>
    <w:rsid w:val="0054777A"/>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4F2"/>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1E5F"/>
    <w:rsid w:val="005722F9"/>
    <w:rsid w:val="005728BE"/>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9F4"/>
    <w:rsid w:val="00576BA5"/>
    <w:rsid w:val="0057721C"/>
    <w:rsid w:val="00577419"/>
    <w:rsid w:val="005776FB"/>
    <w:rsid w:val="005777F7"/>
    <w:rsid w:val="00577B9F"/>
    <w:rsid w:val="00577E6D"/>
    <w:rsid w:val="005801CC"/>
    <w:rsid w:val="00580650"/>
    <w:rsid w:val="005806C4"/>
    <w:rsid w:val="00580A5A"/>
    <w:rsid w:val="00580B4C"/>
    <w:rsid w:val="00580C04"/>
    <w:rsid w:val="00580CF9"/>
    <w:rsid w:val="00580D46"/>
    <w:rsid w:val="00580FB9"/>
    <w:rsid w:val="00580FF0"/>
    <w:rsid w:val="00581219"/>
    <w:rsid w:val="00581726"/>
    <w:rsid w:val="00581D94"/>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4F3C"/>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99C"/>
    <w:rsid w:val="005C1A47"/>
    <w:rsid w:val="005C20FF"/>
    <w:rsid w:val="005C22E4"/>
    <w:rsid w:val="005C2422"/>
    <w:rsid w:val="005C2548"/>
    <w:rsid w:val="005C276D"/>
    <w:rsid w:val="005C2D3C"/>
    <w:rsid w:val="005C3472"/>
    <w:rsid w:val="005C3677"/>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59C"/>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B11"/>
    <w:rsid w:val="005D4DA9"/>
    <w:rsid w:val="005D4FB2"/>
    <w:rsid w:val="005D5072"/>
    <w:rsid w:val="005D50DB"/>
    <w:rsid w:val="005D5D44"/>
    <w:rsid w:val="005D5DB1"/>
    <w:rsid w:val="005D5DDA"/>
    <w:rsid w:val="005D5E47"/>
    <w:rsid w:val="005D63F9"/>
    <w:rsid w:val="005D65C6"/>
    <w:rsid w:val="005D663E"/>
    <w:rsid w:val="005D6B63"/>
    <w:rsid w:val="005D724B"/>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4D"/>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1629"/>
    <w:rsid w:val="006022B6"/>
    <w:rsid w:val="00602441"/>
    <w:rsid w:val="0060248D"/>
    <w:rsid w:val="00602AD6"/>
    <w:rsid w:val="00602AFC"/>
    <w:rsid w:val="0060345F"/>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079"/>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17E"/>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86E"/>
    <w:rsid w:val="006309AC"/>
    <w:rsid w:val="00630E06"/>
    <w:rsid w:val="00631067"/>
    <w:rsid w:val="00631131"/>
    <w:rsid w:val="006314C3"/>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7A"/>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4CE"/>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4898"/>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3B8F"/>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5BB"/>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83D"/>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D85"/>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5CC5"/>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198B"/>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CC6"/>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B39"/>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CA"/>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90"/>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386"/>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03"/>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2FA"/>
    <w:rsid w:val="007B431C"/>
    <w:rsid w:val="007B4504"/>
    <w:rsid w:val="007B470A"/>
    <w:rsid w:val="007B494F"/>
    <w:rsid w:val="007B5609"/>
    <w:rsid w:val="007B5CF5"/>
    <w:rsid w:val="007B627D"/>
    <w:rsid w:val="007B6893"/>
    <w:rsid w:val="007B68C0"/>
    <w:rsid w:val="007B6B5B"/>
    <w:rsid w:val="007B6C81"/>
    <w:rsid w:val="007B6F5F"/>
    <w:rsid w:val="007B71D0"/>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37C"/>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C94"/>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4E"/>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BF5"/>
    <w:rsid w:val="00801C27"/>
    <w:rsid w:val="008023C2"/>
    <w:rsid w:val="00802708"/>
    <w:rsid w:val="00802816"/>
    <w:rsid w:val="0080286F"/>
    <w:rsid w:val="00802C73"/>
    <w:rsid w:val="00802E89"/>
    <w:rsid w:val="0080345A"/>
    <w:rsid w:val="00804246"/>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CE9"/>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62F"/>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6D2"/>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90B"/>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AF6"/>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22F"/>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5DD"/>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707"/>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6D"/>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131"/>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3DD"/>
    <w:rsid w:val="008E290E"/>
    <w:rsid w:val="008E295C"/>
    <w:rsid w:val="008E2B62"/>
    <w:rsid w:val="008E2E5A"/>
    <w:rsid w:val="008E2F32"/>
    <w:rsid w:val="008E34E2"/>
    <w:rsid w:val="008E39EE"/>
    <w:rsid w:val="008E3F59"/>
    <w:rsid w:val="008E4238"/>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6D9"/>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69"/>
    <w:rsid w:val="0091207D"/>
    <w:rsid w:val="0091249C"/>
    <w:rsid w:val="0091255A"/>
    <w:rsid w:val="009125CA"/>
    <w:rsid w:val="00912A22"/>
    <w:rsid w:val="00912DCD"/>
    <w:rsid w:val="00912EC7"/>
    <w:rsid w:val="00912F25"/>
    <w:rsid w:val="009133FA"/>
    <w:rsid w:val="009135D8"/>
    <w:rsid w:val="009137E8"/>
    <w:rsid w:val="00913A9B"/>
    <w:rsid w:val="00913AE9"/>
    <w:rsid w:val="00913BA9"/>
    <w:rsid w:val="0091458C"/>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3D"/>
    <w:rsid w:val="00945279"/>
    <w:rsid w:val="00945328"/>
    <w:rsid w:val="00945975"/>
    <w:rsid w:val="00946401"/>
    <w:rsid w:val="009465CD"/>
    <w:rsid w:val="00946994"/>
    <w:rsid w:val="009469E7"/>
    <w:rsid w:val="00947197"/>
    <w:rsid w:val="009473D5"/>
    <w:rsid w:val="00950A87"/>
    <w:rsid w:val="00950D53"/>
    <w:rsid w:val="00951445"/>
    <w:rsid w:val="0095156E"/>
    <w:rsid w:val="00951648"/>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2E3"/>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3D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21F"/>
    <w:rsid w:val="0099536B"/>
    <w:rsid w:val="0099591B"/>
    <w:rsid w:val="00995D13"/>
    <w:rsid w:val="00995E18"/>
    <w:rsid w:val="00995F0F"/>
    <w:rsid w:val="00996C4F"/>
    <w:rsid w:val="009970A5"/>
    <w:rsid w:val="00997231"/>
    <w:rsid w:val="00997838"/>
    <w:rsid w:val="009A09F1"/>
    <w:rsid w:val="009A0A21"/>
    <w:rsid w:val="009A0C33"/>
    <w:rsid w:val="009A117D"/>
    <w:rsid w:val="009A1298"/>
    <w:rsid w:val="009A1A96"/>
    <w:rsid w:val="009A215A"/>
    <w:rsid w:val="009A2C19"/>
    <w:rsid w:val="009A33BB"/>
    <w:rsid w:val="009A3BBA"/>
    <w:rsid w:val="009A3FDD"/>
    <w:rsid w:val="009A41BA"/>
    <w:rsid w:val="009A420E"/>
    <w:rsid w:val="009A42C2"/>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71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193"/>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C06"/>
    <w:rsid w:val="009F0DEC"/>
    <w:rsid w:val="009F0E3A"/>
    <w:rsid w:val="009F185C"/>
    <w:rsid w:val="009F2543"/>
    <w:rsid w:val="009F28BC"/>
    <w:rsid w:val="009F2D76"/>
    <w:rsid w:val="009F2E0E"/>
    <w:rsid w:val="009F2EBA"/>
    <w:rsid w:val="009F3060"/>
    <w:rsid w:val="009F3064"/>
    <w:rsid w:val="009F4039"/>
    <w:rsid w:val="009F4184"/>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E60"/>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D0D"/>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D9D"/>
    <w:rsid w:val="00A26176"/>
    <w:rsid w:val="00A267D3"/>
    <w:rsid w:val="00A26865"/>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3F55"/>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300"/>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1D2"/>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2E08"/>
    <w:rsid w:val="00A73041"/>
    <w:rsid w:val="00A730D8"/>
    <w:rsid w:val="00A73495"/>
    <w:rsid w:val="00A74582"/>
    <w:rsid w:val="00A7487A"/>
    <w:rsid w:val="00A74974"/>
    <w:rsid w:val="00A74C66"/>
    <w:rsid w:val="00A74FFB"/>
    <w:rsid w:val="00A76356"/>
    <w:rsid w:val="00A767F3"/>
    <w:rsid w:val="00A7744C"/>
    <w:rsid w:val="00A809B5"/>
    <w:rsid w:val="00A80DB3"/>
    <w:rsid w:val="00A817F5"/>
    <w:rsid w:val="00A81B4A"/>
    <w:rsid w:val="00A81C95"/>
    <w:rsid w:val="00A81F63"/>
    <w:rsid w:val="00A825B8"/>
    <w:rsid w:val="00A82ACF"/>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3B75"/>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7B1"/>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A35"/>
    <w:rsid w:val="00AC1DF1"/>
    <w:rsid w:val="00AC2013"/>
    <w:rsid w:val="00AC2964"/>
    <w:rsid w:val="00AC2966"/>
    <w:rsid w:val="00AC2B55"/>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15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64"/>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43F"/>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0"/>
    <w:rsid w:val="00B44997"/>
    <w:rsid w:val="00B44A7C"/>
    <w:rsid w:val="00B44B6D"/>
    <w:rsid w:val="00B45127"/>
    <w:rsid w:val="00B451E1"/>
    <w:rsid w:val="00B45391"/>
    <w:rsid w:val="00B45459"/>
    <w:rsid w:val="00B459F1"/>
    <w:rsid w:val="00B45EEF"/>
    <w:rsid w:val="00B4640E"/>
    <w:rsid w:val="00B464D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017"/>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A53"/>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3FAF"/>
    <w:rsid w:val="00B94036"/>
    <w:rsid w:val="00B946E8"/>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54"/>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A51"/>
    <w:rsid w:val="00BB4B0A"/>
    <w:rsid w:val="00BB4D23"/>
    <w:rsid w:val="00BB4DD3"/>
    <w:rsid w:val="00BB4F20"/>
    <w:rsid w:val="00BB58E3"/>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328"/>
    <w:rsid w:val="00BD2848"/>
    <w:rsid w:val="00BD284B"/>
    <w:rsid w:val="00BD2878"/>
    <w:rsid w:val="00BD2B8B"/>
    <w:rsid w:val="00BD2E01"/>
    <w:rsid w:val="00BD3704"/>
    <w:rsid w:val="00BD4752"/>
    <w:rsid w:val="00BD493C"/>
    <w:rsid w:val="00BD4950"/>
    <w:rsid w:val="00BD5223"/>
    <w:rsid w:val="00BD58E5"/>
    <w:rsid w:val="00BD59CF"/>
    <w:rsid w:val="00BD5E82"/>
    <w:rsid w:val="00BD64C5"/>
    <w:rsid w:val="00BD6756"/>
    <w:rsid w:val="00BD6A18"/>
    <w:rsid w:val="00BD73DA"/>
    <w:rsid w:val="00BD7440"/>
    <w:rsid w:val="00BD79B8"/>
    <w:rsid w:val="00BE039F"/>
    <w:rsid w:val="00BE080E"/>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001"/>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9DA"/>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4E7F"/>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E1C"/>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98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166"/>
    <w:rsid w:val="00C342ED"/>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3FB"/>
    <w:rsid w:val="00C52783"/>
    <w:rsid w:val="00C52F2A"/>
    <w:rsid w:val="00C533D9"/>
    <w:rsid w:val="00C53840"/>
    <w:rsid w:val="00C549BB"/>
    <w:rsid w:val="00C5561D"/>
    <w:rsid w:val="00C55DDE"/>
    <w:rsid w:val="00C55F6C"/>
    <w:rsid w:val="00C568B4"/>
    <w:rsid w:val="00C575BF"/>
    <w:rsid w:val="00C57696"/>
    <w:rsid w:val="00C576B0"/>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C11"/>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3FD"/>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7B"/>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8A5"/>
    <w:rsid w:val="00C85930"/>
    <w:rsid w:val="00C85A52"/>
    <w:rsid w:val="00C85B1A"/>
    <w:rsid w:val="00C8605E"/>
    <w:rsid w:val="00C860F7"/>
    <w:rsid w:val="00C8651C"/>
    <w:rsid w:val="00C8715E"/>
    <w:rsid w:val="00C87334"/>
    <w:rsid w:val="00C8751D"/>
    <w:rsid w:val="00C8765E"/>
    <w:rsid w:val="00C903F5"/>
    <w:rsid w:val="00C9045C"/>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3FA"/>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54D"/>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3D83"/>
    <w:rsid w:val="00CC4200"/>
    <w:rsid w:val="00CC42A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C30"/>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E69"/>
    <w:rsid w:val="00CF6F32"/>
    <w:rsid w:val="00CF7179"/>
    <w:rsid w:val="00CF733D"/>
    <w:rsid w:val="00CF7984"/>
    <w:rsid w:val="00D007FB"/>
    <w:rsid w:val="00D0094A"/>
    <w:rsid w:val="00D00AAE"/>
    <w:rsid w:val="00D00AE0"/>
    <w:rsid w:val="00D00B94"/>
    <w:rsid w:val="00D00EF5"/>
    <w:rsid w:val="00D01FA7"/>
    <w:rsid w:val="00D02545"/>
    <w:rsid w:val="00D0276D"/>
    <w:rsid w:val="00D02888"/>
    <w:rsid w:val="00D02969"/>
    <w:rsid w:val="00D03321"/>
    <w:rsid w:val="00D035E5"/>
    <w:rsid w:val="00D03847"/>
    <w:rsid w:val="00D03995"/>
    <w:rsid w:val="00D03BD9"/>
    <w:rsid w:val="00D03CC5"/>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0B4C"/>
    <w:rsid w:val="00D10F4A"/>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67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AA4"/>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4F58"/>
    <w:rsid w:val="00D550EE"/>
    <w:rsid w:val="00D55116"/>
    <w:rsid w:val="00D554B0"/>
    <w:rsid w:val="00D555D0"/>
    <w:rsid w:val="00D55A8C"/>
    <w:rsid w:val="00D55B6D"/>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574"/>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0E1"/>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324"/>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381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30A"/>
    <w:rsid w:val="00DB277D"/>
    <w:rsid w:val="00DB27BC"/>
    <w:rsid w:val="00DB2BC0"/>
    <w:rsid w:val="00DB2CD6"/>
    <w:rsid w:val="00DB3AB8"/>
    <w:rsid w:val="00DB42C3"/>
    <w:rsid w:val="00DB471C"/>
    <w:rsid w:val="00DB47D5"/>
    <w:rsid w:val="00DB4896"/>
    <w:rsid w:val="00DB49A5"/>
    <w:rsid w:val="00DB4E8B"/>
    <w:rsid w:val="00DB4F63"/>
    <w:rsid w:val="00DB5016"/>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2C"/>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3E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1B80"/>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7C"/>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68D"/>
    <w:rsid w:val="00E4174D"/>
    <w:rsid w:val="00E417D8"/>
    <w:rsid w:val="00E41D33"/>
    <w:rsid w:val="00E41E62"/>
    <w:rsid w:val="00E42D0E"/>
    <w:rsid w:val="00E42EEF"/>
    <w:rsid w:val="00E43202"/>
    <w:rsid w:val="00E4338A"/>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9EF"/>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337"/>
    <w:rsid w:val="00E724AF"/>
    <w:rsid w:val="00E72BE6"/>
    <w:rsid w:val="00E72E35"/>
    <w:rsid w:val="00E736F8"/>
    <w:rsid w:val="00E7373E"/>
    <w:rsid w:val="00E73F8A"/>
    <w:rsid w:val="00E74630"/>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472"/>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525"/>
    <w:rsid w:val="00E876AD"/>
    <w:rsid w:val="00E8778D"/>
    <w:rsid w:val="00E87C91"/>
    <w:rsid w:val="00E90049"/>
    <w:rsid w:val="00E9009F"/>
    <w:rsid w:val="00E90543"/>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959"/>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16A"/>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A7E"/>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24E"/>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EF7FA1"/>
    <w:rsid w:val="00F00067"/>
    <w:rsid w:val="00F00107"/>
    <w:rsid w:val="00F0064D"/>
    <w:rsid w:val="00F00A9D"/>
    <w:rsid w:val="00F01271"/>
    <w:rsid w:val="00F015DA"/>
    <w:rsid w:val="00F017BA"/>
    <w:rsid w:val="00F01861"/>
    <w:rsid w:val="00F01920"/>
    <w:rsid w:val="00F0193B"/>
    <w:rsid w:val="00F0239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269"/>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E46"/>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42C"/>
    <w:rsid w:val="00F60B00"/>
    <w:rsid w:val="00F60C18"/>
    <w:rsid w:val="00F60CC5"/>
    <w:rsid w:val="00F61405"/>
    <w:rsid w:val="00F614F6"/>
    <w:rsid w:val="00F61F06"/>
    <w:rsid w:val="00F61FA3"/>
    <w:rsid w:val="00F626DC"/>
    <w:rsid w:val="00F62C91"/>
    <w:rsid w:val="00F62E88"/>
    <w:rsid w:val="00F62F64"/>
    <w:rsid w:val="00F6340D"/>
    <w:rsid w:val="00F635EB"/>
    <w:rsid w:val="00F63880"/>
    <w:rsid w:val="00F63A35"/>
    <w:rsid w:val="00F64AAE"/>
    <w:rsid w:val="00F64B97"/>
    <w:rsid w:val="00F6547A"/>
    <w:rsid w:val="00F65945"/>
    <w:rsid w:val="00F65DEF"/>
    <w:rsid w:val="00F662F2"/>
    <w:rsid w:val="00F66386"/>
    <w:rsid w:val="00F66680"/>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1EB"/>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60E"/>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CEC"/>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7F0"/>
    <w:rsid w:val="00FD681B"/>
    <w:rsid w:val="00FD69A2"/>
    <w:rsid w:val="00FD6DB6"/>
    <w:rsid w:val="00FD6DFF"/>
    <w:rsid w:val="00FD7018"/>
    <w:rsid w:val="00FD71C0"/>
    <w:rsid w:val="00FD7209"/>
    <w:rsid w:val="00FE030A"/>
    <w:rsid w:val="00FE058A"/>
    <w:rsid w:val="00FE0BC7"/>
    <w:rsid w:val="00FE1081"/>
    <w:rsid w:val="00FE1708"/>
    <w:rsid w:val="00FE2123"/>
    <w:rsid w:val="00FE218D"/>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6AF"/>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BD4"/>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C3380F2"/>
  <w15:docId w15:val="{E93413EB-9FF3-483A-A8EA-DC11638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16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rsid w:val="00C14E7F"/>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14E7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19372993">
      <w:bodyDiv w:val="1"/>
      <w:marLeft w:val="0"/>
      <w:marRight w:val="0"/>
      <w:marTop w:val="0"/>
      <w:marBottom w:val="0"/>
      <w:divBdr>
        <w:top w:val="none" w:sz="0" w:space="0" w:color="auto"/>
        <w:left w:val="none" w:sz="0" w:space="0" w:color="auto"/>
        <w:bottom w:val="none" w:sz="0" w:space="0" w:color="auto"/>
        <w:right w:val="none" w:sz="0" w:space="0" w:color="auto"/>
      </w:divBdr>
    </w:div>
    <w:div w:id="1163397037">
      <w:bodyDiv w:val="1"/>
      <w:marLeft w:val="0"/>
      <w:marRight w:val="0"/>
      <w:marTop w:val="0"/>
      <w:marBottom w:val="0"/>
      <w:divBdr>
        <w:top w:val="none" w:sz="0" w:space="0" w:color="auto"/>
        <w:left w:val="none" w:sz="0" w:space="0" w:color="auto"/>
        <w:bottom w:val="none" w:sz="0" w:space="0" w:color="auto"/>
        <w:right w:val="none" w:sz="0" w:space="0" w:color="auto"/>
      </w:divBdr>
    </w:div>
    <w:div w:id="1176462402">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form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esco.org/open-access/terms-use-ccbysa-en" TargetMode="External"/><Relationship Id="rId17" Type="http://schemas.openxmlformats.org/officeDocument/2006/relationships/hyperlink" Target="http://www.unesco.org/culture/ich/en/Category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esco.org/culture/ich/en/committee-documents-and-in-depth-studies-008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ig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en/register"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1AE4-F730-4BE7-A307-F417CA5C09D2}">
  <ds:schemaRefs>
    <ds:schemaRef ds:uri="http://schemas.openxmlformats.org/officeDocument/2006/bibliography"/>
  </ds:schemaRefs>
</ds:datastoreItem>
</file>

<file path=customXml/itemProps2.xml><?xml version="1.0" encoding="utf-8"?>
<ds:datastoreItem xmlns:ds="http://schemas.openxmlformats.org/officeDocument/2006/customXml" ds:itemID="{A7D70599-B5B0-4509-AB7C-E68D36E8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6248</Words>
  <Characters>34369</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Kim, Dain</cp:lastModifiedBy>
  <cp:revision>38</cp:revision>
  <cp:lastPrinted>2017-02-22T09:17:00Z</cp:lastPrinted>
  <dcterms:created xsi:type="dcterms:W3CDTF">2017-02-21T13:25:00Z</dcterms:created>
  <dcterms:modified xsi:type="dcterms:W3CDTF">2018-04-20T14:18:00Z</dcterms:modified>
</cp:coreProperties>
</file>