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5E36E" w14:textId="2C143DE3" w:rsidR="00EC6F8D" w:rsidRPr="005651CF" w:rsidRDefault="00EC6F8D" w:rsidP="00EC6F8D">
      <w:pPr>
        <w:spacing w:before="1440"/>
        <w:jc w:val="center"/>
        <w:rPr>
          <w:rFonts w:ascii="Arial" w:hAnsi="Arial" w:cs="Arial"/>
          <w:b/>
          <w:sz w:val="22"/>
          <w:szCs w:val="22"/>
          <w:lang w:val="en-GB"/>
        </w:rPr>
      </w:pPr>
      <w:r w:rsidRPr="005651CF">
        <w:rPr>
          <w:rFonts w:ascii="Arial" w:hAnsi="Arial" w:cs="Arial"/>
          <w:b/>
          <w:sz w:val="22"/>
          <w:szCs w:val="22"/>
          <w:lang w:val="en-GB"/>
        </w:rPr>
        <w:t>CONVENTION FOR THE SAFEGUARDING OF THE</w:t>
      </w:r>
      <w:r w:rsidRPr="005651CF">
        <w:rPr>
          <w:rFonts w:ascii="Arial" w:hAnsi="Arial" w:cs="Arial"/>
          <w:b/>
          <w:sz w:val="22"/>
          <w:szCs w:val="22"/>
          <w:lang w:val="en-GB"/>
        </w:rPr>
        <w:br/>
        <w:t>INTANGIBLE CULTURAL HERITAGE</w:t>
      </w:r>
    </w:p>
    <w:p w14:paraId="3F72B1D3" w14:textId="77777777" w:rsidR="00EC6F8D" w:rsidRPr="005651CF" w:rsidRDefault="00EC6F8D" w:rsidP="00EC6F8D">
      <w:pPr>
        <w:spacing w:before="1200"/>
        <w:jc w:val="center"/>
        <w:rPr>
          <w:rFonts w:ascii="Arial" w:hAnsi="Arial" w:cs="Arial"/>
          <w:b/>
          <w:sz w:val="22"/>
          <w:szCs w:val="22"/>
          <w:lang w:val="en-GB"/>
        </w:rPr>
      </w:pPr>
      <w:r w:rsidRPr="005651CF">
        <w:rPr>
          <w:rFonts w:ascii="Arial" w:hAnsi="Arial" w:cs="Arial"/>
          <w:b/>
          <w:sz w:val="22"/>
          <w:szCs w:val="22"/>
          <w:lang w:val="en-GB"/>
        </w:rPr>
        <w:t>INTERGOVERNMENTAL COMMITTEE FOR THE</w:t>
      </w:r>
      <w:r w:rsidRPr="005651CF">
        <w:rPr>
          <w:rFonts w:ascii="Arial" w:hAnsi="Arial" w:cs="Arial"/>
          <w:b/>
          <w:sz w:val="22"/>
          <w:szCs w:val="22"/>
          <w:lang w:val="en-GB"/>
        </w:rPr>
        <w:br/>
        <w:t>SAFEGUARDING OF THE INTANGIBLE CULTURAL HERITAGE</w:t>
      </w:r>
    </w:p>
    <w:p w14:paraId="2E1CD4B4" w14:textId="0D8D1D3D" w:rsidR="00EC6F8D" w:rsidRPr="005651CF" w:rsidRDefault="00B2172B" w:rsidP="001D14FE">
      <w:pPr>
        <w:spacing w:before="840"/>
        <w:jc w:val="center"/>
        <w:rPr>
          <w:rFonts w:ascii="Arial" w:hAnsi="Arial" w:cs="Arial"/>
          <w:b/>
          <w:sz w:val="22"/>
          <w:szCs w:val="22"/>
          <w:lang w:val="en-GB"/>
        </w:rPr>
      </w:pPr>
      <w:r w:rsidRPr="005651CF">
        <w:rPr>
          <w:rFonts w:ascii="Arial" w:eastAsiaTheme="minorEastAsia" w:hAnsi="Arial" w:cs="Arial"/>
          <w:b/>
          <w:sz w:val="22"/>
          <w:szCs w:val="22"/>
          <w:lang w:val="en-GB" w:eastAsia="ko-KR"/>
        </w:rPr>
        <w:t xml:space="preserve">Sixteenth </w:t>
      </w:r>
      <w:r w:rsidR="00EC6F8D" w:rsidRPr="005651CF">
        <w:rPr>
          <w:rFonts w:ascii="Arial" w:hAnsi="Arial" w:cs="Arial"/>
          <w:b/>
          <w:sz w:val="22"/>
          <w:szCs w:val="22"/>
          <w:lang w:val="en-GB"/>
        </w:rPr>
        <w:t>session</w:t>
      </w:r>
    </w:p>
    <w:p w14:paraId="1FD89575" w14:textId="5C4B472A" w:rsidR="00B2172B" w:rsidRPr="005651CF" w:rsidRDefault="00A20FBB" w:rsidP="00B2172B">
      <w:pPr>
        <w:jc w:val="center"/>
        <w:rPr>
          <w:rFonts w:ascii="Arial" w:hAnsi="Arial" w:cs="Arial"/>
          <w:b/>
          <w:sz w:val="22"/>
          <w:szCs w:val="22"/>
          <w:lang w:val="en-GB"/>
        </w:rPr>
      </w:pPr>
      <w:r>
        <w:rPr>
          <w:rFonts w:ascii="Arial" w:hAnsi="Arial" w:cs="Arial"/>
          <w:b/>
          <w:sz w:val="22"/>
          <w:szCs w:val="22"/>
          <w:lang w:val="en-GB"/>
        </w:rPr>
        <w:t>Online</w:t>
      </w:r>
    </w:p>
    <w:p w14:paraId="52EA6D50" w14:textId="77777777" w:rsidR="00B2172B" w:rsidRPr="005651CF" w:rsidRDefault="00B2172B" w:rsidP="00B2172B">
      <w:pPr>
        <w:jc w:val="center"/>
        <w:rPr>
          <w:rFonts w:ascii="Arial" w:hAnsi="Arial" w:cs="Arial"/>
          <w:b/>
          <w:sz w:val="22"/>
          <w:szCs w:val="22"/>
          <w:lang w:val="en-GB"/>
        </w:rPr>
      </w:pPr>
      <w:r w:rsidRPr="005651CF">
        <w:rPr>
          <w:rFonts w:ascii="Arial" w:hAnsi="Arial" w:cs="Arial"/>
          <w:b/>
          <w:sz w:val="22"/>
          <w:szCs w:val="22"/>
          <w:lang w:val="en-GB"/>
        </w:rPr>
        <w:t>13 to 18 December 2021</w:t>
      </w:r>
    </w:p>
    <w:p w14:paraId="0365203A" w14:textId="42B90051" w:rsidR="00EC6F8D" w:rsidRPr="005651CF" w:rsidRDefault="00EC6F8D" w:rsidP="00EC6F8D">
      <w:pPr>
        <w:pStyle w:val="Sansinterligne2"/>
        <w:spacing w:before="1200"/>
        <w:jc w:val="center"/>
        <w:rPr>
          <w:rFonts w:ascii="Arial" w:hAnsi="Arial" w:cs="Arial"/>
          <w:b/>
          <w:sz w:val="22"/>
          <w:szCs w:val="22"/>
          <w:lang w:val="en-GB"/>
        </w:rPr>
      </w:pPr>
      <w:r w:rsidRPr="005651CF">
        <w:rPr>
          <w:rFonts w:ascii="Arial" w:hAnsi="Arial" w:cs="Arial"/>
          <w:b/>
          <w:sz w:val="22"/>
          <w:szCs w:val="22"/>
          <w:u w:val="single"/>
          <w:lang w:val="en-GB"/>
        </w:rPr>
        <w:t xml:space="preserve">Item </w:t>
      </w:r>
      <w:r w:rsidR="0038248E" w:rsidRPr="005651CF">
        <w:rPr>
          <w:rFonts w:ascii="Arial" w:hAnsi="Arial" w:cs="Arial"/>
          <w:b/>
          <w:sz w:val="22"/>
          <w:szCs w:val="22"/>
          <w:u w:val="single"/>
          <w:lang w:val="en-GB"/>
        </w:rPr>
        <w:t>11</w:t>
      </w:r>
      <w:r w:rsidR="00651A5B" w:rsidRPr="005651CF">
        <w:rPr>
          <w:rFonts w:ascii="Arial" w:hAnsi="Arial" w:cs="Arial"/>
          <w:b/>
          <w:sz w:val="22"/>
          <w:szCs w:val="22"/>
          <w:u w:val="single"/>
          <w:lang w:val="en-GB"/>
        </w:rPr>
        <w:t xml:space="preserve"> </w:t>
      </w:r>
      <w:r w:rsidRPr="005651CF">
        <w:rPr>
          <w:rFonts w:ascii="Arial" w:hAnsi="Arial" w:cs="Arial"/>
          <w:b/>
          <w:sz w:val="22"/>
          <w:szCs w:val="22"/>
          <w:u w:val="single"/>
          <w:lang w:val="en-GB"/>
        </w:rPr>
        <w:t>of the Provisional Agenda</w:t>
      </w:r>
      <w:r w:rsidRPr="005651CF">
        <w:rPr>
          <w:rFonts w:ascii="Arial" w:hAnsi="Arial" w:cs="Arial"/>
          <w:b/>
          <w:sz w:val="22"/>
          <w:szCs w:val="22"/>
          <w:lang w:val="en-GB"/>
        </w:rPr>
        <w:t>:</w:t>
      </w:r>
    </w:p>
    <w:p w14:paraId="59920478" w14:textId="284C78D7" w:rsidR="004A2875" w:rsidRPr="005651CF" w:rsidRDefault="00C65FC4" w:rsidP="004A2875">
      <w:pPr>
        <w:pStyle w:val="Sansinterligne2"/>
        <w:spacing w:after="960"/>
        <w:jc w:val="center"/>
        <w:rPr>
          <w:rFonts w:ascii="Arial" w:hAnsi="Arial" w:cs="Arial"/>
          <w:b/>
          <w:sz w:val="22"/>
          <w:szCs w:val="22"/>
          <w:lang w:val="en-GB"/>
        </w:rPr>
      </w:pPr>
      <w:r w:rsidRPr="005651CF">
        <w:rPr>
          <w:rFonts w:ascii="Arial" w:hAnsi="Arial" w:cs="Arial"/>
          <w:b/>
          <w:sz w:val="22"/>
          <w:szCs w:val="22"/>
          <w:lang w:val="en-GB"/>
        </w:rPr>
        <w:t>Follow-up on elements inscribed on the Lists of the Convention</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5651CF" w14:paraId="75AC6221" w14:textId="77777777" w:rsidTr="00EC6F8D">
        <w:trPr>
          <w:jc w:val="center"/>
        </w:trPr>
        <w:tc>
          <w:tcPr>
            <w:tcW w:w="5670" w:type="dxa"/>
            <w:vAlign w:val="center"/>
          </w:tcPr>
          <w:p w14:paraId="51C260A9" w14:textId="63A94ADA" w:rsidR="00EC6F8D" w:rsidRPr="005651CF" w:rsidRDefault="00EC6F8D" w:rsidP="00CA56BB">
            <w:pPr>
              <w:pStyle w:val="Sansinterligne1"/>
              <w:spacing w:before="200" w:after="200"/>
              <w:jc w:val="center"/>
              <w:rPr>
                <w:rFonts w:ascii="Arial" w:hAnsi="Arial" w:cs="Arial"/>
                <w:b/>
                <w:sz w:val="22"/>
                <w:szCs w:val="22"/>
                <w:lang w:val="en-GB"/>
              </w:rPr>
            </w:pPr>
            <w:r w:rsidRPr="005651CF">
              <w:rPr>
                <w:rFonts w:ascii="Arial" w:hAnsi="Arial" w:cs="Arial"/>
                <w:b/>
                <w:sz w:val="22"/>
                <w:szCs w:val="22"/>
                <w:lang w:val="en-GB"/>
              </w:rPr>
              <w:t>Summary</w:t>
            </w:r>
          </w:p>
          <w:p w14:paraId="78EBC892" w14:textId="653B8FC1" w:rsidR="008F52E4" w:rsidRPr="005651CF" w:rsidRDefault="008F52E4" w:rsidP="00DA2C25">
            <w:pPr>
              <w:pStyle w:val="Sansinterligne2"/>
              <w:spacing w:before="200" w:after="200"/>
              <w:jc w:val="both"/>
              <w:rPr>
                <w:rFonts w:ascii="Arial" w:hAnsi="Arial" w:cs="Arial"/>
                <w:bCs/>
                <w:sz w:val="22"/>
                <w:szCs w:val="22"/>
                <w:lang w:val="en-GB"/>
              </w:rPr>
            </w:pPr>
            <w:r w:rsidRPr="005651CF">
              <w:rPr>
                <w:rFonts w:ascii="Arial" w:hAnsi="Arial" w:cs="Arial"/>
                <w:bCs/>
                <w:sz w:val="22"/>
                <w:szCs w:val="22"/>
                <w:lang w:val="en-GB"/>
              </w:rPr>
              <w:t xml:space="preserve">The present document provides a summary of correspondence received </w:t>
            </w:r>
            <w:r w:rsidR="007A7070" w:rsidRPr="005651CF">
              <w:rPr>
                <w:rFonts w:ascii="Arial" w:hAnsi="Arial" w:cs="Arial"/>
                <w:bCs/>
                <w:sz w:val="22"/>
                <w:szCs w:val="22"/>
                <w:lang w:val="en-GB"/>
              </w:rPr>
              <w:t>(</w:t>
            </w:r>
            <w:r w:rsidR="00DA6062" w:rsidRPr="005651CF">
              <w:rPr>
                <w:rFonts w:ascii="Arial" w:hAnsi="Arial" w:cs="Arial"/>
                <w:bCs/>
                <w:sz w:val="22"/>
                <w:szCs w:val="22"/>
                <w:lang w:val="en-GB"/>
              </w:rPr>
              <w:t xml:space="preserve">October </w:t>
            </w:r>
            <w:r w:rsidR="007A7070" w:rsidRPr="005651CF">
              <w:rPr>
                <w:rFonts w:ascii="Arial" w:hAnsi="Arial" w:cs="Arial"/>
                <w:bCs/>
                <w:sz w:val="22"/>
                <w:szCs w:val="22"/>
                <w:lang w:val="en-GB"/>
              </w:rPr>
              <w:t>2019 to June</w:t>
            </w:r>
            <w:r w:rsidR="00EC0E81" w:rsidRPr="005651CF">
              <w:rPr>
                <w:rFonts w:ascii="Arial" w:hAnsi="Arial" w:cs="Arial"/>
                <w:bCs/>
                <w:sz w:val="22"/>
                <w:szCs w:val="22"/>
                <w:lang w:val="en-GB"/>
              </w:rPr>
              <w:t xml:space="preserve"> </w:t>
            </w:r>
            <w:r w:rsidR="007A7070" w:rsidRPr="005651CF">
              <w:rPr>
                <w:rFonts w:ascii="Arial" w:hAnsi="Arial" w:cs="Arial"/>
                <w:bCs/>
                <w:sz w:val="22"/>
                <w:szCs w:val="22"/>
                <w:lang w:val="en-GB"/>
              </w:rPr>
              <w:t xml:space="preserve">2021) </w:t>
            </w:r>
            <w:r w:rsidRPr="005651CF">
              <w:rPr>
                <w:rFonts w:ascii="Arial" w:hAnsi="Arial" w:cs="Arial"/>
                <w:bCs/>
                <w:sz w:val="22"/>
                <w:szCs w:val="22"/>
                <w:lang w:val="en-GB"/>
              </w:rPr>
              <w:t xml:space="preserve">from third parties concerning </w:t>
            </w:r>
            <w:r w:rsidR="006C0658" w:rsidRPr="005651CF">
              <w:rPr>
                <w:rFonts w:ascii="Arial" w:hAnsi="Arial" w:cs="Arial"/>
                <w:bCs/>
                <w:sz w:val="22"/>
                <w:szCs w:val="22"/>
                <w:lang w:val="en-GB"/>
              </w:rPr>
              <w:t>six</w:t>
            </w:r>
            <w:r w:rsidRPr="005651CF">
              <w:rPr>
                <w:rFonts w:ascii="Arial" w:hAnsi="Arial" w:cs="Arial"/>
                <w:bCs/>
                <w:sz w:val="22"/>
                <w:szCs w:val="22"/>
                <w:lang w:val="en-GB"/>
              </w:rPr>
              <w:t xml:space="preserve"> inscribed elements as well as </w:t>
            </w:r>
            <w:r w:rsidR="00664D0B" w:rsidRPr="005651CF">
              <w:rPr>
                <w:rFonts w:ascii="Arial" w:hAnsi="Arial" w:cs="Arial"/>
                <w:bCs/>
                <w:sz w:val="22"/>
                <w:szCs w:val="22"/>
                <w:lang w:val="en-GB"/>
              </w:rPr>
              <w:t>two</w:t>
            </w:r>
            <w:r w:rsidRPr="005651CF">
              <w:rPr>
                <w:rFonts w:ascii="Arial" w:hAnsi="Arial" w:cs="Arial"/>
                <w:bCs/>
                <w:sz w:val="22"/>
                <w:szCs w:val="22"/>
                <w:lang w:val="en-GB"/>
              </w:rPr>
              <w:t xml:space="preserve"> nomination</w:t>
            </w:r>
            <w:r w:rsidR="008123E3" w:rsidRPr="005651CF">
              <w:rPr>
                <w:rFonts w:ascii="Arial" w:hAnsi="Arial" w:cs="Arial"/>
                <w:bCs/>
                <w:sz w:val="22"/>
                <w:szCs w:val="22"/>
                <w:lang w:val="en-GB"/>
              </w:rPr>
              <w:t>s</w:t>
            </w:r>
            <w:r w:rsidRPr="005651CF">
              <w:rPr>
                <w:rFonts w:ascii="Arial" w:hAnsi="Arial" w:cs="Arial"/>
                <w:bCs/>
                <w:sz w:val="22"/>
                <w:szCs w:val="22"/>
                <w:lang w:val="en-GB"/>
              </w:rPr>
              <w:t xml:space="preserve"> </w:t>
            </w:r>
            <w:r w:rsidR="00664D0B" w:rsidRPr="005651CF">
              <w:rPr>
                <w:rFonts w:ascii="Arial" w:hAnsi="Arial" w:cs="Arial"/>
                <w:bCs/>
                <w:sz w:val="22"/>
                <w:szCs w:val="22"/>
                <w:lang w:val="en-GB"/>
              </w:rPr>
              <w:t xml:space="preserve">under process </w:t>
            </w:r>
            <w:r w:rsidRPr="005651CF">
              <w:rPr>
                <w:rFonts w:ascii="Arial" w:hAnsi="Arial" w:cs="Arial"/>
                <w:bCs/>
                <w:sz w:val="22"/>
                <w:szCs w:val="22"/>
                <w:lang w:val="en-GB"/>
              </w:rPr>
              <w:t xml:space="preserve">for possible inscription on the Lists of the Convention, in </w:t>
            </w:r>
            <w:r w:rsidR="007A7070" w:rsidRPr="005651CF">
              <w:rPr>
                <w:rFonts w:ascii="Arial" w:hAnsi="Arial" w:cs="Arial"/>
                <w:bCs/>
                <w:sz w:val="22"/>
                <w:szCs w:val="22"/>
                <w:lang w:val="en-GB"/>
              </w:rPr>
              <w:t>response to</w:t>
            </w:r>
            <w:r w:rsidRPr="005651CF">
              <w:rPr>
                <w:rFonts w:ascii="Arial" w:hAnsi="Arial" w:cs="Arial"/>
                <w:bCs/>
                <w:sz w:val="22"/>
                <w:szCs w:val="22"/>
                <w:lang w:val="en-GB"/>
              </w:rPr>
              <w:t xml:space="preserve"> the request by the fourteenth session of the Committee </w:t>
            </w:r>
            <w:r w:rsidRPr="005651CF">
              <w:rPr>
                <w:rFonts w:ascii="Arial" w:hAnsi="Arial" w:cs="Arial"/>
                <w:sz w:val="22"/>
                <w:szCs w:val="22"/>
                <w:lang w:val="en-GB"/>
              </w:rPr>
              <w:t>(</w:t>
            </w:r>
            <w:r w:rsidR="006C5DD4" w:rsidRPr="005651CF">
              <w:rPr>
                <w:rFonts w:ascii="Arial" w:hAnsi="Arial" w:cs="Arial"/>
                <w:bCs/>
                <w:sz w:val="22"/>
                <w:szCs w:val="22"/>
                <w:lang w:val="en-GB"/>
              </w:rPr>
              <w:t>Decision</w:t>
            </w:r>
            <w:r w:rsidR="006C5DD4" w:rsidRPr="00C9685F">
              <w:rPr>
                <w:lang w:val="en-GB"/>
              </w:rPr>
              <w:t> </w:t>
            </w:r>
            <w:r w:rsidR="00B83C48">
              <w:fldChar w:fldCharType="begin"/>
            </w:r>
            <w:r w:rsidR="00B83C48" w:rsidRPr="00B83C48">
              <w:rPr>
                <w:lang w:val="en-GB"/>
              </w:rPr>
              <w:instrText xml:space="preserve"> HYPERLINK "https://ich.unesco.org/en/Decisions/14.COM/1</w:instrText>
            </w:r>
            <w:r w:rsidR="00B83C48" w:rsidRPr="00B83C48">
              <w:rPr>
                <w:lang w:val="en-GB"/>
              </w:rPr>
              <w:instrText xml:space="preserve">4" </w:instrText>
            </w:r>
            <w:r w:rsidR="00B83C48">
              <w:fldChar w:fldCharType="separate"/>
            </w:r>
            <w:r w:rsidR="006C5DD4" w:rsidRPr="005651CF">
              <w:rPr>
                <w:rStyle w:val="Hyperlink"/>
                <w:rFonts w:ascii="Arial" w:hAnsi="Arial" w:cs="Arial"/>
                <w:sz w:val="22"/>
                <w:szCs w:val="22"/>
                <w:lang w:val="en-GB"/>
              </w:rPr>
              <w:t>14.COM 14</w:t>
            </w:r>
            <w:r w:rsidR="00B83C48">
              <w:rPr>
                <w:rStyle w:val="Hyperlink"/>
                <w:rFonts w:ascii="Arial" w:hAnsi="Arial" w:cs="Arial"/>
                <w:sz w:val="22"/>
                <w:szCs w:val="22"/>
                <w:lang w:val="en-GB"/>
              </w:rPr>
              <w:fldChar w:fldCharType="end"/>
            </w:r>
            <w:r w:rsidRPr="005651CF">
              <w:rPr>
                <w:rFonts w:ascii="Arial" w:hAnsi="Arial" w:cs="Arial"/>
                <w:sz w:val="22"/>
                <w:szCs w:val="22"/>
                <w:lang w:val="en-GB"/>
              </w:rPr>
              <w:t>).</w:t>
            </w:r>
          </w:p>
          <w:p w14:paraId="290310E8" w14:textId="33328E4E" w:rsidR="00EC6F8D" w:rsidRPr="005651CF" w:rsidRDefault="00EC6F8D" w:rsidP="00CA56BB">
            <w:pPr>
              <w:pStyle w:val="Sansinterligne2"/>
              <w:spacing w:before="200" w:after="200"/>
              <w:jc w:val="both"/>
              <w:rPr>
                <w:rFonts w:ascii="Arial" w:hAnsi="Arial" w:cs="Arial"/>
                <w:b/>
                <w:sz w:val="22"/>
                <w:szCs w:val="22"/>
                <w:lang w:val="en-GB"/>
              </w:rPr>
            </w:pPr>
            <w:r w:rsidRPr="005651CF">
              <w:rPr>
                <w:rFonts w:ascii="Arial" w:hAnsi="Arial" w:cs="Arial"/>
                <w:b/>
                <w:sz w:val="22"/>
                <w:szCs w:val="22"/>
                <w:lang w:val="en-GB"/>
              </w:rPr>
              <w:t>Decision required</w:t>
            </w:r>
            <w:r w:rsidRPr="005651CF">
              <w:rPr>
                <w:rFonts w:ascii="Arial" w:hAnsi="Arial" w:cs="Arial"/>
                <w:bCs/>
                <w:sz w:val="22"/>
                <w:szCs w:val="22"/>
                <w:lang w:val="en-GB"/>
              </w:rPr>
              <w:t>:</w:t>
            </w:r>
            <w:r w:rsidRPr="005651CF">
              <w:rPr>
                <w:rFonts w:ascii="Arial" w:hAnsi="Arial" w:cs="Arial"/>
                <w:b/>
                <w:sz w:val="22"/>
                <w:szCs w:val="22"/>
                <w:lang w:val="en-GB"/>
              </w:rPr>
              <w:t xml:space="preserve"> </w:t>
            </w:r>
            <w:r w:rsidRPr="005651CF">
              <w:rPr>
                <w:rFonts w:ascii="Arial" w:hAnsi="Arial" w:cs="Arial"/>
                <w:bCs/>
                <w:sz w:val="22"/>
                <w:szCs w:val="22"/>
                <w:lang w:val="en-GB"/>
              </w:rPr>
              <w:t xml:space="preserve">paragraph </w:t>
            </w:r>
            <w:r w:rsidR="00C3363F" w:rsidRPr="005651CF">
              <w:rPr>
                <w:rFonts w:ascii="Arial" w:hAnsi="Arial" w:cs="Arial"/>
                <w:bCs/>
                <w:sz w:val="22"/>
                <w:szCs w:val="22"/>
                <w:lang w:val="en-GB"/>
              </w:rPr>
              <w:t>7</w:t>
            </w:r>
          </w:p>
        </w:tc>
      </w:tr>
    </w:tbl>
    <w:p w14:paraId="713D819F" w14:textId="77777777" w:rsidR="004A2875" w:rsidRPr="005651CF" w:rsidRDefault="00655736" w:rsidP="008913A8">
      <w:pPr>
        <w:pStyle w:val="ListParagraph"/>
        <w:keepLines/>
        <w:numPr>
          <w:ilvl w:val="0"/>
          <w:numId w:val="5"/>
        </w:numPr>
        <w:spacing w:after="240"/>
        <w:ind w:left="567" w:hanging="567"/>
        <w:contextualSpacing w:val="0"/>
        <w:rPr>
          <w:rFonts w:ascii="Arial" w:hAnsi="Arial" w:cs="Arial"/>
          <w:b/>
          <w:snapToGrid w:val="0"/>
          <w:sz w:val="22"/>
          <w:szCs w:val="22"/>
          <w:lang w:val="en-GB" w:eastAsia="en-US"/>
        </w:rPr>
      </w:pPr>
      <w:r w:rsidRPr="005651CF">
        <w:rPr>
          <w:lang w:val="en-GB"/>
        </w:rPr>
        <w:br w:type="page"/>
      </w:r>
    </w:p>
    <w:p w14:paraId="391812FE" w14:textId="4D3B9D5B" w:rsidR="00665A1F" w:rsidRPr="005651CF" w:rsidRDefault="00275916" w:rsidP="005F30C3">
      <w:pPr>
        <w:pStyle w:val="COMPara"/>
        <w:autoSpaceDE w:val="0"/>
        <w:autoSpaceDN w:val="0"/>
        <w:adjustRightInd w:val="0"/>
        <w:spacing w:before="120"/>
        <w:ind w:left="567" w:hanging="567"/>
        <w:jc w:val="both"/>
        <w:rPr>
          <w:b/>
        </w:rPr>
      </w:pPr>
      <w:r w:rsidRPr="005651CF">
        <w:rPr>
          <w:b/>
        </w:rPr>
        <w:lastRenderedPageBreak/>
        <w:t>Introduction</w:t>
      </w:r>
    </w:p>
    <w:p w14:paraId="2946038D" w14:textId="11A220FA" w:rsidR="001667CA" w:rsidRPr="005651CF" w:rsidRDefault="00C508AC" w:rsidP="005F30C3">
      <w:pPr>
        <w:pStyle w:val="COMPara"/>
        <w:numPr>
          <w:ilvl w:val="0"/>
          <w:numId w:val="31"/>
        </w:numPr>
        <w:autoSpaceDE w:val="0"/>
        <w:autoSpaceDN w:val="0"/>
        <w:adjustRightInd w:val="0"/>
        <w:ind w:left="567" w:hanging="567"/>
        <w:jc w:val="both"/>
      </w:pPr>
      <w:r w:rsidRPr="005651CF">
        <w:t xml:space="preserve">At its fourteenth session in 2019, the Committee requested </w:t>
      </w:r>
      <w:r w:rsidR="00D3134A" w:rsidRPr="005651CF">
        <w:t xml:space="preserve">that </w:t>
      </w:r>
      <w:r w:rsidR="00A97373" w:rsidRPr="005651CF">
        <w:t>the</w:t>
      </w:r>
      <w:r w:rsidRPr="005651CF">
        <w:t xml:space="preserve"> Secretariat</w:t>
      </w:r>
      <w:r w:rsidR="005838D5" w:rsidRPr="005651CF">
        <w:t xml:space="preserve"> </w:t>
      </w:r>
      <w:r w:rsidR="00D3134A" w:rsidRPr="005651CF">
        <w:t xml:space="preserve">continue the practice </w:t>
      </w:r>
      <w:r w:rsidR="00E718DA" w:rsidRPr="005651CF">
        <w:t>that</w:t>
      </w:r>
      <w:r w:rsidR="00D3134A" w:rsidRPr="005651CF">
        <w:t xml:space="preserve"> started at </w:t>
      </w:r>
      <w:r w:rsidR="005E2D83" w:rsidRPr="005651CF">
        <w:t>the previous</w:t>
      </w:r>
      <w:r w:rsidR="00D3134A" w:rsidRPr="005651CF">
        <w:t xml:space="preserve"> session</w:t>
      </w:r>
      <w:r w:rsidR="000652A0" w:rsidRPr="005651CF">
        <w:rPr>
          <w:rStyle w:val="FootnoteReference"/>
        </w:rPr>
        <w:footnoteReference w:id="1"/>
      </w:r>
      <w:r w:rsidR="00D3134A" w:rsidRPr="005651CF">
        <w:t xml:space="preserve"> </w:t>
      </w:r>
      <w:r w:rsidR="008123E3" w:rsidRPr="005651CF">
        <w:t>of</w:t>
      </w:r>
      <w:r w:rsidR="00D3134A" w:rsidRPr="005651CF">
        <w:t xml:space="preserve"> </w:t>
      </w:r>
      <w:r w:rsidR="005838D5" w:rsidRPr="005651CF">
        <w:t>report</w:t>
      </w:r>
      <w:r w:rsidR="008123E3" w:rsidRPr="005651CF">
        <w:t>ing on</w:t>
      </w:r>
      <w:r w:rsidR="00D3134A" w:rsidRPr="005651CF">
        <w:t xml:space="preserve"> </w:t>
      </w:r>
      <w:r w:rsidRPr="005651CF">
        <w:t>the information received from third parties concerning</w:t>
      </w:r>
      <w:r w:rsidR="00FE08A5" w:rsidRPr="005651CF">
        <w:t xml:space="preserve"> already</w:t>
      </w:r>
      <w:r w:rsidR="008123E3" w:rsidRPr="005651CF">
        <w:t>-</w:t>
      </w:r>
      <w:r w:rsidRPr="005651CF">
        <w:t xml:space="preserve">inscribed elements </w:t>
      </w:r>
      <w:r w:rsidR="005838D5" w:rsidRPr="005651CF">
        <w:t>as well as</w:t>
      </w:r>
      <w:r w:rsidRPr="005651CF">
        <w:t xml:space="preserve"> nominations submitted for possible inscription on the </w:t>
      </w:r>
      <w:r w:rsidRPr="005651CF">
        <w:rPr>
          <w:rFonts w:eastAsia="Malgun Gothic"/>
          <w:lang w:eastAsia="ko-KR"/>
        </w:rPr>
        <w:t>Lists</w:t>
      </w:r>
      <w:r w:rsidRPr="005651CF">
        <w:t xml:space="preserve"> of the Convention</w:t>
      </w:r>
      <w:r w:rsidR="008123E3" w:rsidRPr="005651CF">
        <w:t>.</w:t>
      </w:r>
      <w:r w:rsidR="00D3134A" w:rsidRPr="005651CF">
        <w:t xml:space="preserve"> </w:t>
      </w:r>
      <w:r w:rsidR="008123E3" w:rsidRPr="005651CF">
        <w:t>T</w:t>
      </w:r>
      <w:r w:rsidR="00D3134A" w:rsidRPr="005651CF">
        <w:t>he request was to do so in the form of a summary to be included in a working document</w:t>
      </w:r>
      <w:r w:rsidR="000227C7" w:rsidRPr="005651CF">
        <w:t xml:space="preserve"> (</w:t>
      </w:r>
      <w:r w:rsidR="0038195B" w:rsidRPr="005651CF">
        <w:t>Decision </w:t>
      </w:r>
      <w:hyperlink r:id="rId8" w:history="1">
        <w:r w:rsidR="0038195B" w:rsidRPr="005651CF">
          <w:rPr>
            <w:rStyle w:val="Hyperlink"/>
          </w:rPr>
          <w:t>14.COM 14</w:t>
        </w:r>
      </w:hyperlink>
      <w:r w:rsidR="000227C7" w:rsidRPr="005651CF">
        <w:rPr>
          <w:rStyle w:val="Hyperlink"/>
          <w:color w:val="auto"/>
        </w:rPr>
        <w:t>)</w:t>
      </w:r>
      <w:r w:rsidR="00D3134A" w:rsidRPr="005651CF">
        <w:t xml:space="preserve">. </w:t>
      </w:r>
      <w:r w:rsidRPr="005651CF">
        <w:t xml:space="preserve">The present document provides an overview of </w:t>
      </w:r>
      <w:r w:rsidR="00A36D70" w:rsidRPr="005651CF">
        <w:t>correspondence</w:t>
      </w:r>
      <w:r w:rsidR="00664D0B" w:rsidRPr="005651CF">
        <w:t>s</w:t>
      </w:r>
      <w:r w:rsidRPr="005651CF">
        <w:t xml:space="preserve"> received </w:t>
      </w:r>
      <w:r w:rsidR="005F30C3" w:rsidRPr="005651CF">
        <w:t xml:space="preserve">between </w:t>
      </w:r>
      <w:r w:rsidR="00DA6062" w:rsidRPr="005651CF">
        <w:t xml:space="preserve">October </w:t>
      </w:r>
      <w:r w:rsidRPr="005651CF">
        <w:t xml:space="preserve">2019 </w:t>
      </w:r>
      <w:r w:rsidR="005F30C3" w:rsidRPr="005651CF">
        <w:t>and</w:t>
      </w:r>
      <w:r w:rsidRPr="005651CF">
        <w:t xml:space="preserve"> </w:t>
      </w:r>
      <w:r w:rsidR="008F2209" w:rsidRPr="005651CF">
        <w:t xml:space="preserve">June </w:t>
      </w:r>
      <w:r w:rsidRPr="005651CF">
        <w:t>2021</w:t>
      </w:r>
      <w:r w:rsidR="00AD23D1" w:rsidRPr="005651CF">
        <w:rPr>
          <w:rStyle w:val="FootnoteReference"/>
        </w:rPr>
        <w:footnoteReference w:id="2"/>
      </w:r>
      <w:r w:rsidR="00A3059A" w:rsidRPr="005651CF">
        <w:t>.</w:t>
      </w:r>
      <w:r w:rsidR="00664D0B" w:rsidRPr="005651CF">
        <w:rPr>
          <w:bCs/>
        </w:rPr>
        <w:t xml:space="preserve">These correspondences were administered using the ‘Guidelines for the treatment of correspondence from the public or other concerned parties with regard to nominations’, </w:t>
      </w:r>
      <w:r w:rsidR="00BA2C80" w:rsidRPr="005651CF">
        <w:t xml:space="preserve">adopted by the seventh session of the Committee in </w:t>
      </w:r>
      <w:r w:rsidR="000D0213" w:rsidRPr="005651CF">
        <w:t xml:space="preserve">2012 </w:t>
      </w:r>
      <w:r w:rsidR="00FE08A5" w:rsidRPr="005651CF">
        <w:t>(</w:t>
      </w:r>
      <w:r w:rsidR="0038195B" w:rsidRPr="005651CF">
        <w:rPr>
          <w:rFonts w:eastAsiaTheme="majorEastAsia"/>
        </w:rPr>
        <w:t>Decision </w:t>
      </w:r>
      <w:hyperlink r:id="rId9" w:history="1">
        <w:r w:rsidR="0038195B" w:rsidRPr="005651CF">
          <w:rPr>
            <w:rStyle w:val="Hyperlink"/>
            <w:rFonts w:eastAsiaTheme="majorEastAsia"/>
          </w:rPr>
          <w:t>7.COM 15</w:t>
        </w:r>
      </w:hyperlink>
      <w:r w:rsidR="00FE08A5" w:rsidRPr="005651CF">
        <w:t>)</w:t>
      </w:r>
      <w:r w:rsidR="00632B55" w:rsidRPr="005651CF">
        <w:t>.</w:t>
      </w:r>
    </w:p>
    <w:p w14:paraId="2E7DC4CB" w14:textId="4603074C" w:rsidR="00002EFB" w:rsidRPr="00C9685F" w:rsidRDefault="00FE06E9" w:rsidP="005F30C3">
      <w:pPr>
        <w:pStyle w:val="COMPara"/>
        <w:autoSpaceDE w:val="0"/>
        <w:autoSpaceDN w:val="0"/>
        <w:adjustRightInd w:val="0"/>
        <w:spacing w:before="240"/>
        <w:jc w:val="both"/>
        <w:rPr>
          <w:b/>
        </w:rPr>
      </w:pPr>
      <w:r w:rsidRPr="00C9685F">
        <w:rPr>
          <w:b/>
        </w:rPr>
        <w:t>C</w:t>
      </w:r>
      <w:r w:rsidR="006A264A" w:rsidRPr="00C9685F">
        <w:rPr>
          <w:b/>
        </w:rPr>
        <w:t>ases of</w:t>
      </w:r>
      <w:r w:rsidR="00F41152" w:rsidRPr="00C9685F">
        <w:rPr>
          <w:b/>
        </w:rPr>
        <w:t xml:space="preserve"> </w:t>
      </w:r>
      <w:r w:rsidR="00002EFB" w:rsidRPr="00C9685F">
        <w:rPr>
          <w:b/>
        </w:rPr>
        <w:t>inscribed elements</w:t>
      </w:r>
    </w:p>
    <w:p w14:paraId="614C8498" w14:textId="5733C5E5" w:rsidR="002A427C" w:rsidRPr="005651CF" w:rsidRDefault="00EE339E" w:rsidP="005F30C3">
      <w:pPr>
        <w:pStyle w:val="COMPara"/>
        <w:numPr>
          <w:ilvl w:val="0"/>
          <w:numId w:val="31"/>
        </w:numPr>
        <w:autoSpaceDE w:val="0"/>
        <w:autoSpaceDN w:val="0"/>
        <w:adjustRightInd w:val="0"/>
        <w:snapToGrid w:val="0"/>
        <w:ind w:left="567" w:hanging="567"/>
        <w:jc w:val="both"/>
      </w:pPr>
      <w:r w:rsidRPr="005651CF">
        <w:t>During</w:t>
      </w:r>
      <w:r w:rsidR="00002EFB" w:rsidRPr="005651CF">
        <w:t xml:space="preserve"> the</w:t>
      </w:r>
      <w:r w:rsidRPr="005651CF">
        <w:t xml:space="preserve"> reporting period</w:t>
      </w:r>
      <w:r w:rsidR="00002EFB" w:rsidRPr="005651CF">
        <w:t>,</w:t>
      </w:r>
      <w:r w:rsidR="00615665" w:rsidRPr="005651CF">
        <w:t xml:space="preserve"> </w:t>
      </w:r>
      <w:r w:rsidR="00EF6C4F" w:rsidRPr="005651CF">
        <w:rPr>
          <w:b/>
          <w:bCs/>
        </w:rPr>
        <w:t>six</w:t>
      </w:r>
      <w:r w:rsidR="00EF6C4F" w:rsidRPr="005651CF">
        <w:t xml:space="preserve"> </w:t>
      </w:r>
      <w:r w:rsidR="008B1B88" w:rsidRPr="005651CF">
        <w:rPr>
          <w:b/>
          <w:bCs/>
        </w:rPr>
        <w:t>cases</w:t>
      </w:r>
      <w:r w:rsidR="008B1B88" w:rsidRPr="005651CF">
        <w:t xml:space="preserve"> </w:t>
      </w:r>
      <w:r w:rsidR="00D239A3" w:rsidRPr="005651CF">
        <w:t xml:space="preserve">concerning </w:t>
      </w:r>
      <w:r w:rsidR="008B1B88" w:rsidRPr="005651CF">
        <w:t xml:space="preserve">inscribed </w:t>
      </w:r>
      <w:r w:rsidR="00615665" w:rsidRPr="005651CF">
        <w:t xml:space="preserve">elements </w:t>
      </w:r>
      <w:r w:rsidR="00D239A3" w:rsidRPr="005651CF">
        <w:t>were</w:t>
      </w:r>
      <w:r w:rsidR="00002EFB" w:rsidRPr="005651CF">
        <w:t xml:space="preserve"> subject of correspondence</w:t>
      </w:r>
      <w:r w:rsidR="00E97D45" w:rsidRPr="005651CF">
        <w:t xml:space="preserve"> (Annex 1)</w:t>
      </w:r>
      <w:r w:rsidR="002A427C" w:rsidRPr="005651CF">
        <w:t>;</w:t>
      </w:r>
      <w:r w:rsidR="00002EFB" w:rsidRPr="005651CF">
        <w:t xml:space="preserve"> </w:t>
      </w:r>
      <w:r w:rsidR="00EF6C4F" w:rsidRPr="005651CF">
        <w:t>five</w:t>
      </w:r>
      <w:r w:rsidR="00002EFB" w:rsidRPr="005651CF">
        <w:t xml:space="preserve"> pertain</w:t>
      </w:r>
      <w:r w:rsidR="00D239A3" w:rsidRPr="005651CF">
        <w:t>ed</w:t>
      </w:r>
      <w:r w:rsidR="00002EFB" w:rsidRPr="005651CF">
        <w:t xml:space="preserve"> to elements inscribed on the Representative List</w:t>
      </w:r>
      <w:r w:rsidR="004A1DBD" w:rsidRPr="005651CF">
        <w:t xml:space="preserve"> </w:t>
      </w:r>
      <w:r w:rsidR="00D57AE8" w:rsidRPr="005651CF">
        <w:t xml:space="preserve">of the Intangible Cultural Heritage of Humanity </w:t>
      </w:r>
      <w:r w:rsidR="004A1DBD" w:rsidRPr="005651CF">
        <w:t>and one was</w:t>
      </w:r>
      <w:r w:rsidR="00002EFB" w:rsidRPr="005651CF">
        <w:t xml:space="preserve"> </w:t>
      </w:r>
      <w:r w:rsidR="00BE40EF" w:rsidRPr="005651CF">
        <w:t>relate</w:t>
      </w:r>
      <w:r w:rsidR="00D239A3" w:rsidRPr="005651CF">
        <w:t>d</w:t>
      </w:r>
      <w:r w:rsidR="00BE40EF" w:rsidRPr="005651CF">
        <w:t xml:space="preserve"> to</w:t>
      </w:r>
      <w:r w:rsidR="00002EFB" w:rsidRPr="005651CF">
        <w:t xml:space="preserve"> an element inscribed on the</w:t>
      </w:r>
      <w:r w:rsidR="00D57AE8" w:rsidRPr="005651CF">
        <w:t xml:space="preserve"> </w:t>
      </w:r>
      <w:r w:rsidR="00002EFB" w:rsidRPr="005651CF">
        <w:t>List</w:t>
      </w:r>
      <w:r w:rsidR="00D57AE8" w:rsidRPr="005651CF">
        <w:t xml:space="preserve"> of Intangible Cultural Heritage in Need of Urgent Safeguarding</w:t>
      </w:r>
      <w:r w:rsidR="00002EFB" w:rsidRPr="005651CF">
        <w:t>.</w:t>
      </w:r>
      <w:r w:rsidR="00CF57ED" w:rsidRPr="005651CF">
        <w:t xml:space="preserve"> </w:t>
      </w:r>
      <w:r w:rsidR="002A427C" w:rsidRPr="005651CF">
        <w:t xml:space="preserve">The correspondence raised issues that may affect the viability of elements, such as changes to spaces associated with the practice of elements, concerns regarding the requirements of mutual respect among communities, cases of disrespect and misappropriation as well as concerns regarding the lack of technical and financial support for the implementation of </w:t>
      </w:r>
      <w:r w:rsidR="004838BC" w:rsidRPr="005651CF">
        <w:t>a</w:t>
      </w:r>
      <w:r w:rsidR="002A427C" w:rsidRPr="005651CF">
        <w:t xml:space="preserve"> safeguarding plan.</w:t>
      </w:r>
    </w:p>
    <w:p w14:paraId="65A69B38" w14:textId="3D7F74F6" w:rsidR="00D85526" w:rsidRPr="005651CF" w:rsidRDefault="00D85526" w:rsidP="005F30C3">
      <w:pPr>
        <w:pStyle w:val="COMPara"/>
        <w:numPr>
          <w:ilvl w:val="0"/>
          <w:numId w:val="31"/>
        </w:numPr>
        <w:autoSpaceDE w:val="0"/>
        <w:autoSpaceDN w:val="0"/>
        <w:adjustRightInd w:val="0"/>
        <w:snapToGrid w:val="0"/>
        <w:ind w:left="567" w:hanging="567"/>
        <w:jc w:val="both"/>
      </w:pPr>
      <w:r w:rsidRPr="005651CF">
        <w:t>The correspondence was received from a range of stakeholders</w:t>
      </w:r>
      <w:r w:rsidR="008123E3" w:rsidRPr="005651CF">
        <w:t>,</w:t>
      </w:r>
      <w:r w:rsidRPr="005651CF">
        <w:t xml:space="preserve"> including individuals external to the communities</w:t>
      </w:r>
      <w:r w:rsidR="000E5004" w:rsidRPr="005651CF">
        <w:t xml:space="preserve"> concerned</w:t>
      </w:r>
      <w:r w:rsidRPr="005651CF">
        <w:t xml:space="preserve">, community members, academia, </w:t>
      </w:r>
      <w:r w:rsidR="006D390E" w:rsidRPr="005651CF">
        <w:t>non-governmental organizations (</w:t>
      </w:r>
      <w:r w:rsidRPr="005651CF">
        <w:t>NGOs</w:t>
      </w:r>
      <w:r w:rsidR="006D390E" w:rsidRPr="005651CF">
        <w:t>)</w:t>
      </w:r>
      <w:r w:rsidRPr="005651CF">
        <w:t xml:space="preserve"> and media. A correspondence received anonymously was not treated as </w:t>
      </w:r>
      <w:r w:rsidR="000E5004" w:rsidRPr="005651CF">
        <w:t xml:space="preserve">it was considered that a lack of </w:t>
      </w:r>
      <w:r w:rsidRPr="005651CF">
        <w:t>sender’s details compromis</w:t>
      </w:r>
      <w:r w:rsidR="000E5004" w:rsidRPr="005651CF">
        <w:t>e</w:t>
      </w:r>
      <w:r w:rsidR="008123E3" w:rsidRPr="005651CF">
        <w:t>d</w:t>
      </w:r>
      <w:r w:rsidRPr="005651CF">
        <w:t xml:space="preserve"> the credibility of the content</w:t>
      </w:r>
      <w:r w:rsidR="00563CF8" w:rsidRPr="005651CF">
        <w:t xml:space="preserve"> </w:t>
      </w:r>
      <w:r w:rsidR="008123E3" w:rsidRPr="005651CF">
        <w:t>i</w:t>
      </w:r>
      <w:r w:rsidR="00563CF8" w:rsidRPr="005651CF">
        <w:t>n th</w:t>
      </w:r>
      <w:r w:rsidR="008123E3" w:rsidRPr="005651CF">
        <w:t>at</w:t>
      </w:r>
      <w:r w:rsidR="00563CF8" w:rsidRPr="005651CF">
        <w:t xml:space="preserve"> particular case</w:t>
      </w:r>
      <w:r w:rsidRPr="005651CF">
        <w:t xml:space="preserve">. In terms of regional distribution, the elements concerned originate from </w:t>
      </w:r>
      <w:r w:rsidR="00563CF8" w:rsidRPr="005651CF">
        <w:t>E</w:t>
      </w:r>
      <w:r w:rsidR="00252E11" w:rsidRPr="005651CF">
        <w:t xml:space="preserve">lectoral </w:t>
      </w:r>
      <w:r w:rsidR="00563CF8" w:rsidRPr="005651CF">
        <w:t>G</w:t>
      </w:r>
      <w:r w:rsidR="00252E11" w:rsidRPr="005651CF">
        <w:t>roup I</w:t>
      </w:r>
      <w:r w:rsidRPr="005651CF">
        <w:t xml:space="preserve"> (two cases), </w:t>
      </w:r>
      <w:r w:rsidR="00563CF8" w:rsidRPr="005651CF">
        <w:t>E</w:t>
      </w:r>
      <w:r w:rsidR="00252E11" w:rsidRPr="005651CF">
        <w:t xml:space="preserve">lectoral </w:t>
      </w:r>
      <w:r w:rsidR="00563CF8" w:rsidRPr="005651CF">
        <w:t>G</w:t>
      </w:r>
      <w:r w:rsidR="00252E11" w:rsidRPr="005651CF">
        <w:t xml:space="preserve">roup </w:t>
      </w:r>
      <w:r w:rsidRPr="005651CF">
        <w:t xml:space="preserve">II (two cases) and </w:t>
      </w:r>
      <w:r w:rsidR="00563CF8" w:rsidRPr="005651CF">
        <w:t>E</w:t>
      </w:r>
      <w:r w:rsidR="00252E11" w:rsidRPr="005651CF">
        <w:t xml:space="preserve">lectoral </w:t>
      </w:r>
      <w:r w:rsidR="00563CF8" w:rsidRPr="005651CF">
        <w:t>G</w:t>
      </w:r>
      <w:r w:rsidR="00252E11" w:rsidRPr="005651CF">
        <w:t xml:space="preserve">roup </w:t>
      </w:r>
      <w:r w:rsidRPr="005651CF">
        <w:t>III (two cases).</w:t>
      </w:r>
      <w:r w:rsidR="000E5004" w:rsidRPr="005651CF">
        <w:t xml:space="preserve"> Amongst the cases treated, only one State Party provided a response.</w:t>
      </w:r>
    </w:p>
    <w:p w14:paraId="206D741B" w14:textId="7B38DBF2" w:rsidR="00FE08A5" w:rsidRPr="00C9685F" w:rsidRDefault="00FE06E9" w:rsidP="005F30C3">
      <w:pPr>
        <w:pStyle w:val="COMPara"/>
        <w:autoSpaceDE w:val="0"/>
        <w:autoSpaceDN w:val="0"/>
        <w:adjustRightInd w:val="0"/>
        <w:spacing w:before="240"/>
        <w:jc w:val="both"/>
        <w:rPr>
          <w:b/>
        </w:rPr>
      </w:pPr>
      <w:r w:rsidRPr="00C9685F">
        <w:rPr>
          <w:b/>
        </w:rPr>
        <w:t>C</w:t>
      </w:r>
      <w:r w:rsidR="00FE08A5" w:rsidRPr="00C9685F">
        <w:rPr>
          <w:b/>
        </w:rPr>
        <w:t>ases of ongoing nomination</w:t>
      </w:r>
      <w:r w:rsidR="006A264A" w:rsidRPr="00C9685F">
        <w:rPr>
          <w:b/>
        </w:rPr>
        <w:t>s</w:t>
      </w:r>
    </w:p>
    <w:p w14:paraId="19400A6D" w14:textId="2DDA424C" w:rsidR="005466AB" w:rsidRPr="005651CF" w:rsidRDefault="00615F6A" w:rsidP="005F30C3">
      <w:pPr>
        <w:pStyle w:val="COMPara"/>
        <w:numPr>
          <w:ilvl w:val="0"/>
          <w:numId w:val="31"/>
        </w:numPr>
        <w:autoSpaceDE w:val="0"/>
        <w:autoSpaceDN w:val="0"/>
        <w:adjustRightInd w:val="0"/>
        <w:snapToGrid w:val="0"/>
        <w:spacing w:before="120"/>
        <w:ind w:left="567" w:hanging="567"/>
        <w:jc w:val="both"/>
      </w:pPr>
      <w:r w:rsidRPr="005651CF">
        <w:t xml:space="preserve">During the </w:t>
      </w:r>
      <w:r w:rsidR="005466AB" w:rsidRPr="005651CF">
        <w:t>reporting period</w:t>
      </w:r>
      <w:r w:rsidRPr="005651CF">
        <w:t xml:space="preserve">, </w:t>
      </w:r>
      <w:r w:rsidRPr="005651CF">
        <w:rPr>
          <w:b/>
          <w:bCs/>
        </w:rPr>
        <w:t>two</w:t>
      </w:r>
      <w:r w:rsidRPr="005651CF">
        <w:t xml:space="preserve"> </w:t>
      </w:r>
      <w:r w:rsidR="002A01F9" w:rsidRPr="005651CF">
        <w:rPr>
          <w:b/>
          <w:bCs/>
        </w:rPr>
        <w:t>nomination</w:t>
      </w:r>
      <w:r w:rsidR="005466AB" w:rsidRPr="005651CF">
        <w:rPr>
          <w:b/>
          <w:bCs/>
        </w:rPr>
        <w:t>s</w:t>
      </w:r>
      <w:r w:rsidRPr="005651CF">
        <w:t xml:space="preserve"> </w:t>
      </w:r>
      <w:r w:rsidR="005466AB" w:rsidRPr="005651CF">
        <w:t>under process were</w:t>
      </w:r>
      <w:r w:rsidRPr="005651CF">
        <w:t xml:space="preserve"> subject of correspondence</w:t>
      </w:r>
      <w:r w:rsidR="0090487F" w:rsidRPr="005651CF">
        <w:t xml:space="preserve"> (Annex 2)</w:t>
      </w:r>
      <w:r w:rsidR="002A01F9" w:rsidRPr="005651CF">
        <w:t xml:space="preserve">, both for </w:t>
      </w:r>
      <w:r w:rsidR="005466AB" w:rsidRPr="005651CF">
        <w:t xml:space="preserve">possible </w:t>
      </w:r>
      <w:r w:rsidR="002A01F9" w:rsidRPr="005651CF">
        <w:t>inscription on</w:t>
      </w:r>
      <w:r w:rsidRPr="005651CF">
        <w:t xml:space="preserve"> the Representative List</w:t>
      </w:r>
      <w:r w:rsidR="002A01F9" w:rsidRPr="005651CF">
        <w:t>.</w:t>
      </w:r>
      <w:r w:rsidR="00C3363F" w:rsidRPr="005651CF">
        <w:t xml:space="preserve"> </w:t>
      </w:r>
      <w:r w:rsidR="00DD1C4A" w:rsidRPr="005651CF">
        <w:t xml:space="preserve">For </w:t>
      </w:r>
      <w:r w:rsidR="00EB330F" w:rsidRPr="005651CF">
        <w:t>the</w:t>
      </w:r>
      <w:r w:rsidR="008123E3" w:rsidRPr="005651CF">
        <w:t xml:space="preserve"> first</w:t>
      </w:r>
      <w:r w:rsidR="00EB330F" w:rsidRPr="005651CF">
        <w:t xml:space="preserve"> case</w:t>
      </w:r>
      <w:r w:rsidR="000711E2" w:rsidRPr="005651CF">
        <w:t xml:space="preserve"> concerning </w:t>
      </w:r>
      <w:r w:rsidR="00C3363F" w:rsidRPr="005651CF">
        <w:t xml:space="preserve">Turkey, </w:t>
      </w:r>
      <w:r w:rsidR="00DD1C4A" w:rsidRPr="005651CF">
        <w:t>a State Party initiated the correspondence raising concerns regarding the geographical range, social functions and cultural meanings of the nominated element as identified in the file</w:t>
      </w:r>
      <w:r w:rsidR="00C3363F" w:rsidRPr="005651CF">
        <w:t xml:space="preserve"> (Turkey’s nomination has been made available to the members of the Committee and the public through the dedicated </w:t>
      </w:r>
      <w:hyperlink r:id="rId10" w:history="1">
        <w:r w:rsidR="00C3363F" w:rsidRPr="005651CF">
          <w:rPr>
            <w:rStyle w:val="Hyperlink"/>
          </w:rPr>
          <w:t>webpage</w:t>
        </w:r>
      </w:hyperlink>
      <w:r w:rsidR="00C3363F" w:rsidRPr="005651CF">
        <w:t xml:space="preserve"> on the nominations under the 2021 cycle)</w:t>
      </w:r>
      <w:r w:rsidR="00DD1C4A" w:rsidRPr="005651CF">
        <w:t xml:space="preserve">. For the </w:t>
      </w:r>
      <w:r w:rsidR="008123E3" w:rsidRPr="005651CF">
        <w:t xml:space="preserve">second </w:t>
      </w:r>
      <w:r w:rsidR="00DD1C4A" w:rsidRPr="005651CF">
        <w:t>case</w:t>
      </w:r>
      <w:r w:rsidR="000711E2" w:rsidRPr="005651CF">
        <w:t xml:space="preserve">, concerning </w:t>
      </w:r>
      <w:r w:rsidR="00C3363F" w:rsidRPr="005651CF">
        <w:t>Italy</w:t>
      </w:r>
      <w:r w:rsidR="000711E2" w:rsidRPr="005651CF">
        <w:t>,</w:t>
      </w:r>
      <w:r w:rsidR="00DD1C4A" w:rsidRPr="005651CF">
        <w:t xml:space="preserve"> information was brought </w:t>
      </w:r>
      <w:r w:rsidR="00D72005" w:rsidRPr="005651CF">
        <w:t xml:space="preserve">directly </w:t>
      </w:r>
      <w:r w:rsidR="00DD1C4A" w:rsidRPr="005651CF">
        <w:t>to the attention of the Evaluation Body by an NGO with regards to animal welfare in the practice of the element.</w:t>
      </w:r>
      <w:r w:rsidR="00EB330F" w:rsidRPr="005651CF">
        <w:t xml:space="preserve"> The submitting State provided a response for the first case but not for the latter case.</w:t>
      </w:r>
    </w:p>
    <w:p w14:paraId="52729B55" w14:textId="4043D072" w:rsidR="00F43030" w:rsidRPr="00C9685F" w:rsidRDefault="00F43030" w:rsidP="005F30C3">
      <w:pPr>
        <w:pStyle w:val="COMPara"/>
        <w:autoSpaceDE w:val="0"/>
        <w:autoSpaceDN w:val="0"/>
        <w:adjustRightInd w:val="0"/>
        <w:spacing w:before="240"/>
        <w:jc w:val="both"/>
        <w:rPr>
          <w:b/>
        </w:rPr>
      </w:pPr>
      <w:r w:rsidRPr="00C9685F">
        <w:rPr>
          <w:b/>
        </w:rPr>
        <w:t>Ways forward</w:t>
      </w:r>
    </w:p>
    <w:p w14:paraId="24EEF0AA" w14:textId="1619B158" w:rsidR="00F43030" w:rsidRPr="005651CF" w:rsidRDefault="00F43030" w:rsidP="005F30C3">
      <w:pPr>
        <w:pStyle w:val="COMPara"/>
        <w:numPr>
          <w:ilvl w:val="0"/>
          <w:numId w:val="31"/>
        </w:numPr>
        <w:autoSpaceDE w:val="0"/>
        <w:autoSpaceDN w:val="0"/>
        <w:adjustRightInd w:val="0"/>
        <w:snapToGrid w:val="0"/>
        <w:spacing w:before="120"/>
        <w:ind w:left="567" w:hanging="567"/>
        <w:jc w:val="both"/>
        <w:rPr>
          <w:rFonts w:eastAsia="SimSun"/>
          <w:lang w:eastAsia="ja-JP"/>
        </w:rPr>
      </w:pPr>
      <w:r w:rsidRPr="005651CF">
        <w:t>The issues around the follow-up of inscribed elements and ongoing nominations are part of the ongoing global reflection on the listing mechanisms of the 2003 Conventio</w:t>
      </w:r>
      <w:r w:rsidR="00B24AAF" w:rsidRPr="005651CF">
        <w:t>n (</w:t>
      </w:r>
      <w:r w:rsidR="0038195B" w:rsidRPr="005651CF">
        <w:t>Decision </w:t>
      </w:r>
      <w:hyperlink r:id="rId11" w:history="1">
        <w:r w:rsidR="0038195B" w:rsidRPr="005651CF">
          <w:rPr>
            <w:rStyle w:val="Hyperlink"/>
            <w:rFonts w:asciiTheme="minorBidi" w:hAnsiTheme="minorBidi" w:cstheme="minorBidi"/>
          </w:rPr>
          <w:t>13.COM 9</w:t>
        </w:r>
      </w:hyperlink>
      <w:r w:rsidR="00B24AAF" w:rsidRPr="005651CF">
        <w:rPr>
          <w:rStyle w:val="Hyperlink"/>
          <w:rFonts w:asciiTheme="minorBidi" w:hAnsiTheme="minorBidi" w:cstheme="minorBidi"/>
          <w:color w:val="auto"/>
        </w:rPr>
        <w:t>)</w:t>
      </w:r>
      <w:r w:rsidR="00B24AAF" w:rsidRPr="005651CF">
        <w:rPr>
          <w:rStyle w:val="Hyperlink"/>
          <w:rFonts w:asciiTheme="minorBidi" w:hAnsiTheme="minorBidi" w:cstheme="minorBidi"/>
          <w:u w:val="none"/>
        </w:rPr>
        <w:t xml:space="preserve"> </w:t>
      </w:r>
      <w:r w:rsidR="00B24AAF" w:rsidRPr="005651CF">
        <w:t xml:space="preserve">and the progress of the reflection will be examined during the present session of the Committee (working document </w:t>
      </w:r>
      <w:hyperlink r:id="rId12" w:history="1">
        <w:r w:rsidR="00B24AAF" w:rsidRPr="005651CF">
          <w:rPr>
            <w:rStyle w:val="Hyperlink"/>
          </w:rPr>
          <w:t>LHE/21/16.COM 14</w:t>
        </w:r>
      </w:hyperlink>
      <w:r w:rsidR="00B24AAF" w:rsidRPr="005651CF">
        <w:t>)</w:t>
      </w:r>
      <w:r w:rsidRPr="005651CF">
        <w:t>. The reflection has raised a number of relevant considerations such as</w:t>
      </w:r>
      <w:r w:rsidR="00B24AAF" w:rsidRPr="005651CF">
        <w:t xml:space="preserve"> the role of communities, groups and individuals, possible </w:t>
      </w:r>
      <w:r w:rsidRPr="005651CF">
        <w:t xml:space="preserve">ways to ensure a link between the follow-up of inscribed elements and periodic </w:t>
      </w:r>
      <w:r w:rsidRPr="005651CF">
        <w:lastRenderedPageBreak/>
        <w:t>reporting</w:t>
      </w:r>
      <w:r w:rsidR="00B24AAF" w:rsidRPr="005651CF">
        <w:t>,</w:t>
      </w:r>
      <w:r w:rsidRPr="005651CF">
        <w:t xml:space="preserve"> as well as the feasibility for creating and maintaining a platform/network/forum for the follow-up of inscribed elements.</w:t>
      </w:r>
    </w:p>
    <w:p w14:paraId="29E569B3" w14:textId="6B48FD02" w:rsidR="00F43030" w:rsidRPr="005651CF" w:rsidRDefault="00F43030" w:rsidP="00C9685F">
      <w:pPr>
        <w:pStyle w:val="COMPara"/>
        <w:numPr>
          <w:ilvl w:val="0"/>
          <w:numId w:val="31"/>
        </w:numPr>
        <w:autoSpaceDE w:val="0"/>
        <w:autoSpaceDN w:val="0"/>
        <w:adjustRightInd w:val="0"/>
        <w:snapToGrid w:val="0"/>
        <w:ind w:left="567" w:hanging="567"/>
        <w:jc w:val="both"/>
        <w:rPr>
          <w:rFonts w:eastAsia="SimSun"/>
          <w:lang w:eastAsia="ja-JP"/>
        </w:rPr>
      </w:pPr>
      <w:r w:rsidRPr="005651CF">
        <w:t>In the meantime, the Committee may wish to request the Secretariat to continue bringing to its att</w:t>
      </w:r>
      <w:r w:rsidRPr="005651CF">
        <w:rPr>
          <w:rFonts w:eastAsia="SimSun"/>
        </w:rPr>
        <w:t xml:space="preserve">ention </w:t>
      </w:r>
      <w:r w:rsidRPr="005651CF">
        <w:t>information received from third parties concerning the status of inscribed elements. This may</w:t>
      </w:r>
      <w:r w:rsidR="00592F36" w:rsidRPr="005651CF">
        <w:t xml:space="preserve"> again</w:t>
      </w:r>
      <w:r w:rsidRPr="005651CF">
        <w:t xml:space="preserve"> take</w:t>
      </w:r>
      <w:r w:rsidR="008C4AFF" w:rsidRPr="005651CF">
        <w:t xml:space="preserve"> </w:t>
      </w:r>
      <w:r w:rsidRPr="005651CF">
        <w:t>the form of a summary to be included in a working document regarding the follow-up of inscribed elements.</w:t>
      </w:r>
    </w:p>
    <w:p w14:paraId="58A8F1B8" w14:textId="0702C930" w:rsidR="00D3799A" w:rsidRPr="005651CF" w:rsidRDefault="00D3799A" w:rsidP="005F30C3">
      <w:pPr>
        <w:pStyle w:val="COMPara"/>
        <w:numPr>
          <w:ilvl w:val="0"/>
          <w:numId w:val="31"/>
        </w:numPr>
        <w:adjustRightInd w:val="0"/>
        <w:spacing w:before="120" w:after="240"/>
        <w:ind w:left="567" w:hanging="567"/>
        <w:jc w:val="both"/>
        <w:rPr>
          <w:rFonts w:eastAsia="SimSun"/>
        </w:rPr>
      </w:pPr>
      <w:r w:rsidRPr="005651CF">
        <w:t>The Committee may wish to adopt the following decision</w:t>
      </w:r>
      <w:r w:rsidR="00C80D9D" w:rsidRPr="005651CF">
        <w:t>:</w:t>
      </w:r>
    </w:p>
    <w:p w14:paraId="718167B6" w14:textId="22F9931B" w:rsidR="009766E4" w:rsidRPr="005651CF" w:rsidRDefault="009766E4" w:rsidP="00201FB8">
      <w:pPr>
        <w:pStyle w:val="COMPara"/>
        <w:ind w:left="567"/>
        <w:jc w:val="both"/>
        <w:rPr>
          <w:rFonts w:eastAsia="SimSun"/>
          <w:b/>
          <w:bCs/>
        </w:rPr>
      </w:pPr>
      <w:r w:rsidRPr="005651CF">
        <w:rPr>
          <w:b/>
          <w:bCs/>
        </w:rPr>
        <w:t>DRAFT DECISION 16.COM</w:t>
      </w:r>
      <w:r w:rsidR="0086637C">
        <w:rPr>
          <w:b/>
          <w:bCs/>
        </w:rPr>
        <w:t> </w:t>
      </w:r>
      <w:r w:rsidR="00DD7A07" w:rsidRPr="005651CF">
        <w:rPr>
          <w:b/>
          <w:bCs/>
        </w:rPr>
        <w:t>11</w:t>
      </w:r>
    </w:p>
    <w:p w14:paraId="0C74B25F" w14:textId="77777777" w:rsidR="009766E4" w:rsidRPr="005651CF" w:rsidRDefault="009766E4" w:rsidP="00201FB8">
      <w:pPr>
        <w:pStyle w:val="COMPreambulaDecisions"/>
        <w:ind w:left="1134" w:hanging="567"/>
        <w:rPr>
          <w:rFonts w:eastAsia="SimSun"/>
        </w:rPr>
      </w:pPr>
      <w:r w:rsidRPr="005651CF">
        <w:t>The Committee,</w:t>
      </w:r>
    </w:p>
    <w:p w14:paraId="73EBA6B9" w14:textId="64EF8F4F" w:rsidR="009766E4" w:rsidRPr="005651CF" w:rsidRDefault="009766E4" w:rsidP="00201FB8">
      <w:pPr>
        <w:pStyle w:val="COMParaDecision"/>
        <w:ind w:left="1134" w:hanging="567"/>
      </w:pPr>
      <w:r w:rsidRPr="005651CF">
        <w:t>Having examined</w:t>
      </w:r>
      <w:r w:rsidRPr="005651CF">
        <w:rPr>
          <w:u w:val="none"/>
        </w:rPr>
        <w:t xml:space="preserve"> document LHE/21/16.COM/</w:t>
      </w:r>
      <w:r w:rsidR="00DD7A07" w:rsidRPr="005651CF">
        <w:rPr>
          <w:u w:val="none"/>
        </w:rPr>
        <w:t>11</w:t>
      </w:r>
      <w:r w:rsidR="007D3B84">
        <w:rPr>
          <w:u w:val="none"/>
        </w:rPr>
        <w:t xml:space="preserve"> Rev.</w:t>
      </w:r>
      <w:r w:rsidRPr="005651CF">
        <w:rPr>
          <w:u w:val="none"/>
        </w:rPr>
        <w:t>,</w:t>
      </w:r>
    </w:p>
    <w:p w14:paraId="3267FA99" w14:textId="731909DD" w:rsidR="009766E4" w:rsidRPr="005651CF" w:rsidRDefault="0092692A" w:rsidP="00201FB8">
      <w:pPr>
        <w:pStyle w:val="COMParaDecision"/>
        <w:ind w:left="1134" w:hanging="567"/>
        <w:rPr>
          <w:b/>
          <w:bCs/>
          <w:u w:val="none"/>
        </w:rPr>
      </w:pPr>
      <w:r w:rsidRPr="005651CF">
        <w:t>R</w:t>
      </w:r>
      <w:r w:rsidR="009766E4" w:rsidRPr="005651CF">
        <w:t>ecalling</w:t>
      </w:r>
      <w:r w:rsidR="009766E4" w:rsidRPr="005651CF">
        <w:rPr>
          <w:u w:val="none"/>
        </w:rPr>
        <w:t xml:space="preserve"> </w:t>
      </w:r>
      <w:hyperlink r:id="rId13" w:history="1">
        <w:r w:rsidR="000A005D" w:rsidRPr="005651CF">
          <w:rPr>
            <w:rStyle w:val="Hyperlink"/>
            <w:color w:val="auto"/>
            <w:u w:val="none"/>
          </w:rPr>
          <w:t>Decision</w:t>
        </w:r>
        <w:r w:rsidR="00225044" w:rsidRPr="005651CF">
          <w:rPr>
            <w:rStyle w:val="Hyperlink"/>
            <w:color w:val="auto"/>
            <w:u w:val="none"/>
          </w:rPr>
          <w:t>s</w:t>
        </w:r>
        <w:r w:rsidR="00BD1C57" w:rsidRPr="005651CF">
          <w:rPr>
            <w:rStyle w:val="Hyperlink"/>
            <w:color w:val="auto"/>
            <w:u w:val="none"/>
          </w:rPr>
          <w:t xml:space="preserve"> </w:t>
        </w:r>
        <w:r w:rsidR="000A005D" w:rsidRPr="005651CF">
          <w:rPr>
            <w:rStyle w:val="Hyperlink"/>
          </w:rPr>
          <w:t>7.COM 15</w:t>
        </w:r>
      </w:hyperlink>
      <w:r w:rsidR="000A005D" w:rsidRPr="00C9685F">
        <w:rPr>
          <w:rStyle w:val="Hyperlink"/>
          <w:color w:val="auto"/>
          <w:u w:val="none"/>
        </w:rPr>
        <w:t>,</w:t>
      </w:r>
      <w:r w:rsidR="00BD1C57" w:rsidRPr="005651CF">
        <w:rPr>
          <w:rStyle w:val="Hyperlink"/>
          <w:u w:val="none"/>
        </w:rPr>
        <w:t xml:space="preserve"> </w:t>
      </w:r>
      <w:hyperlink r:id="rId14" w:history="1">
        <w:r w:rsidR="009766E4" w:rsidRPr="005651CF">
          <w:rPr>
            <w:rStyle w:val="Hyperlink"/>
          </w:rPr>
          <w:t>13.COM</w:t>
        </w:r>
        <w:r w:rsidR="00BD1C57" w:rsidRPr="005651CF">
          <w:rPr>
            <w:rStyle w:val="Hyperlink"/>
          </w:rPr>
          <w:t> </w:t>
        </w:r>
        <w:r w:rsidR="009766E4" w:rsidRPr="005651CF">
          <w:rPr>
            <w:rStyle w:val="Hyperlink"/>
          </w:rPr>
          <w:t>9</w:t>
        </w:r>
      </w:hyperlink>
      <w:r w:rsidR="00225044" w:rsidRPr="005651CF">
        <w:rPr>
          <w:rStyle w:val="Hyperlink"/>
          <w:u w:val="none"/>
        </w:rPr>
        <w:t xml:space="preserve"> </w:t>
      </w:r>
      <w:hyperlink r:id="rId15" w:history="1"/>
      <w:r w:rsidR="009766E4" w:rsidRPr="005651CF">
        <w:rPr>
          <w:u w:val="none"/>
        </w:rPr>
        <w:t xml:space="preserve">and </w:t>
      </w:r>
      <w:hyperlink r:id="rId16" w:history="1">
        <w:r w:rsidR="009766E4" w:rsidRPr="005651CF">
          <w:rPr>
            <w:rStyle w:val="Hyperlink"/>
          </w:rPr>
          <w:t>14.COM</w:t>
        </w:r>
        <w:r w:rsidR="00BD1C57" w:rsidRPr="005651CF">
          <w:rPr>
            <w:rStyle w:val="Hyperlink"/>
          </w:rPr>
          <w:t> </w:t>
        </w:r>
        <w:r w:rsidR="009766E4" w:rsidRPr="005651CF">
          <w:rPr>
            <w:rStyle w:val="Hyperlink"/>
          </w:rPr>
          <w:t>14</w:t>
        </w:r>
      </w:hyperlink>
      <w:r w:rsidR="009766E4" w:rsidRPr="005651CF">
        <w:rPr>
          <w:u w:val="none"/>
        </w:rPr>
        <w:t>,</w:t>
      </w:r>
    </w:p>
    <w:p w14:paraId="26C2AE15" w14:textId="75F977B4" w:rsidR="000421F9" w:rsidRPr="005651CF" w:rsidRDefault="0062103A" w:rsidP="00201FB8">
      <w:pPr>
        <w:pStyle w:val="COMParaDecision"/>
        <w:ind w:left="1134" w:hanging="567"/>
      </w:pPr>
      <w:r w:rsidRPr="005651CF">
        <w:t>T</w:t>
      </w:r>
      <w:r w:rsidR="000421F9" w:rsidRPr="005651CF">
        <w:t>akes note</w:t>
      </w:r>
      <w:r w:rsidR="000421F9" w:rsidRPr="005651CF">
        <w:rPr>
          <w:u w:val="none"/>
        </w:rPr>
        <w:t xml:space="preserve"> of the </w:t>
      </w:r>
      <w:r w:rsidR="00BD1C57" w:rsidRPr="005651CF">
        <w:rPr>
          <w:u w:val="none"/>
        </w:rPr>
        <w:t xml:space="preserve">correspondence concerning </w:t>
      </w:r>
      <w:r w:rsidR="008645D5" w:rsidRPr="005651CF">
        <w:rPr>
          <w:u w:val="none"/>
        </w:rPr>
        <w:t xml:space="preserve">inscribed elements and </w:t>
      </w:r>
      <w:r w:rsidR="00BD1C57" w:rsidRPr="005651CF">
        <w:rPr>
          <w:u w:val="none"/>
        </w:rPr>
        <w:t xml:space="preserve">ongoing </w:t>
      </w:r>
      <w:r w:rsidR="008645D5" w:rsidRPr="005651CF">
        <w:rPr>
          <w:u w:val="none"/>
        </w:rPr>
        <w:t xml:space="preserve">nominations </w:t>
      </w:r>
      <w:r w:rsidR="007A0BA5" w:rsidRPr="005651CF">
        <w:rPr>
          <w:u w:val="none"/>
        </w:rPr>
        <w:t>that w</w:t>
      </w:r>
      <w:r w:rsidR="00592F36" w:rsidRPr="005651CF">
        <w:rPr>
          <w:u w:val="none"/>
        </w:rPr>
        <w:t>as</w:t>
      </w:r>
      <w:r w:rsidR="007A0BA5" w:rsidRPr="005651CF">
        <w:rPr>
          <w:u w:val="none"/>
        </w:rPr>
        <w:t xml:space="preserve"> brought to the attention of the Secretariat </w:t>
      </w:r>
      <w:r w:rsidR="00C508AC" w:rsidRPr="005651CF">
        <w:rPr>
          <w:u w:val="none"/>
        </w:rPr>
        <w:t xml:space="preserve">during the reporting period, </w:t>
      </w:r>
      <w:r w:rsidR="000421F9" w:rsidRPr="005651CF">
        <w:rPr>
          <w:u w:val="none"/>
        </w:rPr>
        <w:t>as contained in</w:t>
      </w:r>
      <w:r w:rsidR="007A0BA5" w:rsidRPr="005651CF">
        <w:rPr>
          <w:u w:val="none"/>
        </w:rPr>
        <w:t xml:space="preserve"> the </w:t>
      </w:r>
      <w:r w:rsidR="00290B9D" w:rsidRPr="005651CF">
        <w:rPr>
          <w:u w:val="none"/>
        </w:rPr>
        <w:t xml:space="preserve">annexes of the </w:t>
      </w:r>
      <w:r w:rsidR="007A0BA5" w:rsidRPr="005651CF">
        <w:rPr>
          <w:u w:val="none"/>
        </w:rPr>
        <w:t xml:space="preserve">present </w:t>
      </w:r>
      <w:r w:rsidR="000421F9" w:rsidRPr="005651CF">
        <w:rPr>
          <w:u w:val="none"/>
        </w:rPr>
        <w:t>document</w:t>
      </w:r>
      <w:r w:rsidR="008645D5" w:rsidRPr="005651CF">
        <w:rPr>
          <w:u w:val="none"/>
        </w:rPr>
        <w:t xml:space="preserve">, and </w:t>
      </w:r>
      <w:r w:rsidR="008645D5" w:rsidRPr="005651CF">
        <w:t>encourage</w:t>
      </w:r>
      <w:r w:rsidR="00C17323" w:rsidRPr="005651CF">
        <w:t>s</w:t>
      </w:r>
      <w:r w:rsidR="008645D5" w:rsidRPr="005651CF">
        <w:rPr>
          <w:u w:val="none"/>
        </w:rPr>
        <w:t xml:space="preserve"> </w:t>
      </w:r>
      <w:r w:rsidR="00B4694A" w:rsidRPr="005651CF">
        <w:rPr>
          <w:u w:val="none"/>
        </w:rPr>
        <w:t xml:space="preserve">the </w:t>
      </w:r>
      <w:r w:rsidR="008645D5" w:rsidRPr="005651CF">
        <w:rPr>
          <w:u w:val="none"/>
        </w:rPr>
        <w:t>States Parties concerned to provide responses to the concerns raised by third parties</w:t>
      </w:r>
      <w:r w:rsidRPr="005651CF">
        <w:rPr>
          <w:u w:val="none"/>
        </w:rPr>
        <w:t>;</w:t>
      </w:r>
    </w:p>
    <w:p w14:paraId="159D26EF" w14:textId="60E49A11" w:rsidR="000421F9" w:rsidRPr="005651CF" w:rsidRDefault="000421F9" w:rsidP="00201FB8">
      <w:pPr>
        <w:pStyle w:val="COMParaDecision"/>
        <w:ind w:left="1134" w:hanging="567"/>
        <w:rPr>
          <w:u w:val="none"/>
        </w:rPr>
      </w:pPr>
      <w:r w:rsidRPr="005651CF">
        <w:rPr>
          <w:lang w:eastAsia="zh-CN"/>
        </w:rPr>
        <w:t>Requests</w:t>
      </w:r>
      <w:r w:rsidR="00E85A0D" w:rsidRPr="005651CF">
        <w:rPr>
          <w:u w:val="none"/>
          <w:lang w:eastAsia="zh-CN"/>
        </w:rPr>
        <w:t xml:space="preserve"> that </w:t>
      </w:r>
      <w:r w:rsidR="00C508AC" w:rsidRPr="005651CF">
        <w:rPr>
          <w:u w:val="none"/>
          <w:lang w:eastAsia="zh-CN"/>
        </w:rPr>
        <w:t>t</w:t>
      </w:r>
      <w:r w:rsidRPr="005651CF">
        <w:rPr>
          <w:u w:val="none"/>
          <w:lang w:eastAsia="zh-CN"/>
        </w:rPr>
        <w:t>he Secretariat</w:t>
      </w:r>
      <w:r w:rsidR="00842F36" w:rsidRPr="005651CF">
        <w:rPr>
          <w:u w:val="none"/>
          <w:lang w:eastAsia="zh-CN"/>
        </w:rPr>
        <w:t xml:space="preserve">, pending the </w:t>
      </w:r>
      <w:r w:rsidR="00E85A0D" w:rsidRPr="005651CF">
        <w:rPr>
          <w:u w:val="none"/>
          <w:lang w:eastAsia="zh-CN"/>
        </w:rPr>
        <w:t>conclusion of the global reflection on the listing mechanisms of the 2003 Convention,</w:t>
      </w:r>
      <w:r w:rsidR="00842F36" w:rsidRPr="005651CF">
        <w:rPr>
          <w:u w:val="none"/>
          <w:lang w:eastAsia="zh-CN"/>
        </w:rPr>
        <w:t xml:space="preserve"> </w:t>
      </w:r>
      <w:r w:rsidR="00E85A0D" w:rsidRPr="005651CF">
        <w:rPr>
          <w:u w:val="none"/>
          <w:lang w:eastAsia="zh-CN"/>
        </w:rPr>
        <w:t xml:space="preserve">continue </w:t>
      </w:r>
      <w:r w:rsidR="00842F36" w:rsidRPr="005651CF">
        <w:rPr>
          <w:u w:val="none"/>
          <w:lang w:eastAsia="zh-CN"/>
        </w:rPr>
        <w:t xml:space="preserve">to </w:t>
      </w:r>
      <w:r w:rsidRPr="005651CF">
        <w:rPr>
          <w:u w:val="none"/>
        </w:rPr>
        <w:t xml:space="preserve">bring to the attention </w:t>
      </w:r>
      <w:r w:rsidR="00842F36" w:rsidRPr="005651CF">
        <w:rPr>
          <w:u w:val="none"/>
        </w:rPr>
        <w:t>of</w:t>
      </w:r>
      <w:r w:rsidRPr="005651CF">
        <w:rPr>
          <w:u w:val="none"/>
        </w:rPr>
        <w:t xml:space="preserve"> the Committee</w:t>
      </w:r>
      <w:r w:rsidR="00D43CC1" w:rsidRPr="005651CF">
        <w:rPr>
          <w:u w:val="none"/>
        </w:rPr>
        <w:t xml:space="preserve"> </w:t>
      </w:r>
      <w:r w:rsidRPr="005651CF">
        <w:rPr>
          <w:u w:val="none"/>
          <w:lang w:eastAsia="zh-CN"/>
        </w:rPr>
        <w:t xml:space="preserve">information received from third parties concerning </w:t>
      </w:r>
      <w:r w:rsidR="00261637" w:rsidRPr="005651CF">
        <w:rPr>
          <w:u w:val="none"/>
          <w:lang w:eastAsia="zh-CN"/>
        </w:rPr>
        <w:t>already</w:t>
      </w:r>
      <w:r w:rsidR="00592F36" w:rsidRPr="005651CF">
        <w:rPr>
          <w:u w:val="none"/>
          <w:lang w:eastAsia="zh-CN"/>
        </w:rPr>
        <w:t>-</w:t>
      </w:r>
      <w:r w:rsidR="00261637" w:rsidRPr="005651CF">
        <w:rPr>
          <w:u w:val="none"/>
          <w:lang w:eastAsia="zh-CN"/>
        </w:rPr>
        <w:t>i</w:t>
      </w:r>
      <w:r w:rsidRPr="005651CF">
        <w:rPr>
          <w:u w:val="none"/>
          <w:lang w:eastAsia="zh-CN"/>
        </w:rPr>
        <w:t>nscribed elements</w:t>
      </w:r>
      <w:r w:rsidR="00C508AC" w:rsidRPr="005651CF">
        <w:rPr>
          <w:u w:val="none"/>
          <w:lang w:eastAsia="zh-CN"/>
        </w:rPr>
        <w:t xml:space="preserve"> and </w:t>
      </w:r>
      <w:r w:rsidR="00261637" w:rsidRPr="005651CF">
        <w:rPr>
          <w:u w:val="none"/>
          <w:lang w:eastAsia="zh-CN"/>
        </w:rPr>
        <w:t>nominations under consideration</w:t>
      </w:r>
      <w:r w:rsidRPr="005651CF">
        <w:rPr>
          <w:u w:val="none"/>
          <w:lang w:eastAsia="zh-CN"/>
        </w:rPr>
        <w:t>, and to do so in the form of a summary to be included in a working document</w:t>
      </w:r>
      <w:r w:rsidR="00592F36" w:rsidRPr="005651CF">
        <w:rPr>
          <w:u w:val="none"/>
          <w:lang w:eastAsia="zh-CN"/>
        </w:rPr>
        <w:t>.</w:t>
      </w:r>
    </w:p>
    <w:p w14:paraId="562491A9" w14:textId="0305791F" w:rsidR="009766E4" w:rsidRPr="005651CF" w:rsidRDefault="009766E4" w:rsidP="005F30C3">
      <w:pPr>
        <w:shd w:val="clear" w:color="auto" w:fill="FFFFFF" w:themeFill="background1"/>
        <w:spacing w:before="240"/>
        <w:ind w:left="567" w:hanging="567"/>
        <w:rPr>
          <w:rFonts w:ascii="Arial" w:hAnsi="Arial" w:cs="Arial"/>
          <w:b/>
          <w:bCs/>
          <w:sz w:val="22"/>
          <w:szCs w:val="22"/>
          <w:u w:val="single"/>
          <w:lang w:val="en-GB"/>
        </w:rPr>
      </w:pPr>
    </w:p>
    <w:p w14:paraId="04045828" w14:textId="35B6AB5C" w:rsidR="00E97D45" w:rsidRPr="005651CF" w:rsidRDefault="00E97D45">
      <w:pPr>
        <w:rPr>
          <w:rFonts w:ascii="Arial" w:hAnsi="Arial" w:cs="Arial"/>
          <w:b/>
          <w:bCs/>
          <w:sz w:val="22"/>
          <w:szCs w:val="22"/>
          <w:u w:val="single"/>
          <w:lang w:val="en-GB"/>
        </w:rPr>
      </w:pPr>
      <w:r w:rsidRPr="005651CF">
        <w:rPr>
          <w:rFonts w:ascii="Arial" w:hAnsi="Arial" w:cs="Arial"/>
          <w:b/>
          <w:bCs/>
          <w:sz w:val="22"/>
          <w:szCs w:val="22"/>
          <w:u w:val="single"/>
          <w:lang w:val="en-GB"/>
        </w:rPr>
        <w:br w:type="page"/>
      </w:r>
    </w:p>
    <w:p w14:paraId="3BD8B511" w14:textId="14C7659F" w:rsidR="00E97D45" w:rsidRPr="005651CF" w:rsidRDefault="00E97D45" w:rsidP="003421E7">
      <w:pPr>
        <w:shd w:val="clear" w:color="auto" w:fill="FFFFFF" w:themeFill="background1"/>
        <w:spacing w:before="240" w:after="240"/>
        <w:rPr>
          <w:rFonts w:ascii="Arial" w:hAnsi="Arial" w:cs="Arial"/>
          <w:b/>
          <w:bCs/>
          <w:sz w:val="22"/>
          <w:szCs w:val="22"/>
          <w:lang w:val="en-GB"/>
        </w:rPr>
      </w:pPr>
      <w:r w:rsidRPr="005651CF">
        <w:rPr>
          <w:rFonts w:ascii="Arial" w:hAnsi="Arial" w:cs="Arial"/>
          <w:b/>
          <w:bCs/>
          <w:sz w:val="22"/>
          <w:szCs w:val="22"/>
          <w:lang w:val="en-GB"/>
        </w:rPr>
        <w:t>Annex 1</w:t>
      </w:r>
    </w:p>
    <w:p w14:paraId="00DA29D7" w14:textId="513E09B2" w:rsidR="00E97D45" w:rsidRPr="005651CF" w:rsidRDefault="00E97D45" w:rsidP="003421E7">
      <w:pPr>
        <w:shd w:val="clear" w:color="auto" w:fill="FFFFFF" w:themeFill="background1"/>
        <w:jc w:val="center"/>
        <w:rPr>
          <w:rFonts w:ascii="Arial" w:hAnsi="Arial" w:cs="Arial"/>
          <w:b/>
          <w:bCs/>
          <w:sz w:val="22"/>
          <w:szCs w:val="22"/>
          <w:lang w:val="en-GB"/>
        </w:rPr>
      </w:pPr>
      <w:r w:rsidRPr="005651CF">
        <w:rPr>
          <w:rFonts w:ascii="Arial" w:hAnsi="Arial" w:cs="Arial"/>
          <w:b/>
          <w:bCs/>
          <w:sz w:val="22"/>
          <w:szCs w:val="22"/>
          <w:lang w:val="en-GB"/>
        </w:rPr>
        <w:t>Cases of inscribed elements brought to the attention of the Secretariat</w:t>
      </w:r>
    </w:p>
    <w:p w14:paraId="5406DED5" w14:textId="2764282C" w:rsidR="00E97D45" w:rsidRPr="005651CF" w:rsidRDefault="00592F36" w:rsidP="003421E7">
      <w:pPr>
        <w:shd w:val="clear" w:color="auto" w:fill="FFFFFF" w:themeFill="background1"/>
        <w:jc w:val="center"/>
        <w:rPr>
          <w:rFonts w:ascii="Arial" w:hAnsi="Arial" w:cs="Arial"/>
          <w:b/>
          <w:bCs/>
          <w:sz w:val="22"/>
          <w:szCs w:val="22"/>
          <w:lang w:val="en-GB"/>
        </w:rPr>
      </w:pPr>
      <w:r w:rsidRPr="005651CF">
        <w:rPr>
          <w:rFonts w:ascii="Arial" w:hAnsi="Arial" w:cs="Arial"/>
          <w:b/>
          <w:bCs/>
          <w:sz w:val="22"/>
          <w:szCs w:val="22"/>
          <w:lang w:val="en-GB"/>
        </w:rPr>
        <w:t>b</w:t>
      </w:r>
      <w:r w:rsidR="00E97D45" w:rsidRPr="005651CF">
        <w:rPr>
          <w:rFonts w:ascii="Arial" w:hAnsi="Arial" w:cs="Arial"/>
          <w:b/>
          <w:bCs/>
          <w:sz w:val="22"/>
          <w:szCs w:val="22"/>
          <w:lang w:val="en-GB"/>
        </w:rPr>
        <w:t xml:space="preserve">etween </w:t>
      </w:r>
      <w:r w:rsidR="00DA6062" w:rsidRPr="005651CF">
        <w:rPr>
          <w:rFonts w:ascii="Arial" w:hAnsi="Arial" w:cs="Arial"/>
          <w:b/>
          <w:bCs/>
          <w:sz w:val="22"/>
          <w:szCs w:val="22"/>
          <w:lang w:val="en-GB"/>
        </w:rPr>
        <w:t xml:space="preserve">October </w:t>
      </w:r>
      <w:r w:rsidR="00E97D45" w:rsidRPr="005651CF">
        <w:rPr>
          <w:rFonts w:ascii="Arial" w:hAnsi="Arial" w:cs="Arial"/>
          <w:b/>
          <w:bCs/>
          <w:sz w:val="22"/>
          <w:szCs w:val="22"/>
          <w:lang w:val="en-GB"/>
        </w:rPr>
        <w:t>2019 and June 2021</w:t>
      </w:r>
    </w:p>
    <w:p w14:paraId="55CF441B" w14:textId="77777777" w:rsidR="00E97D45" w:rsidRPr="005651CF" w:rsidRDefault="00E97D45" w:rsidP="00BC2D32">
      <w:pPr>
        <w:shd w:val="clear" w:color="auto" w:fill="FFFFFF" w:themeFill="background1"/>
        <w:spacing w:before="240"/>
        <w:rPr>
          <w:rFonts w:ascii="Arial" w:hAnsi="Arial" w:cs="Arial"/>
          <w:b/>
          <w:bCs/>
          <w:sz w:val="22"/>
          <w:szCs w:val="22"/>
          <w:lang w:val="en-GB"/>
        </w:rPr>
      </w:pPr>
    </w:p>
    <w:tbl>
      <w:tblPr>
        <w:tblStyle w:val="TableGrid"/>
        <w:tblW w:w="9634"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917"/>
        <w:gridCol w:w="1213"/>
        <w:gridCol w:w="2170"/>
        <w:gridCol w:w="2184"/>
        <w:gridCol w:w="2150"/>
      </w:tblGrid>
      <w:tr w:rsidR="00E97D45" w:rsidRPr="005651CF" w14:paraId="794CE5B6" w14:textId="77777777" w:rsidTr="000C08DB">
        <w:trPr>
          <w:cantSplit/>
          <w:trHeight w:val="835"/>
        </w:trPr>
        <w:tc>
          <w:tcPr>
            <w:tcW w:w="1917" w:type="dxa"/>
            <w:shd w:val="clear" w:color="auto" w:fill="D9D9D9" w:themeFill="background1" w:themeFillShade="D9"/>
            <w:vAlign w:val="center"/>
          </w:tcPr>
          <w:p w14:paraId="00ED2DF4" w14:textId="77777777" w:rsidR="00E97D45" w:rsidRPr="005651CF" w:rsidRDefault="00E97D45" w:rsidP="000C08DB">
            <w:pPr>
              <w:jc w:val="center"/>
              <w:rPr>
                <w:rFonts w:ascii="Arial" w:hAnsi="Arial" w:cs="Arial"/>
                <w:b/>
                <w:sz w:val="20"/>
                <w:szCs w:val="20"/>
                <w:lang w:val="en-GB"/>
              </w:rPr>
            </w:pPr>
            <w:r w:rsidRPr="005651CF">
              <w:rPr>
                <w:rFonts w:ascii="Arial" w:hAnsi="Arial" w:cs="Arial"/>
                <w:b/>
                <w:sz w:val="20"/>
                <w:szCs w:val="20"/>
                <w:lang w:val="en-GB"/>
              </w:rPr>
              <w:t>Element</w:t>
            </w:r>
          </w:p>
          <w:p w14:paraId="2608A61C" w14:textId="77777777" w:rsidR="00E97D45" w:rsidRPr="005651CF" w:rsidRDefault="00E97D45" w:rsidP="000C08DB">
            <w:pPr>
              <w:jc w:val="center"/>
              <w:rPr>
                <w:rFonts w:ascii="Arial" w:hAnsi="Arial" w:cs="Arial"/>
                <w:b/>
                <w:sz w:val="20"/>
                <w:szCs w:val="20"/>
                <w:lang w:val="en-GB"/>
              </w:rPr>
            </w:pPr>
            <w:r w:rsidRPr="005651CF">
              <w:rPr>
                <w:rFonts w:ascii="Arial" w:hAnsi="Arial" w:cs="Arial"/>
                <w:b/>
                <w:sz w:val="20"/>
                <w:szCs w:val="20"/>
                <w:lang w:val="en-GB"/>
              </w:rPr>
              <w:t>(List, inscription year)</w:t>
            </w:r>
          </w:p>
        </w:tc>
        <w:tc>
          <w:tcPr>
            <w:tcW w:w="1213" w:type="dxa"/>
            <w:shd w:val="clear" w:color="auto" w:fill="D9D9D9" w:themeFill="background1" w:themeFillShade="D9"/>
            <w:vAlign w:val="center"/>
          </w:tcPr>
          <w:p w14:paraId="34D94A0E" w14:textId="77777777" w:rsidR="00E97D45" w:rsidRPr="005651CF" w:rsidRDefault="00E97D45" w:rsidP="000C08DB">
            <w:pPr>
              <w:jc w:val="center"/>
              <w:rPr>
                <w:rFonts w:ascii="Arial" w:hAnsi="Arial" w:cs="Arial"/>
                <w:b/>
                <w:sz w:val="20"/>
                <w:szCs w:val="20"/>
                <w:lang w:val="en-GB"/>
              </w:rPr>
            </w:pPr>
            <w:r w:rsidRPr="005651CF">
              <w:rPr>
                <w:rFonts w:ascii="Arial" w:hAnsi="Arial" w:cs="Arial"/>
                <w:b/>
                <w:sz w:val="20"/>
                <w:szCs w:val="20"/>
                <w:lang w:val="en-GB"/>
              </w:rPr>
              <w:t>State(s) Party(</w:t>
            </w:r>
            <w:proofErr w:type="spellStart"/>
            <w:r w:rsidRPr="005651CF">
              <w:rPr>
                <w:rFonts w:ascii="Arial" w:hAnsi="Arial" w:cs="Arial"/>
                <w:b/>
                <w:sz w:val="20"/>
                <w:szCs w:val="20"/>
                <w:lang w:val="en-GB"/>
              </w:rPr>
              <w:t>ies</w:t>
            </w:r>
            <w:proofErr w:type="spellEnd"/>
            <w:r w:rsidRPr="005651CF">
              <w:rPr>
                <w:rFonts w:ascii="Arial" w:hAnsi="Arial" w:cs="Arial"/>
                <w:b/>
                <w:sz w:val="20"/>
                <w:szCs w:val="20"/>
                <w:lang w:val="en-GB"/>
              </w:rPr>
              <w:t>)</w:t>
            </w:r>
          </w:p>
        </w:tc>
        <w:tc>
          <w:tcPr>
            <w:tcW w:w="2170" w:type="dxa"/>
            <w:shd w:val="clear" w:color="auto" w:fill="D9D9D9" w:themeFill="background1" w:themeFillShade="D9"/>
            <w:vAlign w:val="center"/>
          </w:tcPr>
          <w:p w14:paraId="0EFABDD0" w14:textId="77777777" w:rsidR="00E97D45" w:rsidRPr="005651CF" w:rsidRDefault="00E97D45" w:rsidP="00592F36">
            <w:pPr>
              <w:jc w:val="center"/>
              <w:rPr>
                <w:rFonts w:ascii="Arial" w:hAnsi="Arial" w:cs="Arial"/>
                <w:b/>
                <w:sz w:val="20"/>
                <w:szCs w:val="20"/>
                <w:lang w:val="en-GB"/>
              </w:rPr>
            </w:pPr>
            <w:r w:rsidRPr="005651CF">
              <w:rPr>
                <w:rFonts w:ascii="Arial" w:hAnsi="Arial" w:cs="Arial"/>
                <w:b/>
                <w:sz w:val="20"/>
                <w:szCs w:val="20"/>
                <w:lang w:val="en-GB"/>
              </w:rPr>
              <w:t>Nature of issues</w:t>
            </w:r>
          </w:p>
        </w:tc>
        <w:tc>
          <w:tcPr>
            <w:tcW w:w="2184" w:type="dxa"/>
            <w:shd w:val="clear" w:color="auto" w:fill="D9D9D9" w:themeFill="background1" w:themeFillShade="D9"/>
            <w:vAlign w:val="center"/>
          </w:tcPr>
          <w:p w14:paraId="445091AB" w14:textId="77777777" w:rsidR="00E97D45" w:rsidRPr="005651CF" w:rsidRDefault="00E97D45" w:rsidP="000C08DB">
            <w:pPr>
              <w:jc w:val="center"/>
              <w:rPr>
                <w:rFonts w:ascii="Arial" w:hAnsi="Arial" w:cs="Arial"/>
                <w:b/>
                <w:sz w:val="20"/>
                <w:szCs w:val="20"/>
                <w:lang w:val="en-GB"/>
              </w:rPr>
            </w:pPr>
            <w:r w:rsidRPr="005651CF">
              <w:rPr>
                <w:rFonts w:ascii="Arial" w:hAnsi="Arial" w:cs="Arial"/>
                <w:b/>
                <w:sz w:val="20"/>
                <w:szCs w:val="20"/>
                <w:lang w:val="en-GB"/>
              </w:rPr>
              <w:t>Original correspondence and stakeholders</w:t>
            </w:r>
          </w:p>
        </w:tc>
        <w:tc>
          <w:tcPr>
            <w:tcW w:w="2150" w:type="dxa"/>
            <w:shd w:val="clear" w:color="auto" w:fill="D9D9D9" w:themeFill="background1" w:themeFillShade="D9"/>
            <w:vAlign w:val="center"/>
          </w:tcPr>
          <w:p w14:paraId="61F118AF" w14:textId="77777777" w:rsidR="00E97D45" w:rsidRPr="005651CF" w:rsidRDefault="00E97D45" w:rsidP="000C08DB">
            <w:pPr>
              <w:jc w:val="center"/>
              <w:rPr>
                <w:rFonts w:ascii="Arial" w:hAnsi="Arial" w:cs="Arial"/>
                <w:b/>
                <w:sz w:val="20"/>
                <w:szCs w:val="20"/>
                <w:lang w:val="en-GB"/>
              </w:rPr>
            </w:pPr>
            <w:r w:rsidRPr="005651CF">
              <w:rPr>
                <w:rFonts w:ascii="Arial" w:hAnsi="Arial" w:cs="Arial"/>
                <w:b/>
                <w:sz w:val="20"/>
                <w:szCs w:val="20"/>
                <w:lang w:val="en-GB"/>
              </w:rPr>
              <w:t>Action</w:t>
            </w:r>
          </w:p>
        </w:tc>
      </w:tr>
      <w:tr w:rsidR="002F7F85" w:rsidRPr="00B83C48" w14:paraId="384B4349" w14:textId="77777777" w:rsidTr="000C08DB">
        <w:trPr>
          <w:cantSplit/>
        </w:trPr>
        <w:tc>
          <w:tcPr>
            <w:tcW w:w="1917" w:type="dxa"/>
            <w:tcBorders>
              <w:bottom w:val="single" w:sz="4" w:space="0" w:color="000000"/>
            </w:tcBorders>
            <w:shd w:val="clear" w:color="auto" w:fill="auto"/>
          </w:tcPr>
          <w:p w14:paraId="1E8327E1" w14:textId="4865FA1F" w:rsidR="002F7F85" w:rsidRPr="005651CF" w:rsidRDefault="002F7F85" w:rsidP="002F7F85">
            <w:pPr>
              <w:spacing w:after="120"/>
              <w:contextualSpacing/>
              <w:rPr>
                <w:rFonts w:ascii="Arial" w:hAnsi="Arial" w:cs="Arial"/>
                <w:b/>
                <w:bCs/>
                <w:sz w:val="20"/>
                <w:szCs w:val="20"/>
                <w:lang w:val="en-GB"/>
              </w:rPr>
            </w:pPr>
            <w:r w:rsidRPr="005651CF">
              <w:rPr>
                <w:rFonts w:ascii="Arial" w:hAnsi="Arial" w:cs="Arial"/>
                <w:b/>
                <w:bCs/>
                <w:color w:val="000000"/>
                <w:sz w:val="20"/>
                <w:szCs w:val="20"/>
                <w:lang w:val="en-GB" w:eastAsia="zh-CN"/>
              </w:rPr>
              <w:t xml:space="preserve">Equitation in the French tradition </w:t>
            </w:r>
            <w:r w:rsidRPr="005651CF">
              <w:rPr>
                <w:rFonts w:ascii="Arial" w:hAnsi="Arial" w:cs="Arial"/>
                <w:sz w:val="20"/>
                <w:szCs w:val="20"/>
                <w:lang w:val="en-GB"/>
              </w:rPr>
              <w:t>(Representative List, 2011)</w:t>
            </w:r>
          </w:p>
        </w:tc>
        <w:tc>
          <w:tcPr>
            <w:tcW w:w="1213" w:type="dxa"/>
            <w:tcBorders>
              <w:bottom w:val="single" w:sz="4" w:space="0" w:color="000000"/>
            </w:tcBorders>
            <w:shd w:val="clear" w:color="auto" w:fill="auto"/>
          </w:tcPr>
          <w:p w14:paraId="289D934B" w14:textId="448DBDA0" w:rsidR="002F7F85" w:rsidRPr="005651CF" w:rsidRDefault="002F7F85" w:rsidP="002F7F85">
            <w:pPr>
              <w:spacing w:after="120"/>
              <w:contextualSpacing/>
              <w:rPr>
                <w:rFonts w:ascii="Arial" w:hAnsi="Arial" w:cs="Arial"/>
                <w:sz w:val="20"/>
                <w:szCs w:val="20"/>
                <w:lang w:val="en-GB"/>
              </w:rPr>
            </w:pPr>
            <w:r w:rsidRPr="005651CF">
              <w:rPr>
                <w:rFonts w:ascii="Arial" w:hAnsi="Arial" w:cs="Arial"/>
                <w:color w:val="000000"/>
                <w:sz w:val="20"/>
                <w:szCs w:val="20"/>
                <w:lang w:val="en-GB" w:eastAsia="zh-CN"/>
              </w:rPr>
              <w:t>France</w:t>
            </w:r>
          </w:p>
        </w:tc>
        <w:tc>
          <w:tcPr>
            <w:tcW w:w="2170" w:type="dxa"/>
            <w:tcBorders>
              <w:bottom w:val="single" w:sz="4" w:space="0" w:color="000000"/>
            </w:tcBorders>
            <w:shd w:val="clear" w:color="auto" w:fill="auto"/>
          </w:tcPr>
          <w:p w14:paraId="402872B2" w14:textId="497C866F" w:rsidR="002F7F85" w:rsidRPr="005651CF" w:rsidRDefault="002F7F85" w:rsidP="002F7F85">
            <w:pPr>
              <w:spacing w:after="120"/>
              <w:rPr>
                <w:rFonts w:asciiTheme="minorBidi" w:hAnsiTheme="minorBidi" w:cstheme="minorBidi"/>
                <w:color w:val="000000"/>
                <w:sz w:val="20"/>
                <w:szCs w:val="20"/>
                <w:lang w:val="en-GB" w:eastAsia="zh-CN"/>
              </w:rPr>
            </w:pPr>
            <w:r w:rsidRPr="005651CF">
              <w:rPr>
                <w:rFonts w:asciiTheme="minorBidi" w:hAnsiTheme="minorBidi" w:cstheme="minorBidi"/>
                <w:sz w:val="20"/>
                <w:szCs w:val="20"/>
                <w:lang w:val="en-GB"/>
              </w:rPr>
              <w:t>Concerns regarding land use affecting a space associated with the element.</w:t>
            </w:r>
            <w:r w:rsidR="0074046A" w:rsidRPr="005651CF">
              <w:rPr>
                <w:rFonts w:asciiTheme="minorBidi" w:hAnsiTheme="minorBidi" w:cstheme="minorBidi"/>
                <w:sz w:val="20"/>
                <w:szCs w:val="20"/>
                <w:lang w:val="en-GB"/>
              </w:rPr>
              <w:t xml:space="preserve"> </w:t>
            </w:r>
          </w:p>
        </w:tc>
        <w:tc>
          <w:tcPr>
            <w:tcW w:w="2184" w:type="dxa"/>
            <w:tcBorders>
              <w:bottom w:val="single" w:sz="4" w:space="0" w:color="000000"/>
            </w:tcBorders>
            <w:shd w:val="clear" w:color="auto" w:fill="auto"/>
          </w:tcPr>
          <w:p w14:paraId="6AC4F752" w14:textId="0F19FF9A" w:rsidR="002F7F85" w:rsidRPr="005651CF" w:rsidRDefault="002F7F85" w:rsidP="002F7F85">
            <w:pPr>
              <w:spacing w:after="120"/>
              <w:rPr>
                <w:rFonts w:asciiTheme="minorBidi" w:hAnsiTheme="minorBidi" w:cstheme="minorBidi"/>
                <w:sz w:val="20"/>
                <w:szCs w:val="20"/>
                <w:lang w:val="en-GB"/>
              </w:rPr>
            </w:pPr>
            <w:r w:rsidRPr="005651CF">
              <w:rPr>
                <w:rFonts w:asciiTheme="minorBidi" w:hAnsiTheme="minorBidi" w:cstheme="minorBidi"/>
                <w:sz w:val="20"/>
                <w:szCs w:val="20"/>
                <w:lang w:val="en-GB"/>
              </w:rPr>
              <w:t>- Letters from an individual (representative of a civil society organization); December 2020.</w:t>
            </w:r>
          </w:p>
        </w:tc>
        <w:tc>
          <w:tcPr>
            <w:tcW w:w="2150" w:type="dxa"/>
            <w:tcBorders>
              <w:bottom w:val="single" w:sz="4" w:space="0" w:color="000000"/>
            </w:tcBorders>
          </w:tcPr>
          <w:p w14:paraId="5082D87E" w14:textId="77777777" w:rsidR="002F7F85" w:rsidRPr="005651CF" w:rsidRDefault="002F7F85" w:rsidP="002F7F85">
            <w:pPr>
              <w:spacing w:after="120"/>
              <w:rPr>
                <w:rFonts w:asciiTheme="minorBidi" w:hAnsiTheme="minorBidi" w:cstheme="minorBidi"/>
                <w:sz w:val="20"/>
                <w:szCs w:val="20"/>
                <w:lang w:val="en-GB"/>
              </w:rPr>
            </w:pPr>
            <w:r w:rsidRPr="005651CF">
              <w:rPr>
                <w:rFonts w:asciiTheme="minorBidi" w:hAnsiTheme="minorBidi" w:cstheme="minorBidi"/>
                <w:sz w:val="20"/>
                <w:szCs w:val="20"/>
                <w:lang w:val="en-GB"/>
              </w:rPr>
              <w:t xml:space="preserve">- Correspondence transmitted to the Permanent Delegation of France in February 2021; </w:t>
            </w:r>
          </w:p>
          <w:p w14:paraId="2150EAC5" w14:textId="73B5DE77" w:rsidR="002F7F85" w:rsidRPr="005651CF" w:rsidRDefault="002F7F85" w:rsidP="002F7F85">
            <w:pPr>
              <w:spacing w:after="120"/>
              <w:rPr>
                <w:rFonts w:asciiTheme="minorBidi" w:hAnsiTheme="minorBidi" w:cstheme="minorBidi"/>
                <w:sz w:val="20"/>
                <w:szCs w:val="20"/>
                <w:lang w:val="en-GB"/>
              </w:rPr>
            </w:pPr>
            <w:r w:rsidRPr="005651CF">
              <w:rPr>
                <w:rFonts w:asciiTheme="minorBidi" w:hAnsiTheme="minorBidi" w:cstheme="minorBidi"/>
                <w:sz w:val="20"/>
                <w:szCs w:val="20"/>
                <w:lang w:val="en-GB"/>
              </w:rPr>
              <w:t>- No response from the State Party.</w:t>
            </w:r>
          </w:p>
        </w:tc>
      </w:tr>
      <w:tr w:rsidR="002F7F85" w:rsidRPr="00B83C48" w14:paraId="15DDDEF5" w14:textId="77777777" w:rsidTr="000C08DB">
        <w:trPr>
          <w:cantSplit/>
        </w:trPr>
        <w:tc>
          <w:tcPr>
            <w:tcW w:w="1917" w:type="dxa"/>
            <w:tcBorders>
              <w:bottom w:val="single" w:sz="4" w:space="0" w:color="000000"/>
            </w:tcBorders>
            <w:shd w:val="clear" w:color="auto" w:fill="auto"/>
          </w:tcPr>
          <w:p w14:paraId="75A7EBA7" w14:textId="601443D8" w:rsidR="002F7F85" w:rsidRPr="005651CF" w:rsidRDefault="002F7F85" w:rsidP="002F7F85">
            <w:pPr>
              <w:spacing w:after="120"/>
              <w:contextualSpacing/>
              <w:rPr>
                <w:rFonts w:ascii="Arial" w:hAnsi="Arial" w:cs="Arial"/>
                <w:b/>
                <w:bCs/>
                <w:color w:val="000000"/>
                <w:sz w:val="20"/>
                <w:szCs w:val="20"/>
                <w:lang w:val="en-GB" w:eastAsia="zh-CN"/>
              </w:rPr>
            </w:pPr>
            <w:proofErr w:type="spellStart"/>
            <w:r w:rsidRPr="005651CF">
              <w:rPr>
                <w:rFonts w:ascii="Arial" w:hAnsi="Arial" w:cs="Arial"/>
                <w:b/>
                <w:bCs/>
                <w:color w:val="000000"/>
                <w:sz w:val="20"/>
                <w:szCs w:val="20"/>
                <w:lang w:val="en-GB" w:eastAsia="zh-CN"/>
              </w:rPr>
              <w:t>Busó</w:t>
            </w:r>
            <w:proofErr w:type="spellEnd"/>
            <w:r w:rsidRPr="005651CF">
              <w:rPr>
                <w:rFonts w:ascii="Arial" w:hAnsi="Arial" w:cs="Arial"/>
                <w:b/>
                <w:bCs/>
                <w:color w:val="000000"/>
                <w:sz w:val="20"/>
                <w:szCs w:val="20"/>
                <w:lang w:val="en-GB" w:eastAsia="zh-CN"/>
              </w:rPr>
              <w:t xml:space="preserve"> festivities at </w:t>
            </w:r>
            <w:proofErr w:type="spellStart"/>
            <w:r w:rsidRPr="005651CF">
              <w:rPr>
                <w:rFonts w:ascii="Arial" w:hAnsi="Arial" w:cs="Arial"/>
                <w:b/>
                <w:bCs/>
                <w:color w:val="000000"/>
                <w:sz w:val="20"/>
                <w:szCs w:val="20"/>
                <w:lang w:val="en-GB" w:eastAsia="zh-CN"/>
              </w:rPr>
              <w:t>Mohács</w:t>
            </w:r>
            <w:proofErr w:type="spellEnd"/>
            <w:r w:rsidRPr="005651CF">
              <w:rPr>
                <w:rFonts w:ascii="Arial" w:hAnsi="Arial" w:cs="Arial"/>
                <w:b/>
                <w:bCs/>
                <w:color w:val="000000"/>
                <w:sz w:val="20"/>
                <w:szCs w:val="20"/>
                <w:lang w:val="en-GB" w:eastAsia="zh-CN"/>
              </w:rPr>
              <w:t xml:space="preserve">: masked end-of-winter carnival custom </w:t>
            </w:r>
            <w:r w:rsidRPr="005651CF">
              <w:rPr>
                <w:rFonts w:ascii="Arial" w:hAnsi="Arial" w:cs="Arial"/>
                <w:sz w:val="20"/>
                <w:szCs w:val="20"/>
                <w:lang w:val="en-GB"/>
              </w:rPr>
              <w:t>(Representative List, 2009)</w:t>
            </w:r>
          </w:p>
        </w:tc>
        <w:tc>
          <w:tcPr>
            <w:tcW w:w="1213" w:type="dxa"/>
            <w:tcBorders>
              <w:bottom w:val="single" w:sz="4" w:space="0" w:color="000000"/>
            </w:tcBorders>
            <w:shd w:val="clear" w:color="auto" w:fill="auto"/>
          </w:tcPr>
          <w:p w14:paraId="460849D9" w14:textId="047B9E86" w:rsidR="002F7F85" w:rsidRPr="005651CF" w:rsidRDefault="002F7F85" w:rsidP="002F7F85">
            <w:pPr>
              <w:spacing w:after="120"/>
              <w:contextualSpacing/>
              <w:rPr>
                <w:rFonts w:ascii="Arial" w:hAnsi="Arial" w:cs="Arial"/>
                <w:color w:val="000000"/>
                <w:sz w:val="20"/>
                <w:szCs w:val="20"/>
                <w:lang w:val="en-GB" w:eastAsia="zh-CN"/>
              </w:rPr>
            </w:pPr>
            <w:r w:rsidRPr="005651CF">
              <w:rPr>
                <w:rFonts w:ascii="Arial" w:hAnsi="Arial" w:cs="Arial"/>
                <w:color w:val="000000"/>
                <w:sz w:val="20"/>
                <w:szCs w:val="20"/>
                <w:lang w:val="en-GB" w:eastAsia="zh-CN"/>
              </w:rPr>
              <w:t>Hungary</w:t>
            </w:r>
          </w:p>
        </w:tc>
        <w:tc>
          <w:tcPr>
            <w:tcW w:w="2170" w:type="dxa"/>
            <w:tcBorders>
              <w:bottom w:val="single" w:sz="4" w:space="0" w:color="000000"/>
            </w:tcBorders>
            <w:shd w:val="clear" w:color="auto" w:fill="auto"/>
          </w:tcPr>
          <w:p w14:paraId="157D211F" w14:textId="23247C69" w:rsidR="002F7F85" w:rsidRPr="005651CF" w:rsidRDefault="002F7F85" w:rsidP="002F7F85">
            <w:pPr>
              <w:spacing w:after="120"/>
              <w:rPr>
                <w:rFonts w:asciiTheme="minorBidi" w:hAnsiTheme="minorBidi" w:cstheme="minorBidi"/>
                <w:sz w:val="20"/>
                <w:szCs w:val="20"/>
                <w:lang w:val="en-GB"/>
              </w:rPr>
            </w:pPr>
            <w:r w:rsidRPr="005651CF">
              <w:rPr>
                <w:rFonts w:asciiTheme="minorBidi" w:hAnsiTheme="minorBidi" w:cstheme="minorBidi"/>
                <w:sz w:val="20"/>
                <w:szCs w:val="20"/>
                <w:lang w:val="en-GB"/>
              </w:rPr>
              <w:t>Concerns regarding the requirements of mutual respect among communities.</w:t>
            </w:r>
            <w:r w:rsidR="0074046A" w:rsidRPr="005651CF">
              <w:rPr>
                <w:rFonts w:asciiTheme="minorBidi" w:hAnsiTheme="minorBidi" w:cstheme="minorBidi"/>
                <w:sz w:val="20"/>
                <w:szCs w:val="20"/>
                <w:lang w:val="en-GB"/>
              </w:rPr>
              <w:t xml:space="preserve"> </w:t>
            </w:r>
          </w:p>
          <w:p w14:paraId="4705DE20" w14:textId="77777777" w:rsidR="002F7F85" w:rsidRPr="005651CF" w:rsidRDefault="002F7F85" w:rsidP="002F7F85">
            <w:pPr>
              <w:spacing w:after="120"/>
              <w:rPr>
                <w:rFonts w:asciiTheme="minorBidi" w:hAnsiTheme="minorBidi" w:cstheme="minorBidi"/>
                <w:sz w:val="20"/>
                <w:szCs w:val="20"/>
                <w:lang w:val="en-GB"/>
              </w:rPr>
            </w:pPr>
          </w:p>
        </w:tc>
        <w:tc>
          <w:tcPr>
            <w:tcW w:w="2184" w:type="dxa"/>
            <w:tcBorders>
              <w:bottom w:val="single" w:sz="4" w:space="0" w:color="000000"/>
            </w:tcBorders>
            <w:shd w:val="clear" w:color="auto" w:fill="auto"/>
          </w:tcPr>
          <w:p w14:paraId="472758BA" w14:textId="1EA08D4E" w:rsidR="002F7F85" w:rsidRPr="005651CF" w:rsidRDefault="002F7F85" w:rsidP="002F7F85">
            <w:pPr>
              <w:spacing w:after="120"/>
              <w:rPr>
                <w:rFonts w:asciiTheme="minorBidi" w:hAnsiTheme="minorBidi" w:cstheme="minorBidi"/>
                <w:sz w:val="20"/>
                <w:szCs w:val="20"/>
                <w:lang w:val="en-GB"/>
              </w:rPr>
            </w:pPr>
            <w:r w:rsidRPr="005651CF">
              <w:rPr>
                <w:rFonts w:asciiTheme="minorBidi" w:hAnsiTheme="minorBidi" w:cstheme="minorBidi"/>
                <w:sz w:val="20"/>
                <w:szCs w:val="20"/>
                <w:lang w:val="en-GB"/>
              </w:rPr>
              <w:t>- Email from an individual external to the communities; February 2020.</w:t>
            </w:r>
          </w:p>
        </w:tc>
        <w:tc>
          <w:tcPr>
            <w:tcW w:w="2150" w:type="dxa"/>
            <w:tcBorders>
              <w:bottom w:val="single" w:sz="4" w:space="0" w:color="000000"/>
            </w:tcBorders>
          </w:tcPr>
          <w:p w14:paraId="469124E7" w14:textId="77777777" w:rsidR="002F7F85" w:rsidRPr="005651CF" w:rsidRDefault="002F7F85" w:rsidP="002F7F85">
            <w:pPr>
              <w:rPr>
                <w:rFonts w:asciiTheme="minorBidi" w:hAnsiTheme="minorBidi" w:cstheme="minorBidi"/>
                <w:sz w:val="20"/>
                <w:szCs w:val="20"/>
                <w:lang w:val="en-GB"/>
              </w:rPr>
            </w:pPr>
            <w:r w:rsidRPr="005651CF">
              <w:rPr>
                <w:rFonts w:asciiTheme="minorBidi" w:hAnsiTheme="minorBidi" w:cstheme="minorBidi"/>
                <w:sz w:val="20"/>
                <w:szCs w:val="20"/>
                <w:lang w:val="en-GB"/>
              </w:rPr>
              <w:t>- Correspondence transmitted to the Permanent Delegation of Hungary in February 2020;</w:t>
            </w:r>
          </w:p>
          <w:p w14:paraId="49419A4B" w14:textId="77777777" w:rsidR="002F7F85" w:rsidRPr="005651CF" w:rsidRDefault="002F7F85" w:rsidP="002F7F85">
            <w:pPr>
              <w:rPr>
                <w:rFonts w:asciiTheme="minorBidi" w:hAnsiTheme="minorBidi" w:cstheme="minorBidi"/>
                <w:sz w:val="20"/>
                <w:szCs w:val="20"/>
                <w:lang w:val="en-GB"/>
              </w:rPr>
            </w:pPr>
          </w:p>
          <w:p w14:paraId="4B83AF03" w14:textId="49C58151" w:rsidR="002F7F85" w:rsidRPr="005651CF" w:rsidRDefault="002F7F85" w:rsidP="00C9685F">
            <w:pPr>
              <w:spacing w:after="120"/>
              <w:rPr>
                <w:rFonts w:asciiTheme="minorBidi" w:hAnsiTheme="minorBidi" w:cstheme="minorBidi"/>
                <w:sz w:val="20"/>
                <w:szCs w:val="20"/>
                <w:lang w:val="en-GB"/>
              </w:rPr>
            </w:pPr>
            <w:r w:rsidRPr="005651CF">
              <w:rPr>
                <w:rFonts w:asciiTheme="minorBidi" w:hAnsiTheme="minorBidi" w:cstheme="minorBidi"/>
                <w:sz w:val="20"/>
                <w:szCs w:val="20"/>
                <w:lang w:val="en-GB"/>
              </w:rPr>
              <w:t>- Response provided by the Directorate of Intangible Cultural Heritage and transmitted to the original sender in July 2020.</w:t>
            </w:r>
          </w:p>
        </w:tc>
      </w:tr>
      <w:tr w:rsidR="002F7F85" w:rsidRPr="00B83C48" w14:paraId="1678F1B5" w14:textId="77777777" w:rsidTr="000C08DB">
        <w:trPr>
          <w:cantSplit/>
        </w:trPr>
        <w:tc>
          <w:tcPr>
            <w:tcW w:w="1917" w:type="dxa"/>
            <w:tcBorders>
              <w:bottom w:val="single" w:sz="4" w:space="0" w:color="000000"/>
            </w:tcBorders>
            <w:shd w:val="clear" w:color="auto" w:fill="auto"/>
          </w:tcPr>
          <w:p w14:paraId="25B45F19" w14:textId="25E8FBE8" w:rsidR="002F7F85" w:rsidRPr="005651CF" w:rsidRDefault="002F7F85" w:rsidP="002F7F85">
            <w:pPr>
              <w:spacing w:after="120"/>
              <w:contextualSpacing/>
              <w:rPr>
                <w:rFonts w:ascii="Arial" w:hAnsi="Arial" w:cs="Arial"/>
                <w:b/>
                <w:bCs/>
                <w:color w:val="000000"/>
                <w:sz w:val="20"/>
                <w:szCs w:val="20"/>
                <w:lang w:val="en-GB" w:eastAsia="zh-CN"/>
              </w:rPr>
            </w:pPr>
            <w:proofErr w:type="spellStart"/>
            <w:r w:rsidRPr="005651CF">
              <w:rPr>
                <w:rFonts w:ascii="Arial" w:hAnsi="Arial" w:cs="Arial"/>
                <w:b/>
                <w:bCs/>
                <w:color w:val="000000"/>
                <w:sz w:val="20"/>
                <w:szCs w:val="20"/>
                <w:lang w:val="en-GB" w:eastAsia="zh-CN"/>
              </w:rPr>
              <w:t>Suiti</w:t>
            </w:r>
            <w:proofErr w:type="spellEnd"/>
            <w:r w:rsidRPr="005651CF">
              <w:rPr>
                <w:rFonts w:ascii="Arial" w:hAnsi="Arial" w:cs="Arial"/>
                <w:b/>
                <w:bCs/>
                <w:color w:val="000000"/>
                <w:sz w:val="20"/>
                <w:szCs w:val="20"/>
                <w:lang w:val="en-GB" w:eastAsia="zh-CN"/>
              </w:rPr>
              <w:t xml:space="preserve"> cultural space </w:t>
            </w:r>
            <w:r w:rsidRPr="005651CF">
              <w:rPr>
                <w:rFonts w:ascii="Arial" w:hAnsi="Arial" w:cs="Arial"/>
                <w:sz w:val="20"/>
                <w:szCs w:val="20"/>
                <w:lang w:val="en-GB"/>
              </w:rPr>
              <w:t>(Urgent Safeguarding List, 2009)</w:t>
            </w:r>
          </w:p>
        </w:tc>
        <w:tc>
          <w:tcPr>
            <w:tcW w:w="1213" w:type="dxa"/>
            <w:tcBorders>
              <w:bottom w:val="single" w:sz="4" w:space="0" w:color="000000"/>
            </w:tcBorders>
            <w:shd w:val="clear" w:color="auto" w:fill="auto"/>
          </w:tcPr>
          <w:p w14:paraId="13B117BA" w14:textId="7614AE52" w:rsidR="002F7F85" w:rsidRPr="005651CF" w:rsidRDefault="002F7F85" w:rsidP="002F7F85">
            <w:pPr>
              <w:spacing w:after="120"/>
              <w:contextualSpacing/>
              <w:rPr>
                <w:rFonts w:ascii="Arial" w:hAnsi="Arial" w:cs="Arial"/>
                <w:color w:val="000000"/>
                <w:sz w:val="20"/>
                <w:szCs w:val="20"/>
                <w:lang w:val="en-GB" w:eastAsia="zh-CN"/>
              </w:rPr>
            </w:pPr>
            <w:r w:rsidRPr="005651CF">
              <w:rPr>
                <w:rFonts w:ascii="Arial" w:hAnsi="Arial" w:cs="Arial"/>
                <w:color w:val="000000"/>
                <w:sz w:val="20"/>
                <w:szCs w:val="20"/>
                <w:lang w:val="en-GB" w:eastAsia="zh-CN"/>
              </w:rPr>
              <w:t>Latvia</w:t>
            </w:r>
          </w:p>
        </w:tc>
        <w:tc>
          <w:tcPr>
            <w:tcW w:w="2170" w:type="dxa"/>
            <w:tcBorders>
              <w:bottom w:val="single" w:sz="4" w:space="0" w:color="000000"/>
            </w:tcBorders>
            <w:shd w:val="clear" w:color="auto" w:fill="auto"/>
          </w:tcPr>
          <w:p w14:paraId="0BE805A7" w14:textId="12708517" w:rsidR="002F7F85" w:rsidRPr="005651CF" w:rsidRDefault="002F7F85" w:rsidP="002F7F85">
            <w:pPr>
              <w:spacing w:after="120"/>
              <w:rPr>
                <w:rFonts w:asciiTheme="minorBidi" w:hAnsiTheme="minorBidi" w:cstheme="minorBidi"/>
                <w:sz w:val="20"/>
                <w:szCs w:val="20"/>
                <w:lang w:val="en-GB"/>
              </w:rPr>
            </w:pPr>
            <w:r w:rsidRPr="005651CF">
              <w:rPr>
                <w:rFonts w:asciiTheme="minorBidi" w:hAnsiTheme="minorBidi" w:cstheme="minorBidi"/>
                <w:sz w:val="20"/>
                <w:szCs w:val="20"/>
                <w:lang w:val="en-GB"/>
              </w:rPr>
              <w:t>Concerns regarding the impact of municipal reform and a request for an evaluation of the safeguarding process of the element.</w:t>
            </w:r>
          </w:p>
        </w:tc>
        <w:tc>
          <w:tcPr>
            <w:tcW w:w="2184" w:type="dxa"/>
            <w:tcBorders>
              <w:bottom w:val="single" w:sz="4" w:space="0" w:color="000000"/>
            </w:tcBorders>
            <w:shd w:val="clear" w:color="auto" w:fill="auto"/>
          </w:tcPr>
          <w:p w14:paraId="5F2D8B4B" w14:textId="269559D0" w:rsidR="002F7F85" w:rsidRPr="005651CF" w:rsidRDefault="002F7F85" w:rsidP="002F7F85">
            <w:pPr>
              <w:spacing w:after="120"/>
              <w:rPr>
                <w:rFonts w:asciiTheme="minorBidi" w:hAnsiTheme="minorBidi" w:cstheme="minorBidi"/>
                <w:sz w:val="20"/>
                <w:szCs w:val="20"/>
                <w:lang w:val="en-GB"/>
              </w:rPr>
            </w:pPr>
            <w:r w:rsidRPr="005651CF">
              <w:rPr>
                <w:rFonts w:asciiTheme="minorBidi" w:hAnsiTheme="minorBidi" w:cstheme="minorBidi"/>
                <w:sz w:val="20"/>
                <w:szCs w:val="20"/>
                <w:lang w:val="en-GB"/>
              </w:rPr>
              <w:t>- Letter from an individual member of the communities (representative of the community-based governing entity); May 2021.</w:t>
            </w:r>
          </w:p>
        </w:tc>
        <w:tc>
          <w:tcPr>
            <w:tcW w:w="2150" w:type="dxa"/>
            <w:tcBorders>
              <w:bottom w:val="single" w:sz="4" w:space="0" w:color="000000"/>
            </w:tcBorders>
          </w:tcPr>
          <w:p w14:paraId="425F4DCD" w14:textId="77777777" w:rsidR="002F7F85" w:rsidRPr="005651CF" w:rsidRDefault="002F7F85" w:rsidP="002F7F85">
            <w:pPr>
              <w:spacing w:after="120"/>
              <w:rPr>
                <w:rFonts w:asciiTheme="minorBidi" w:hAnsiTheme="minorBidi" w:cstheme="minorBidi"/>
                <w:sz w:val="20"/>
                <w:szCs w:val="20"/>
                <w:lang w:val="en-GB"/>
              </w:rPr>
            </w:pPr>
            <w:r w:rsidRPr="005651CF">
              <w:rPr>
                <w:rFonts w:asciiTheme="minorBidi" w:hAnsiTheme="minorBidi" w:cstheme="minorBidi"/>
                <w:sz w:val="20"/>
                <w:szCs w:val="20"/>
                <w:lang w:val="en-GB"/>
              </w:rPr>
              <w:t xml:space="preserve">- Correspondence transmitted to the Permanent Delegation of Latvia in November 2021; </w:t>
            </w:r>
          </w:p>
          <w:p w14:paraId="71459BDA" w14:textId="21AF6F68" w:rsidR="002F7F85" w:rsidRPr="005651CF" w:rsidRDefault="002F7F85" w:rsidP="002F7F85">
            <w:pPr>
              <w:spacing w:after="120"/>
              <w:rPr>
                <w:rFonts w:asciiTheme="minorBidi" w:hAnsiTheme="minorBidi" w:cstheme="minorBidi"/>
                <w:sz w:val="20"/>
                <w:szCs w:val="20"/>
                <w:lang w:val="en-GB"/>
              </w:rPr>
            </w:pPr>
            <w:r w:rsidRPr="005651CF">
              <w:rPr>
                <w:rFonts w:asciiTheme="minorBidi" w:hAnsiTheme="minorBidi" w:cstheme="minorBidi"/>
                <w:sz w:val="20"/>
                <w:szCs w:val="20"/>
                <w:lang w:val="en-GB"/>
              </w:rPr>
              <w:t>- No response from the State Party.</w:t>
            </w:r>
          </w:p>
        </w:tc>
      </w:tr>
      <w:tr w:rsidR="002F7F85" w:rsidRPr="00B83C48" w14:paraId="5032331C" w14:textId="77777777" w:rsidTr="00127C4D">
        <w:trPr>
          <w:cantSplit/>
          <w:trHeight w:val="1539"/>
        </w:trPr>
        <w:tc>
          <w:tcPr>
            <w:tcW w:w="1917" w:type="dxa"/>
            <w:tcBorders>
              <w:bottom w:val="single" w:sz="4" w:space="0" w:color="000000"/>
            </w:tcBorders>
            <w:shd w:val="clear" w:color="auto" w:fill="auto"/>
          </w:tcPr>
          <w:p w14:paraId="78D7247C" w14:textId="73BFA340" w:rsidR="002F7F85" w:rsidRPr="005651CF" w:rsidRDefault="002F7F85" w:rsidP="002F7F85">
            <w:pPr>
              <w:spacing w:after="120"/>
              <w:contextualSpacing/>
              <w:rPr>
                <w:rFonts w:ascii="Arial" w:hAnsi="Arial" w:cs="Arial"/>
                <w:b/>
                <w:bCs/>
                <w:color w:val="000000"/>
                <w:sz w:val="20"/>
                <w:szCs w:val="20"/>
                <w:lang w:val="en-GB" w:eastAsia="zh-CN"/>
              </w:rPr>
            </w:pPr>
            <w:r w:rsidRPr="005651CF">
              <w:rPr>
                <w:rFonts w:ascii="Arial" w:hAnsi="Arial" w:cs="Arial"/>
                <w:b/>
                <w:bCs/>
                <w:color w:val="000000"/>
                <w:sz w:val="20"/>
                <w:szCs w:val="20"/>
                <w:lang w:val="en-GB" w:eastAsia="zh-CN"/>
              </w:rPr>
              <w:t xml:space="preserve">Ritual ceremony of the </w:t>
            </w:r>
            <w:proofErr w:type="spellStart"/>
            <w:r w:rsidRPr="005651CF">
              <w:rPr>
                <w:rFonts w:ascii="Arial" w:hAnsi="Arial" w:cs="Arial"/>
                <w:b/>
                <w:bCs/>
                <w:color w:val="000000"/>
                <w:sz w:val="20"/>
                <w:szCs w:val="20"/>
                <w:lang w:val="en-GB" w:eastAsia="zh-CN"/>
              </w:rPr>
              <w:t>Voladores</w:t>
            </w:r>
            <w:proofErr w:type="spellEnd"/>
            <w:r w:rsidRPr="005651CF">
              <w:rPr>
                <w:rFonts w:ascii="Arial" w:hAnsi="Arial" w:cs="Arial"/>
                <w:b/>
                <w:bCs/>
                <w:color w:val="000000"/>
                <w:sz w:val="20"/>
                <w:szCs w:val="20"/>
                <w:lang w:val="en-GB" w:eastAsia="zh-CN"/>
              </w:rPr>
              <w:t xml:space="preserve"> </w:t>
            </w:r>
            <w:r w:rsidRPr="005651CF">
              <w:rPr>
                <w:rFonts w:ascii="Arial" w:hAnsi="Arial" w:cs="Arial"/>
                <w:sz w:val="20"/>
                <w:szCs w:val="20"/>
                <w:lang w:val="en-GB"/>
              </w:rPr>
              <w:t>(Representative List, 2009)</w:t>
            </w:r>
          </w:p>
        </w:tc>
        <w:tc>
          <w:tcPr>
            <w:tcW w:w="1213" w:type="dxa"/>
            <w:tcBorders>
              <w:bottom w:val="single" w:sz="4" w:space="0" w:color="000000"/>
            </w:tcBorders>
            <w:shd w:val="clear" w:color="auto" w:fill="auto"/>
          </w:tcPr>
          <w:p w14:paraId="709FAB7F" w14:textId="59C48178" w:rsidR="002F7F85" w:rsidRPr="005651CF" w:rsidRDefault="002F7F85" w:rsidP="002F7F85">
            <w:pPr>
              <w:spacing w:after="120"/>
              <w:contextualSpacing/>
              <w:rPr>
                <w:rFonts w:ascii="Arial" w:hAnsi="Arial" w:cs="Arial"/>
                <w:color w:val="000000"/>
                <w:sz w:val="20"/>
                <w:szCs w:val="20"/>
                <w:lang w:val="en-GB" w:eastAsia="zh-CN"/>
              </w:rPr>
            </w:pPr>
            <w:r w:rsidRPr="005651CF">
              <w:rPr>
                <w:rFonts w:ascii="Arial" w:hAnsi="Arial" w:cs="Arial"/>
                <w:color w:val="000000"/>
                <w:sz w:val="20"/>
                <w:szCs w:val="20"/>
                <w:lang w:val="en-GB" w:eastAsia="zh-CN"/>
              </w:rPr>
              <w:t>Mexico</w:t>
            </w:r>
          </w:p>
        </w:tc>
        <w:tc>
          <w:tcPr>
            <w:tcW w:w="2170" w:type="dxa"/>
            <w:tcBorders>
              <w:bottom w:val="single" w:sz="4" w:space="0" w:color="000000"/>
            </w:tcBorders>
            <w:shd w:val="clear" w:color="auto" w:fill="auto"/>
          </w:tcPr>
          <w:p w14:paraId="38830A1E" w14:textId="726B248C" w:rsidR="002F7F85" w:rsidRPr="005651CF" w:rsidRDefault="002F7F85" w:rsidP="002F7F85">
            <w:pPr>
              <w:spacing w:after="120"/>
              <w:rPr>
                <w:rFonts w:asciiTheme="minorBidi" w:hAnsiTheme="minorBidi" w:cstheme="minorBidi"/>
                <w:sz w:val="20"/>
                <w:szCs w:val="20"/>
                <w:lang w:val="en-GB"/>
              </w:rPr>
            </w:pPr>
            <w:r w:rsidRPr="005651CF">
              <w:rPr>
                <w:rFonts w:asciiTheme="minorBidi" w:hAnsiTheme="minorBidi" w:cstheme="minorBidi"/>
                <w:sz w:val="20"/>
                <w:szCs w:val="20"/>
                <w:lang w:val="en-GB"/>
              </w:rPr>
              <w:t>Concerns regarding misappropriation and the requirements of mutual respect among communities.</w:t>
            </w:r>
            <w:r w:rsidR="0074046A" w:rsidRPr="005651CF">
              <w:rPr>
                <w:rFonts w:asciiTheme="minorBidi" w:hAnsiTheme="minorBidi" w:cstheme="minorBidi"/>
                <w:sz w:val="20"/>
                <w:szCs w:val="20"/>
                <w:lang w:val="en-GB"/>
              </w:rPr>
              <w:t xml:space="preserve"> </w:t>
            </w:r>
          </w:p>
        </w:tc>
        <w:tc>
          <w:tcPr>
            <w:tcW w:w="2184" w:type="dxa"/>
            <w:tcBorders>
              <w:bottom w:val="single" w:sz="4" w:space="0" w:color="000000"/>
            </w:tcBorders>
            <w:shd w:val="clear" w:color="auto" w:fill="auto"/>
          </w:tcPr>
          <w:p w14:paraId="5841094E" w14:textId="4A441C22" w:rsidR="002F7F85" w:rsidRPr="005651CF" w:rsidRDefault="002F7F85" w:rsidP="002F7F85">
            <w:pPr>
              <w:spacing w:after="120"/>
              <w:rPr>
                <w:rFonts w:asciiTheme="minorBidi" w:hAnsiTheme="minorBidi" w:cstheme="minorBidi"/>
                <w:sz w:val="20"/>
                <w:szCs w:val="20"/>
                <w:lang w:val="en-GB"/>
              </w:rPr>
            </w:pPr>
            <w:r w:rsidRPr="005651CF">
              <w:rPr>
                <w:rFonts w:asciiTheme="minorBidi" w:hAnsiTheme="minorBidi" w:cstheme="minorBidi"/>
                <w:sz w:val="20"/>
                <w:szCs w:val="20"/>
                <w:lang w:val="en-GB"/>
              </w:rPr>
              <w:t>- Email from an individual member of the communities; July 2021.</w:t>
            </w:r>
          </w:p>
          <w:p w14:paraId="1627F8CB" w14:textId="19E6BBDF" w:rsidR="002F7F85" w:rsidRPr="005651CF" w:rsidRDefault="002F7F85" w:rsidP="002F7F85">
            <w:pPr>
              <w:spacing w:after="120"/>
              <w:rPr>
                <w:rFonts w:asciiTheme="minorBidi" w:hAnsiTheme="minorBidi" w:cstheme="minorBidi"/>
                <w:sz w:val="20"/>
                <w:szCs w:val="20"/>
                <w:lang w:val="en-GB"/>
              </w:rPr>
            </w:pPr>
            <w:r w:rsidRPr="005651CF">
              <w:rPr>
                <w:rFonts w:asciiTheme="minorBidi" w:hAnsiTheme="minorBidi" w:cstheme="minorBidi"/>
                <w:sz w:val="20"/>
                <w:szCs w:val="20"/>
                <w:lang w:val="en-GB"/>
              </w:rPr>
              <w:t>- Multiple media reports.</w:t>
            </w:r>
          </w:p>
        </w:tc>
        <w:tc>
          <w:tcPr>
            <w:tcW w:w="2150" w:type="dxa"/>
            <w:tcBorders>
              <w:bottom w:val="single" w:sz="4" w:space="0" w:color="000000"/>
            </w:tcBorders>
          </w:tcPr>
          <w:p w14:paraId="168039B3" w14:textId="5F19D1A4" w:rsidR="002F7F85" w:rsidRPr="00C9685F" w:rsidRDefault="002F7F85" w:rsidP="002F7F85">
            <w:pPr>
              <w:spacing w:after="120"/>
              <w:rPr>
                <w:rFonts w:asciiTheme="minorBidi" w:hAnsiTheme="minorBidi" w:cstheme="minorBidi"/>
                <w:sz w:val="20"/>
                <w:szCs w:val="20"/>
                <w:lang w:val="en-GB"/>
              </w:rPr>
            </w:pPr>
            <w:r w:rsidRPr="005651CF">
              <w:rPr>
                <w:rFonts w:asciiTheme="minorBidi" w:hAnsiTheme="minorBidi" w:cstheme="minorBidi"/>
                <w:sz w:val="20"/>
                <w:szCs w:val="20"/>
                <w:lang w:val="en-GB"/>
              </w:rPr>
              <w:t>- N/A (The issue was dealt with by the national authorities of Mexico; press release issued by the Secretariat of Culture condemning the advertisement).</w:t>
            </w:r>
          </w:p>
        </w:tc>
      </w:tr>
      <w:tr w:rsidR="002F7F85" w:rsidRPr="00B83C48" w14:paraId="6044753C" w14:textId="77777777" w:rsidTr="000C08DB">
        <w:trPr>
          <w:cantSplit/>
        </w:trPr>
        <w:tc>
          <w:tcPr>
            <w:tcW w:w="1917" w:type="dxa"/>
            <w:tcBorders>
              <w:top w:val="single" w:sz="4" w:space="0" w:color="000000"/>
              <w:bottom w:val="single" w:sz="4" w:space="0" w:color="000000"/>
            </w:tcBorders>
            <w:shd w:val="clear" w:color="auto" w:fill="auto"/>
          </w:tcPr>
          <w:p w14:paraId="255D42C7" w14:textId="77777777" w:rsidR="002F7F85" w:rsidRPr="005651CF" w:rsidRDefault="002F7F85" w:rsidP="002F7F85">
            <w:pPr>
              <w:spacing w:after="120"/>
              <w:contextualSpacing/>
              <w:rPr>
                <w:rFonts w:ascii="Arial" w:hAnsi="Arial" w:cs="Arial"/>
                <w:sz w:val="20"/>
                <w:szCs w:val="20"/>
                <w:lang w:val="en-GB"/>
              </w:rPr>
            </w:pPr>
            <w:r w:rsidRPr="005651CF">
              <w:rPr>
                <w:rFonts w:ascii="Arial" w:hAnsi="Arial" w:cs="Arial"/>
                <w:b/>
                <w:bCs/>
                <w:sz w:val="20"/>
                <w:szCs w:val="20"/>
                <w:lang w:val="en-GB"/>
              </w:rPr>
              <w:t>Tango</w:t>
            </w:r>
            <w:r w:rsidRPr="005651CF">
              <w:rPr>
                <w:rFonts w:ascii="Arial" w:hAnsi="Arial" w:cs="Arial"/>
                <w:sz w:val="20"/>
                <w:szCs w:val="20"/>
                <w:lang w:val="en-GB"/>
              </w:rPr>
              <w:t xml:space="preserve"> (Representative List, 2009)</w:t>
            </w:r>
          </w:p>
        </w:tc>
        <w:tc>
          <w:tcPr>
            <w:tcW w:w="1213" w:type="dxa"/>
            <w:tcBorders>
              <w:top w:val="single" w:sz="4" w:space="0" w:color="000000"/>
              <w:bottom w:val="single" w:sz="4" w:space="0" w:color="000000"/>
            </w:tcBorders>
            <w:shd w:val="clear" w:color="auto" w:fill="auto"/>
          </w:tcPr>
          <w:p w14:paraId="05D790A2" w14:textId="77777777" w:rsidR="002F7F85" w:rsidRPr="005651CF" w:rsidRDefault="002F7F85" w:rsidP="002F7F85">
            <w:pPr>
              <w:spacing w:after="120"/>
              <w:contextualSpacing/>
              <w:rPr>
                <w:rFonts w:ascii="Arial" w:hAnsi="Arial" w:cs="Arial"/>
                <w:sz w:val="20"/>
                <w:szCs w:val="20"/>
                <w:lang w:val="en-GB"/>
              </w:rPr>
            </w:pPr>
            <w:r w:rsidRPr="005651CF">
              <w:rPr>
                <w:rFonts w:ascii="Arial" w:hAnsi="Arial" w:cs="Arial"/>
                <w:color w:val="000000"/>
                <w:sz w:val="20"/>
                <w:szCs w:val="20"/>
                <w:lang w:val="en-GB" w:eastAsia="zh-CN"/>
              </w:rPr>
              <w:t>Argentina and Uruguay</w:t>
            </w:r>
          </w:p>
        </w:tc>
        <w:tc>
          <w:tcPr>
            <w:tcW w:w="2170" w:type="dxa"/>
            <w:tcBorders>
              <w:top w:val="single" w:sz="4" w:space="0" w:color="000000"/>
              <w:bottom w:val="single" w:sz="4" w:space="0" w:color="000000"/>
            </w:tcBorders>
            <w:shd w:val="clear" w:color="auto" w:fill="auto"/>
          </w:tcPr>
          <w:p w14:paraId="39D43D24" w14:textId="0EE06DDA" w:rsidR="002F7F85" w:rsidRPr="005651CF" w:rsidRDefault="002F7F85" w:rsidP="002F7F85">
            <w:pPr>
              <w:spacing w:after="120"/>
              <w:rPr>
                <w:rFonts w:asciiTheme="minorBidi" w:hAnsiTheme="minorBidi" w:cstheme="minorBidi"/>
                <w:sz w:val="20"/>
                <w:szCs w:val="20"/>
                <w:lang w:val="en-GB"/>
              </w:rPr>
            </w:pPr>
            <w:r w:rsidRPr="005651CF">
              <w:rPr>
                <w:rFonts w:asciiTheme="minorBidi" w:hAnsiTheme="minorBidi" w:cstheme="minorBidi"/>
                <w:sz w:val="20"/>
                <w:szCs w:val="20"/>
                <w:lang w:val="en-GB"/>
              </w:rPr>
              <w:t>Concerns regarding land use affecting a space associated with the element.</w:t>
            </w:r>
            <w:r w:rsidR="0074046A" w:rsidRPr="005651CF">
              <w:rPr>
                <w:rFonts w:asciiTheme="minorBidi" w:hAnsiTheme="minorBidi" w:cstheme="minorBidi"/>
                <w:sz w:val="20"/>
                <w:szCs w:val="20"/>
                <w:lang w:val="en-GB"/>
              </w:rPr>
              <w:t xml:space="preserve"> </w:t>
            </w:r>
          </w:p>
        </w:tc>
        <w:tc>
          <w:tcPr>
            <w:tcW w:w="2184" w:type="dxa"/>
            <w:tcBorders>
              <w:top w:val="single" w:sz="4" w:space="0" w:color="000000"/>
              <w:bottom w:val="single" w:sz="4" w:space="0" w:color="000000"/>
            </w:tcBorders>
            <w:shd w:val="clear" w:color="auto" w:fill="auto"/>
          </w:tcPr>
          <w:p w14:paraId="1E3A60F4" w14:textId="1F9612B0" w:rsidR="002F7F85" w:rsidRPr="005651CF" w:rsidRDefault="002F7F85" w:rsidP="002F7F85">
            <w:pPr>
              <w:spacing w:after="120"/>
              <w:rPr>
                <w:rFonts w:asciiTheme="minorBidi" w:hAnsiTheme="minorBidi" w:cstheme="minorBidi"/>
                <w:sz w:val="20"/>
                <w:szCs w:val="20"/>
                <w:lang w:val="en-GB"/>
              </w:rPr>
            </w:pPr>
            <w:r w:rsidRPr="005651CF">
              <w:rPr>
                <w:rFonts w:asciiTheme="minorBidi" w:hAnsiTheme="minorBidi" w:cstheme="minorBidi"/>
                <w:sz w:val="20"/>
                <w:szCs w:val="20"/>
                <w:lang w:val="en-GB"/>
              </w:rPr>
              <w:t>- Email from a member of the communities who is also a representative of civil society organization; December 2019.</w:t>
            </w:r>
          </w:p>
        </w:tc>
        <w:tc>
          <w:tcPr>
            <w:tcW w:w="2150" w:type="dxa"/>
            <w:tcBorders>
              <w:top w:val="single" w:sz="4" w:space="0" w:color="000000"/>
              <w:bottom w:val="single" w:sz="4" w:space="0" w:color="000000"/>
            </w:tcBorders>
          </w:tcPr>
          <w:p w14:paraId="216DC11F" w14:textId="77777777" w:rsidR="002F7F85" w:rsidRPr="005651CF" w:rsidRDefault="002F7F85" w:rsidP="002F7F85">
            <w:pPr>
              <w:rPr>
                <w:rFonts w:asciiTheme="minorBidi" w:hAnsiTheme="minorBidi" w:cstheme="minorBidi"/>
                <w:sz w:val="20"/>
                <w:szCs w:val="20"/>
                <w:lang w:val="en-GB"/>
              </w:rPr>
            </w:pPr>
            <w:r w:rsidRPr="005651CF">
              <w:rPr>
                <w:rFonts w:asciiTheme="minorBidi" w:hAnsiTheme="minorBidi" w:cstheme="minorBidi"/>
                <w:sz w:val="20"/>
                <w:szCs w:val="20"/>
                <w:lang w:val="en-GB"/>
              </w:rPr>
              <w:t>- Correspondence transmitted to the Permanent Delegation of Uruguay in January 2020.</w:t>
            </w:r>
          </w:p>
          <w:p w14:paraId="0A9676F1" w14:textId="77777777" w:rsidR="002F7F85" w:rsidRPr="005651CF" w:rsidRDefault="002F7F85" w:rsidP="002F7F85">
            <w:pPr>
              <w:rPr>
                <w:rFonts w:asciiTheme="minorBidi" w:hAnsiTheme="minorBidi" w:cstheme="minorBidi"/>
                <w:sz w:val="20"/>
                <w:szCs w:val="20"/>
                <w:lang w:val="en-GB"/>
              </w:rPr>
            </w:pPr>
          </w:p>
          <w:p w14:paraId="0678B856" w14:textId="6A9A3841" w:rsidR="002F7F85" w:rsidRPr="005651CF" w:rsidRDefault="002F7F85" w:rsidP="00201FB8">
            <w:pPr>
              <w:spacing w:after="120"/>
              <w:rPr>
                <w:rFonts w:asciiTheme="minorBidi" w:hAnsiTheme="minorBidi" w:cstheme="minorBidi"/>
                <w:sz w:val="20"/>
                <w:szCs w:val="20"/>
                <w:lang w:val="en-GB"/>
              </w:rPr>
            </w:pPr>
            <w:r w:rsidRPr="005651CF">
              <w:rPr>
                <w:rFonts w:asciiTheme="minorBidi" w:hAnsiTheme="minorBidi" w:cstheme="minorBidi"/>
                <w:sz w:val="20"/>
                <w:szCs w:val="20"/>
                <w:lang w:val="en-GB"/>
              </w:rPr>
              <w:t>- No response from the State Party.</w:t>
            </w:r>
          </w:p>
        </w:tc>
      </w:tr>
      <w:tr w:rsidR="002F7F85" w:rsidRPr="00B83C48" w14:paraId="6C217335" w14:textId="77777777" w:rsidTr="000C08DB">
        <w:trPr>
          <w:cantSplit/>
        </w:trPr>
        <w:tc>
          <w:tcPr>
            <w:tcW w:w="1917" w:type="dxa"/>
            <w:tcBorders>
              <w:top w:val="single" w:sz="4" w:space="0" w:color="000000"/>
              <w:bottom w:val="single" w:sz="4" w:space="0" w:color="000000"/>
            </w:tcBorders>
            <w:shd w:val="clear" w:color="auto" w:fill="auto"/>
          </w:tcPr>
          <w:p w14:paraId="3D526F44" w14:textId="58068AE4" w:rsidR="002F7F85" w:rsidRPr="005651CF" w:rsidRDefault="002F7F85" w:rsidP="002F7F85">
            <w:pPr>
              <w:spacing w:after="120"/>
              <w:contextualSpacing/>
              <w:rPr>
                <w:rFonts w:ascii="Arial" w:hAnsi="Arial" w:cs="Arial"/>
                <w:b/>
                <w:bCs/>
                <w:sz w:val="20"/>
                <w:szCs w:val="20"/>
                <w:lang w:val="en-GB"/>
              </w:rPr>
            </w:pPr>
            <w:r w:rsidRPr="005651CF">
              <w:rPr>
                <w:rFonts w:ascii="Arial" w:hAnsi="Arial" w:cs="Arial"/>
                <w:b/>
                <w:bCs/>
                <w:sz w:val="20"/>
                <w:szCs w:val="20"/>
                <w:lang w:val="en-GB"/>
              </w:rPr>
              <w:t>Processional giants and dragons in Belgium and France</w:t>
            </w:r>
            <w:r w:rsidRPr="005651CF">
              <w:rPr>
                <w:rFonts w:ascii="Arial" w:hAnsi="Arial" w:cs="Arial"/>
                <w:sz w:val="20"/>
                <w:szCs w:val="20"/>
                <w:lang w:val="en-GB"/>
              </w:rPr>
              <w:t xml:space="preserve"> (Representative List, 2008)</w:t>
            </w:r>
          </w:p>
        </w:tc>
        <w:tc>
          <w:tcPr>
            <w:tcW w:w="1213" w:type="dxa"/>
            <w:tcBorders>
              <w:top w:val="single" w:sz="4" w:space="0" w:color="000000"/>
              <w:bottom w:val="single" w:sz="4" w:space="0" w:color="000000"/>
            </w:tcBorders>
            <w:shd w:val="clear" w:color="auto" w:fill="auto"/>
          </w:tcPr>
          <w:p w14:paraId="1E834FD5" w14:textId="0E0B338F" w:rsidR="002F7F85" w:rsidRPr="005651CF" w:rsidRDefault="002F7F85" w:rsidP="002F7F85">
            <w:pPr>
              <w:spacing w:after="120"/>
              <w:contextualSpacing/>
              <w:rPr>
                <w:rFonts w:ascii="Arial" w:hAnsi="Arial" w:cs="Arial"/>
                <w:color w:val="000000"/>
                <w:sz w:val="20"/>
                <w:szCs w:val="20"/>
                <w:lang w:val="en-GB" w:eastAsia="zh-CN"/>
              </w:rPr>
            </w:pPr>
            <w:r w:rsidRPr="005651CF">
              <w:rPr>
                <w:rFonts w:ascii="Arial" w:hAnsi="Arial" w:cs="Arial"/>
                <w:sz w:val="20"/>
                <w:szCs w:val="20"/>
                <w:lang w:val="en-GB"/>
              </w:rPr>
              <w:t>Belgium and France</w:t>
            </w:r>
          </w:p>
        </w:tc>
        <w:tc>
          <w:tcPr>
            <w:tcW w:w="2170" w:type="dxa"/>
            <w:tcBorders>
              <w:top w:val="single" w:sz="4" w:space="0" w:color="000000"/>
              <w:bottom w:val="single" w:sz="4" w:space="0" w:color="000000"/>
            </w:tcBorders>
            <w:shd w:val="clear" w:color="auto" w:fill="auto"/>
          </w:tcPr>
          <w:p w14:paraId="7467EC04" w14:textId="26DF9C23" w:rsidR="002F7F85" w:rsidRPr="005651CF" w:rsidRDefault="002F7F85" w:rsidP="002F7F85">
            <w:pPr>
              <w:spacing w:after="120"/>
              <w:contextualSpacing/>
              <w:rPr>
                <w:rFonts w:asciiTheme="minorBidi" w:hAnsiTheme="minorBidi" w:cstheme="minorBidi"/>
                <w:sz w:val="20"/>
                <w:szCs w:val="20"/>
                <w:lang w:val="en-GB"/>
              </w:rPr>
            </w:pPr>
            <w:r w:rsidRPr="005651CF">
              <w:rPr>
                <w:rFonts w:asciiTheme="minorBidi" w:hAnsiTheme="minorBidi" w:cstheme="minorBidi"/>
                <w:color w:val="000000"/>
                <w:sz w:val="20"/>
                <w:szCs w:val="20"/>
                <w:lang w:val="en-GB" w:eastAsia="zh-CN"/>
              </w:rPr>
              <w:t>Concerns regarding</w:t>
            </w:r>
            <w:r w:rsidRPr="005651CF">
              <w:rPr>
                <w:rFonts w:asciiTheme="minorBidi" w:hAnsiTheme="minorBidi" w:cstheme="minorBidi"/>
                <w:sz w:val="20"/>
                <w:szCs w:val="20"/>
                <w:lang w:val="en-GB"/>
              </w:rPr>
              <w:t xml:space="preserve"> the requirements of mutual respect among communities.</w:t>
            </w:r>
          </w:p>
        </w:tc>
        <w:tc>
          <w:tcPr>
            <w:tcW w:w="2184" w:type="dxa"/>
            <w:tcBorders>
              <w:top w:val="single" w:sz="4" w:space="0" w:color="000000"/>
              <w:bottom w:val="single" w:sz="4" w:space="0" w:color="000000"/>
            </w:tcBorders>
            <w:shd w:val="clear" w:color="auto" w:fill="auto"/>
          </w:tcPr>
          <w:p w14:paraId="60064D54" w14:textId="5F3733ED" w:rsidR="002F7F85" w:rsidRPr="005651CF" w:rsidRDefault="002F7F85" w:rsidP="002F7F85">
            <w:pPr>
              <w:spacing w:after="120"/>
              <w:rPr>
                <w:rFonts w:asciiTheme="minorBidi" w:hAnsiTheme="minorBidi" w:cstheme="minorBidi"/>
                <w:sz w:val="20"/>
                <w:szCs w:val="20"/>
                <w:lang w:val="en-GB"/>
              </w:rPr>
            </w:pPr>
            <w:r w:rsidRPr="005651CF">
              <w:rPr>
                <w:rFonts w:asciiTheme="minorBidi" w:hAnsiTheme="minorBidi" w:cstheme="minorBidi"/>
                <w:sz w:val="20"/>
                <w:szCs w:val="20"/>
                <w:lang w:val="en-GB"/>
              </w:rPr>
              <w:t>- Email from an individual scholar external to the communities; December 2019.</w:t>
            </w:r>
          </w:p>
          <w:p w14:paraId="6CD177D0" w14:textId="1A6AEEEF" w:rsidR="002F7F85" w:rsidRPr="005651CF" w:rsidRDefault="002F7F85" w:rsidP="002F7F85">
            <w:pPr>
              <w:spacing w:after="120"/>
              <w:rPr>
                <w:rFonts w:asciiTheme="minorBidi" w:hAnsiTheme="minorBidi" w:cstheme="minorBidi"/>
                <w:sz w:val="20"/>
                <w:szCs w:val="20"/>
                <w:lang w:val="en-GB"/>
              </w:rPr>
            </w:pPr>
            <w:r w:rsidRPr="005651CF">
              <w:rPr>
                <w:rFonts w:asciiTheme="minorBidi" w:hAnsiTheme="minorBidi" w:cstheme="minorBidi"/>
                <w:sz w:val="20"/>
                <w:szCs w:val="20"/>
                <w:lang w:val="en-GB"/>
              </w:rPr>
              <w:t>- Email from a representative of a civil society organization external to the communities; February 2020.</w:t>
            </w:r>
          </w:p>
          <w:p w14:paraId="51D65235" w14:textId="3E516607" w:rsidR="002F7F85" w:rsidRPr="005651CF" w:rsidRDefault="002F7F85" w:rsidP="002F7F85">
            <w:pPr>
              <w:spacing w:after="120"/>
              <w:rPr>
                <w:rFonts w:asciiTheme="minorBidi" w:hAnsiTheme="minorBidi" w:cstheme="minorBidi"/>
                <w:sz w:val="20"/>
                <w:szCs w:val="20"/>
                <w:lang w:val="en-GB"/>
              </w:rPr>
            </w:pPr>
            <w:r w:rsidRPr="005651CF">
              <w:rPr>
                <w:rFonts w:asciiTheme="minorBidi" w:hAnsiTheme="minorBidi" w:cstheme="minorBidi"/>
                <w:sz w:val="20"/>
                <w:szCs w:val="20"/>
                <w:lang w:val="en-GB"/>
              </w:rPr>
              <w:t>- Multiple media reports.</w:t>
            </w:r>
          </w:p>
        </w:tc>
        <w:tc>
          <w:tcPr>
            <w:tcW w:w="2150" w:type="dxa"/>
            <w:tcBorders>
              <w:top w:val="single" w:sz="4" w:space="0" w:color="000000"/>
              <w:bottom w:val="single" w:sz="4" w:space="0" w:color="000000"/>
            </w:tcBorders>
          </w:tcPr>
          <w:p w14:paraId="32A53389" w14:textId="77777777" w:rsidR="002F7F85" w:rsidRPr="005651CF" w:rsidRDefault="002F7F85" w:rsidP="002F7F85">
            <w:pPr>
              <w:spacing w:after="120"/>
              <w:rPr>
                <w:rFonts w:asciiTheme="minorBidi" w:hAnsiTheme="minorBidi" w:cstheme="minorBidi"/>
                <w:sz w:val="20"/>
                <w:szCs w:val="20"/>
                <w:lang w:val="en-GB"/>
              </w:rPr>
            </w:pPr>
            <w:r w:rsidRPr="005651CF">
              <w:rPr>
                <w:rFonts w:asciiTheme="minorBidi" w:hAnsiTheme="minorBidi" w:cstheme="minorBidi"/>
                <w:sz w:val="20"/>
                <w:szCs w:val="20"/>
                <w:lang w:val="en-GB"/>
              </w:rPr>
              <w:t>- Correspondence transmitted to the Permanent Delegation of Belgium in December 2019;</w:t>
            </w:r>
          </w:p>
          <w:p w14:paraId="482C7215" w14:textId="06B6EEE8" w:rsidR="002F7F85" w:rsidRPr="005651CF" w:rsidRDefault="002F7F85" w:rsidP="002F7F85">
            <w:pPr>
              <w:spacing w:after="120"/>
              <w:rPr>
                <w:rFonts w:asciiTheme="minorBidi" w:hAnsiTheme="minorBidi" w:cstheme="minorBidi"/>
                <w:sz w:val="20"/>
                <w:szCs w:val="20"/>
                <w:lang w:val="en-GB"/>
              </w:rPr>
            </w:pPr>
            <w:r w:rsidRPr="005651CF">
              <w:rPr>
                <w:rFonts w:asciiTheme="minorBidi" w:hAnsiTheme="minorBidi" w:cstheme="minorBidi"/>
                <w:sz w:val="20"/>
                <w:szCs w:val="20"/>
                <w:lang w:val="en-GB"/>
              </w:rPr>
              <w:t>- Several meetings and exchanges have taken place between the Secretariat and the Delegation of the Kingdom of Belgium, indicating that the concerned community is looking at how to address the issue.</w:t>
            </w:r>
          </w:p>
        </w:tc>
      </w:tr>
    </w:tbl>
    <w:p w14:paraId="4E9D0E87" w14:textId="4EC7DE30" w:rsidR="00B86450" w:rsidRPr="005651CF" w:rsidRDefault="00B86450">
      <w:pPr>
        <w:rPr>
          <w:rFonts w:ascii="Arial" w:hAnsi="Arial" w:cs="Arial"/>
          <w:b/>
          <w:bCs/>
          <w:sz w:val="22"/>
          <w:szCs w:val="22"/>
          <w:u w:val="single"/>
          <w:lang w:val="en-GB"/>
        </w:rPr>
      </w:pPr>
      <w:r w:rsidRPr="005651CF">
        <w:rPr>
          <w:rFonts w:ascii="Arial" w:hAnsi="Arial" w:cs="Arial"/>
          <w:b/>
          <w:bCs/>
          <w:sz w:val="22"/>
          <w:szCs w:val="22"/>
          <w:u w:val="single"/>
          <w:lang w:val="en-GB"/>
        </w:rPr>
        <w:br w:type="page"/>
      </w:r>
    </w:p>
    <w:p w14:paraId="78C8913E" w14:textId="384A287A" w:rsidR="00B86450" w:rsidRPr="005651CF" w:rsidRDefault="00B86450" w:rsidP="003421E7">
      <w:pPr>
        <w:shd w:val="clear" w:color="auto" w:fill="FFFFFF" w:themeFill="background1"/>
        <w:spacing w:before="240" w:after="240"/>
        <w:rPr>
          <w:rFonts w:ascii="Arial" w:hAnsi="Arial" w:cs="Arial"/>
          <w:b/>
          <w:bCs/>
          <w:sz w:val="22"/>
          <w:szCs w:val="22"/>
          <w:lang w:val="en-GB"/>
        </w:rPr>
      </w:pPr>
      <w:r w:rsidRPr="005651CF">
        <w:rPr>
          <w:rFonts w:ascii="Arial" w:hAnsi="Arial" w:cs="Arial"/>
          <w:b/>
          <w:bCs/>
          <w:sz w:val="22"/>
          <w:szCs w:val="22"/>
          <w:lang w:val="en-GB"/>
        </w:rPr>
        <w:t>Annex 2</w:t>
      </w:r>
    </w:p>
    <w:p w14:paraId="50FD448E" w14:textId="10FA762D" w:rsidR="00B86450" w:rsidRPr="005651CF" w:rsidRDefault="00290B9D" w:rsidP="00F729FA">
      <w:pPr>
        <w:shd w:val="clear" w:color="auto" w:fill="FFFFFF" w:themeFill="background1"/>
        <w:jc w:val="center"/>
        <w:rPr>
          <w:rFonts w:ascii="Arial" w:hAnsi="Arial" w:cs="Arial"/>
          <w:b/>
          <w:bCs/>
          <w:sz w:val="22"/>
          <w:szCs w:val="22"/>
          <w:lang w:val="en-GB"/>
        </w:rPr>
      </w:pPr>
      <w:r w:rsidRPr="005651CF">
        <w:rPr>
          <w:rFonts w:ascii="Arial" w:hAnsi="Arial" w:cs="Arial"/>
          <w:b/>
          <w:bCs/>
          <w:sz w:val="22"/>
          <w:szCs w:val="22"/>
          <w:lang w:val="en-GB"/>
        </w:rPr>
        <w:t xml:space="preserve">Cases of ongoing nominations subject of correspondence </w:t>
      </w:r>
    </w:p>
    <w:p w14:paraId="73945DAF" w14:textId="77777777" w:rsidR="00F729FA" w:rsidRPr="005651CF" w:rsidRDefault="00F729FA" w:rsidP="00F729FA">
      <w:pPr>
        <w:shd w:val="clear" w:color="auto" w:fill="FFFFFF" w:themeFill="background1"/>
        <w:jc w:val="center"/>
        <w:rPr>
          <w:rFonts w:ascii="Arial" w:hAnsi="Arial" w:cs="Arial"/>
          <w:b/>
          <w:bCs/>
          <w:sz w:val="22"/>
          <w:szCs w:val="22"/>
          <w:u w:val="single"/>
          <w:lang w:val="en-GB"/>
        </w:rPr>
      </w:pPr>
    </w:p>
    <w:tbl>
      <w:tblPr>
        <w:tblStyle w:val="TableGrid"/>
        <w:tblW w:w="9639" w:type="dxa"/>
        <w:tblInd w:w="-5" w:type="dxa"/>
        <w:tblBorders>
          <w:insideV w:val="none" w:sz="0" w:space="0" w:color="auto"/>
        </w:tblBorders>
        <w:tblLook w:val="04A0" w:firstRow="1" w:lastRow="0" w:firstColumn="1" w:lastColumn="0" w:noHBand="0" w:noVBand="1"/>
      </w:tblPr>
      <w:tblGrid>
        <w:gridCol w:w="1496"/>
        <w:gridCol w:w="1261"/>
        <w:gridCol w:w="1071"/>
        <w:gridCol w:w="1857"/>
        <w:gridCol w:w="1978"/>
        <w:gridCol w:w="1976"/>
      </w:tblGrid>
      <w:tr w:rsidR="00862039" w:rsidRPr="005651CF" w14:paraId="0A59D00F" w14:textId="77777777" w:rsidTr="00290B9D">
        <w:trPr>
          <w:cantSplit/>
          <w:trHeight w:val="778"/>
        </w:trPr>
        <w:tc>
          <w:tcPr>
            <w:tcW w:w="1496" w:type="dxa"/>
            <w:shd w:val="clear" w:color="auto" w:fill="D9D9D9" w:themeFill="background1" w:themeFillShade="D9"/>
            <w:vAlign w:val="center"/>
          </w:tcPr>
          <w:p w14:paraId="2668D047" w14:textId="77777777" w:rsidR="00B86450" w:rsidRPr="005651CF" w:rsidRDefault="00B86450" w:rsidP="000C08DB">
            <w:pPr>
              <w:jc w:val="center"/>
              <w:rPr>
                <w:rFonts w:ascii="Arial" w:hAnsi="Arial" w:cs="Arial"/>
                <w:b/>
                <w:sz w:val="20"/>
                <w:szCs w:val="20"/>
                <w:highlight w:val="yellow"/>
                <w:lang w:val="en-GB"/>
              </w:rPr>
            </w:pPr>
            <w:r w:rsidRPr="005651CF">
              <w:rPr>
                <w:rFonts w:ascii="Arial" w:hAnsi="Arial" w:cs="Arial"/>
                <w:b/>
                <w:sz w:val="20"/>
                <w:szCs w:val="20"/>
                <w:lang w:val="en-GB"/>
              </w:rPr>
              <w:t>Nomination (File No)</w:t>
            </w:r>
          </w:p>
        </w:tc>
        <w:tc>
          <w:tcPr>
            <w:tcW w:w="1261" w:type="dxa"/>
            <w:shd w:val="clear" w:color="auto" w:fill="D9D9D9" w:themeFill="background1" w:themeFillShade="D9"/>
            <w:vAlign w:val="center"/>
          </w:tcPr>
          <w:p w14:paraId="1E0AECBE" w14:textId="4E6DD343" w:rsidR="00B86450" w:rsidRPr="005651CF" w:rsidRDefault="00B86450" w:rsidP="000C08DB">
            <w:pPr>
              <w:jc w:val="center"/>
              <w:rPr>
                <w:rFonts w:asciiTheme="minorBidi" w:hAnsiTheme="minorBidi" w:cstheme="minorBidi"/>
                <w:b/>
                <w:sz w:val="20"/>
                <w:szCs w:val="20"/>
                <w:lang w:val="en-GB"/>
              </w:rPr>
            </w:pPr>
            <w:r w:rsidRPr="005651CF">
              <w:rPr>
                <w:rFonts w:asciiTheme="minorBidi" w:hAnsiTheme="minorBidi" w:cstheme="minorBidi"/>
                <w:b/>
                <w:bCs/>
                <w:color w:val="000000"/>
                <w:sz w:val="20"/>
                <w:szCs w:val="20"/>
                <w:lang w:val="en-GB" w:eastAsia="en-GB"/>
              </w:rPr>
              <w:t>State(s)</w:t>
            </w:r>
          </w:p>
        </w:tc>
        <w:tc>
          <w:tcPr>
            <w:tcW w:w="1071" w:type="dxa"/>
            <w:shd w:val="clear" w:color="auto" w:fill="D9D9D9" w:themeFill="background1" w:themeFillShade="D9"/>
            <w:vAlign w:val="center"/>
          </w:tcPr>
          <w:p w14:paraId="2428EA4D" w14:textId="77777777" w:rsidR="00B86450" w:rsidRPr="005651CF" w:rsidRDefault="00B86450" w:rsidP="000C08DB">
            <w:pPr>
              <w:jc w:val="center"/>
              <w:rPr>
                <w:rFonts w:asciiTheme="minorBidi" w:hAnsiTheme="minorBidi" w:cstheme="minorBidi"/>
                <w:b/>
                <w:bCs/>
                <w:color w:val="000000"/>
                <w:sz w:val="20"/>
                <w:szCs w:val="20"/>
                <w:lang w:val="en-GB" w:eastAsia="en-GB"/>
              </w:rPr>
            </w:pPr>
            <w:r w:rsidRPr="005651CF">
              <w:rPr>
                <w:rFonts w:ascii="Arial" w:hAnsi="Arial" w:cs="Arial"/>
                <w:b/>
                <w:sz w:val="20"/>
                <w:szCs w:val="20"/>
                <w:lang w:val="en-GB"/>
              </w:rPr>
              <w:t>Draft Decision</w:t>
            </w:r>
          </w:p>
        </w:tc>
        <w:tc>
          <w:tcPr>
            <w:tcW w:w="1857" w:type="dxa"/>
            <w:shd w:val="clear" w:color="auto" w:fill="D9D9D9" w:themeFill="background1" w:themeFillShade="D9"/>
            <w:vAlign w:val="center"/>
          </w:tcPr>
          <w:p w14:paraId="50B14511" w14:textId="77777777" w:rsidR="00B86450" w:rsidRPr="005651CF" w:rsidRDefault="00B86450" w:rsidP="000C08DB">
            <w:pPr>
              <w:jc w:val="center"/>
              <w:rPr>
                <w:rFonts w:ascii="Arial" w:hAnsi="Arial" w:cs="Arial"/>
                <w:b/>
                <w:sz w:val="20"/>
                <w:szCs w:val="20"/>
                <w:lang w:val="en-GB"/>
              </w:rPr>
            </w:pPr>
            <w:r w:rsidRPr="005651CF">
              <w:rPr>
                <w:rFonts w:ascii="Arial" w:hAnsi="Arial" w:cs="Arial"/>
                <w:b/>
                <w:sz w:val="20"/>
                <w:szCs w:val="20"/>
                <w:lang w:val="en-GB"/>
              </w:rPr>
              <w:t xml:space="preserve">Nature of issues </w:t>
            </w:r>
          </w:p>
        </w:tc>
        <w:tc>
          <w:tcPr>
            <w:tcW w:w="1978" w:type="dxa"/>
            <w:shd w:val="clear" w:color="auto" w:fill="D9D9D9" w:themeFill="background1" w:themeFillShade="D9"/>
            <w:vAlign w:val="center"/>
          </w:tcPr>
          <w:p w14:paraId="3BB386C0" w14:textId="77777777" w:rsidR="00B86450" w:rsidRPr="005651CF" w:rsidRDefault="00B86450" w:rsidP="000C08DB">
            <w:pPr>
              <w:jc w:val="center"/>
              <w:rPr>
                <w:rFonts w:ascii="Arial" w:hAnsi="Arial" w:cs="Arial"/>
                <w:b/>
                <w:sz w:val="20"/>
                <w:szCs w:val="20"/>
                <w:lang w:val="en-GB"/>
              </w:rPr>
            </w:pPr>
            <w:r w:rsidRPr="005651CF">
              <w:rPr>
                <w:rFonts w:ascii="Arial" w:hAnsi="Arial" w:cs="Arial"/>
                <w:b/>
                <w:sz w:val="20"/>
                <w:szCs w:val="20"/>
                <w:lang w:val="en-GB"/>
              </w:rPr>
              <w:t>Original correspondence and stakeholders</w:t>
            </w:r>
          </w:p>
        </w:tc>
        <w:tc>
          <w:tcPr>
            <w:tcW w:w="1976" w:type="dxa"/>
            <w:shd w:val="clear" w:color="auto" w:fill="D9D9D9" w:themeFill="background1" w:themeFillShade="D9"/>
            <w:vAlign w:val="center"/>
          </w:tcPr>
          <w:p w14:paraId="71454AF7" w14:textId="77777777" w:rsidR="00B86450" w:rsidRPr="005651CF" w:rsidRDefault="00B86450" w:rsidP="000C08DB">
            <w:pPr>
              <w:jc w:val="center"/>
              <w:rPr>
                <w:rFonts w:ascii="Arial" w:hAnsi="Arial" w:cs="Arial"/>
                <w:b/>
                <w:sz w:val="20"/>
                <w:szCs w:val="20"/>
                <w:lang w:val="en-GB"/>
              </w:rPr>
            </w:pPr>
            <w:r w:rsidRPr="005651CF">
              <w:rPr>
                <w:rFonts w:ascii="Arial" w:hAnsi="Arial" w:cs="Arial"/>
                <w:b/>
                <w:sz w:val="20"/>
                <w:szCs w:val="20"/>
                <w:lang w:val="en-GB"/>
              </w:rPr>
              <w:t>Action</w:t>
            </w:r>
          </w:p>
        </w:tc>
      </w:tr>
      <w:tr w:rsidR="00862039" w:rsidRPr="00B83C48" w14:paraId="52C79DC7" w14:textId="77777777" w:rsidTr="00290B9D">
        <w:trPr>
          <w:cantSplit/>
        </w:trPr>
        <w:tc>
          <w:tcPr>
            <w:tcW w:w="1496" w:type="dxa"/>
          </w:tcPr>
          <w:p w14:paraId="04C2DE00" w14:textId="77777777" w:rsidR="00B86450" w:rsidRPr="005651CF" w:rsidRDefault="00B86450" w:rsidP="000C08DB">
            <w:pPr>
              <w:spacing w:after="120"/>
              <w:contextualSpacing/>
              <w:rPr>
                <w:rFonts w:ascii="Arial" w:hAnsi="Arial" w:cs="Arial"/>
                <w:b/>
                <w:bCs/>
                <w:sz w:val="20"/>
                <w:szCs w:val="20"/>
                <w:lang w:val="en-GB"/>
              </w:rPr>
            </w:pPr>
            <w:r w:rsidRPr="005651CF">
              <w:rPr>
                <w:rFonts w:ascii="Arial" w:hAnsi="Arial" w:cs="Arial"/>
                <w:b/>
                <w:bCs/>
                <w:sz w:val="20"/>
                <w:szCs w:val="20"/>
                <w:lang w:val="en-GB"/>
              </w:rPr>
              <w:t xml:space="preserve">Truffle hunting and extraction in Italy, traditional knowledge and practice </w:t>
            </w:r>
            <w:r w:rsidRPr="005651CF">
              <w:rPr>
                <w:rFonts w:ascii="Arial" w:hAnsi="Arial" w:cs="Arial"/>
                <w:sz w:val="20"/>
                <w:szCs w:val="20"/>
                <w:lang w:val="en-GB"/>
              </w:rPr>
              <w:t>(01395)</w:t>
            </w:r>
          </w:p>
        </w:tc>
        <w:tc>
          <w:tcPr>
            <w:tcW w:w="1261" w:type="dxa"/>
          </w:tcPr>
          <w:p w14:paraId="42CB4732" w14:textId="77777777" w:rsidR="00B86450" w:rsidRPr="005651CF" w:rsidRDefault="00B86450" w:rsidP="000C08DB">
            <w:pPr>
              <w:spacing w:after="120"/>
              <w:contextualSpacing/>
              <w:rPr>
                <w:rFonts w:ascii="Arial" w:hAnsi="Arial" w:cs="Arial"/>
                <w:b/>
                <w:bCs/>
                <w:sz w:val="20"/>
                <w:szCs w:val="20"/>
                <w:lang w:val="en-GB"/>
              </w:rPr>
            </w:pPr>
            <w:r w:rsidRPr="005651CF">
              <w:rPr>
                <w:rFonts w:ascii="Arial" w:hAnsi="Arial" w:cs="Arial"/>
                <w:sz w:val="20"/>
                <w:szCs w:val="20"/>
                <w:lang w:val="en-GB"/>
              </w:rPr>
              <w:t>Italy</w:t>
            </w:r>
          </w:p>
        </w:tc>
        <w:tc>
          <w:tcPr>
            <w:tcW w:w="1071" w:type="dxa"/>
          </w:tcPr>
          <w:p w14:paraId="0B770E8D" w14:textId="69DD2B45" w:rsidR="00B86450" w:rsidRPr="005651CF" w:rsidRDefault="00C1472A" w:rsidP="000C08DB">
            <w:pPr>
              <w:spacing w:after="120"/>
              <w:rPr>
                <w:rFonts w:asciiTheme="minorBidi" w:hAnsiTheme="minorBidi" w:cstheme="minorBidi"/>
                <w:sz w:val="20"/>
                <w:szCs w:val="20"/>
                <w:lang w:val="en-GB"/>
              </w:rPr>
            </w:pPr>
            <w:r w:rsidRPr="005651CF">
              <w:rPr>
                <w:rFonts w:asciiTheme="minorBidi" w:hAnsiTheme="minorBidi" w:cstheme="minorBidi"/>
                <w:sz w:val="20"/>
                <w:szCs w:val="20"/>
                <w:lang w:val="en-GB"/>
              </w:rPr>
              <w:t>16.COM 8.b.18</w:t>
            </w:r>
          </w:p>
        </w:tc>
        <w:tc>
          <w:tcPr>
            <w:tcW w:w="1857" w:type="dxa"/>
            <w:shd w:val="clear" w:color="auto" w:fill="auto"/>
          </w:tcPr>
          <w:p w14:paraId="7175F257" w14:textId="6A711851" w:rsidR="00B86450" w:rsidRPr="005651CF" w:rsidRDefault="00B86450" w:rsidP="000C08DB">
            <w:pPr>
              <w:spacing w:after="120"/>
              <w:rPr>
                <w:rFonts w:asciiTheme="minorBidi" w:hAnsiTheme="minorBidi" w:cstheme="minorBidi"/>
                <w:sz w:val="20"/>
                <w:szCs w:val="20"/>
                <w:lang w:val="en-GB"/>
              </w:rPr>
            </w:pPr>
            <w:r w:rsidRPr="005651CF">
              <w:rPr>
                <w:rFonts w:asciiTheme="minorBidi" w:hAnsiTheme="minorBidi" w:cstheme="minorBidi"/>
                <w:sz w:val="20"/>
                <w:szCs w:val="20"/>
                <w:lang w:val="en-GB" w:eastAsia="zh-CN"/>
              </w:rPr>
              <w:t>Concerns regarding animal welfare</w:t>
            </w:r>
            <w:r w:rsidR="00A10AFF" w:rsidRPr="005651CF">
              <w:rPr>
                <w:rFonts w:asciiTheme="minorBidi" w:hAnsiTheme="minorBidi" w:cstheme="minorBidi"/>
                <w:sz w:val="20"/>
                <w:szCs w:val="20"/>
                <w:lang w:val="en-GB" w:eastAsia="zh-CN"/>
              </w:rPr>
              <w:t>.</w:t>
            </w:r>
            <w:r w:rsidRPr="005651CF">
              <w:rPr>
                <w:rFonts w:asciiTheme="minorBidi" w:hAnsiTheme="minorBidi" w:cstheme="minorBidi"/>
                <w:sz w:val="20"/>
                <w:szCs w:val="20"/>
                <w:lang w:val="en-GB"/>
              </w:rPr>
              <w:t xml:space="preserve"> </w:t>
            </w:r>
          </w:p>
        </w:tc>
        <w:tc>
          <w:tcPr>
            <w:tcW w:w="1978" w:type="dxa"/>
            <w:shd w:val="clear" w:color="auto" w:fill="auto"/>
          </w:tcPr>
          <w:p w14:paraId="54DED982" w14:textId="0EC64BC1" w:rsidR="00B86450" w:rsidRPr="005651CF" w:rsidRDefault="00B86450" w:rsidP="000C08DB">
            <w:pPr>
              <w:spacing w:after="120"/>
              <w:rPr>
                <w:rFonts w:asciiTheme="minorBidi" w:hAnsiTheme="minorBidi" w:cstheme="minorBidi"/>
                <w:sz w:val="20"/>
                <w:szCs w:val="20"/>
                <w:lang w:val="en-GB"/>
              </w:rPr>
            </w:pPr>
            <w:r w:rsidRPr="005651CF">
              <w:rPr>
                <w:rFonts w:asciiTheme="minorBidi" w:hAnsiTheme="minorBidi" w:cstheme="minorBidi"/>
                <w:sz w:val="20"/>
                <w:szCs w:val="20"/>
                <w:lang w:val="en-GB"/>
              </w:rPr>
              <w:t xml:space="preserve">Email from </w:t>
            </w:r>
            <w:r w:rsidR="00622157" w:rsidRPr="005651CF">
              <w:rPr>
                <w:rFonts w:asciiTheme="minorBidi" w:hAnsiTheme="minorBidi" w:cstheme="minorBidi"/>
                <w:sz w:val="20"/>
                <w:szCs w:val="20"/>
                <w:lang w:val="en-GB"/>
              </w:rPr>
              <w:t xml:space="preserve">an </w:t>
            </w:r>
            <w:r w:rsidRPr="005651CF">
              <w:rPr>
                <w:rFonts w:asciiTheme="minorBidi" w:hAnsiTheme="minorBidi" w:cstheme="minorBidi"/>
                <w:sz w:val="20"/>
                <w:szCs w:val="20"/>
                <w:lang w:val="en-GB"/>
              </w:rPr>
              <w:t xml:space="preserve">individual of the communities concerned (representative of </w:t>
            </w:r>
            <w:r w:rsidR="00622157" w:rsidRPr="005651CF">
              <w:rPr>
                <w:rFonts w:asciiTheme="minorBidi" w:hAnsiTheme="minorBidi" w:cstheme="minorBidi"/>
                <w:sz w:val="20"/>
                <w:szCs w:val="20"/>
                <w:lang w:val="en-GB"/>
              </w:rPr>
              <w:t xml:space="preserve">a </w:t>
            </w:r>
            <w:r w:rsidRPr="005651CF">
              <w:rPr>
                <w:rFonts w:asciiTheme="minorBidi" w:hAnsiTheme="minorBidi" w:cstheme="minorBidi"/>
                <w:sz w:val="20"/>
                <w:szCs w:val="20"/>
                <w:lang w:val="en-GB"/>
              </w:rPr>
              <w:t>civil society organization)</w:t>
            </w:r>
            <w:r w:rsidR="00622157" w:rsidRPr="005651CF">
              <w:rPr>
                <w:rFonts w:asciiTheme="minorBidi" w:hAnsiTheme="minorBidi" w:cstheme="minorBidi"/>
                <w:sz w:val="20"/>
                <w:szCs w:val="20"/>
                <w:lang w:val="en-GB"/>
              </w:rPr>
              <w:t>;</w:t>
            </w:r>
            <w:r w:rsidRPr="005651CF">
              <w:rPr>
                <w:rFonts w:asciiTheme="minorBidi" w:hAnsiTheme="minorBidi" w:cstheme="minorBidi"/>
                <w:sz w:val="20"/>
                <w:szCs w:val="20"/>
                <w:lang w:val="en-GB"/>
              </w:rPr>
              <w:t xml:space="preserve"> March 2021</w:t>
            </w:r>
            <w:r w:rsidR="00622157" w:rsidRPr="005651CF">
              <w:rPr>
                <w:rFonts w:asciiTheme="minorBidi" w:hAnsiTheme="minorBidi" w:cstheme="minorBidi"/>
                <w:sz w:val="20"/>
                <w:szCs w:val="20"/>
                <w:lang w:val="en-GB"/>
              </w:rPr>
              <w:t>.</w:t>
            </w:r>
          </w:p>
        </w:tc>
        <w:tc>
          <w:tcPr>
            <w:tcW w:w="1976" w:type="dxa"/>
          </w:tcPr>
          <w:p w14:paraId="044B2B45" w14:textId="0FBED244" w:rsidR="00B86450" w:rsidRPr="005651CF" w:rsidRDefault="00B86450" w:rsidP="000C08DB">
            <w:pPr>
              <w:rPr>
                <w:rFonts w:asciiTheme="minorBidi" w:hAnsiTheme="minorBidi" w:cstheme="minorBidi"/>
                <w:sz w:val="20"/>
                <w:szCs w:val="20"/>
                <w:lang w:val="en-GB"/>
              </w:rPr>
            </w:pPr>
            <w:r w:rsidRPr="005651CF">
              <w:rPr>
                <w:rFonts w:asciiTheme="minorBidi" w:hAnsiTheme="minorBidi" w:cstheme="minorBidi"/>
                <w:sz w:val="20"/>
                <w:szCs w:val="20"/>
                <w:lang w:val="en-GB"/>
              </w:rPr>
              <w:t>- N/A (</w:t>
            </w:r>
            <w:r w:rsidR="002F7F85" w:rsidRPr="005651CF">
              <w:rPr>
                <w:rFonts w:asciiTheme="minorBidi" w:hAnsiTheme="minorBidi" w:cstheme="minorBidi"/>
                <w:sz w:val="20"/>
                <w:szCs w:val="20"/>
                <w:lang w:val="en-GB"/>
              </w:rPr>
              <w:t>C</w:t>
            </w:r>
            <w:r w:rsidRPr="005651CF">
              <w:rPr>
                <w:rFonts w:asciiTheme="minorBidi" w:hAnsiTheme="minorBidi" w:cstheme="minorBidi"/>
                <w:sz w:val="20"/>
                <w:szCs w:val="20"/>
                <w:lang w:val="en-GB"/>
              </w:rPr>
              <w:t>orrespondence addressed to the Evaluation Body directly</w:t>
            </w:r>
            <w:r w:rsidR="00AE3727" w:rsidRPr="005651CF">
              <w:rPr>
                <w:rFonts w:asciiTheme="minorBidi" w:hAnsiTheme="minorBidi" w:cstheme="minorBidi"/>
                <w:sz w:val="20"/>
                <w:szCs w:val="20"/>
                <w:lang w:val="en-GB"/>
              </w:rPr>
              <w:t xml:space="preserve"> with a copy to the Secretariat</w:t>
            </w:r>
            <w:r w:rsidRPr="005651CF">
              <w:rPr>
                <w:rFonts w:asciiTheme="minorBidi" w:hAnsiTheme="minorBidi" w:cstheme="minorBidi"/>
                <w:sz w:val="20"/>
                <w:szCs w:val="20"/>
                <w:lang w:val="en-GB"/>
              </w:rPr>
              <w:t>)</w:t>
            </w:r>
            <w:r w:rsidR="00622157" w:rsidRPr="005651CF">
              <w:rPr>
                <w:rFonts w:asciiTheme="minorBidi" w:hAnsiTheme="minorBidi" w:cstheme="minorBidi"/>
                <w:sz w:val="20"/>
                <w:szCs w:val="20"/>
                <w:lang w:val="en-GB"/>
              </w:rPr>
              <w:t>.</w:t>
            </w:r>
            <w:r w:rsidRPr="005651CF">
              <w:rPr>
                <w:rFonts w:asciiTheme="minorBidi" w:hAnsiTheme="minorBidi" w:cstheme="minorBidi"/>
                <w:sz w:val="20"/>
                <w:szCs w:val="20"/>
                <w:lang w:val="en-GB"/>
              </w:rPr>
              <w:t xml:space="preserve"> </w:t>
            </w:r>
          </w:p>
        </w:tc>
      </w:tr>
      <w:tr w:rsidR="00ED2AE1" w:rsidRPr="00B83C48" w14:paraId="2326D757" w14:textId="77777777" w:rsidTr="00290B9D">
        <w:trPr>
          <w:cantSplit/>
        </w:trPr>
        <w:tc>
          <w:tcPr>
            <w:tcW w:w="1496" w:type="dxa"/>
          </w:tcPr>
          <w:p w14:paraId="473427CE" w14:textId="5966A42E" w:rsidR="00ED2AE1" w:rsidRPr="005651CF" w:rsidRDefault="00326A32" w:rsidP="00ED2AE1">
            <w:pPr>
              <w:spacing w:after="120"/>
              <w:contextualSpacing/>
              <w:rPr>
                <w:rFonts w:ascii="Arial" w:hAnsi="Arial" w:cs="Arial"/>
                <w:b/>
                <w:bCs/>
                <w:sz w:val="20"/>
                <w:szCs w:val="20"/>
                <w:lang w:val="en-GB"/>
              </w:rPr>
            </w:pPr>
            <w:bookmarkStart w:id="0" w:name="_Hlk90316739"/>
            <w:proofErr w:type="spellStart"/>
            <w:r w:rsidRPr="00C60923">
              <w:rPr>
                <w:rFonts w:ascii="Arial" w:hAnsi="Arial" w:cs="Arial"/>
                <w:b/>
                <w:bCs/>
                <w:color w:val="000000"/>
                <w:sz w:val="20"/>
                <w:szCs w:val="20"/>
                <w:lang w:val="en-US"/>
              </w:rPr>
              <w:t>Hüsn-i</w:t>
            </w:r>
            <w:proofErr w:type="spellEnd"/>
            <w:r w:rsidRPr="00C60923">
              <w:rPr>
                <w:rFonts w:ascii="Arial" w:hAnsi="Arial" w:cs="Arial"/>
                <w:b/>
                <w:bCs/>
                <w:color w:val="000000"/>
                <w:sz w:val="20"/>
                <w:szCs w:val="20"/>
                <w:lang w:val="en-US"/>
              </w:rPr>
              <w:t xml:space="preserve"> Hat, traditional calligraphy in Islamic art in Turkey</w:t>
            </w:r>
            <w:bookmarkEnd w:id="0"/>
            <w:r w:rsidRPr="005651CF" w:rsidDel="00326A32">
              <w:rPr>
                <w:rFonts w:ascii="Arial" w:hAnsi="Arial" w:cs="Arial"/>
                <w:b/>
                <w:bCs/>
                <w:sz w:val="20"/>
                <w:szCs w:val="20"/>
                <w:lang w:val="en-GB"/>
              </w:rPr>
              <w:t xml:space="preserve"> </w:t>
            </w:r>
            <w:r w:rsidR="00ED2AE1" w:rsidRPr="005651CF">
              <w:rPr>
                <w:rFonts w:ascii="Arial" w:hAnsi="Arial" w:cs="Arial"/>
                <w:sz w:val="20"/>
                <w:szCs w:val="20"/>
                <w:lang w:val="en-GB"/>
              </w:rPr>
              <w:t>(01684)</w:t>
            </w:r>
          </w:p>
        </w:tc>
        <w:tc>
          <w:tcPr>
            <w:tcW w:w="1261" w:type="dxa"/>
          </w:tcPr>
          <w:p w14:paraId="36E7D1EB" w14:textId="1EFE7F77" w:rsidR="00ED2AE1" w:rsidRPr="005651CF" w:rsidRDefault="00ED2AE1" w:rsidP="00ED2AE1">
            <w:pPr>
              <w:spacing w:after="120"/>
              <w:contextualSpacing/>
              <w:rPr>
                <w:rFonts w:ascii="Arial" w:hAnsi="Arial" w:cs="Arial"/>
                <w:sz w:val="20"/>
                <w:szCs w:val="20"/>
                <w:lang w:val="en-GB"/>
              </w:rPr>
            </w:pPr>
            <w:r w:rsidRPr="005651CF">
              <w:rPr>
                <w:rFonts w:ascii="Arial" w:hAnsi="Arial" w:cs="Arial"/>
                <w:sz w:val="20"/>
                <w:szCs w:val="20"/>
                <w:lang w:val="en-GB"/>
              </w:rPr>
              <w:t>Turkey</w:t>
            </w:r>
          </w:p>
        </w:tc>
        <w:tc>
          <w:tcPr>
            <w:tcW w:w="1071" w:type="dxa"/>
          </w:tcPr>
          <w:p w14:paraId="766CF42B" w14:textId="246CC363" w:rsidR="00ED2AE1" w:rsidRPr="005651CF" w:rsidRDefault="00ED2AE1" w:rsidP="00ED2AE1">
            <w:pPr>
              <w:spacing w:after="120"/>
              <w:rPr>
                <w:rFonts w:asciiTheme="minorBidi" w:hAnsiTheme="minorBidi" w:cstheme="minorBidi"/>
                <w:sz w:val="20"/>
                <w:szCs w:val="20"/>
                <w:lang w:val="en-GB"/>
              </w:rPr>
            </w:pPr>
            <w:r w:rsidRPr="005651CF">
              <w:rPr>
                <w:rFonts w:asciiTheme="minorBidi" w:hAnsiTheme="minorBidi" w:cstheme="minorBidi"/>
                <w:sz w:val="20"/>
                <w:szCs w:val="20"/>
                <w:lang w:val="en-GB"/>
              </w:rPr>
              <w:t>16.COM 8.b.43</w:t>
            </w:r>
          </w:p>
        </w:tc>
        <w:tc>
          <w:tcPr>
            <w:tcW w:w="1857" w:type="dxa"/>
            <w:shd w:val="clear" w:color="auto" w:fill="auto"/>
          </w:tcPr>
          <w:p w14:paraId="4CE0009E" w14:textId="664E8991" w:rsidR="00ED2AE1" w:rsidRPr="005651CF" w:rsidRDefault="00ED2AE1" w:rsidP="00DA6C6B">
            <w:pPr>
              <w:spacing w:after="120"/>
              <w:rPr>
                <w:rFonts w:asciiTheme="minorBidi" w:hAnsiTheme="minorBidi" w:cstheme="minorBidi"/>
                <w:sz w:val="20"/>
                <w:szCs w:val="20"/>
                <w:lang w:val="en-GB" w:eastAsia="zh-CN"/>
              </w:rPr>
            </w:pPr>
            <w:r w:rsidRPr="005651CF">
              <w:rPr>
                <w:rFonts w:asciiTheme="minorBidi" w:hAnsiTheme="minorBidi" w:cstheme="minorBidi"/>
                <w:sz w:val="20"/>
                <w:szCs w:val="20"/>
                <w:lang w:val="en-GB" w:eastAsia="zh-CN"/>
              </w:rPr>
              <w:t>Concerns regarding the geographical range</w:t>
            </w:r>
            <w:r w:rsidR="00862039" w:rsidRPr="005651CF">
              <w:rPr>
                <w:rFonts w:asciiTheme="minorBidi" w:hAnsiTheme="minorBidi" w:cstheme="minorBidi"/>
                <w:sz w:val="20"/>
                <w:szCs w:val="20"/>
                <w:lang w:val="en-GB" w:eastAsia="zh-CN"/>
              </w:rPr>
              <w:t xml:space="preserve"> and </w:t>
            </w:r>
            <w:r w:rsidR="001C4C1F" w:rsidRPr="005651CF">
              <w:rPr>
                <w:rFonts w:asciiTheme="minorBidi" w:hAnsiTheme="minorBidi" w:cstheme="minorBidi"/>
                <w:sz w:val="20"/>
                <w:szCs w:val="20"/>
                <w:lang w:val="en-GB" w:eastAsia="zh-CN"/>
              </w:rPr>
              <w:t xml:space="preserve">the </w:t>
            </w:r>
            <w:r w:rsidR="00862039" w:rsidRPr="005651CF">
              <w:rPr>
                <w:rFonts w:asciiTheme="minorBidi" w:hAnsiTheme="minorBidi" w:cstheme="minorBidi"/>
                <w:sz w:val="20"/>
                <w:szCs w:val="20"/>
                <w:lang w:val="en-GB" w:eastAsia="zh-CN"/>
              </w:rPr>
              <w:t>inclusivity of the element as identified in the nomination</w:t>
            </w:r>
            <w:r w:rsidR="00A1696B" w:rsidRPr="005651CF">
              <w:rPr>
                <w:rFonts w:asciiTheme="minorBidi" w:hAnsiTheme="minorBidi" w:cstheme="minorBidi"/>
                <w:sz w:val="20"/>
                <w:szCs w:val="20"/>
                <w:lang w:val="en-GB" w:eastAsia="zh-CN"/>
              </w:rPr>
              <w:t>.</w:t>
            </w:r>
          </w:p>
        </w:tc>
        <w:tc>
          <w:tcPr>
            <w:tcW w:w="1978" w:type="dxa"/>
            <w:shd w:val="clear" w:color="auto" w:fill="auto"/>
          </w:tcPr>
          <w:p w14:paraId="06D3FE4A" w14:textId="77777777" w:rsidR="00ED2AE1" w:rsidRPr="005651CF" w:rsidRDefault="00ED2AE1" w:rsidP="00ED2AE1">
            <w:pPr>
              <w:spacing w:after="120"/>
              <w:rPr>
                <w:rFonts w:asciiTheme="minorBidi" w:hAnsiTheme="minorBidi" w:cstheme="minorBidi"/>
                <w:sz w:val="20"/>
                <w:szCs w:val="20"/>
                <w:lang w:val="en-GB"/>
              </w:rPr>
            </w:pPr>
            <w:r w:rsidRPr="005651CF">
              <w:rPr>
                <w:rFonts w:asciiTheme="minorBidi" w:hAnsiTheme="minorBidi" w:cstheme="minorBidi"/>
                <w:sz w:val="20"/>
                <w:szCs w:val="20"/>
                <w:lang w:val="en-GB"/>
              </w:rPr>
              <w:t>- Letter from the Ministry of Cultural Heritage, Tourism and Handicrafts from the Islamic Republic of Iran; July 2020.</w:t>
            </w:r>
          </w:p>
          <w:p w14:paraId="488495EC" w14:textId="77777777" w:rsidR="00ED2AE1" w:rsidRPr="005651CF" w:rsidRDefault="00ED2AE1" w:rsidP="00ED2AE1">
            <w:pPr>
              <w:spacing w:after="120"/>
              <w:rPr>
                <w:rFonts w:asciiTheme="minorBidi" w:hAnsiTheme="minorBidi" w:cstheme="minorBidi"/>
                <w:sz w:val="20"/>
                <w:szCs w:val="20"/>
                <w:lang w:val="en-GB"/>
              </w:rPr>
            </w:pPr>
          </w:p>
        </w:tc>
        <w:tc>
          <w:tcPr>
            <w:tcW w:w="1976" w:type="dxa"/>
          </w:tcPr>
          <w:p w14:paraId="7EA19C58" w14:textId="77777777" w:rsidR="005651CF" w:rsidRDefault="00ED2AE1" w:rsidP="00201FB8">
            <w:pPr>
              <w:spacing w:after="120"/>
              <w:rPr>
                <w:rFonts w:asciiTheme="minorBidi" w:hAnsiTheme="minorBidi" w:cstheme="minorBidi"/>
                <w:sz w:val="20"/>
                <w:szCs w:val="20"/>
                <w:lang w:val="en-GB"/>
              </w:rPr>
            </w:pPr>
            <w:r w:rsidRPr="005651CF">
              <w:rPr>
                <w:rFonts w:asciiTheme="minorBidi" w:hAnsiTheme="minorBidi" w:cstheme="minorBidi"/>
                <w:sz w:val="20"/>
                <w:szCs w:val="20"/>
                <w:lang w:val="en-GB"/>
              </w:rPr>
              <w:t xml:space="preserve">- Correspondence transmitted to the Permanent Delegation of Turkey; </w:t>
            </w:r>
          </w:p>
          <w:p w14:paraId="2178677C" w14:textId="31EA2531" w:rsidR="00ED2AE1" w:rsidRPr="005651CF" w:rsidRDefault="00ED2AE1" w:rsidP="00201FB8">
            <w:pPr>
              <w:spacing w:after="120"/>
              <w:rPr>
                <w:rFonts w:asciiTheme="minorBidi" w:hAnsiTheme="minorBidi" w:cstheme="minorBidi"/>
                <w:sz w:val="20"/>
                <w:szCs w:val="20"/>
                <w:highlight w:val="yellow"/>
                <w:lang w:val="en-GB"/>
              </w:rPr>
            </w:pPr>
            <w:r w:rsidRPr="005651CF">
              <w:rPr>
                <w:rFonts w:asciiTheme="minorBidi" w:hAnsiTheme="minorBidi" w:cstheme="minorBidi"/>
                <w:sz w:val="20"/>
                <w:szCs w:val="20"/>
                <w:lang w:val="en-GB"/>
              </w:rPr>
              <w:t xml:space="preserve">- Response provided by </w:t>
            </w:r>
            <w:r w:rsidR="00622157" w:rsidRPr="005651CF">
              <w:rPr>
                <w:rFonts w:asciiTheme="minorBidi" w:hAnsiTheme="minorBidi" w:cstheme="minorBidi"/>
                <w:sz w:val="20"/>
                <w:szCs w:val="20"/>
                <w:lang w:val="en-GB"/>
              </w:rPr>
              <w:t xml:space="preserve">the </w:t>
            </w:r>
            <w:r w:rsidRPr="005651CF">
              <w:rPr>
                <w:rFonts w:asciiTheme="minorBidi" w:hAnsiTheme="minorBidi" w:cstheme="minorBidi"/>
                <w:sz w:val="20"/>
                <w:szCs w:val="20"/>
                <w:lang w:val="en-GB"/>
              </w:rPr>
              <w:t xml:space="preserve">Ministry of Culture and Tourism of the Republic of Turkey and transmitted to the Islamic Republic of Iran; March 2021. </w:t>
            </w:r>
          </w:p>
        </w:tc>
      </w:tr>
    </w:tbl>
    <w:p w14:paraId="53FC6BB4" w14:textId="77777777" w:rsidR="00D72005" w:rsidRPr="005651CF" w:rsidRDefault="00D72005" w:rsidP="00BC2D32">
      <w:pPr>
        <w:shd w:val="clear" w:color="auto" w:fill="FFFFFF" w:themeFill="background1"/>
        <w:spacing w:before="240"/>
        <w:rPr>
          <w:rFonts w:ascii="Arial" w:hAnsi="Arial" w:cs="Arial"/>
          <w:b/>
          <w:bCs/>
          <w:sz w:val="22"/>
          <w:szCs w:val="22"/>
          <w:u w:val="single"/>
          <w:lang w:val="en-GB"/>
        </w:rPr>
      </w:pPr>
    </w:p>
    <w:sectPr w:rsidR="00D72005" w:rsidRPr="005651CF" w:rsidSect="00FE08A5">
      <w:headerReference w:type="even" r:id="rId17"/>
      <w:headerReference w:type="default" r:id="rId18"/>
      <w:headerReference w:type="first" r:id="rId19"/>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A36F4D" w14:textId="77777777" w:rsidR="0031679F" w:rsidRDefault="0031679F" w:rsidP="00655736">
      <w:r>
        <w:separator/>
      </w:r>
    </w:p>
  </w:endnote>
  <w:endnote w:type="continuationSeparator" w:id="0">
    <w:p w14:paraId="7F716818" w14:textId="77777777" w:rsidR="0031679F" w:rsidRDefault="0031679F"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00007843" w:usb2="00000001"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080E0000" w:usb2="00000016" w:usb3="00000000" w:csb0="00040001" w:csb1="00000000"/>
  </w:font>
  <w:font w:name="Cambria">
    <w:altName w:val="苹方-简"/>
    <w:panose1 w:val="02040503050406030204"/>
    <w:charset w:val="00"/>
    <w:family w:val="roman"/>
    <w:pitch w:val="variable"/>
    <w:sig w:usb0="E00006FF" w:usb1="400004FF" w:usb2="00000000" w:usb3="00000000" w:csb0="0000019F" w:csb1="00000000"/>
  </w:font>
  <w:font w:name="Malgun Gothic">
    <w:altName w:val="Apple SD Gothic Neo"/>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69B974" w14:textId="77777777" w:rsidR="0031679F" w:rsidRDefault="0031679F" w:rsidP="00655736">
      <w:r>
        <w:separator/>
      </w:r>
    </w:p>
  </w:footnote>
  <w:footnote w:type="continuationSeparator" w:id="0">
    <w:p w14:paraId="53796D8B" w14:textId="77777777" w:rsidR="0031679F" w:rsidRDefault="0031679F" w:rsidP="00655736">
      <w:r>
        <w:continuationSeparator/>
      </w:r>
    </w:p>
  </w:footnote>
  <w:footnote w:id="1">
    <w:p w14:paraId="39B33960" w14:textId="300F5304" w:rsidR="000652A0" w:rsidRPr="00201FB8" w:rsidRDefault="000652A0" w:rsidP="00201FB8">
      <w:pPr>
        <w:pStyle w:val="FootnoteText"/>
        <w:spacing w:before="80"/>
        <w:ind w:left="567" w:hanging="567"/>
        <w:jc w:val="both"/>
        <w:rPr>
          <w:rFonts w:asciiTheme="minorBidi" w:hAnsiTheme="minorBidi" w:cstheme="minorBidi"/>
          <w:sz w:val="18"/>
          <w:szCs w:val="18"/>
          <w:lang w:val="en-US"/>
        </w:rPr>
      </w:pPr>
      <w:r w:rsidRPr="00201FB8">
        <w:rPr>
          <w:rStyle w:val="FootnoteReference"/>
          <w:rFonts w:asciiTheme="minorBidi" w:hAnsiTheme="minorBidi" w:cstheme="minorBidi"/>
          <w:sz w:val="18"/>
          <w:szCs w:val="18"/>
          <w:vertAlign w:val="baseline"/>
        </w:rPr>
        <w:footnoteRef/>
      </w:r>
      <w:r w:rsidRPr="00201FB8">
        <w:rPr>
          <w:rFonts w:asciiTheme="minorBidi" w:hAnsiTheme="minorBidi" w:cstheme="minorBidi"/>
          <w:sz w:val="18"/>
          <w:szCs w:val="18"/>
          <w:lang w:val="en-US"/>
        </w:rPr>
        <w:tab/>
      </w:r>
      <w:r w:rsidR="007761E6" w:rsidRPr="00201FB8">
        <w:rPr>
          <w:rFonts w:asciiTheme="minorBidi" w:hAnsiTheme="minorBidi" w:cstheme="minorBidi"/>
          <w:sz w:val="18"/>
          <w:szCs w:val="18"/>
          <w:lang w:val="en-US"/>
        </w:rPr>
        <w:t>At its thirteenth session in 2018, t</w:t>
      </w:r>
      <w:r w:rsidRPr="00201FB8">
        <w:rPr>
          <w:rFonts w:asciiTheme="minorBidi" w:hAnsiTheme="minorBidi" w:cstheme="minorBidi"/>
          <w:sz w:val="18"/>
          <w:szCs w:val="18"/>
          <w:lang w:val="en-US"/>
        </w:rPr>
        <w:t>he Committee</w:t>
      </w:r>
      <w:r w:rsidR="007761E6" w:rsidRPr="00201FB8">
        <w:rPr>
          <w:rFonts w:asciiTheme="minorBidi" w:hAnsiTheme="minorBidi" w:cstheme="minorBidi"/>
          <w:sz w:val="18"/>
          <w:szCs w:val="18"/>
          <w:lang w:val="en-US"/>
        </w:rPr>
        <w:t xml:space="preserve"> took note</w:t>
      </w:r>
      <w:r w:rsidR="00E718DA" w:rsidRPr="00201FB8">
        <w:rPr>
          <w:rFonts w:asciiTheme="minorBidi" w:hAnsiTheme="minorBidi" w:cstheme="minorBidi"/>
          <w:sz w:val="18"/>
          <w:szCs w:val="18"/>
          <w:lang w:val="en-US"/>
        </w:rPr>
        <w:t xml:space="preserve"> of</w:t>
      </w:r>
      <w:r w:rsidRPr="00201FB8">
        <w:rPr>
          <w:rFonts w:asciiTheme="minorBidi" w:hAnsiTheme="minorBidi" w:cstheme="minorBidi"/>
          <w:sz w:val="18"/>
          <w:szCs w:val="18"/>
          <w:lang w:val="en-US"/>
        </w:rPr>
        <w:t xml:space="preserve"> eight cases of elements </w:t>
      </w:r>
      <w:r w:rsidR="00E718DA" w:rsidRPr="00201FB8">
        <w:rPr>
          <w:rFonts w:asciiTheme="minorBidi" w:hAnsiTheme="minorBidi" w:cstheme="minorBidi"/>
          <w:sz w:val="18"/>
          <w:szCs w:val="18"/>
          <w:lang w:val="en-US"/>
        </w:rPr>
        <w:t xml:space="preserve">which </w:t>
      </w:r>
      <w:r w:rsidR="003E18CA" w:rsidRPr="00201FB8">
        <w:rPr>
          <w:rFonts w:asciiTheme="minorBidi" w:hAnsiTheme="minorBidi" w:cstheme="minorBidi"/>
          <w:sz w:val="18"/>
          <w:szCs w:val="18"/>
          <w:lang w:val="en-US"/>
        </w:rPr>
        <w:t xml:space="preserve">were </w:t>
      </w:r>
      <w:r w:rsidRPr="00201FB8">
        <w:rPr>
          <w:rFonts w:asciiTheme="minorBidi" w:hAnsiTheme="minorBidi" w:cstheme="minorBidi"/>
          <w:sz w:val="18"/>
          <w:szCs w:val="18"/>
          <w:lang w:val="en-US"/>
        </w:rPr>
        <w:t xml:space="preserve">subject of correspondence (document </w:t>
      </w:r>
      <w:hyperlink r:id="rId1" w:history="1">
        <w:r w:rsidRPr="00201FB8">
          <w:rPr>
            <w:rStyle w:val="Hyperlink"/>
            <w:rFonts w:asciiTheme="minorBidi" w:hAnsiTheme="minorBidi" w:cstheme="minorBidi"/>
            <w:sz w:val="18"/>
            <w:szCs w:val="18"/>
            <w:lang w:val="en-US"/>
          </w:rPr>
          <w:t>ITH/18/13.COM/9</w:t>
        </w:r>
      </w:hyperlink>
      <w:r w:rsidR="008123E3" w:rsidRPr="00201FB8">
        <w:rPr>
          <w:rFonts w:asciiTheme="minorBidi" w:hAnsiTheme="minorBidi" w:cstheme="minorBidi"/>
          <w:sz w:val="18"/>
          <w:szCs w:val="18"/>
          <w:lang w:val="en-US"/>
        </w:rPr>
        <w:t xml:space="preserve">; </w:t>
      </w:r>
      <w:r w:rsidR="006C5DD4" w:rsidRPr="001432CB">
        <w:rPr>
          <w:rFonts w:asciiTheme="minorBidi" w:hAnsiTheme="minorBidi" w:cstheme="minorBidi"/>
          <w:sz w:val="18"/>
          <w:szCs w:val="18"/>
          <w:lang w:val="en-US"/>
        </w:rPr>
        <w:t>Decision </w:t>
      </w:r>
      <w:hyperlink r:id="rId2" w:history="1">
        <w:r w:rsidR="006C5DD4" w:rsidRPr="00201FB8">
          <w:rPr>
            <w:rStyle w:val="Hyperlink"/>
            <w:rFonts w:asciiTheme="minorBidi" w:hAnsiTheme="minorBidi" w:cstheme="minorBidi"/>
            <w:sz w:val="18"/>
            <w:szCs w:val="18"/>
            <w:lang w:val="en-US"/>
          </w:rPr>
          <w:t>13.COM 9</w:t>
        </w:r>
      </w:hyperlink>
      <w:r w:rsidRPr="00201FB8">
        <w:rPr>
          <w:rFonts w:asciiTheme="minorBidi" w:hAnsiTheme="minorBidi" w:cstheme="minorBidi"/>
          <w:sz w:val="18"/>
          <w:szCs w:val="18"/>
          <w:lang w:val="en-US"/>
        </w:rPr>
        <w:t>).</w:t>
      </w:r>
    </w:p>
    <w:p w14:paraId="62960B16" w14:textId="3361DBBD" w:rsidR="00BD1C57" w:rsidRPr="00201FB8" w:rsidRDefault="007761E6" w:rsidP="00201FB8">
      <w:pPr>
        <w:pStyle w:val="FootnoteText"/>
        <w:spacing w:before="80"/>
        <w:ind w:left="567" w:hanging="567"/>
        <w:jc w:val="both"/>
        <w:rPr>
          <w:rFonts w:asciiTheme="minorBidi" w:hAnsiTheme="minorBidi" w:cstheme="minorBidi"/>
          <w:sz w:val="18"/>
          <w:szCs w:val="18"/>
          <w:lang w:val="en-US"/>
        </w:rPr>
      </w:pPr>
      <w:r w:rsidRPr="00201FB8">
        <w:rPr>
          <w:rFonts w:asciiTheme="minorBidi" w:hAnsiTheme="minorBidi" w:cstheme="minorBidi"/>
          <w:sz w:val="18"/>
          <w:szCs w:val="18"/>
          <w:lang w:val="en-US"/>
        </w:rPr>
        <w:tab/>
        <w:t xml:space="preserve">At its fourteenth session in 2019, the Committee took note of four cases of elements which </w:t>
      </w:r>
      <w:r w:rsidR="003E18CA" w:rsidRPr="00201FB8">
        <w:rPr>
          <w:rFonts w:asciiTheme="minorBidi" w:hAnsiTheme="minorBidi" w:cstheme="minorBidi"/>
          <w:sz w:val="18"/>
          <w:szCs w:val="18"/>
          <w:lang w:val="en-US"/>
        </w:rPr>
        <w:t xml:space="preserve">were </w:t>
      </w:r>
      <w:r w:rsidRPr="00201FB8">
        <w:rPr>
          <w:rFonts w:asciiTheme="minorBidi" w:hAnsiTheme="minorBidi" w:cstheme="minorBidi"/>
          <w:sz w:val="18"/>
          <w:szCs w:val="18"/>
          <w:lang w:val="en-US"/>
        </w:rPr>
        <w:t xml:space="preserve">subject of correspondence (document </w:t>
      </w:r>
      <w:hyperlink r:id="rId3" w:history="1">
        <w:r w:rsidRPr="00201FB8">
          <w:rPr>
            <w:rStyle w:val="Hyperlink"/>
            <w:rFonts w:asciiTheme="minorBidi" w:hAnsiTheme="minorBidi" w:cstheme="minorBidi"/>
            <w:sz w:val="18"/>
            <w:szCs w:val="18"/>
            <w:lang w:val="en-US"/>
          </w:rPr>
          <w:t>LHE/19/14.COM/14</w:t>
        </w:r>
      </w:hyperlink>
      <w:r w:rsidR="003E18CA" w:rsidRPr="00201FB8">
        <w:rPr>
          <w:rFonts w:asciiTheme="minorBidi" w:hAnsiTheme="minorBidi" w:cstheme="minorBidi"/>
          <w:sz w:val="18"/>
          <w:szCs w:val="18"/>
          <w:lang w:val="en-US"/>
        </w:rPr>
        <w:t xml:space="preserve">; </w:t>
      </w:r>
      <w:r w:rsidR="006C5DD4" w:rsidRPr="001432CB">
        <w:rPr>
          <w:rFonts w:asciiTheme="minorBidi" w:hAnsiTheme="minorBidi" w:cstheme="minorBidi"/>
          <w:sz w:val="18"/>
          <w:szCs w:val="18"/>
          <w:lang w:val="en-US"/>
        </w:rPr>
        <w:t>Decision  </w:t>
      </w:r>
      <w:hyperlink r:id="rId4" w:history="1">
        <w:r w:rsidR="006C5DD4" w:rsidRPr="00201FB8">
          <w:rPr>
            <w:rStyle w:val="Hyperlink"/>
            <w:rFonts w:asciiTheme="minorBidi" w:hAnsiTheme="minorBidi" w:cstheme="minorBidi"/>
            <w:sz w:val="18"/>
            <w:szCs w:val="18"/>
            <w:lang w:val="en-US"/>
          </w:rPr>
          <w:t>14.COM 14</w:t>
        </w:r>
      </w:hyperlink>
      <w:r w:rsidRPr="00201FB8">
        <w:rPr>
          <w:rFonts w:asciiTheme="minorBidi" w:hAnsiTheme="minorBidi" w:cstheme="minorBidi"/>
          <w:sz w:val="18"/>
          <w:szCs w:val="18"/>
          <w:lang w:val="en-US"/>
        </w:rPr>
        <w:t>)</w:t>
      </w:r>
      <w:r w:rsidR="007819FE" w:rsidRPr="00201FB8">
        <w:rPr>
          <w:rFonts w:asciiTheme="minorBidi" w:hAnsiTheme="minorBidi" w:cstheme="minorBidi"/>
          <w:sz w:val="18"/>
          <w:szCs w:val="18"/>
          <w:lang w:val="en-US"/>
        </w:rPr>
        <w:t xml:space="preserve">, and also decided on </w:t>
      </w:r>
      <w:r w:rsidR="00BD1C57" w:rsidRPr="00201FB8">
        <w:rPr>
          <w:rFonts w:asciiTheme="minorBidi" w:hAnsiTheme="minorBidi" w:cstheme="minorBidi"/>
          <w:sz w:val="18"/>
          <w:szCs w:val="18"/>
          <w:lang w:val="en-US"/>
        </w:rPr>
        <w:t xml:space="preserve">the removal of </w:t>
      </w:r>
      <w:r w:rsidR="007819FE" w:rsidRPr="00201FB8">
        <w:rPr>
          <w:rFonts w:asciiTheme="minorBidi" w:hAnsiTheme="minorBidi" w:cstheme="minorBidi"/>
          <w:sz w:val="18"/>
          <w:szCs w:val="18"/>
          <w:lang w:val="en-US"/>
        </w:rPr>
        <w:t xml:space="preserve">an </w:t>
      </w:r>
      <w:r w:rsidR="00BD1C57" w:rsidRPr="00201FB8">
        <w:rPr>
          <w:rFonts w:asciiTheme="minorBidi" w:hAnsiTheme="minorBidi" w:cstheme="minorBidi"/>
          <w:sz w:val="18"/>
          <w:szCs w:val="18"/>
          <w:lang w:val="en-US"/>
        </w:rPr>
        <w:t xml:space="preserve">element </w:t>
      </w:r>
      <w:r w:rsidR="00CF5148" w:rsidRPr="00201FB8">
        <w:rPr>
          <w:rFonts w:asciiTheme="minorBidi" w:hAnsiTheme="minorBidi" w:cstheme="minorBidi"/>
          <w:sz w:val="18"/>
          <w:szCs w:val="18"/>
          <w:lang w:val="en-US"/>
        </w:rPr>
        <w:t xml:space="preserve">(document </w:t>
      </w:r>
      <w:hyperlink r:id="rId5" w:history="1">
        <w:r w:rsidR="00CF5148" w:rsidRPr="00201FB8">
          <w:rPr>
            <w:rStyle w:val="Hyperlink"/>
            <w:rFonts w:asciiTheme="minorBidi" w:hAnsiTheme="minorBidi" w:cstheme="minorBidi"/>
            <w:sz w:val="18"/>
            <w:szCs w:val="18"/>
            <w:lang w:val="en-US"/>
          </w:rPr>
          <w:t>LHE/19/14.COM/12+Add</w:t>
        </w:r>
      </w:hyperlink>
      <w:r w:rsidR="00CF5148" w:rsidRPr="00201FB8">
        <w:rPr>
          <w:rFonts w:asciiTheme="minorBidi" w:hAnsiTheme="minorBidi" w:cstheme="minorBidi"/>
          <w:sz w:val="18"/>
          <w:szCs w:val="18"/>
          <w:lang w:val="en-US"/>
        </w:rPr>
        <w:t xml:space="preserve">.; Decision </w:t>
      </w:r>
      <w:hyperlink r:id="rId6" w:history="1">
        <w:r w:rsidR="00CF5148" w:rsidRPr="00201FB8">
          <w:rPr>
            <w:rStyle w:val="Hyperlink"/>
            <w:rFonts w:asciiTheme="minorBidi" w:hAnsiTheme="minorBidi" w:cstheme="minorBidi"/>
            <w:sz w:val="18"/>
            <w:szCs w:val="18"/>
            <w:lang w:val="en-US"/>
          </w:rPr>
          <w:t>14.COM 12</w:t>
        </w:r>
      </w:hyperlink>
      <w:r w:rsidR="00CF5148" w:rsidRPr="00201FB8">
        <w:rPr>
          <w:rFonts w:asciiTheme="minorBidi" w:hAnsiTheme="minorBidi" w:cstheme="minorBidi"/>
          <w:sz w:val="18"/>
          <w:szCs w:val="18"/>
          <w:lang w:val="en-US"/>
        </w:rPr>
        <w:t>).</w:t>
      </w:r>
    </w:p>
  </w:footnote>
  <w:footnote w:id="2">
    <w:p w14:paraId="6D933E90" w14:textId="382ED0E2" w:rsidR="00AD23D1" w:rsidRPr="00201FB8" w:rsidRDefault="00AD23D1" w:rsidP="00201FB8">
      <w:pPr>
        <w:pStyle w:val="FootnoteText"/>
        <w:spacing w:before="80"/>
        <w:ind w:left="567" w:hanging="567"/>
        <w:jc w:val="both"/>
        <w:rPr>
          <w:rFonts w:asciiTheme="minorBidi" w:hAnsiTheme="minorBidi" w:cstheme="minorBidi"/>
          <w:sz w:val="18"/>
          <w:szCs w:val="18"/>
          <w:lang w:val="en-US"/>
        </w:rPr>
      </w:pPr>
      <w:r w:rsidRPr="00201FB8">
        <w:rPr>
          <w:rStyle w:val="FootnoteReference"/>
          <w:rFonts w:asciiTheme="minorBidi" w:hAnsiTheme="minorBidi" w:cstheme="minorBidi"/>
          <w:sz w:val="18"/>
          <w:szCs w:val="18"/>
          <w:vertAlign w:val="baseline"/>
        </w:rPr>
        <w:footnoteRef/>
      </w:r>
      <w:r w:rsidR="006C5DD4">
        <w:rPr>
          <w:rFonts w:asciiTheme="minorBidi" w:hAnsiTheme="minorBidi" w:cstheme="minorBidi"/>
          <w:sz w:val="18"/>
          <w:szCs w:val="18"/>
          <w:lang w:val="en-US"/>
        </w:rPr>
        <w:t>.</w:t>
      </w:r>
      <w:r w:rsidRPr="00201FB8">
        <w:rPr>
          <w:rFonts w:asciiTheme="minorBidi" w:hAnsiTheme="minorBidi" w:cstheme="minorBidi"/>
          <w:sz w:val="18"/>
          <w:szCs w:val="18"/>
          <w:lang w:val="en-US"/>
        </w:rPr>
        <w:tab/>
        <w:t>The fifteenth session of the Committee in 2020 took place online with a reduced agenda due to the COVID-19 pandemic</w:t>
      </w:r>
      <w:r w:rsidR="00592F36" w:rsidRPr="00201FB8">
        <w:rPr>
          <w:rFonts w:asciiTheme="minorBidi" w:hAnsiTheme="minorBidi" w:cstheme="minorBidi"/>
          <w:sz w:val="18"/>
          <w:szCs w:val="18"/>
          <w:lang w:val="en-US"/>
        </w:rPr>
        <w:t>. It</w:t>
      </w:r>
      <w:r w:rsidRPr="00201FB8">
        <w:rPr>
          <w:rFonts w:asciiTheme="minorBidi" w:hAnsiTheme="minorBidi" w:cstheme="minorBidi"/>
          <w:sz w:val="18"/>
          <w:szCs w:val="18"/>
          <w:lang w:val="en-US"/>
        </w:rPr>
        <w:t xml:space="preserve"> did not include an item on the follow</w:t>
      </w:r>
      <w:r w:rsidR="00592F36" w:rsidRPr="00201FB8">
        <w:rPr>
          <w:rFonts w:asciiTheme="minorBidi" w:hAnsiTheme="minorBidi" w:cstheme="minorBidi"/>
          <w:sz w:val="18"/>
          <w:szCs w:val="18"/>
          <w:lang w:val="en-US"/>
        </w:rPr>
        <w:t>-</w:t>
      </w:r>
      <w:r w:rsidRPr="00201FB8">
        <w:rPr>
          <w:rFonts w:asciiTheme="minorBidi" w:hAnsiTheme="minorBidi" w:cstheme="minorBidi"/>
          <w:sz w:val="18"/>
          <w:szCs w:val="18"/>
          <w:lang w:val="en-US"/>
        </w:rPr>
        <w:t>up of inscribed elements.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98EA7" w14:textId="07509A6B" w:rsidR="001109F8" w:rsidRDefault="001109F8" w:rsidP="00201FB8">
    <w:pPr>
      <w:pStyle w:val="Header"/>
    </w:pPr>
    <w:r>
      <w:rPr>
        <w:rFonts w:ascii="Arial" w:hAnsi="Arial" w:cs="Arial"/>
        <w:sz w:val="20"/>
        <w:szCs w:val="20"/>
        <w:lang w:val="en-GB"/>
      </w:rPr>
      <w:t>LHE/21/16.COM</w:t>
    </w:r>
    <w:r w:rsidRPr="00C23A97">
      <w:rPr>
        <w:rFonts w:ascii="Arial" w:hAnsi="Arial" w:cs="Arial"/>
        <w:sz w:val="20"/>
        <w:szCs w:val="20"/>
        <w:lang w:val="en-GB"/>
      </w:rPr>
      <w:t>/</w:t>
    </w:r>
    <w:r>
      <w:rPr>
        <w:rFonts w:ascii="Arial" w:hAnsi="Arial" w:cs="Arial"/>
        <w:sz w:val="20"/>
        <w:szCs w:val="20"/>
        <w:lang w:val="en-GB"/>
      </w:rPr>
      <w:t>11</w:t>
    </w:r>
    <w:r w:rsidRPr="00C23A97">
      <w:rPr>
        <w:rFonts w:ascii="Arial" w:hAnsi="Arial" w:cs="Arial"/>
        <w:sz w:val="20"/>
        <w:szCs w:val="20"/>
        <w:lang w:val="en-GB"/>
      </w:rPr>
      <w:t xml:space="preserve"> </w:t>
    </w:r>
    <w:r w:rsidR="00065396">
      <w:rPr>
        <w:rFonts w:ascii="Arial" w:hAnsi="Arial" w:cs="Arial"/>
        <w:sz w:val="20"/>
        <w:szCs w:val="20"/>
        <w:lang w:val="en-GB"/>
      </w:rPr>
      <w:t>Rev.</w:t>
    </w:r>
    <w:r w:rsidR="00B83C48">
      <w:rPr>
        <w:rFonts w:ascii="Arial" w:hAnsi="Arial" w:cs="Arial"/>
        <w:sz w:val="20"/>
        <w:szCs w:val="20"/>
        <w:lang w:val="en-GB"/>
      </w:rPr>
      <w:t xml:space="preserve"> </w:t>
    </w:r>
    <w:r w:rsidRPr="00C23A97">
      <w:rPr>
        <w:rFonts w:ascii="Arial" w:hAnsi="Arial" w:cs="Arial"/>
        <w:sz w:val="20"/>
        <w:szCs w:val="20"/>
        <w:lang w:val="en-GB"/>
      </w:rPr>
      <w:t xml:space="preserve">– page </w:t>
    </w:r>
    <w:r w:rsidRPr="00C23A97">
      <w:rPr>
        <w:rStyle w:val="PageNumber"/>
        <w:rFonts w:ascii="Arial" w:hAnsi="Arial" w:cs="Arial"/>
        <w:sz w:val="20"/>
        <w:szCs w:val="20"/>
        <w:lang w:val="en-GB"/>
      </w:rPr>
      <w:fldChar w:fldCharType="begin"/>
    </w:r>
    <w:r w:rsidRPr="00C23A97">
      <w:rPr>
        <w:rStyle w:val="PageNumber"/>
        <w:rFonts w:ascii="Arial" w:hAnsi="Arial" w:cs="Arial"/>
        <w:sz w:val="20"/>
        <w:szCs w:val="20"/>
        <w:lang w:val="en-GB"/>
      </w:rPr>
      <w:instrText xml:space="preserve"> PAGE </w:instrText>
    </w:r>
    <w:r w:rsidRPr="00C23A97">
      <w:rPr>
        <w:rStyle w:val="PageNumber"/>
        <w:rFonts w:ascii="Arial" w:hAnsi="Arial" w:cs="Arial"/>
        <w:sz w:val="20"/>
        <w:szCs w:val="20"/>
        <w:lang w:val="en-GB"/>
      </w:rPr>
      <w:fldChar w:fldCharType="separate"/>
    </w:r>
    <w:r>
      <w:rPr>
        <w:rStyle w:val="PageNumber"/>
        <w:rFonts w:ascii="Arial" w:hAnsi="Arial" w:cs="Arial"/>
        <w:sz w:val="20"/>
        <w:szCs w:val="20"/>
        <w:lang w:val="en-GB"/>
      </w:rPr>
      <w:t>2</w:t>
    </w:r>
    <w:r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3D377" w14:textId="138F9B97" w:rsidR="001109F8" w:rsidRPr="00C23A97" w:rsidRDefault="001109F8" w:rsidP="00201FB8">
    <w:pPr>
      <w:pStyle w:val="Header"/>
      <w:jc w:val="right"/>
      <w:rPr>
        <w:rFonts w:ascii="Arial" w:hAnsi="Arial" w:cs="Arial"/>
        <w:lang w:val="en-GB"/>
      </w:rPr>
    </w:pPr>
    <w:r>
      <w:rPr>
        <w:rFonts w:ascii="Arial" w:hAnsi="Arial" w:cs="Arial"/>
        <w:sz w:val="20"/>
        <w:szCs w:val="20"/>
        <w:lang w:val="en-GB"/>
      </w:rPr>
      <w:t>LHE/21/16.COM</w:t>
    </w:r>
    <w:r w:rsidRPr="00C23A97">
      <w:rPr>
        <w:rFonts w:ascii="Arial" w:hAnsi="Arial" w:cs="Arial"/>
        <w:sz w:val="20"/>
        <w:szCs w:val="20"/>
        <w:lang w:val="en-GB"/>
      </w:rPr>
      <w:t>/</w:t>
    </w:r>
    <w:r>
      <w:rPr>
        <w:rFonts w:ascii="Arial" w:hAnsi="Arial" w:cs="Arial"/>
        <w:sz w:val="20"/>
        <w:szCs w:val="20"/>
        <w:lang w:val="en-GB"/>
      </w:rPr>
      <w:t>11</w:t>
    </w:r>
    <w:r w:rsidRPr="00C23A97">
      <w:rPr>
        <w:rFonts w:ascii="Arial" w:hAnsi="Arial" w:cs="Arial"/>
        <w:sz w:val="20"/>
        <w:szCs w:val="20"/>
        <w:lang w:val="en-GB"/>
      </w:rPr>
      <w:t xml:space="preserve"> </w:t>
    </w:r>
    <w:r w:rsidR="007D3B84">
      <w:rPr>
        <w:rFonts w:ascii="Arial" w:hAnsi="Arial" w:cs="Arial"/>
        <w:sz w:val="20"/>
        <w:szCs w:val="20"/>
        <w:lang w:val="en-GB"/>
      </w:rPr>
      <w:t>Rev.</w:t>
    </w:r>
    <w:r w:rsidR="00B83C48">
      <w:rPr>
        <w:rFonts w:ascii="Arial" w:hAnsi="Arial" w:cs="Arial"/>
        <w:sz w:val="20"/>
        <w:szCs w:val="20"/>
        <w:lang w:val="en-GB"/>
      </w:rPr>
      <w:t xml:space="preserve"> </w:t>
    </w:r>
    <w:r w:rsidRPr="00C23A97">
      <w:rPr>
        <w:rFonts w:ascii="Arial" w:hAnsi="Arial" w:cs="Arial"/>
        <w:sz w:val="20"/>
        <w:szCs w:val="20"/>
        <w:lang w:val="en-GB"/>
      </w:rPr>
      <w:t xml:space="preserve">– page </w:t>
    </w:r>
    <w:r w:rsidRPr="00C23A97">
      <w:rPr>
        <w:rStyle w:val="PageNumber"/>
        <w:rFonts w:ascii="Arial" w:hAnsi="Arial" w:cs="Arial"/>
        <w:sz w:val="20"/>
        <w:szCs w:val="20"/>
        <w:lang w:val="en-GB"/>
      </w:rPr>
      <w:fldChar w:fldCharType="begin"/>
    </w:r>
    <w:r w:rsidRPr="00C23A97">
      <w:rPr>
        <w:rStyle w:val="PageNumber"/>
        <w:rFonts w:ascii="Arial" w:hAnsi="Arial" w:cs="Arial"/>
        <w:sz w:val="20"/>
        <w:szCs w:val="20"/>
        <w:lang w:val="en-GB"/>
      </w:rPr>
      <w:instrText xml:space="preserve"> PAGE </w:instrText>
    </w:r>
    <w:r w:rsidRPr="00C23A97">
      <w:rPr>
        <w:rStyle w:val="PageNumber"/>
        <w:rFonts w:ascii="Arial" w:hAnsi="Arial" w:cs="Arial"/>
        <w:sz w:val="20"/>
        <w:szCs w:val="20"/>
        <w:lang w:val="en-GB"/>
      </w:rPr>
      <w:fldChar w:fldCharType="separate"/>
    </w:r>
    <w:r>
      <w:rPr>
        <w:rStyle w:val="PageNumber"/>
        <w:rFonts w:ascii="Arial" w:hAnsi="Arial" w:cs="Arial"/>
        <w:sz w:val="20"/>
        <w:szCs w:val="20"/>
        <w:lang w:val="en-GB"/>
      </w:rPr>
      <w:t>2</w:t>
    </w:r>
    <w:r w:rsidRPr="00C23A97">
      <w:rPr>
        <w:rStyle w:val="PageNumber"/>
        <w:rFonts w:ascii="Arial" w:hAnsi="Arial" w:cs="Arial"/>
        <w:sz w:val="20"/>
        <w:szCs w:val="20"/>
        <w:lang w:val="en-GB"/>
      </w:rPr>
      <w:fldChar w:fldCharType="end"/>
    </w:r>
  </w:p>
  <w:p w14:paraId="561923D2" w14:textId="77777777" w:rsidR="001109F8" w:rsidRDefault="001109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702E0" w14:textId="77777777" w:rsidR="001109F8" w:rsidRPr="005651CF" w:rsidRDefault="001109F8" w:rsidP="001109F8">
    <w:pPr>
      <w:pStyle w:val="Header"/>
      <w:rPr>
        <w:sz w:val="22"/>
        <w:szCs w:val="22"/>
        <w:lang w:val="en-GB"/>
      </w:rPr>
    </w:pPr>
    <w:r w:rsidRPr="005651CF">
      <w:rPr>
        <w:noProof/>
        <w:lang w:val="en-GB"/>
      </w:rPr>
      <w:drawing>
        <wp:anchor distT="0" distB="0" distL="114300" distR="114300" simplePos="0" relativeHeight="251659264" behindDoc="0" locked="0" layoutInCell="1" allowOverlap="1" wp14:anchorId="3054A9E9" wp14:editId="3B071208">
          <wp:simplePos x="0" y="0"/>
          <wp:positionH relativeFrom="column">
            <wp:posOffset>0</wp:posOffset>
          </wp:positionH>
          <wp:positionV relativeFrom="paragraph">
            <wp:posOffset>163830</wp:posOffset>
          </wp:positionV>
          <wp:extent cx="1711325" cy="1296035"/>
          <wp:effectExtent l="0" t="0" r="317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B60D3D" w14:textId="77777777" w:rsidR="001109F8" w:rsidRPr="005651CF" w:rsidRDefault="001109F8" w:rsidP="001109F8">
    <w:pPr>
      <w:pStyle w:val="Header"/>
      <w:spacing w:after="520"/>
      <w:jc w:val="right"/>
      <w:rPr>
        <w:rFonts w:ascii="Arial" w:hAnsi="Arial" w:cs="Arial"/>
        <w:b/>
        <w:sz w:val="44"/>
        <w:szCs w:val="44"/>
        <w:lang w:val="pt-PT"/>
      </w:rPr>
    </w:pPr>
    <w:r w:rsidRPr="005651CF">
      <w:rPr>
        <w:rFonts w:ascii="Arial" w:hAnsi="Arial" w:cs="Arial"/>
        <w:b/>
        <w:sz w:val="44"/>
        <w:szCs w:val="44"/>
        <w:lang w:val="pt-PT"/>
      </w:rPr>
      <w:t>16 COM</w:t>
    </w:r>
  </w:p>
  <w:p w14:paraId="0026AA0A" w14:textId="4783AEAA" w:rsidR="001109F8" w:rsidRPr="005651CF" w:rsidRDefault="001109F8" w:rsidP="001109F8">
    <w:pPr>
      <w:jc w:val="right"/>
      <w:rPr>
        <w:rFonts w:ascii="Arial" w:hAnsi="Arial" w:cs="Arial"/>
        <w:b/>
        <w:sz w:val="22"/>
        <w:szCs w:val="22"/>
        <w:lang w:val="pt-PT"/>
      </w:rPr>
    </w:pPr>
    <w:r w:rsidRPr="005651CF">
      <w:rPr>
        <w:rFonts w:ascii="Arial" w:hAnsi="Arial" w:cs="Arial"/>
        <w:b/>
        <w:sz w:val="22"/>
        <w:szCs w:val="22"/>
        <w:lang w:val="pt-PT"/>
      </w:rPr>
      <w:t>LHE/21/16.COM/11</w:t>
    </w:r>
    <w:r w:rsidR="00065396">
      <w:rPr>
        <w:rFonts w:ascii="Arial" w:hAnsi="Arial" w:cs="Arial"/>
        <w:b/>
        <w:sz w:val="22"/>
        <w:szCs w:val="22"/>
        <w:lang w:val="pt-PT"/>
      </w:rPr>
      <w:t xml:space="preserve"> Rev.</w:t>
    </w:r>
  </w:p>
  <w:p w14:paraId="6656030B" w14:textId="11180B46" w:rsidR="001109F8" w:rsidRPr="005651CF" w:rsidRDefault="001109F8" w:rsidP="001109F8">
    <w:pPr>
      <w:jc w:val="right"/>
      <w:rPr>
        <w:rFonts w:ascii="Arial" w:eastAsiaTheme="minorEastAsia" w:hAnsi="Arial" w:cs="Arial"/>
        <w:b/>
        <w:sz w:val="22"/>
        <w:szCs w:val="22"/>
        <w:lang w:val="pt-PT" w:eastAsia="ko-KR"/>
      </w:rPr>
    </w:pPr>
    <w:r w:rsidRPr="005651CF">
      <w:rPr>
        <w:rFonts w:ascii="Arial" w:hAnsi="Arial" w:cs="Arial"/>
        <w:b/>
        <w:sz w:val="22"/>
        <w:szCs w:val="22"/>
        <w:lang w:val="pt-PT"/>
      </w:rPr>
      <w:t xml:space="preserve">Paris, </w:t>
    </w:r>
    <w:r w:rsidR="00065396">
      <w:rPr>
        <w:rFonts w:ascii="Arial" w:hAnsi="Arial" w:cs="Arial"/>
        <w:b/>
        <w:sz w:val="22"/>
        <w:szCs w:val="22"/>
        <w:lang w:val="pt-PT"/>
      </w:rPr>
      <w:t>14</w:t>
    </w:r>
    <w:r w:rsidR="00065396" w:rsidRPr="005651CF">
      <w:rPr>
        <w:rFonts w:ascii="Arial" w:hAnsi="Arial" w:cs="Arial"/>
        <w:b/>
        <w:sz w:val="22"/>
        <w:szCs w:val="22"/>
        <w:lang w:val="pt-PT"/>
      </w:rPr>
      <w:t xml:space="preserve"> </w:t>
    </w:r>
    <w:proofErr w:type="spellStart"/>
    <w:r w:rsidR="00065396">
      <w:rPr>
        <w:rFonts w:ascii="Arial" w:hAnsi="Arial" w:cs="Arial"/>
        <w:b/>
        <w:sz w:val="22"/>
        <w:szCs w:val="22"/>
        <w:lang w:val="pt-PT"/>
      </w:rPr>
      <w:t>December</w:t>
    </w:r>
    <w:proofErr w:type="spellEnd"/>
    <w:r w:rsidR="00065396" w:rsidRPr="005651CF">
      <w:rPr>
        <w:rFonts w:ascii="Arial" w:hAnsi="Arial" w:cs="Arial"/>
        <w:b/>
        <w:sz w:val="22"/>
        <w:szCs w:val="22"/>
        <w:lang w:val="pt-PT"/>
      </w:rPr>
      <w:t xml:space="preserve"> </w:t>
    </w:r>
    <w:r w:rsidRPr="005651CF">
      <w:rPr>
        <w:rFonts w:ascii="Arial" w:hAnsi="Arial" w:cs="Arial"/>
        <w:b/>
        <w:sz w:val="22"/>
        <w:szCs w:val="22"/>
        <w:lang w:val="pt-PT"/>
      </w:rPr>
      <w:t>2021</w:t>
    </w:r>
  </w:p>
  <w:p w14:paraId="0CBFACCB" w14:textId="77777777" w:rsidR="001109F8" w:rsidRPr="00A77623" w:rsidRDefault="001109F8" w:rsidP="001109F8">
    <w:pPr>
      <w:spacing w:after="120"/>
      <w:jc w:val="right"/>
      <w:rPr>
        <w:rFonts w:ascii="Arial" w:hAnsi="Arial" w:cs="Arial"/>
        <w:b/>
        <w:sz w:val="22"/>
        <w:szCs w:val="22"/>
        <w:lang w:val="pt-PT"/>
      </w:rPr>
    </w:pPr>
    <w:r w:rsidRPr="005651CF">
      <w:rPr>
        <w:rFonts w:ascii="Arial" w:hAnsi="Arial" w:cs="Arial"/>
        <w:b/>
        <w:sz w:val="22"/>
        <w:szCs w:val="22"/>
        <w:lang w:val="pt-PT"/>
      </w:rPr>
      <w:t xml:space="preserve">Original: </w:t>
    </w:r>
    <w:proofErr w:type="spellStart"/>
    <w:r w:rsidRPr="005651CF">
      <w:rPr>
        <w:rFonts w:ascii="Arial" w:hAnsi="Arial" w:cs="Arial"/>
        <w:b/>
        <w:sz w:val="22"/>
        <w:szCs w:val="22"/>
        <w:lang w:val="pt-PT"/>
      </w:rPr>
      <w:t>English</w:t>
    </w:r>
    <w:proofErr w:type="spellEnd"/>
  </w:p>
  <w:p w14:paraId="2CA33651" w14:textId="77777777" w:rsidR="001109F8" w:rsidRPr="00C60923" w:rsidRDefault="001109F8">
    <w:pPr>
      <w:pStyle w:val="Header"/>
      <w:rPr>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41266"/>
    <w:multiLevelType w:val="hybridMultilevel"/>
    <w:tmpl w:val="81ECCCB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C537E18"/>
    <w:multiLevelType w:val="hybridMultilevel"/>
    <w:tmpl w:val="D08C107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35F07BFE"/>
    <w:multiLevelType w:val="hybridMultilevel"/>
    <w:tmpl w:val="E24AD55A"/>
    <w:lvl w:ilvl="0" w:tplc="76CAC304">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97A4DB1"/>
    <w:multiLevelType w:val="hybridMultilevel"/>
    <w:tmpl w:val="56B6E332"/>
    <w:lvl w:ilvl="0" w:tplc="8FFEAC8E">
      <w:start w:val="1"/>
      <w:numFmt w:val="decimal"/>
      <w:pStyle w:val="COMParaDecision"/>
      <w:lvlText w:val="%1."/>
      <w:lvlJc w:val="left"/>
      <w:pPr>
        <w:ind w:left="1287" w:hanging="360"/>
      </w:pPr>
      <w:rPr>
        <w:b w:val="0"/>
        <w:bCs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75C5E16"/>
    <w:multiLevelType w:val="hybridMultilevel"/>
    <w:tmpl w:val="8FBA3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F34AE8"/>
    <w:multiLevelType w:val="hybridMultilevel"/>
    <w:tmpl w:val="A4B89310"/>
    <w:lvl w:ilvl="0" w:tplc="19F4F64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8E13CF6"/>
    <w:multiLevelType w:val="hybridMultilevel"/>
    <w:tmpl w:val="82F45498"/>
    <w:lvl w:ilvl="0" w:tplc="A90A8330">
      <w:start w:val="1"/>
      <w:numFmt w:val="upperLetter"/>
      <w:lvlText w:val="%1."/>
      <w:lvlJc w:val="left"/>
      <w:pPr>
        <w:ind w:left="360" w:hanging="360"/>
      </w:pPr>
      <w:rPr>
        <w:rFonts w:asciiTheme="minorBidi" w:hAnsiTheme="minorBidi" w:cstheme="minorBidi" w:hint="default"/>
        <w:b/>
        <w:bCs/>
        <w:sz w:val="22"/>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725C12BE"/>
    <w:multiLevelType w:val="hybridMultilevel"/>
    <w:tmpl w:val="560CA548"/>
    <w:lvl w:ilvl="0" w:tplc="5C7A2752">
      <w:start w:val="1"/>
      <w:numFmt w:val="decimal"/>
      <w:lvlText w:val="%1."/>
      <w:lvlJc w:val="left"/>
      <w:pPr>
        <w:ind w:left="720" w:hanging="360"/>
      </w:pPr>
      <w:rPr>
        <w:rFonts w:ascii="Arial"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C383194"/>
    <w:multiLevelType w:val="hybridMultilevel"/>
    <w:tmpl w:val="81ECCCB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C627CF4"/>
    <w:multiLevelType w:val="hybridMultilevel"/>
    <w:tmpl w:val="C5527DE8"/>
    <w:lvl w:ilvl="0" w:tplc="040C0015">
      <w:start w:val="1"/>
      <w:numFmt w:val="upperLetter"/>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abstractNumId w:val="2"/>
  </w:num>
  <w:num w:numId="2">
    <w:abstractNumId w:val="3"/>
  </w:num>
  <w:num w:numId="3">
    <w:abstractNumId w:val="4"/>
  </w:num>
  <w:num w:numId="4">
    <w:abstractNumId w:val="5"/>
  </w:num>
  <w:num w:numId="5">
    <w:abstractNumId w:val="11"/>
  </w:num>
  <w:num w:numId="6">
    <w:abstractNumId w:va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6"/>
  </w:num>
  <w:num w:numId="10">
    <w:abstractNumId w:val="3"/>
  </w:num>
  <w:num w:numId="11">
    <w:abstractNumId w:val="3"/>
  </w:num>
  <w:num w:numId="12">
    <w:abstractNumId w:val="3"/>
  </w:num>
  <w:num w:numId="13">
    <w:abstractNumId w:val="3"/>
  </w:num>
  <w:num w:numId="14">
    <w:abstractNumId w:val="3"/>
  </w:num>
  <w:num w:numId="15">
    <w:abstractNumId w:val="7"/>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9"/>
  </w:num>
  <w:num w:numId="32">
    <w:abstractNumId w:val="3"/>
  </w:num>
  <w:num w:numId="33">
    <w:abstractNumId w:val="3"/>
  </w:num>
  <w:num w:numId="34">
    <w:abstractNumId w:val="10"/>
  </w:num>
  <w:num w:numId="35">
    <w:abstractNumId w:val="3"/>
  </w:num>
  <w:num w:numId="36">
    <w:abstractNumId w:val="3"/>
  </w:num>
  <w:num w:numId="37">
    <w:abstractNumId w:val="3"/>
  </w:num>
  <w:num w:numId="38">
    <w:abstractNumId w:val="3"/>
  </w:num>
  <w:num w:numId="39">
    <w:abstractNumId w:val="3"/>
  </w:num>
  <w:num w:numId="40">
    <w:abstractNumId w:val="0"/>
  </w:num>
  <w:num w:numId="41">
    <w:abstractNumId w:val="3"/>
  </w:num>
  <w:num w:numId="42">
    <w:abstractNumId w:val="3"/>
  </w:num>
  <w:num w:numId="43">
    <w:abstractNumId w:val="3"/>
  </w:num>
  <w:num w:numId="44">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2EFB"/>
    <w:rsid w:val="000048ED"/>
    <w:rsid w:val="00012CB9"/>
    <w:rsid w:val="00017099"/>
    <w:rsid w:val="000203EB"/>
    <w:rsid w:val="000227C7"/>
    <w:rsid w:val="00030A01"/>
    <w:rsid w:val="00033000"/>
    <w:rsid w:val="00034A24"/>
    <w:rsid w:val="000372D0"/>
    <w:rsid w:val="00041A66"/>
    <w:rsid w:val="000421F9"/>
    <w:rsid w:val="00042897"/>
    <w:rsid w:val="00042D88"/>
    <w:rsid w:val="00046666"/>
    <w:rsid w:val="0005176E"/>
    <w:rsid w:val="0005336B"/>
    <w:rsid w:val="00053C0F"/>
    <w:rsid w:val="00054A54"/>
    <w:rsid w:val="00057BD0"/>
    <w:rsid w:val="000652A0"/>
    <w:rsid w:val="00065396"/>
    <w:rsid w:val="000657F0"/>
    <w:rsid w:val="000711E2"/>
    <w:rsid w:val="00071EAC"/>
    <w:rsid w:val="000765F7"/>
    <w:rsid w:val="00076FDD"/>
    <w:rsid w:val="00077AB7"/>
    <w:rsid w:val="00081CD8"/>
    <w:rsid w:val="0008310F"/>
    <w:rsid w:val="000837FF"/>
    <w:rsid w:val="00084A01"/>
    <w:rsid w:val="00084F93"/>
    <w:rsid w:val="000855E1"/>
    <w:rsid w:val="000904B9"/>
    <w:rsid w:val="0009377A"/>
    <w:rsid w:val="00094277"/>
    <w:rsid w:val="000974DC"/>
    <w:rsid w:val="000A005D"/>
    <w:rsid w:val="000A0A6C"/>
    <w:rsid w:val="000A6B28"/>
    <w:rsid w:val="000A7F0E"/>
    <w:rsid w:val="000B1C8F"/>
    <w:rsid w:val="000C04DC"/>
    <w:rsid w:val="000C0D61"/>
    <w:rsid w:val="000D0213"/>
    <w:rsid w:val="000D3047"/>
    <w:rsid w:val="000D766D"/>
    <w:rsid w:val="000E5004"/>
    <w:rsid w:val="000E60EA"/>
    <w:rsid w:val="000F3A3F"/>
    <w:rsid w:val="000F66D9"/>
    <w:rsid w:val="000F69C9"/>
    <w:rsid w:val="000F7FD7"/>
    <w:rsid w:val="00100D3F"/>
    <w:rsid w:val="00102557"/>
    <w:rsid w:val="00104043"/>
    <w:rsid w:val="001043C2"/>
    <w:rsid w:val="001109F8"/>
    <w:rsid w:val="001112F5"/>
    <w:rsid w:val="0011468E"/>
    <w:rsid w:val="00127C4D"/>
    <w:rsid w:val="00133BD1"/>
    <w:rsid w:val="001432CB"/>
    <w:rsid w:val="00161713"/>
    <w:rsid w:val="001620E1"/>
    <w:rsid w:val="00162117"/>
    <w:rsid w:val="0016271E"/>
    <w:rsid w:val="00164D56"/>
    <w:rsid w:val="001667CA"/>
    <w:rsid w:val="00167978"/>
    <w:rsid w:val="00167B10"/>
    <w:rsid w:val="0017402F"/>
    <w:rsid w:val="001833E4"/>
    <w:rsid w:val="00186306"/>
    <w:rsid w:val="00190205"/>
    <w:rsid w:val="0019253F"/>
    <w:rsid w:val="00196C1B"/>
    <w:rsid w:val="00197601"/>
    <w:rsid w:val="001A6716"/>
    <w:rsid w:val="001B0F73"/>
    <w:rsid w:val="001B21AC"/>
    <w:rsid w:val="001B3D6C"/>
    <w:rsid w:val="001C2DB7"/>
    <w:rsid w:val="001C4C1F"/>
    <w:rsid w:val="001D14BC"/>
    <w:rsid w:val="001D14FE"/>
    <w:rsid w:val="001D40D8"/>
    <w:rsid w:val="001D5C04"/>
    <w:rsid w:val="001E19EA"/>
    <w:rsid w:val="001F17DC"/>
    <w:rsid w:val="001F26CF"/>
    <w:rsid w:val="001F3A5B"/>
    <w:rsid w:val="001F7453"/>
    <w:rsid w:val="001F7754"/>
    <w:rsid w:val="00201BC5"/>
    <w:rsid w:val="00201FB8"/>
    <w:rsid w:val="002116E8"/>
    <w:rsid w:val="0021561E"/>
    <w:rsid w:val="002200CA"/>
    <w:rsid w:val="00222A2D"/>
    <w:rsid w:val="00223029"/>
    <w:rsid w:val="00225044"/>
    <w:rsid w:val="00227CFF"/>
    <w:rsid w:val="0023307E"/>
    <w:rsid w:val="00234207"/>
    <w:rsid w:val="00234745"/>
    <w:rsid w:val="002351A6"/>
    <w:rsid w:val="002407AF"/>
    <w:rsid w:val="00244C00"/>
    <w:rsid w:val="00251A1E"/>
    <w:rsid w:val="00252E11"/>
    <w:rsid w:val="0025496F"/>
    <w:rsid w:val="00257D85"/>
    <w:rsid w:val="00261637"/>
    <w:rsid w:val="0027004C"/>
    <w:rsid w:val="0027039B"/>
    <w:rsid w:val="0027466B"/>
    <w:rsid w:val="0027476C"/>
    <w:rsid w:val="00275916"/>
    <w:rsid w:val="00276AA4"/>
    <w:rsid w:val="002838A5"/>
    <w:rsid w:val="00285BB4"/>
    <w:rsid w:val="002907ED"/>
    <w:rsid w:val="00290B9D"/>
    <w:rsid w:val="00291A5B"/>
    <w:rsid w:val="002A01F9"/>
    <w:rsid w:val="002A427C"/>
    <w:rsid w:val="002A554B"/>
    <w:rsid w:val="002C09E3"/>
    <w:rsid w:val="002D1244"/>
    <w:rsid w:val="002D3708"/>
    <w:rsid w:val="002D4BD7"/>
    <w:rsid w:val="002E0936"/>
    <w:rsid w:val="002E0CCF"/>
    <w:rsid w:val="002E2E4B"/>
    <w:rsid w:val="002F14A6"/>
    <w:rsid w:val="002F5991"/>
    <w:rsid w:val="002F7F85"/>
    <w:rsid w:val="00300DDF"/>
    <w:rsid w:val="003037EC"/>
    <w:rsid w:val="00306CE2"/>
    <w:rsid w:val="0031679F"/>
    <w:rsid w:val="00326A32"/>
    <w:rsid w:val="00330B0A"/>
    <w:rsid w:val="00337CEB"/>
    <w:rsid w:val="00341E74"/>
    <w:rsid w:val="003421E7"/>
    <w:rsid w:val="00344B58"/>
    <w:rsid w:val="0034539A"/>
    <w:rsid w:val="003453C0"/>
    <w:rsid w:val="00345CB4"/>
    <w:rsid w:val="00353755"/>
    <w:rsid w:val="003650E9"/>
    <w:rsid w:val="003666FA"/>
    <w:rsid w:val="00370957"/>
    <w:rsid w:val="00375D42"/>
    <w:rsid w:val="00376734"/>
    <w:rsid w:val="0038195B"/>
    <w:rsid w:val="0038248E"/>
    <w:rsid w:val="00383464"/>
    <w:rsid w:val="00387230"/>
    <w:rsid w:val="003A1589"/>
    <w:rsid w:val="003A58A6"/>
    <w:rsid w:val="003C2FDD"/>
    <w:rsid w:val="003C4CCD"/>
    <w:rsid w:val="003D069C"/>
    <w:rsid w:val="003D7646"/>
    <w:rsid w:val="003E18CA"/>
    <w:rsid w:val="003E5D2A"/>
    <w:rsid w:val="003F013E"/>
    <w:rsid w:val="003F0C3D"/>
    <w:rsid w:val="003F113A"/>
    <w:rsid w:val="003F3AA8"/>
    <w:rsid w:val="003F3E63"/>
    <w:rsid w:val="003F562A"/>
    <w:rsid w:val="004031B2"/>
    <w:rsid w:val="00407480"/>
    <w:rsid w:val="004137BD"/>
    <w:rsid w:val="00414264"/>
    <w:rsid w:val="00414643"/>
    <w:rsid w:val="00414F1A"/>
    <w:rsid w:val="00417CFF"/>
    <w:rsid w:val="004421E5"/>
    <w:rsid w:val="00452279"/>
    <w:rsid w:val="00452284"/>
    <w:rsid w:val="004553F1"/>
    <w:rsid w:val="00457C8E"/>
    <w:rsid w:val="00477AA7"/>
    <w:rsid w:val="004838BC"/>
    <w:rsid w:val="004856CA"/>
    <w:rsid w:val="00487E67"/>
    <w:rsid w:val="00492BC1"/>
    <w:rsid w:val="004938F8"/>
    <w:rsid w:val="00495E2E"/>
    <w:rsid w:val="0049705E"/>
    <w:rsid w:val="004A1DBD"/>
    <w:rsid w:val="004A2875"/>
    <w:rsid w:val="004A34A0"/>
    <w:rsid w:val="004A52C2"/>
    <w:rsid w:val="004B65A8"/>
    <w:rsid w:val="004C7C82"/>
    <w:rsid w:val="004D767A"/>
    <w:rsid w:val="004D7B85"/>
    <w:rsid w:val="004E420D"/>
    <w:rsid w:val="004F0413"/>
    <w:rsid w:val="004F1BED"/>
    <w:rsid w:val="004F32F1"/>
    <w:rsid w:val="004F6625"/>
    <w:rsid w:val="004F7B71"/>
    <w:rsid w:val="005008A8"/>
    <w:rsid w:val="00501CE8"/>
    <w:rsid w:val="005021F0"/>
    <w:rsid w:val="00503DCC"/>
    <w:rsid w:val="00507C95"/>
    <w:rsid w:val="00517FD8"/>
    <w:rsid w:val="00523073"/>
    <w:rsid w:val="00526B7B"/>
    <w:rsid w:val="005308CE"/>
    <w:rsid w:val="00530BB9"/>
    <w:rsid w:val="0053318C"/>
    <w:rsid w:val="0053767A"/>
    <w:rsid w:val="005409E6"/>
    <w:rsid w:val="00542118"/>
    <w:rsid w:val="005466AB"/>
    <w:rsid w:val="00551E37"/>
    <w:rsid w:val="005555AE"/>
    <w:rsid w:val="00557709"/>
    <w:rsid w:val="00563CF8"/>
    <w:rsid w:val="005651CF"/>
    <w:rsid w:val="0057439C"/>
    <w:rsid w:val="00574E81"/>
    <w:rsid w:val="005803CE"/>
    <w:rsid w:val="005838D5"/>
    <w:rsid w:val="00585AC8"/>
    <w:rsid w:val="00586B7F"/>
    <w:rsid w:val="00586FBF"/>
    <w:rsid w:val="0059032D"/>
    <w:rsid w:val="0059208B"/>
    <w:rsid w:val="00592F36"/>
    <w:rsid w:val="005941A0"/>
    <w:rsid w:val="005B0127"/>
    <w:rsid w:val="005B28A4"/>
    <w:rsid w:val="005B41BC"/>
    <w:rsid w:val="005B7A35"/>
    <w:rsid w:val="005C3958"/>
    <w:rsid w:val="005C4B73"/>
    <w:rsid w:val="005C5062"/>
    <w:rsid w:val="005C5C52"/>
    <w:rsid w:val="005C722F"/>
    <w:rsid w:val="005D1202"/>
    <w:rsid w:val="005D5162"/>
    <w:rsid w:val="005E1247"/>
    <w:rsid w:val="005E1695"/>
    <w:rsid w:val="005E1D2B"/>
    <w:rsid w:val="005E2D82"/>
    <w:rsid w:val="005E2D83"/>
    <w:rsid w:val="005E2F25"/>
    <w:rsid w:val="005E4DB4"/>
    <w:rsid w:val="005E7074"/>
    <w:rsid w:val="005F2BAF"/>
    <w:rsid w:val="005F30C3"/>
    <w:rsid w:val="00600D93"/>
    <w:rsid w:val="006056D1"/>
    <w:rsid w:val="00612FBA"/>
    <w:rsid w:val="00615665"/>
    <w:rsid w:val="00615F6A"/>
    <w:rsid w:val="0062103A"/>
    <w:rsid w:val="00622157"/>
    <w:rsid w:val="00625035"/>
    <w:rsid w:val="00626BEA"/>
    <w:rsid w:val="00632B55"/>
    <w:rsid w:val="0063300C"/>
    <w:rsid w:val="00635E58"/>
    <w:rsid w:val="006370A9"/>
    <w:rsid w:val="00641D30"/>
    <w:rsid w:val="006446A1"/>
    <w:rsid w:val="006510DE"/>
    <w:rsid w:val="00651A5B"/>
    <w:rsid w:val="00655736"/>
    <w:rsid w:val="006600E4"/>
    <w:rsid w:val="00663B8D"/>
    <w:rsid w:val="00664D0B"/>
    <w:rsid w:val="00665A1F"/>
    <w:rsid w:val="00671508"/>
    <w:rsid w:val="00673669"/>
    <w:rsid w:val="0068573E"/>
    <w:rsid w:val="0069020B"/>
    <w:rsid w:val="0069147B"/>
    <w:rsid w:val="00694937"/>
    <w:rsid w:val="00696C8D"/>
    <w:rsid w:val="006A264A"/>
    <w:rsid w:val="006A2AC2"/>
    <w:rsid w:val="006A311B"/>
    <w:rsid w:val="006A3617"/>
    <w:rsid w:val="006A5DA4"/>
    <w:rsid w:val="006B2BCB"/>
    <w:rsid w:val="006B4452"/>
    <w:rsid w:val="006C0658"/>
    <w:rsid w:val="006C25A0"/>
    <w:rsid w:val="006C2C7A"/>
    <w:rsid w:val="006C4F57"/>
    <w:rsid w:val="006C5DD4"/>
    <w:rsid w:val="006C6CB8"/>
    <w:rsid w:val="006D027C"/>
    <w:rsid w:val="006D390E"/>
    <w:rsid w:val="006E46E4"/>
    <w:rsid w:val="006E75EB"/>
    <w:rsid w:val="006F251D"/>
    <w:rsid w:val="006F6128"/>
    <w:rsid w:val="0070348A"/>
    <w:rsid w:val="00715D37"/>
    <w:rsid w:val="00717DA5"/>
    <w:rsid w:val="00726530"/>
    <w:rsid w:val="00726DE9"/>
    <w:rsid w:val="00730804"/>
    <w:rsid w:val="007318CA"/>
    <w:rsid w:val="007330CC"/>
    <w:rsid w:val="007341BF"/>
    <w:rsid w:val="007347F9"/>
    <w:rsid w:val="00735CAE"/>
    <w:rsid w:val="0074046A"/>
    <w:rsid w:val="007405F4"/>
    <w:rsid w:val="00741BFF"/>
    <w:rsid w:val="007440EF"/>
    <w:rsid w:val="00744484"/>
    <w:rsid w:val="00747566"/>
    <w:rsid w:val="00757E1B"/>
    <w:rsid w:val="00762507"/>
    <w:rsid w:val="00763589"/>
    <w:rsid w:val="00763F1F"/>
    <w:rsid w:val="00764924"/>
    <w:rsid w:val="00770BE1"/>
    <w:rsid w:val="00771C0D"/>
    <w:rsid w:val="00773188"/>
    <w:rsid w:val="007761E6"/>
    <w:rsid w:val="007819FE"/>
    <w:rsid w:val="00783782"/>
    <w:rsid w:val="00784B8C"/>
    <w:rsid w:val="007879E1"/>
    <w:rsid w:val="007932D8"/>
    <w:rsid w:val="007935CB"/>
    <w:rsid w:val="007979EC"/>
    <w:rsid w:val="007A0BA5"/>
    <w:rsid w:val="007A7070"/>
    <w:rsid w:val="007B497C"/>
    <w:rsid w:val="007B5C3F"/>
    <w:rsid w:val="007C74EE"/>
    <w:rsid w:val="007C7ACF"/>
    <w:rsid w:val="007D39C5"/>
    <w:rsid w:val="007D3B84"/>
    <w:rsid w:val="007D3D82"/>
    <w:rsid w:val="007D655B"/>
    <w:rsid w:val="007E749A"/>
    <w:rsid w:val="007F793E"/>
    <w:rsid w:val="0080718D"/>
    <w:rsid w:val="00810023"/>
    <w:rsid w:val="008123E3"/>
    <w:rsid w:val="00815BE2"/>
    <w:rsid w:val="00821B29"/>
    <w:rsid w:val="00823A11"/>
    <w:rsid w:val="00823D9E"/>
    <w:rsid w:val="00824DCD"/>
    <w:rsid w:val="008275E9"/>
    <w:rsid w:val="00836461"/>
    <w:rsid w:val="0084261C"/>
    <w:rsid w:val="008427A5"/>
    <w:rsid w:val="00842F36"/>
    <w:rsid w:val="00852610"/>
    <w:rsid w:val="0085405E"/>
    <w:rsid w:val="0085414A"/>
    <w:rsid w:val="00857EB9"/>
    <w:rsid w:val="00862039"/>
    <w:rsid w:val="0086269D"/>
    <w:rsid w:val="008645D5"/>
    <w:rsid w:val="0086543A"/>
    <w:rsid w:val="0086637C"/>
    <w:rsid w:val="00872213"/>
    <w:rsid w:val="008724E5"/>
    <w:rsid w:val="00874B5C"/>
    <w:rsid w:val="00880FCA"/>
    <w:rsid w:val="00884A9D"/>
    <w:rsid w:val="0088512B"/>
    <w:rsid w:val="008909F8"/>
    <w:rsid w:val="008913A8"/>
    <w:rsid w:val="00892269"/>
    <w:rsid w:val="008A1B88"/>
    <w:rsid w:val="008A2B2D"/>
    <w:rsid w:val="008A41BA"/>
    <w:rsid w:val="008A4E1E"/>
    <w:rsid w:val="008B1B88"/>
    <w:rsid w:val="008B2E40"/>
    <w:rsid w:val="008B3472"/>
    <w:rsid w:val="008B5445"/>
    <w:rsid w:val="008C296C"/>
    <w:rsid w:val="008C4AFF"/>
    <w:rsid w:val="008D4305"/>
    <w:rsid w:val="008D4676"/>
    <w:rsid w:val="008E18D8"/>
    <w:rsid w:val="008E1A85"/>
    <w:rsid w:val="008F19E8"/>
    <w:rsid w:val="008F2209"/>
    <w:rsid w:val="008F52E4"/>
    <w:rsid w:val="008F5311"/>
    <w:rsid w:val="008F5F07"/>
    <w:rsid w:val="0090487F"/>
    <w:rsid w:val="009163A7"/>
    <w:rsid w:val="009175EA"/>
    <w:rsid w:val="009218D5"/>
    <w:rsid w:val="00923448"/>
    <w:rsid w:val="0092692A"/>
    <w:rsid w:val="00930E0A"/>
    <w:rsid w:val="00937680"/>
    <w:rsid w:val="00946D0B"/>
    <w:rsid w:val="00951223"/>
    <w:rsid w:val="00955877"/>
    <w:rsid w:val="00955AA2"/>
    <w:rsid w:val="00966104"/>
    <w:rsid w:val="00966AA9"/>
    <w:rsid w:val="009704BB"/>
    <w:rsid w:val="00975FE8"/>
    <w:rsid w:val="0097602E"/>
    <w:rsid w:val="009766E4"/>
    <w:rsid w:val="00981E6E"/>
    <w:rsid w:val="00987A6B"/>
    <w:rsid w:val="009902F0"/>
    <w:rsid w:val="00997E33"/>
    <w:rsid w:val="009A18CD"/>
    <w:rsid w:val="009A2A83"/>
    <w:rsid w:val="009A3D4E"/>
    <w:rsid w:val="009B38BB"/>
    <w:rsid w:val="009B401E"/>
    <w:rsid w:val="009C3774"/>
    <w:rsid w:val="009C5851"/>
    <w:rsid w:val="009D5428"/>
    <w:rsid w:val="009D6F60"/>
    <w:rsid w:val="009E282F"/>
    <w:rsid w:val="009F4135"/>
    <w:rsid w:val="009F46BD"/>
    <w:rsid w:val="00A0397C"/>
    <w:rsid w:val="00A062A3"/>
    <w:rsid w:val="00A10AFF"/>
    <w:rsid w:val="00A12558"/>
    <w:rsid w:val="00A13903"/>
    <w:rsid w:val="00A15400"/>
    <w:rsid w:val="00A15BC3"/>
    <w:rsid w:val="00A1696B"/>
    <w:rsid w:val="00A20FBB"/>
    <w:rsid w:val="00A211D7"/>
    <w:rsid w:val="00A3059A"/>
    <w:rsid w:val="00A314BD"/>
    <w:rsid w:val="00A34A0B"/>
    <w:rsid w:val="00A34ED5"/>
    <w:rsid w:val="00A36D70"/>
    <w:rsid w:val="00A43485"/>
    <w:rsid w:val="00A45DBF"/>
    <w:rsid w:val="00A47E17"/>
    <w:rsid w:val="00A622ED"/>
    <w:rsid w:val="00A725CF"/>
    <w:rsid w:val="00A7371A"/>
    <w:rsid w:val="00A73D1E"/>
    <w:rsid w:val="00A74CFA"/>
    <w:rsid w:val="00A755A2"/>
    <w:rsid w:val="00A770D7"/>
    <w:rsid w:val="00A91D11"/>
    <w:rsid w:val="00A97373"/>
    <w:rsid w:val="00AA371A"/>
    <w:rsid w:val="00AA6660"/>
    <w:rsid w:val="00AA6671"/>
    <w:rsid w:val="00AB2C36"/>
    <w:rsid w:val="00AB4C77"/>
    <w:rsid w:val="00AB5D44"/>
    <w:rsid w:val="00AB605E"/>
    <w:rsid w:val="00AB6152"/>
    <w:rsid w:val="00AB6DDE"/>
    <w:rsid w:val="00AB70B6"/>
    <w:rsid w:val="00AC3D7D"/>
    <w:rsid w:val="00AC670B"/>
    <w:rsid w:val="00AD1A86"/>
    <w:rsid w:val="00AD23D1"/>
    <w:rsid w:val="00AD5861"/>
    <w:rsid w:val="00AD659C"/>
    <w:rsid w:val="00AD7AC3"/>
    <w:rsid w:val="00AE103E"/>
    <w:rsid w:val="00AE3727"/>
    <w:rsid w:val="00AF0A07"/>
    <w:rsid w:val="00AF24F5"/>
    <w:rsid w:val="00AF4AEC"/>
    <w:rsid w:val="00AF625E"/>
    <w:rsid w:val="00AF6904"/>
    <w:rsid w:val="00B01311"/>
    <w:rsid w:val="00B0710F"/>
    <w:rsid w:val="00B11C4D"/>
    <w:rsid w:val="00B139BE"/>
    <w:rsid w:val="00B164FE"/>
    <w:rsid w:val="00B20897"/>
    <w:rsid w:val="00B2172B"/>
    <w:rsid w:val="00B24AAF"/>
    <w:rsid w:val="00B24ADF"/>
    <w:rsid w:val="00B3653A"/>
    <w:rsid w:val="00B367D5"/>
    <w:rsid w:val="00B3771D"/>
    <w:rsid w:val="00B4694A"/>
    <w:rsid w:val="00B46EBD"/>
    <w:rsid w:val="00B50F03"/>
    <w:rsid w:val="00B70216"/>
    <w:rsid w:val="00B8035E"/>
    <w:rsid w:val="00B83C48"/>
    <w:rsid w:val="00B86450"/>
    <w:rsid w:val="00B972EA"/>
    <w:rsid w:val="00BA241A"/>
    <w:rsid w:val="00BA2C80"/>
    <w:rsid w:val="00BB04AF"/>
    <w:rsid w:val="00BB77D6"/>
    <w:rsid w:val="00BC2D32"/>
    <w:rsid w:val="00BD1C57"/>
    <w:rsid w:val="00BD2834"/>
    <w:rsid w:val="00BD4753"/>
    <w:rsid w:val="00BD52C9"/>
    <w:rsid w:val="00BE40EF"/>
    <w:rsid w:val="00BE6354"/>
    <w:rsid w:val="00BF0245"/>
    <w:rsid w:val="00BF23C5"/>
    <w:rsid w:val="00BF46BD"/>
    <w:rsid w:val="00BF5BE4"/>
    <w:rsid w:val="00C055D9"/>
    <w:rsid w:val="00C105C1"/>
    <w:rsid w:val="00C1081A"/>
    <w:rsid w:val="00C136EA"/>
    <w:rsid w:val="00C138D1"/>
    <w:rsid w:val="00C1472A"/>
    <w:rsid w:val="00C17323"/>
    <w:rsid w:val="00C23A97"/>
    <w:rsid w:val="00C27D02"/>
    <w:rsid w:val="00C311DD"/>
    <w:rsid w:val="00C32C13"/>
    <w:rsid w:val="00C3363F"/>
    <w:rsid w:val="00C33783"/>
    <w:rsid w:val="00C339DE"/>
    <w:rsid w:val="00C410FB"/>
    <w:rsid w:val="00C42D60"/>
    <w:rsid w:val="00C43BC5"/>
    <w:rsid w:val="00C47DDE"/>
    <w:rsid w:val="00C508AC"/>
    <w:rsid w:val="00C5776D"/>
    <w:rsid w:val="00C60923"/>
    <w:rsid w:val="00C63938"/>
    <w:rsid w:val="00C64855"/>
    <w:rsid w:val="00C65FC4"/>
    <w:rsid w:val="00C667B7"/>
    <w:rsid w:val="00C70365"/>
    <w:rsid w:val="00C70B91"/>
    <w:rsid w:val="00C70EA7"/>
    <w:rsid w:val="00C7433F"/>
    <w:rsid w:val="00C7516E"/>
    <w:rsid w:val="00C75770"/>
    <w:rsid w:val="00C80D9D"/>
    <w:rsid w:val="00C8481F"/>
    <w:rsid w:val="00C864F6"/>
    <w:rsid w:val="00C87049"/>
    <w:rsid w:val="00C91F78"/>
    <w:rsid w:val="00C92694"/>
    <w:rsid w:val="00C9630B"/>
    <w:rsid w:val="00C9685F"/>
    <w:rsid w:val="00CA56BB"/>
    <w:rsid w:val="00CB0542"/>
    <w:rsid w:val="00CB0BFE"/>
    <w:rsid w:val="00CB1F58"/>
    <w:rsid w:val="00CB5B94"/>
    <w:rsid w:val="00CC6D65"/>
    <w:rsid w:val="00CD2BC9"/>
    <w:rsid w:val="00CD333E"/>
    <w:rsid w:val="00CE6EDF"/>
    <w:rsid w:val="00CF5148"/>
    <w:rsid w:val="00CF57ED"/>
    <w:rsid w:val="00CF7866"/>
    <w:rsid w:val="00D00B2B"/>
    <w:rsid w:val="00D00B52"/>
    <w:rsid w:val="00D0620B"/>
    <w:rsid w:val="00D12527"/>
    <w:rsid w:val="00D1377B"/>
    <w:rsid w:val="00D239A3"/>
    <w:rsid w:val="00D24877"/>
    <w:rsid w:val="00D27B43"/>
    <w:rsid w:val="00D3134A"/>
    <w:rsid w:val="00D3799A"/>
    <w:rsid w:val="00D43CC1"/>
    <w:rsid w:val="00D579DB"/>
    <w:rsid w:val="00D57AE8"/>
    <w:rsid w:val="00D6009C"/>
    <w:rsid w:val="00D7006D"/>
    <w:rsid w:val="00D7105A"/>
    <w:rsid w:val="00D72005"/>
    <w:rsid w:val="00D73518"/>
    <w:rsid w:val="00D751D8"/>
    <w:rsid w:val="00D7627F"/>
    <w:rsid w:val="00D8250F"/>
    <w:rsid w:val="00D85526"/>
    <w:rsid w:val="00D87243"/>
    <w:rsid w:val="00D8748C"/>
    <w:rsid w:val="00D90E7D"/>
    <w:rsid w:val="00D95C4C"/>
    <w:rsid w:val="00D96139"/>
    <w:rsid w:val="00DA2C25"/>
    <w:rsid w:val="00DA36ED"/>
    <w:rsid w:val="00DA6062"/>
    <w:rsid w:val="00DA6C6B"/>
    <w:rsid w:val="00DB32C3"/>
    <w:rsid w:val="00DB337F"/>
    <w:rsid w:val="00DB4668"/>
    <w:rsid w:val="00DB6614"/>
    <w:rsid w:val="00DC1848"/>
    <w:rsid w:val="00DD1C4A"/>
    <w:rsid w:val="00DD6ECA"/>
    <w:rsid w:val="00DD7A07"/>
    <w:rsid w:val="00DE34F1"/>
    <w:rsid w:val="00DE4764"/>
    <w:rsid w:val="00DE567B"/>
    <w:rsid w:val="00DE6160"/>
    <w:rsid w:val="00DE73A2"/>
    <w:rsid w:val="00DF28AC"/>
    <w:rsid w:val="00DF4942"/>
    <w:rsid w:val="00DF78F9"/>
    <w:rsid w:val="00E0058D"/>
    <w:rsid w:val="00E0310C"/>
    <w:rsid w:val="00E10147"/>
    <w:rsid w:val="00E1672A"/>
    <w:rsid w:val="00E20687"/>
    <w:rsid w:val="00E2125F"/>
    <w:rsid w:val="00E244E1"/>
    <w:rsid w:val="00E25D33"/>
    <w:rsid w:val="00E363C6"/>
    <w:rsid w:val="00E4150C"/>
    <w:rsid w:val="00E41EBE"/>
    <w:rsid w:val="00E50C4A"/>
    <w:rsid w:val="00E576F2"/>
    <w:rsid w:val="00E61A81"/>
    <w:rsid w:val="00E627B1"/>
    <w:rsid w:val="00E70169"/>
    <w:rsid w:val="00E718DA"/>
    <w:rsid w:val="00E740CD"/>
    <w:rsid w:val="00E844E8"/>
    <w:rsid w:val="00E85A0D"/>
    <w:rsid w:val="00E85A0E"/>
    <w:rsid w:val="00E86ECB"/>
    <w:rsid w:val="00E9009A"/>
    <w:rsid w:val="00E9376C"/>
    <w:rsid w:val="00E95AE2"/>
    <w:rsid w:val="00E97D45"/>
    <w:rsid w:val="00EA335E"/>
    <w:rsid w:val="00EA358B"/>
    <w:rsid w:val="00EA528C"/>
    <w:rsid w:val="00EA580C"/>
    <w:rsid w:val="00EA7424"/>
    <w:rsid w:val="00EB330F"/>
    <w:rsid w:val="00EB416E"/>
    <w:rsid w:val="00EB4524"/>
    <w:rsid w:val="00EB4575"/>
    <w:rsid w:val="00EB6654"/>
    <w:rsid w:val="00EC0E81"/>
    <w:rsid w:val="00EC432A"/>
    <w:rsid w:val="00EC5231"/>
    <w:rsid w:val="00EC6F8D"/>
    <w:rsid w:val="00ED2AE1"/>
    <w:rsid w:val="00ED39B2"/>
    <w:rsid w:val="00EE339E"/>
    <w:rsid w:val="00EE49F4"/>
    <w:rsid w:val="00EE4B73"/>
    <w:rsid w:val="00EF34E2"/>
    <w:rsid w:val="00EF36F5"/>
    <w:rsid w:val="00EF6C4F"/>
    <w:rsid w:val="00F00001"/>
    <w:rsid w:val="00F00D01"/>
    <w:rsid w:val="00F0302D"/>
    <w:rsid w:val="00F0640A"/>
    <w:rsid w:val="00F17F5E"/>
    <w:rsid w:val="00F27129"/>
    <w:rsid w:val="00F30DC6"/>
    <w:rsid w:val="00F32C23"/>
    <w:rsid w:val="00F3319B"/>
    <w:rsid w:val="00F368B6"/>
    <w:rsid w:val="00F403EA"/>
    <w:rsid w:val="00F41152"/>
    <w:rsid w:val="00F43030"/>
    <w:rsid w:val="00F43E8C"/>
    <w:rsid w:val="00F4493B"/>
    <w:rsid w:val="00F459E9"/>
    <w:rsid w:val="00F53B79"/>
    <w:rsid w:val="00F53DE9"/>
    <w:rsid w:val="00F55B0E"/>
    <w:rsid w:val="00F55C19"/>
    <w:rsid w:val="00F576CB"/>
    <w:rsid w:val="00F64D88"/>
    <w:rsid w:val="00F7035D"/>
    <w:rsid w:val="00F71A02"/>
    <w:rsid w:val="00F729FA"/>
    <w:rsid w:val="00F83508"/>
    <w:rsid w:val="00F86B8F"/>
    <w:rsid w:val="00F90E4D"/>
    <w:rsid w:val="00F92C68"/>
    <w:rsid w:val="00F978C4"/>
    <w:rsid w:val="00FA0D63"/>
    <w:rsid w:val="00FA1B93"/>
    <w:rsid w:val="00FC5EDF"/>
    <w:rsid w:val="00FC6FD9"/>
    <w:rsid w:val="00FD1226"/>
    <w:rsid w:val="00FD1796"/>
    <w:rsid w:val="00FD189E"/>
    <w:rsid w:val="00FE06E9"/>
    <w:rsid w:val="00FE08A5"/>
    <w:rsid w:val="00FE7CEC"/>
    <w:rsid w:val="00FF153E"/>
    <w:rsid w:val="00FF3BBE"/>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8F6C37C"/>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Heading1">
    <w:name w:val="heading 1"/>
    <w:basedOn w:val="Normal"/>
    <w:next w:val="Normal"/>
    <w:link w:val="Heading1Char"/>
    <w:uiPriority w:val="9"/>
    <w:rsid w:val="007405F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4"/>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3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qFormat/>
    <w:rsid w:val="0057439C"/>
    <w:rPr>
      <w:rFonts w:ascii="Times New Roman" w:eastAsia="Times New Roman" w:hAnsi="Times New Roman"/>
      <w:sz w:val="24"/>
      <w:szCs w:val="24"/>
    </w:rPr>
  </w:style>
  <w:style w:type="paragraph" w:customStyle="1" w:styleId="COMPara">
    <w:name w:val="COM Para"/>
    <w:qFormat/>
    <w:rsid w:val="00345CB4"/>
    <w:p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3"/>
      </w:numPr>
      <w:autoSpaceDE w:val="0"/>
      <w:autoSpaceDN w:val="0"/>
      <w:adjustRightInd w:val="0"/>
      <w:spacing w:after="120"/>
      <w:jc w:val="both"/>
    </w:pPr>
    <w:rPr>
      <w:rFonts w:ascii="Arial" w:eastAsia="SimSun" w:hAnsi="Arial" w:cs="Arial"/>
      <w:sz w:val="22"/>
      <w:szCs w:val="22"/>
      <w:u w:val="single"/>
      <w:lang w:val="en-GB"/>
    </w:rPr>
  </w:style>
  <w:style w:type="table" w:customStyle="1" w:styleId="TableGrid1">
    <w:name w:val="Table Grid1"/>
    <w:basedOn w:val="TableNormal"/>
    <w:next w:val="TableGrid"/>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A2875"/>
    <w:pPr>
      <w:ind w:left="720"/>
      <w:contextualSpacing/>
    </w:pPr>
  </w:style>
  <w:style w:type="character" w:styleId="Hyperlink">
    <w:name w:val="Hyperlink"/>
    <w:basedOn w:val="DefaultParagraphFont"/>
    <w:uiPriority w:val="99"/>
    <w:unhideWhenUsed/>
    <w:rsid w:val="00100D3F"/>
    <w:rPr>
      <w:color w:val="0000FF" w:themeColor="hyperlink"/>
      <w:u w:val="single"/>
    </w:rPr>
  </w:style>
  <w:style w:type="character" w:styleId="UnresolvedMention">
    <w:name w:val="Unresolved Mention"/>
    <w:basedOn w:val="DefaultParagraphFont"/>
    <w:uiPriority w:val="99"/>
    <w:semiHidden/>
    <w:unhideWhenUsed/>
    <w:rsid w:val="00100D3F"/>
    <w:rPr>
      <w:color w:val="605E5C"/>
      <w:shd w:val="clear" w:color="auto" w:fill="E1DFDD"/>
    </w:rPr>
  </w:style>
  <w:style w:type="character" w:styleId="FollowedHyperlink">
    <w:name w:val="FollowedHyperlink"/>
    <w:basedOn w:val="DefaultParagraphFont"/>
    <w:uiPriority w:val="99"/>
    <w:semiHidden/>
    <w:unhideWhenUsed/>
    <w:rsid w:val="009175EA"/>
    <w:rPr>
      <w:color w:val="800080" w:themeColor="followedHyperlink"/>
      <w:u w:val="single"/>
    </w:rPr>
  </w:style>
  <w:style w:type="character" w:styleId="CommentReference">
    <w:name w:val="annotation reference"/>
    <w:basedOn w:val="DefaultParagraphFont"/>
    <w:uiPriority w:val="99"/>
    <w:semiHidden/>
    <w:unhideWhenUsed/>
    <w:rsid w:val="0059032D"/>
    <w:rPr>
      <w:sz w:val="16"/>
      <w:szCs w:val="16"/>
    </w:rPr>
  </w:style>
  <w:style w:type="paragraph" w:styleId="CommentText">
    <w:name w:val="annotation text"/>
    <w:basedOn w:val="Normal"/>
    <w:link w:val="CommentTextChar"/>
    <w:uiPriority w:val="99"/>
    <w:semiHidden/>
    <w:unhideWhenUsed/>
    <w:rsid w:val="0059032D"/>
    <w:rPr>
      <w:sz w:val="20"/>
      <w:szCs w:val="20"/>
    </w:rPr>
  </w:style>
  <w:style w:type="character" w:customStyle="1" w:styleId="CommentTextChar">
    <w:name w:val="Comment Text Char"/>
    <w:basedOn w:val="DefaultParagraphFont"/>
    <w:link w:val="CommentText"/>
    <w:uiPriority w:val="99"/>
    <w:semiHidden/>
    <w:rsid w:val="0059032D"/>
    <w:rPr>
      <w:rFonts w:ascii="Times New Roman" w:eastAsia="Times New Roman" w:hAnsi="Times New Roman"/>
    </w:rPr>
  </w:style>
  <w:style w:type="paragraph" w:styleId="CommentSubject">
    <w:name w:val="annotation subject"/>
    <w:basedOn w:val="CommentText"/>
    <w:next w:val="CommentText"/>
    <w:link w:val="CommentSubjectChar"/>
    <w:unhideWhenUsed/>
    <w:rsid w:val="0059032D"/>
    <w:rPr>
      <w:b/>
      <w:bCs/>
    </w:rPr>
  </w:style>
  <w:style w:type="character" w:customStyle="1" w:styleId="CommentSubjectChar">
    <w:name w:val="Comment Subject Char"/>
    <w:basedOn w:val="CommentTextChar"/>
    <w:link w:val="CommentSubject"/>
    <w:rsid w:val="0059032D"/>
    <w:rPr>
      <w:rFonts w:ascii="Times New Roman" w:eastAsia="Times New Roman" w:hAnsi="Times New Roman"/>
      <w:b/>
      <w:bCs/>
    </w:rPr>
  </w:style>
  <w:style w:type="character" w:customStyle="1" w:styleId="Heading1Char">
    <w:name w:val="Heading 1 Char"/>
    <w:basedOn w:val="DefaultParagraphFont"/>
    <w:link w:val="Heading1"/>
    <w:uiPriority w:val="9"/>
    <w:rsid w:val="007405F4"/>
    <w:rPr>
      <w:rFonts w:asciiTheme="majorHAnsi" w:eastAsiaTheme="majorEastAsia" w:hAnsiTheme="majorHAnsi" w:cstheme="majorBidi"/>
      <w:color w:val="365F91" w:themeColor="accent1" w:themeShade="BF"/>
      <w:sz w:val="32"/>
      <w:szCs w:val="32"/>
    </w:rPr>
  </w:style>
  <w:style w:type="paragraph" w:customStyle="1" w:styleId="1GAPara">
    <w:name w:val="1. GA Para"/>
    <w:qFormat/>
    <w:rsid w:val="00852610"/>
    <w:pPr>
      <w:snapToGrid w:val="0"/>
      <w:spacing w:after="120"/>
      <w:ind w:left="720" w:hanging="360"/>
    </w:pPr>
    <w:rPr>
      <w:rFonts w:ascii="Arial" w:eastAsia="Times New Roman" w:hAnsi="Arial" w:cs="Arial"/>
      <w:sz w:val="22"/>
      <w:szCs w:val="22"/>
      <w:lang w:val="en-GB" w:eastAsia="en-US"/>
    </w:rPr>
  </w:style>
  <w:style w:type="paragraph" w:styleId="FootnoteText">
    <w:name w:val="footnote text"/>
    <w:basedOn w:val="Normal"/>
    <w:link w:val="FootnoteTextChar"/>
    <w:uiPriority w:val="99"/>
    <w:semiHidden/>
    <w:unhideWhenUsed/>
    <w:rsid w:val="008D4676"/>
    <w:rPr>
      <w:sz w:val="20"/>
      <w:szCs w:val="20"/>
    </w:rPr>
  </w:style>
  <w:style w:type="character" w:customStyle="1" w:styleId="FootnoteTextChar">
    <w:name w:val="Footnote Text Char"/>
    <w:basedOn w:val="DefaultParagraphFont"/>
    <w:link w:val="FootnoteText"/>
    <w:uiPriority w:val="99"/>
    <w:semiHidden/>
    <w:rsid w:val="008D4676"/>
    <w:rPr>
      <w:rFonts w:ascii="Times New Roman" w:eastAsia="Times New Roman" w:hAnsi="Times New Roman"/>
    </w:rPr>
  </w:style>
  <w:style w:type="character" w:styleId="FootnoteReference">
    <w:name w:val="footnote reference"/>
    <w:basedOn w:val="DefaultParagraphFont"/>
    <w:uiPriority w:val="99"/>
    <w:semiHidden/>
    <w:unhideWhenUsed/>
    <w:rsid w:val="008D4676"/>
    <w:rPr>
      <w:vertAlign w:val="superscript"/>
    </w:rPr>
  </w:style>
  <w:style w:type="character" w:customStyle="1" w:styleId="hps">
    <w:name w:val="hps"/>
    <w:rsid w:val="00715D37"/>
  </w:style>
  <w:style w:type="character" w:customStyle="1" w:styleId="MargeChar">
    <w:name w:val="Marge Char"/>
    <w:link w:val="Marge"/>
    <w:rsid w:val="005E2F25"/>
    <w:rPr>
      <w:rFonts w:ascii="Arial" w:eastAsia="Times New Roman" w:hAnsi="Arial"/>
      <w:snapToGrid w:val="0"/>
      <w:sz w:val="22"/>
      <w:szCs w:val="24"/>
      <w:lang w:eastAsia="en-US"/>
    </w:rPr>
  </w:style>
  <w:style w:type="paragraph" w:customStyle="1" w:styleId="Orateurengris">
    <w:name w:val="Orateur en grisé"/>
    <w:basedOn w:val="Normal"/>
    <w:qFormat/>
    <w:rsid w:val="004F0413"/>
    <w:pPr>
      <w:keepNext/>
      <w:keepLines/>
      <w:shd w:val="clear" w:color="auto" w:fill="E0E0E0"/>
      <w:spacing w:before="360" w:after="240" w:line="360" w:lineRule="auto"/>
    </w:pPr>
    <w:rPr>
      <w:rFonts w:ascii="Arial" w:eastAsia="SimSun" w:hAnsi="Arial" w:cs="Arial"/>
      <w:b/>
      <w:i/>
      <w:color w:val="000000"/>
      <w:sz w:val="28"/>
      <w:szCs w:val="28"/>
      <w:lang w:val="en-GB"/>
    </w:rPr>
  </w:style>
  <w:style w:type="paragraph" w:customStyle="1" w:styleId="Texteduscnario">
    <w:name w:val="Texte du scénario"/>
    <w:basedOn w:val="Normal"/>
    <w:qFormat/>
    <w:rsid w:val="004F0413"/>
    <w:pPr>
      <w:spacing w:after="240" w:line="360" w:lineRule="auto"/>
      <w:jc w:val="both"/>
    </w:pPr>
    <w:rPr>
      <w:rFonts w:ascii="Arial" w:eastAsia="SimSun" w:hAnsi="Arial" w:cs="Arial"/>
      <w:lang w:val="en-GB"/>
    </w:rPr>
  </w:style>
  <w:style w:type="paragraph" w:styleId="Revision">
    <w:name w:val="Revision"/>
    <w:hidden/>
    <w:uiPriority w:val="99"/>
    <w:semiHidden/>
    <w:rsid w:val="008123E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277811">
      <w:bodyDiv w:val="1"/>
      <w:marLeft w:val="0"/>
      <w:marRight w:val="0"/>
      <w:marTop w:val="0"/>
      <w:marBottom w:val="0"/>
      <w:divBdr>
        <w:top w:val="none" w:sz="0" w:space="0" w:color="auto"/>
        <w:left w:val="none" w:sz="0" w:space="0" w:color="auto"/>
        <w:bottom w:val="none" w:sz="0" w:space="0" w:color="auto"/>
        <w:right w:val="none" w:sz="0" w:space="0" w:color="auto"/>
      </w:divBdr>
    </w:div>
    <w:div w:id="263149936">
      <w:bodyDiv w:val="1"/>
      <w:marLeft w:val="0"/>
      <w:marRight w:val="0"/>
      <w:marTop w:val="0"/>
      <w:marBottom w:val="0"/>
      <w:divBdr>
        <w:top w:val="none" w:sz="0" w:space="0" w:color="auto"/>
        <w:left w:val="none" w:sz="0" w:space="0" w:color="auto"/>
        <w:bottom w:val="none" w:sz="0" w:space="0" w:color="auto"/>
        <w:right w:val="none" w:sz="0" w:space="0" w:color="auto"/>
      </w:divBdr>
    </w:div>
    <w:div w:id="702092186">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794835263">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16379533">
      <w:bodyDiv w:val="1"/>
      <w:marLeft w:val="0"/>
      <w:marRight w:val="0"/>
      <w:marTop w:val="0"/>
      <w:marBottom w:val="0"/>
      <w:divBdr>
        <w:top w:val="none" w:sz="0" w:space="0" w:color="auto"/>
        <w:left w:val="none" w:sz="0" w:space="0" w:color="auto"/>
        <w:bottom w:val="none" w:sz="0" w:space="0" w:color="auto"/>
        <w:right w:val="none" w:sz="0" w:space="0" w:color="auto"/>
      </w:divBdr>
    </w:div>
    <w:div w:id="1535270457">
      <w:bodyDiv w:val="1"/>
      <w:marLeft w:val="0"/>
      <w:marRight w:val="0"/>
      <w:marTop w:val="0"/>
      <w:marBottom w:val="0"/>
      <w:divBdr>
        <w:top w:val="none" w:sz="0" w:space="0" w:color="auto"/>
        <w:left w:val="none" w:sz="0" w:space="0" w:color="auto"/>
        <w:bottom w:val="none" w:sz="0" w:space="0" w:color="auto"/>
        <w:right w:val="none" w:sz="0" w:space="0" w:color="auto"/>
      </w:divBdr>
    </w:div>
    <w:div w:id="1572545751">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675263257">
      <w:bodyDiv w:val="1"/>
      <w:marLeft w:val="0"/>
      <w:marRight w:val="0"/>
      <w:marTop w:val="0"/>
      <w:marBottom w:val="0"/>
      <w:divBdr>
        <w:top w:val="none" w:sz="0" w:space="0" w:color="auto"/>
        <w:left w:val="none" w:sz="0" w:space="0" w:color="auto"/>
        <w:bottom w:val="none" w:sz="0" w:space="0" w:color="auto"/>
        <w:right w:val="none" w:sz="0" w:space="0" w:color="auto"/>
      </w:divBdr>
    </w:div>
    <w:div w:id="1677078463">
      <w:bodyDiv w:val="1"/>
      <w:marLeft w:val="0"/>
      <w:marRight w:val="0"/>
      <w:marTop w:val="0"/>
      <w:marBottom w:val="0"/>
      <w:divBdr>
        <w:top w:val="none" w:sz="0" w:space="0" w:color="auto"/>
        <w:left w:val="none" w:sz="0" w:space="0" w:color="auto"/>
        <w:bottom w:val="none" w:sz="0" w:space="0" w:color="auto"/>
        <w:right w:val="none" w:sz="0" w:space="0" w:color="auto"/>
      </w:divBdr>
    </w:div>
    <w:div w:id="1748382367">
      <w:bodyDiv w:val="1"/>
      <w:marLeft w:val="0"/>
      <w:marRight w:val="0"/>
      <w:marTop w:val="0"/>
      <w:marBottom w:val="0"/>
      <w:divBdr>
        <w:top w:val="none" w:sz="0" w:space="0" w:color="auto"/>
        <w:left w:val="none" w:sz="0" w:space="0" w:color="auto"/>
        <w:bottom w:val="none" w:sz="0" w:space="0" w:color="auto"/>
        <w:right w:val="none" w:sz="0" w:space="0" w:color="auto"/>
      </w:divBdr>
    </w:div>
    <w:div w:id="1750227053">
      <w:bodyDiv w:val="1"/>
      <w:marLeft w:val="0"/>
      <w:marRight w:val="0"/>
      <w:marTop w:val="0"/>
      <w:marBottom w:val="0"/>
      <w:divBdr>
        <w:top w:val="none" w:sz="0" w:space="0" w:color="auto"/>
        <w:left w:val="none" w:sz="0" w:space="0" w:color="auto"/>
        <w:bottom w:val="none" w:sz="0" w:space="0" w:color="auto"/>
        <w:right w:val="none" w:sz="0" w:space="0" w:color="auto"/>
      </w:divBdr>
    </w:div>
    <w:div w:id="1764960356">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1604239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1995259766">
      <w:bodyDiv w:val="1"/>
      <w:marLeft w:val="0"/>
      <w:marRight w:val="0"/>
      <w:marTop w:val="0"/>
      <w:marBottom w:val="0"/>
      <w:divBdr>
        <w:top w:val="none" w:sz="0" w:space="0" w:color="auto"/>
        <w:left w:val="none" w:sz="0" w:space="0" w:color="auto"/>
        <w:bottom w:val="none" w:sz="0" w:space="0" w:color="auto"/>
        <w:right w:val="none" w:sz="0" w:space="0" w:color="auto"/>
      </w:divBdr>
    </w:div>
    <w:div w:id="1995406161">
      <w:bodyDiv w:val="1"/>
      <w:marLeft w:val="0"/>
      <w:marRight w:val="0"/>
      <w:marTop w:val="0"/>
      <w:marBottom w:val="0"/>
      <w:divBdr>
        <w:top w:val="none" w:sz="0" w:space="0" w:color="auto"/>
        <w:left w:val="none" w:sz="0" w:space="0" w:color="auto"/>
        <w:bottom w:val="none" w:sz="0" w:space="0" w:color="auto"/>
        <w:right w:val="none" w:sz="0" w:space="0" w:color="auto"/>
      </w:divBdr>
    </w:div>
    <w:div w:id="2022276806">
      <w:bodyDiv w:val="1"/>
      <w:marLeft w:val="0"/>
      <w:marRight w:val="0"/>
      <w:marTop w:val="0"/>
      <w:marBottom w:val="0"/>
      <w:divBdr>
        <w:top w:val="none" w:sz="0" w:space="0" w:color="auto"/>
        <w:left w:val="none" w:sz="0" w:space="0" w:color="auto"/>
        <w:bottom w:val="none" w:sz="0" w:space="0" w:color="auto"/>
        <w:right w:val="none" w:sz="0" w:space="0" w:color="auto"/>
      </w:divBdr>
    </w:div>
    <w:div w:id="2063480632">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Decisions/14.COM/14" TargetMode="External"/><Relationship Id="rId13" Type="http://schemas.openxmlformats.org/officeDocument/2006/relationships/hyperlink" Target="https://ich.unesco.org/en/Decisions/7.COM/15"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ch.unesco.org/doc/src/LHE-21-16.COM-14-EN.doc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ch.unesco.org/en/Decisions/14.COM/1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Decisions/13.COM/9" TargetMode="External"/><Relationship Id="rId5" Type="http://schemas.openxmlformats.org/officeDocument/2006/relationships/webSettings" Target="webSettings.xml"/><Relationship Id="rId15" Type="http://schemas.openxmlformats.org/officeDocument/2006/relationships/hyperlink" Target="https://ich.unesco.org/en/Decisions/13.COM/10" TargetMode="External"/><Relationship Id="rId10" Type="http://schemas.openxmlformats.org/officeDocument/2006/relationships/hyperlink" Target="https://ich.unesco.org/en/files-2021-under-process-01119"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ich.unesco.org/en/Decisions/7.COM/15" TargetMode="External"/><Relationship Id="rId14" Type="http://schemas.openxmlformats.org/officeDocument/2006/relationships/hyperlink" Target="https://ich.unesco.org/en/Decisions/13.COM/9"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ich.unesco.org/doc/src/LHE-19-14.COM-14-EN.docx" TargetMode="External"/><Relationship Id="rId2" Type="http://schemas.openxmlformats.org/officeDocument/2006/relationships/hyperlink" Target="https://ich.unesco.org/en/Decisions/13.COM/9" TargetMode="External"/><Relationship Id="rId1" Type="http://schemas.openxmlformats.org/officeDocument/2006/relationships/hyperlink" Target="https://ich.unesco.org/doc/src/ITH-18-13.COM-9-EN.docx" TargetMode="External"/><Relationship Id="rId6" Type="http://schemas.openxmlformats.org/officeDocument/2006/relationships/hyperlink" Target="https://ich.unesco.org/en/d%C3%A9cisions/14.COM/12?dec=decisions&amp;ref_decision=14.COM" TargetMode="External"/><Relationship Id="rId5" Type="http://schemas.openxmlformats.org/officeDocument/2006/relationships/hyperlink" Target="https://ich.unesco.org/doc/src/LHE-19-14.COM-12_Add-EN.docx" TargetMode="External"/><Relationship Id="rId4" Type="http://schemas.openxmlformats.org/officeDocument/2006/relationships/hyperlink" Target="https://ich.unesco.org/en/Decisions/14.COM/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E0471-18BB-4418-A13B-F2C5B3182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5</TotalTime>
  <Pages>6</Pages>
  <Words>1528</Words>
  <Characters>8710</Characters>
  <Application>Microsoft Office Word</Application>
  <DocSecurity>0</DocSecurity>
  <Lines>72</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10218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Nakata, Julien</cp:lastModifiedBy>
  <cp:revision>8</cp:revision>
  <cp:lastPrinted>2021-09-22T17:55:00Z</cp:lastPrinted>
  <dcterms:created xsi:type="dcterms:W3CDTF">2021-12-14T07:36:00Z</dcterms:created>
  <dcterms:modified xsi:type="dcterms:W3CDTF">2021-12-14T07:47:00Z</dcterms:modified>
</cp:coreProperties>
</file>