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0E2D2" w14:textId="77777777" w:rsidR="00C46B09" w:rsidRPr="00E36028" w:rsidRDefault="00BB6C3F" w:rsidP="00E36028">
      <w:pPr>
        <w:pStyle w:val="Chapitre"/>
        <w:rPr>
          <w:lang w:val="en-US"/>
        </w:rPr>
      </w:pPr>
      <w:bookmarkStart w:id="0" w:name="_GoBack"/>
      <w:bookmarkEnd w:id="0"/>
      <w:r w:rsidRPr="00E36028">
        <w:rPr>
          <w:lang w:val="en-US"/>
        </w:rPr>
        <w:t>unit 49</w:t>
      </w:r>
    </w:p>
    <w:p w14:paraId="153A83A9" w14:textId="2F977740" w:rsidR="00E36028" w:rsidRDefault="00E36028" w:rsidP="00E36028">
      <w:pPr>
        <w:pStyle w:val="UPlan"/>
        <w:rPr>
          <w:lang w:val="en-US"/>
        </w:rPr>
      </w:pPr>
      <w:r w:rsidRPr="00051307">
        <w:rPr>
          <w:lang w:val="en-US"/>
        </w:rPr>
        <w:t>a Gender-responsive approach to safeguardi</w:t>
      </w:r>
      <w:r w:rsidR="00FE35FE">
        <w:rPr>
          <w:lang w:val="en-US"/>
        </w:rPr>
        <w:t>ng intangible cultural heritage</w:t>
      </w:r>
    </w:p>
    <w:p w14:paraId="5AA25C01" w14:textId="77777777" w:rsidR="00F71775" w:rsidRPr="00F71775" w:rsidRDefault="00F71775" w:rsidP="00F71775">
      <w:pPr>
        <w:pStyle w:val="BodyText"/>
        <w:spacing w:before="480"/>
        <w:jc w:val="left"/>
        <w:rPr>
          <w:rFonts w:ascii="Arial" w:hAnsi="Arial" w:cs="Arial"/>
          <w:bCs/>
          <w:iCs/>
          <w:sz w:val="22"/>
          <w:szCs w:val="22"/>
          <w:lang w:val="en-GB"/>
        </w:rPr>
      </w:pPr>
      <w:r w:rsidRPr="00F71775">
        <w:rPr>
          <w:rFonts w:ascii="Arial" w:hAnsi="Arial" w:cs="Arial"/>
          <w:sz w:val="22"/>
          <w:szCs w:val="22"/>
          <w:lang w:val="en-GB"/>
        </w:rPr>
        <w:t xml:space="preserve">Published in 2018 by the United Nations Educational, Scientific and Cultural Organization, </w:t>
      </w:r>
      <w:r w:rsidRPr="00F71775">
        <w:rPr>
          <w:rFonts w:ascii="Arial" w:hAnsi="Arial" w:cs="Arial"/>
          <w:bCs/>
          <w:iCs/>
          <w:sz w:val="22"/>
          <w:szCs w:val="22"/>
          <w:lang w:val="en-GB"/>
        </w:rPr>
        <w:t xml:space="preserve">7, place de </w:t>
      </w:r>
      <w:proofErr w:type="spellStart"/>
      <w:r w:rsidRPr="00F71775">
        <w:rPr>
          <w:rFonts w:ascii="Arial" w:hAnsi="Arial" w:cs="Arial"/>
          <w:bCs/>
          <w:iCs/>
          <w:sz w:val="22"/>
          <w:szCs w:val="22"/>
          <w:lang w:val="en-GB"/>
        </w:rPr>
        <w:t>Fontenoy</w:t>
      </w:r>
      <w:proofErr w:type="spellEnd"/>
      <w:r w:rsidRPr="00F71775">
        <w:rPr>
          <w:rFonts w:ascii="Arial" w:hAnsi="Arial" w:cs="Arial"/>
          <w:bCs/>
          <w:iCs/>
          <w:sz w:val="22"/>
          <w:szCs w:val="22"/>
          <w:lang w:val="en-GB"/>
        </w:rPr>
        <w:t>, 75352 Paris 07 SP, France</w:t>
      </w:r>
    </w:p>
    <w:p w14:paraId="21B078F1" w14:textId="77777777" w:rsidR="00F71775" w:rsidRPr="00F71775" w:rsidRDefault="00F71775" w:rsidP="00F71775">
      <w:pPr>
        <w:pStyle w:val="BodyText"/>
        <w:jc w:val="left"/>
        <w:rPr>
          <w:rFonts w:ascii="Arial" w:hAnsi="Arial" w:cs="Arial"/>
          <w:bCs/>
          <w:iCs/>
          <w:sz w:val="22"/>
          <w:szCs w:val="22"/>
          <w:lang w:val="en-GB"/>
        </w:rPr>
      </w:pPr>
    </w:p>
    <w:p w14:paraId="0A1C8295" w14:textId="77777777" w:rsidR="00F71775" w:rsidRPr="00F71775" w:rsidRDefault="00F71775" w:rsidP="00F71775">
      <w:pPr>
        <w:autoSpaceDE w:val="0"/>
        <w:autoSpaceDN w:val="0"/>
        <w:adjustRightInd w:val="0"/>
        <w:rPr>
          <w:rFonts w:ascii="Arial" w:hAnsi="Arial" w:cs="Arial"/>
        </w:rPr>
      </w:pPr>
      <w:r w:rsidRPr="00F71775">
        <w:rPr>
          <w:rFonts w:ascii="Arial" w:hAnsi="Arial" w:cs="Arial"/>
          <w:lang w:val="en-GB"/>
        </w:rPr>
        <w:t>© UNESCO 2018</w:t>
      </w:r>
    </w:p>
    <w:p w14:paraId="02CA371E" w14:textId="77777777" w:rsidR="00F71775" w:rsidRPr="00F71775" w:rsidRDefault="00F71775" w:rsidP="00F71775">
      <w:pPr>
        <w:autoSpaceDE w:val="0"/>
        <w:autoSpaceDN w:val="0"/>
        <w:adjustRightInd w:val="0"/>
        <w:rPr>
          <w:rFonts w:ascii="Arial" w:hAnsi="Arial" w:cs="Arial"/>
          <w:lang w:val="en-GB"/>
        </w:rPr>
      </w:pPr>
    </w:p>
    <w:p w14:paraId="22B13B17" w14:textId="77777777" w:rsidR="00F71775" w:rsidRPr="00F71775" w:rsidRDefault="00F71775" w:rsidP="00F71775">
      <w:pPr>
        <w:autoSpaceDE w:val="0"/>
        <w:autoSpaceDN w:val="0"/>
        <w:adjustRightInd w:val="0"/>
        <w:rPr>
          <w:rFonts w:ascii="Arial" w:hAnsi="Arial" w:cs="Arial"/>
          <w:lang w:val="en-GB"/>
        </w:rPr>
      </w:pPr>
      <w:r w:rsidRPr="00F71775">
        <w:rPr>
          <w:rFonts w:ascii="Arial" w:hAnsi="Arial" w:cs="Arial"/>
          <w:noProof/>
        </w:rPr>
        <w:drawing>
          <wp:inline distT="0" distB="0" distL="0" distR="0" wp14:anchorId="35ADB0F6" wp14:editId="636A8CD4">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043495E3" w14:textId="77777777" w:rsidR="00F71775" w:rsidRPr="00F71775" w:rsidRDefault="00F71775" w:rsidP="00F71775">
      <w:pPr>
        <w:spacing w:before="240"/>
        <w:rPr>
          <w:rFonts w:ascii="Arial" w:hAnsi="Arial" w:cs="Arial"/>
          <w:lang w:val="en-US"/>
        </w:rPr>
      </w:pPr>
      <w:r w:rsidRPr="00F71775">
        <w:rPr>
          <w:rFonts w:ascii="Arial" w:hAnsi="Arial" w:cs="Arial"/>
          <w:lang w:val="en-US"/>
        </w:rPr>
        <w:t>This publication is available in Open Access under the Attribution-</w:t>
      </w:r>
      <w:proofErr w:type="spellStart"/>
      <w:r w:rsidRPr="00F71775">
        <w:rPr>
          <w:rFonts w:ascii="Arial" w:hAnsi="Arial" w:cs="Arial"/>
          <w:lang w:val="en-US"/>
        </w:rPr>
        <w:t>ShareAlike</w:t>
      </w:r>
      <w:proofErr w:type="spellEnd"/>
      <w:r w:rsidRPr="00F71775">
        <w:rPr>
          <w:rFonts w:ascii="Arial" w:hAnsi="Arial" w:cs="Arial"/>
          <w:lang w:val="en-US"/>
        </w:rPr>
        <w:t xml:space="preserve"> 3.0 IGO (CC-BY-SA 3.0 IGO) license (</w:t>
      </w:r>
      <w:hyperlink r:id="rId10" w:history="1">
        <w:r w:rsidRPr="00F71775">
          <w:rPr>
            <w:rFonts w:ascii="Arial" w:eastAsiaTheme="minorHAnsi" w:hAnsi="Arial" w:cs="Arial"/>
            <w:color w:val="0000FF"/>
            <w:u w:val="single" w:color="0000FF"/>
            <w:lang w:val="en-GB" w:eastAsia="en-US"/>
          </w:rPr>
          <w:t>http://creativecommons.org/licenses/by-sa/3.0/igo/</w:t>
        </w:r>
      </w:hyperlink>
      <w:r w:rsidRPr="00F71775">
        <w:rPr>
          <w:rFonts w:ascii="Arial" w:hAnsi="Arial" w:cs="Arial"/>
          <w:lang w:val="en-US"/>
        </w:rPr>
        <w:t>). By using the content of this publication, the users accept to be bound by the terms of use of the UNESCO Open Access Repository (</w:t>
      </w:r>
      <w:hyperlink r:id="rId11" w:history="1">
        <w:r w:rsidRPr="00F71775">
          <w:rPr>
            <w:rStyle w:val="Hyperlink"/>
            <w:rFonts w:ascii="Arial" w:hAnsi="Arial" w:cs="Arial"/>
            <w:lang w:val="en-US"/>
          </w:rPr>
          <w:t>http://www.unesco.org/open-access/terms-use-ccbysa-en</w:t>
        </w:r>
      </w:hyperlink>
      <w:r w:rsidRPr="00F71775">
        <w:rPr>
          <w:rFonts w:ascii="Arial" w:hAnsi="Arial" w:cs="Arial"/>
          <w:lang w:val="en-US"/>
        </w:rPr>
        <w:t>).</w:t>
      </w:r>
    </w:p>
    <w:p w14:paraId="7066D63E" w14:textId="77777777" w:rsidR="00F71775" w:rsidRPr="00F71775" w:rsidRDefault="00F71775" w:rsidP="00F71775">
      <w:pPr>
        <w:rPr>
          <w:rFonts w:ascii="Arial" w:hAnsi="Arial" w:cs="Arial"/>
          <w:bCs/>
          <w:iCs/>
          <w:lang w:val="en-GB" w:eastAsia="pt-BR"/>
        </w:rPr>
      </w:pPr>
      <w:r w:rsidRPr="00F71775">
        <w:rPr>
          <w:rFonts w:ascii="Arial" w:hAnsi="Arial" w:cs="Arial"/>
          <w:bCs/>
          <w:iCs/>
          <w:lang w:val="en-GB"/>
        </w:rPr>
        <w:t>The images of this publication do not fall under the CC-BY-SA licence and may not be used, reproduced, or commercialized without the prior permission of the copyright holders.</w:t>
      </w:r>
    </w:p>
    <w:p w14:paraId="3435EBE1" w14:textId="77777777" w:rsidR="00F71775" w:rsidRPr="00F71775" w:rsidRDefault="00F71775" w:rsidP="00F71775">
      <w:pPr>
        <w:pStyle w:val="BodyText"/>
        <w:jc w:val="left"/>
        <w:rPr>
          <w:rFonts w:ascii="Arial" w:hAnsi="Arial" w:cs="Arial"/>
          <w:bCs/>
          <w:iCs/>
          <w:sz w:val="22"/>
          <w:szCs w:val="22"/>
          <w:lang w:val="en-GB"/>
        </w:rPr>
      </w:pPr>
    </w:p>
    <w:p w14:paraId="13A6EB2F" w14:textId="77777777" w:rsidR="00F71775" w:rsidRPr="00F71775" w:rsidRDefault="00F71775" w:rsidP="00F71775">
      <w:pPr>
        <w:rPr>
          <w:rFonts w:ascii="Arial" w:hAnsi="Arial" w:cs="Arial"/>
          <w:bCs/>
          <w:iCs/>
          <w:lang w:val="en-GB"/>
        </w:rPr>
      </w:pPr>
      <w:r w:rsidRPr="00F71775">
        <w:rPr>
          <w:rFonts w:ascii="Arial" w:hAnsi="Arial" w:cs="Arial"/>
          <w:bCs/>
          <w:iCs/>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059938C1" w14:textId="77777777" w:rsidR="00F71775" w:rsidRPr="00F71775" w:rsidRDefault="00F71775" w:rsidP="00F71775">
      <w:pPr>
        <w:pStyle w:val="BodyText"/>
        <w:jc w:val="left"/>
        <w:rPr>
          <w:rFonts w:ascii="Arial" w:hAnsi="Arial" w:cs="Arial"/>
          <w:bCs/>
          <w:iCs/>
          <w:sz w:val="22"/>
          <w:szCs w:val="22"/>
          <w:lang w:val="en-GB"/>
        </w:rPr>
      </w:pPr>
    </w:p>
    <w:p w14:paraId="6222ECF3" w14:textId="77777777" w:rsidR="00F71775" w:rsidRPr="00F71775" w:rsidRDefault="00F71775" w:rsidP="00F71775">
      <w:pPr>
        <w:pStyle w:val="BodyText"/>
        <w:jc w:val="left"/>
        <w:rPr>
          <w:rFonts w:ascii="Arial" w:hAnsi="Arial" w:cs="Arial"/>
          <w:bCs/>
          <w:iCs/>
          <w:sz w:val="22"/>
          <w:szCs w:val="22"/>
          <w:lang w:val="en-GB"/>
        </w:rPr>
      </w:pPr>
      <w:r w:rsidRPr="00F71775">
        <w:rPr>
          <w:rFonts w:ascii="Arial" w:hAnsi="Arial" w:cs="Arial"/>
          <w:bCs/>
          <w:iCs/>
          <w:sz w:val="22"/>
          <w:szCs w:val="22"/>
          <w:lang w:val="en-GB"/>
        </w:rPr>
        <w:t>The ideas and opinions expressed in this publication are those of the authors; they are not necessarily those of UNESCO and do not commit the Organization.</w:t>
      </w:r>
    </w:p>
    <w:p w14:paraId="431368A5" w14:textId="09A99B74" w:rsidR="00F71775" w:rsidRPr="00F71775" w:rsidRDefault="00F71775" w:rsidP="00F71775">
      <w:pPr>
        <w:spacing w:after="160" w:line="259" w:lineRule="auto"/>
        <w:rPr>
          <w:rFonts w:ascii="Arial" w:eastAsia="Times New Roman" w:hAnsi="Arial" w:cs="Arial"/>
          <w:b/>
          <w:bCs/>
          <w:caps/>
          <w:noProof/>
          <w:color w:val="3366FF"/>
          <w:kern w:val="28"/>
          <w:lang w:val="en-GB"/>
        </w:rPr>
      </w:pPr>
      <w:r w:rsidRPr="00F71775">
        <w:rPr>
          <w:rFonts w:ascii="Arial" w:hAnsi="Arial" w:cs="Arial"/>
          <w:lang w:val="en-US"/>
        </w:rPr>
        <w:br w:type="page"/>
      </w:r>
    </w:p>
    <w:p w14:paraId="00D9970E" w14:textId="77777777" w:rsidR="00C46B09" w:rsidRPr="00E36028" w:rsidRDefault="00C46B09" w:rsidP="00E36028">
      <w:pPr>
        <w:pStyle w:val="Titcoul"/>
        <w:rPr>
          <w:lang w:val="en-US"/>
        </w:rPr>
      </w:pPr>
      <w:r w:rsidRPr="00051307">
        <w:rPr>
          <w:lang w:val="en-US"/>
        </w:rPr>
        <w:lastRenderedPageBreak/>
        <w:t>lesson plan</w:t>
      </w:r>
    </w:p>
    <w:p w14:paraId="3684B174" w14:textId="77777777" w:rsidR="00C46B09" w:rsidRPr="00683B8C" w:rsidRDefault="00C46B09" w:rsidP="00E36028">
      <w:pPr>
        <w:pStyle w:val="UTit4"/>
        <w:rPr>
          <w:i/>
        </w:rPr>
      </w:pPr>
      <w:r w:rsidRPr="00683B8C">
        <w:t>DURATION</w:t>
      </w:r>
      <w:r w:rsidR="00E36028">
        <w:t>:</w:t>
      </w:r>
    </w:p>
    <w:p w14:paraId="1B987FEB" w14:textId="77777777" w:rsidR="00C46B09" w:rsidRPr="000E0BE3" w:rsidRDefault="00C46B09" w:rsidP="00731DBE">
      <w:pPr>
        <w:pStyle w:val="UTxt"/>
        <w:spacing w:line="240" w:lineRule="auto"/>
        <w:rPr>
          <w:rFonts w:asciiTheme="minorBidi" w:hAnsiTheme="minorBidi" w:cstheme="minorBidi"/>
          <w:i/>
          <w:szCs w:val="20"/>
          <w:lang w:val="en-GB" w:eastAsia="en-US"/>
        </w:rPr>
      </w:pPr>
      <w:r w:rsidRPr="004D06F4">
        <w:rPr>
          <w:rFonts w:asciiTheme="minorBidi" w:hAnsiTheme="minorBidi" w:cstheme="minorBidi"/>
          <w:szCs w:val="20"/>
          <w:lang w:val="en-GB" w:eastAsia="en-US"/>
        </w:rPr>
        <w:t>4 hours</w:t>
      </w:r>
    </w:p>
    <w:p w14:paraId="447011F8" w14:textId="77777777" w:rsidR="00C46B09" w:rsidRPr="00DA0848" w:rsidRDefault="00C46B09" w:rsidP="00DA0848">
      <w:pPr>
        <w:pStyle w:val="UTit4"/>
      </w:pPr>
      <w:r w:rsidRPr="00DA0848">
        <w:t>Objectives:</w:t>
      </w:r>
    </w:p>
    <w:p w14:paraId="1A6E2865" w14:textId="1407FDEA" w:rsidR="00C46B09" w:rsidRPr="00BE34A7" w:rsidRDefault="00C46B09" w:rsidP="00E36028">
      <w:pPr>
        <w:pStyle w:val="UTxt"/>
        <w:rPr>
          <w:rStyle w:val="hps"/>
          <w:lang w:val="en-US"/>
        </w:rPr>
      </w:pPr>
      <w:r w:rsidRPr="00BE34A7">
        <w:rPr>
          <w:rStyle w:val="hps"/>
          <w:lang w:val="en-US"/>
        </w:rPr>
        <w:t xml:space="preserve">Reinforce participants' capacity to apply a gender-responsive approach to the analysis and development of safeguarding plans, </w:t>
      </w:r>
      <w:proofErr w:type="spellStart"/>
      <w:r w:rsidRPr="00BE34A7">
        <w:rPr>
          <w:rStyle w:val="hps"/>
          <w:lang w:val="en-US"/>
        </w:rPr>
        <w:t>programmes</w:t>
      </w:r>
      <w:proofErr w:type="spellEnd"/>
      <w:r w:rsidRPr="00BE34A7">
        <w:rPr>
          <w:rStyle w:val="hps"/>
          <w:lang w:val="en-US"/>
        </w:rPr>
        <w:t xml:space="preserve"> and policies, in order to foster social cohesion, address diverse forms of discrimination and strengthen the social fabric of communities and groups in an inclusive way, in conformity with Article</w:t>
      </w:r>
      <w:r w:rsidR="00743B42">
        <w:rPr>
          <w:rStyle w:val="hps"/>
          <w:lang w:val="en-US"/>
        </w:rPr>
        <w:t> </w:t>
      </w:r>
      <w:r w:rsidRPr="00BE34A7">
        <w:rPr>
          <w:rStyle w:val="hps"/>
          <w:lang w:val="en-US"/>
        </w:rPr>
        <w:t>11 of the Convention and the related Operational Directives.</w:t>
      </w:r>
    </w:p>
    <w:p w14:paraId="0F10613E" w14:textId="77777777" w:rsidR="00C46B09" w:rsidRPr="00E36028" w:rsidRDefault="00E36028" w:rsidP="00E36028">
      <w:pPr>
        <w:pStyle w:val="UTit4"/>
      </w:pPr>
      <w:r>
        <w:t>Description:</w:t>
      </w:r>
    </w:p>
    <w:p w14:paraId="026F43FF" w14:textId="3EB23005" w:rsidR="00C46B09" w:rsidRPr="00BE34A7" w:rsidRDefault="00C46B09" w:rsidP="009120C4">
      <w:pPr>
        <w:pStyle w:val="UTxt"/>
        <w:rPr>
          <w:rStyle w:val="hps"/>
          <w:lang w:val="en-US"/>
        </w:rPr>
      </w:pPr>
      <w:r w:rsidRPr="00E36028">
        <w:rPr>
          <w:rStyle w:val="hps"/>
          <w:lang w:val="en-US"/>
        </w:rPr>
        <w:t>This unit builds on the conceptual knowledge acquired in Unit</w:t>
      </w:r>
      <w:r w:rsidR="00743B42" w:rsidRPr="00BE34A7">
        <w:rPr>
          <w:lang w:val="en-US"/>
        </w:rPr>
        <w:t> </w:t>
      </w:r>
      <w:r w:rsidR="00125160">
        <w:rPr>
          <w:rStyle w:val="hps"/>
          <w:lang w:val="en-US"/>
        </w:rPr>
        <w:t>49</w:t>
      </w:r>
      <w:r w:rsidRPr="00E36028">
        <w:rPr>
          <w:rStyle w:val="hps"/>
          <w:lang w:val="en-US"/>
        </w:rPr>
        <w:t xml:space="preserve"> on the relationship between gender and intangible cultural heritage and focuses on building th</w:t>
      </w:r>
      <w:r w:rsidR="009120C4">
        <w:rPr>
          <w:rStyle w:val="hps"/>
          <w:lang w:val="en-US"/>
        </w:rPr>
        <w:t>e practical knowledge needed to apply</w:t>
      </w:r>
      <w:r w:rsidRPr="00E36028">
        <w:rPr>
          <w:rStyle w:val="hps"/>
          <w:lang w:val="en-US"/>
        </w:rPr>
        <w:t xml:space="preserve"> a gender-responsive approach to designing and implementing policies and </w:t>
      </w:r>
      <w:proofErr w:type="spellStart"/>
      <w:r w:rsidRPr="00E36028">
        <w:rPr>
          <w:rStyle w:val="hps"/>
          <w:lang w:val="en-US"/>
        </w:rPr>
        <w:t>programmes</w:t>
      </w:r>
      <w:proofErr w:type="spellEnd"/>
      <w:r w:rsidRPr="00E36028">
        <w:rPr>
          <w:rStyle w:val="hps"/>
          <w:lang w:val="en-US"/>
        </w:rPr>
        <w:t xml:space="preserve">. </w:t>
      </w:r>
      <w:r w:rsidRPr="00BE34A7">
        <w:rPr>
          <w:rStyle w:val="hps"/>
          <w:lang w:val="en-US"/>
        </w:rPr>
        <w:t xml:space="preserve">It begins by explaining the rationale for a gender-responsive approach in light of the Convention for the Safeguarding of </w:t>
      </w:r>
      <w:r w:rsidR="0017349A">
        <w:rPr>
          <w:rStyle w:val="hps"/>
          <w:lang w:val="en-US"/>
        </w:rPr>
        <w:t>the Intangible Cultural Heritage</w:t>
      </w:r>
      <w:r w:rsidR="00C16C99">
        <w:rPr>
          <w:rStyle w:val="FootnoteReference"/>
          <w:lang w:val="en-US"/>
        </w:rPr>
        <w:footnoteReference w:id="1"/>
      </w:r>
      <w:r w:rsidRPr="00BE34A7">
        <w:rPr>
          <w:rStyle w:val="hps"/>
          <w:lang w:val="en-US"/>
        </w:rPr>
        <w:t xml:space="preserve"> and the latest decisions of the Intergovernmental Committee on this issue. Through guided practical exercises, the unit will also provide the applied knowledge and skills required to implement provisions on gender equality. Participants will have the opportunity to </w:t>
      </w:r>
      <w:proofErr w:type="spellStart"/>
      <w:r w:rsidRPr="00BE34A7">
        <w:rPr>
          <w:rStyle w:val="hps"/>
          <w:lang w:val="en-US"/>
        </w:rPr>
        <w:t>analyse</w:t>
      </w:r>
      <w:proofErr w:type="spellEnd"/>
      <w:r w:rsidRPr="00BE34A7">
        <w:rPr>
          <w:rStyle w:val="hps"/>
          <w:lang w:val="en-US"/>
        </w:rPr>
        <w:t xml:space="preserve"> documents, such as sample inventories, safeguarding plans, excerpts from policies and periodic reports from a gender-aware perspective and, as appropriate, formulate concrete suggestions for rendering them more gender-responsive. They will simulate a working session of a fictitious ICH</w:t>
      </w:r>
      <w:r w:rsidR="0017349A">
        <w:rPr>
          <w:rStyle w:val="hps"/>
          <w:lang w:val="en-US"/>
        </w:rPr>
        <w:t xml:space="preserve"> national Committee in </w:t>
      </w:r>
      <w:proofErr w:type="spellStart"/>
      <w:r w:rsidR="0017349A">
        <w:rPr>
          <w:rStyle w:val="hps"/>
          <w:lang w:val="en-US"/>
        </w:rPr>
        <w:t>Firoozestan</w:t>
      </w:r>
      <w:proofErr w:type="spellEnd"/>
      <w:r w:rsidR="0017349A">
        <w:rPr>
          <w:rStyle w:val="hps"/>
          <w:lang w:val="en-US"/>
        </w:rPr>
        <w:t xml:space="preserve"> (fictional country)</w:t>
      </w:r>
      <w:r w:rsidRPr="00BE34A7">
        <w:rPr>
          <w:rStyle w:val="hps"/>
          <w:lang w:val="en-US"/>
        </w:rPr>
        <w:t xml:space="preserve"> charged with the task of making their ICH strategy more gender responsive.</w:t>
      </w:r>
    </w:p>
    <w:p w14:paraId="01903128" w14:textId="77777777" w:rsidR="00E36028" w:rsidRPr="00E36028" w:rsidRDefault="00E36028" w:rsidP="00E36028">
      <w:pPr>
        <w:pStyle w:val="UTxt"/>
        <w:rPr>
          <w:rStyle w:val="st1"/>
          <w:i/>
          <w:iCs/>
        </w:rPr>
      </w:pPr>
      <w:proofErr w:type="spellStart"/>
      <w:r w:rsidRPr="00E36028">
        <w:rPr>
          <w:rStyle w:val="hps"/>
          <w:i/>
          <w:iCs/>
        </w:rPr>
        <w:t>Proposed</w:t>
      </w:r>
      <w:proofErr w:type="spellEnd"/>
      <w:r w:rsidRPr="00E36028">
        <w:rPr>
          <w:rStyle w:val="hps"/>
          <w:i/>
          <w:iCs/>
        </w:rPr>
        <w:t xml:space="preserve"> </w:t>
      </w:r>
      <w:proofErr w:type="spellStart"/>
      <w:r w:rsidRPr="00E36028">
        <w:rPr>
          <w:rStyle w:val="hps"/>
          <w:i/>
          <w:iCs/>
        </w:rPr>
        <w:t>sequence</w:t>
      </w:r>
      <w:proofErr w:type="spellEnd"/>
      <w:r w:rsidRPr="00E36028">
        <w:rPr>
          <w:rStyle w:val="hps"/>
          <w:i/>
          <w:iCs/>
        </w:rPr>
        <w:t>:</w:t>
      </w:r>
    </w:p>
    <w:p w14:paraId="13BA82C2" w14:textId="6B6CA84D" w:rsidR="00C46B09" w:rsidRPr="00222A9B" w:rsidRDefault="00C46B09" w:rsidP="00E36028">
      <w:pPr>
        <w:pStyle w:val="Upuce"/>
        <w:rPr>
          <w:i/>
          <w:lang w:val="en-GB"/>
        </w:rPr>
      </w:pPr>
      <w:r w:rsidRPr="0041444D">
        <w:rPr>
          <w:bCs/>
          <w:lang w:val="en-GB"/>
        </w:rPr>
        <w:t>Introduc</w:t>
      </w:r>
      <w:r w:rsidR="00222A9B">
        <w:rPr>
          <w:bCs/>
          <w:lang w:val="en-GB"/>
        </w:rPr>
        <w:t>tion of</w:t>
      </w:r>
      <w:r w:rsidR="0017349A">
        <w:rPr>
          <w:bCs/>
          <w:lang w:val="en-GB"/>
        </w:rPr>
        <w:t xml:space="preserve"> </w:t>
      </w:r>
      <w:r w:rsidRPr="0041444D">
        <w:rPr>
          <w:bCs/>
          <w:lang w:val="en-GB"/>
        </w:rPr>
        <w:t>gender dynamics of ICH and policy approaches</w:t>
      </w:r>
      <w:r w:rsidRPr="00222A9B">
        <w:rPr>
          <w:b/>
          <w:bCs/>
          <w:lang w:val="en-GB"/>
        </w:rPr>
        <w:t xml:space="preserve"> </w:t>
      </w:r>
      <w:r w:rsidRPr="00222A9B">
        <w:rPr>
          <w:lang w:val="en-GB"/>
        </w:rPr>
        <w:t>to re-cap briefly the main ideas and approaches introduced in Unit</w:t>
      </w:r>
      <w:r w:rsidR="00743B42" w:rsidRPr="00222A9B">
        <w:rPr>
          <w:lang w:val="en-GB"/>
        </w:rPr>
        <w:t> </w:t>
      </w:r>
      <w:r w:rsidR="00125160" w:rsidRPr="00222A9B">
        <w:rPr>
          <w:lang w:val="en-GB"/>
        </w:rPr>
        <w:t>48</w:t>
      </w:r>
      <w:r w:rsidR="0017349A">
        <w:rPr>
          <w:lang w:val="en-GB"/>
        </w:rPr>
        <w:t xml:space="preserve"> (on </w:t>
      </w:r>
      <w:r w:rsidRPr="00222A9B">
        <w:rPr>
          <w:lang w:val="en-GB"/>
        </w:rPr>
        <w:t>Gender and Intangible Cultural Heritage).</w:t>
      </w:r>
    </w:p>
    <w:p w14:paraId="753711ED" w14:textId="761BD6C1" w:rsidR="00C46B09" w:rsidRPr="00222A9B" w:rsidRDefault="00222A9B" w:rsidP="00E36028">
      <w:pPr>
        <w:pStyle w:val="Upuce"/>
        <w:rPr>
          <w:i/>
          <w:lang w:val="en-GB"/>
        </w:rPr>
      </w:pPr>
      <w:r w:rsidRPr="006A6440">
        <w:rPr>
          <w:lang w:val="en-GB"/>
        </w:rPr>
        <w:t>Applying</w:t>
      </w:r>
      <w:r w:rsidR="00C46B09" w:rsidRPr="00222A9B">
        <w:rPr>
          <w:b/>
          <w:bCs/>
          <w:lang w:val="en-GB"/>
        </w:rPr>
        <w:t xml:space="preserve"> </w:t>
      </w:r>
      <w:r w:rsidR="00C46B09" w:rsidRPr="0041444D">
        <w:rPr>
          <w:bCs/>
          <w:lang w:val="en-GB"/>
        </w:rPr>
        <w:t>a gender-responsive approach to safeguarding measures</w:t>
      </w:r>
      <w:r w:rsidR="00C46B09" w:rsidRPr="00222A9B">
        <w:rPr>
          <w:lang w:val="en-GB"/>
        </w:rPr>
        <w:t xml:space="preserve"> to specific components of safeguarding ICH, namely: identification and inventorying; research and documentation; supporting transmission; preparing nomination files for the RL; and reporting on safeguarding measures taken.</w:t>
      </w:r>
    </w:p>
    <w:p w14:paraId="5CB7ACC9" w14:textId="2BD8125B" w:rsidR="00C46B09" w:rsidRPr="00222A9B" w:rsidRDefault="00C46B09" w:rsidP="00E36028">
      <w:pPr>
        <w:pStyle w:val="Upuce"/>
        <w:rPr>
          <w:b/>
          <w:bCs/>
          <w:i/>
          <w:lang w:val="en-US"/>
        </w:rPr>
      </w:pPr>
      <w:r w:rsidRPr="00222A9B">
        <w:rPr>
          <w:lang w:val="en-GB"/>
        </w:rPr>
        <w:t>Brainstorming various possible scenarios in which government officials and experts may interact with communities and groups for designing ICH safeguarding policies and programmes</w:t>
      </w:r>
      <w:r w:rsidR="00222A9B">
        <w:rPr>
          <w:lang w:val="en-GB"/>
        </w:rPr>
        <w:t>, taking into consideration</w:t>
      </w:r>
      <w:r w:rsidRPr="00222A9B">
        <w:rPr>
          <w:lang w:val="en-GB"/>
        </w:rPr>
        <w:t xml:space="preserve"> how the gender roles identified will affect negotiations with communities and groups and the design/implementation of safeguarding plans.</w:t>
      </w:r>
    </w:p>
    <w:p w14:paraId="0D6C7875" w14:textId="213A0A24" w:rsidR="00C46B09" w:rsidRPr="00222A9B" w:rsidRDefault="00222A9B" w:rsidP="004D06F4">
      <w:pPr>
        <w:pStyle w:val="Upuce"/>
        <w:rPr>
          <w:i/>
          <w:lang w:val="en-GB"/>
        </w:rPr>
      </w:pPr>
      <w:r w:rsidRPr="006A6440">
        <w:rPr>
          <w:lang w:val="en-US"/>
        </w:rPr>
        <w:t>Simulation where</w:t>
      </w:r>
      <w:r w:rsidR="00C46B09" w:rsidRPr="00222A9B">
        <w:rPr>
          <w:lang w:val="en-GB"/>
        </w:rPr>
        <w:t xml:space="preserve"> participants will be tasked with taking on the roles of members of a fictitious National ICH Committee which is deliberating how to make its ICH strategy</w:t>
      </w:r>
      <w:r w:rsidR="0059179F">
        <w:rPr>
          <w:lang w:val="en-GB"/>
        </w:rPr>
        <w:t xml:space="preserve"> more gender responsive</w:t>
      </w:r>
      <w:r w:rsidR="00C46B09" w:rsidRPr="00222A9B">
        <w:rPr>
          <w:lang w:val="en-GB"/>
        </w:rPr>
        <w:t xml:space="preserve"> (policy making, programming etc.).</w:t>
      </w:r>
    </w:p>
    <w:p w14:paraId="1555E764" w14:textId="77777777" w:rsidR="00C46B09" w:rsidRPr="00E36028" w:rsidRDefault="00C46B09" w:rsidP="00E36028">
      <w:pPr>
        <w:pStyle w:val="UTit4"/>
      </w:pPr>
      <w:r w:rsidRPr="00222A9B">
        <w:lastRenderedPageBreak/>
        <w:t>Supporting docu</w:t>
      </w:r>
      <w:r w:rsidR="00E36028" w:rsidRPr="00222A9B">
        <w:t>ments:</w:t>
      </w:r>
    </w:p>
    <w:p w14:paraId="1B9A945D" w14:textId="2A077478" w:rsidR="00C46B09" w:rsidRDefault="00C46B09" w:rsidP="00E36028">
      <w:pPr>
        <w:pStyle w:val="Upuce"/>
      </w:pPr>
      <w:proofErr w:type="spellStart"/>
      <w:r w:rsidRPr="00E36028">
        <w:t>Facilitator’s</w:t>
      </w:r>
      <w:proofErr w:type="spellEnd"/>
      <w:r w:rsidRPr="00E36028">
        <w:t xml:space="preserve"> notes </w:t>
      </w:r>
      <w:r w:rsidR="009120C4">
        <w:t>Unit</w:t>
      </w:r>
      <w:r w:rsidR="00743B42">
        <w:t> </w:t>
      </w:r>
      <w:r w:rsidR="009120C4">
        <w:t>49</w:t>
      </w:r>
    </w:p>
    <w:p w14:paraId="1FA6CA09" w14:textId="7B0BF95B" w:rsidR="00EB6594" w:rsidRPr="00E36028" w:rsidRDefault="00EB6594" w:rsidP="00E36028">
      <w:pPr>
        <w:pStyle w:val="Upuce"/>
      </w:pPr>
      <w:r>
        <w:t xml:space="preserve">PowerPoint </w:t>
      </w:r>
      <w:proofErr w:type="spellStart"/>
      <w:r>
        <w:t>presentation</w:t>
      </w:r>
      <w:proofErr w:type="spellEnd"/>
      <w:r>
        <w:t xml:space="preserve"> Unit</w:t>
      </w:r>
      <w:r w:rsidR="00743B42">
        <w:t> </w:t>
      </w:r>
      <w:r>
        <w:t>49</w:t>
      </w:r>
    </w:p>
    <w:p w14:paraId="143A6DA2" w14:textId="287D026E" w:rsidR="00C46B09" w:rsidRPr="00E36028" w:rsidRDefault="00176198" w:rsidP="00E36028">
      <w:pPr>
        <w:pStyle w:val="Upuce"/>
      </w:pPr>
      <w:r>
        <w:t>Unit</w:t>
      </w:r>
      <w:r w:rsidR="00743B42">
        <w:t> </w:t>
      </w:r>
      <w:r>
        <w:t xml:space="preserve">49 </w:t>
      </w:r>
      <w:r w:rsidR="00C46B09" w:rsidRPr="00E36028">
        <w:t>Hand-</w:t>
      </w:r>
      <w:proofErr w:type="spellStart"/>
      <w:r w:rsidR="00C46B09" w:rsidRPr="00E36028">
        <w:t>outs</w:t>
      </w:r>
      <w:proofErr w:type="spellEnd"/>
      <w:r w:rsidR="00F3669B">
        <w:t xml:space="preserve"> </w:t>
      </w:r>
      <w:r w:rsidR="0041444D">
        <w:t>1 to 9</w:t>
      </w:r>
    </w:p>
    <w:p w14:paraId="22A76751" w14:textId="1FECEE36" w:rsidR="00A157F1" w:rsidRDefault="00C46B09" w:rsidP="00E36028">
      <w:pPr>
        <w:pStyle w:val="Upuce"/>
        <w:rPr>
          <w:lang w:val="en-US"/>
        </w:rPr>
      </w:pPr>
      <w:r w:rsidRPr="00BE34A7">
        <w:rPr>
          <w:lang w:val="en-US"/>
        </w:rPr>
        <w:t xml:space="preserve">2014 UNESCO Report ‘Gender Equality: Heritage and Creativity’ </w:t>
      </w:r>
      <w:r w:rsidR="00855111">
        <w:rPr>
          <w:lang w:val="en-US"/>
        </w:rPr>
        <w:t>(</w:t>
      </w:r>
      <w:r w:rsidR="00A157F1" w:rsidRPr="00A157F1">
        <w:rPr>
          <w:lang w:val="en-US"/>
        </w:rPr>
        <w:t>http://unesdoc.unesco.org/images/0022/002294/229418e.pdf</w:t>
      </w:r>
      <w:r w:rsidR="00855111">
        <w:rPr>
          <w:lang w:val="en-US"/>
        </w:rPr>
        <w:t>)</w:t>
      </w:r>
    </w:p>
    <w:p w14:paraId="4D4A402F" w14:textId="434B5299" w:rsidR="00C46B09" w:rsidRPr="00BE34A7" w:rsidRDefault="00C46B09" w:rsidP="00E36028">
      <w:pPr>
        <w:pStyle w:val="Upuce"/>
        <w:rPr>
          <w:lang w:val="en-US"/>
        </w:rPr>
      </w:pPr>
      <w:r w:rsidRPr="00BE34A7">
        <w:rPr>
          <w:lang w:val="en-US"/>
        </w:rPr>
        <w:t xml:space="preserve">Priority Gender </w:t>
      </w:r>
      <w:r w:rsidR="00A157F1" w:rsidRPr="00BE34A7">
        <w:rPr>
          <w:lang w:val="en-US"/>
        </w:rPr>
        <w:t xml:space="preserve">Equality </w:t>
      </w:r>
      <w:r w:rsidRPr="00BE34A7">
        <w:rPr>
          <w:lang w:val="en-US"/>
        </w:rPr>
        <w:t>Guidelines, UNESCO 2011</w:t>
      </w:r>
      <w:r w:rsidR="00A157F1" w:rsidRPr="00BE34A7">
        <w:rPr>
          <w:lang w:val="en-US"/>
        </w:rPr>
        <w:br/>
      </w:r>
      <w:r w:rsidR="00855111" w:rsidRPr="00BE34A7">
        <w:rPr>
          <w:lang w:val="en-US"/>
        </w:rPr>
        <w:t>(</w:t>
      </w:r>
      <w:r w:rsidR="00A157F1" w:rsidRPr="00BE34A7">
        <w:rPr>
          <w:lang w:val="en-US"/>
        </w:rPr>
        <w:t>http://www.unesco.org/new/fileadmin/MULTIMEDIA/HQ/BSP/GENDER/GE%20Guidelines%20December%202_FINAL.pdf</w:t>
      </w:r>
      <w:r w:rsidR="00855111" w:rsidRPr="00BE34A7">
        <w:rPr>
          <w:lang w:val="en-US"/>
        </w:rPr>
        <w:t>)</w:t>
      </w:r>
    </w:p>
    <w:p w14:paraId="348D3925" w14:textId="3293C8BB" w:rsidR="00C46B09" w:rsidRPr="00BE34A7" w:rsidRDefault="00C46B09" w:rsidP="00E36028">
      <w:pPr>
        <w:pStyle w:val="Upuce"/>
        <w:rPr>
          <w:lang w:val="en-US"/>
        </w:rPr>
      </w:pPr>
      <w:r w:rsidRPr="00BE34A7">
        <w:rPr>
          <w:lang w:val="en-US"/>
        </w:rPr>
        <w:t xml:space="preserve">Section on </w:t>
      </w:r>
      <w:r w:rsidR="00743B42">
        <w:rPr>
          <w:lang w:val="en-US"/>
        </w:rPr>
        <w:t>g</w:t>
      </w:r>
      <w:r w:rsidRPr="00BE34A7">
        <w:rPr>
          <w:lang w:val="en-US"/>
        </w:rPr>
        <w:t xml:space="preserve">ender equality (paragraph 14) of the Draft Operational Directives on ‘Safeguarding intangible cultural heritage and sustainable development at the national level’ (Annex of Document </w:t>
      </w:r>
      <w:r w:rsidRPr="00BE34A7">
        <w:rPr>
          <w:rStyle w:val="Strong"/>
          <w:b w:val="0"/>
          <w:color w:val="auto"/>
          <w:lang w:val="en-US"/>
        </w:rPr>
        <w:t>ITH/14/9.COM/13.b</w:t>
      </w:r>
      <w:r w:rsidRPr="00BE34A7">
        <w:rPr>
          <w:lang w:val="en-US"/>
        </w:rPr>
        <w:t xml:space="preserve">: </w:t>
      </w:r>
      <w:r w:rsidR="00A157F1" w:rsidRPr="00BE34A7">
        <w:rPr>
          <w:lang w:val="en-US"/>
        </w:rPr>
        <w:t>http://www.unesco.org/culture/ich/index.php?lg=en&amp;pg=00574</w:t>
      </w:r>
      <w:r w:rsidRPr="00BE34A7">
        <w:rPr>
          <w:lang w:val="en-US"/>
        </w:rPr>
        <w:t>)</w:t>
      </w:r>
    </w:p>
    <w:p w14:paraId="28D613C3" w14:textId="12CAA8BC" w:rsidR="00C46B09" w:rsidRPr="00BE34A7" w:rsidRDefault="00C46B09" w:rsidP="00E36028">
      <w:pPr>
        <w:pStyle w:val="Upuce"/>
        <w:rPr>
          <w:lang w:val="en-US"/>
        </w:rPr>
      </w:pPr>
      <w:r w:rsidRPr="00BE34A7">
        <w:rPr>
          <w:lang w:val="en-US"/>
        </w:rPr>
        <w:t>Audio recording of the debates on agenda item 13.b of the 9 COM and the resulting decision (</w:t>
      </w:r>
      <w:r w:rsidR="00A157F1" w:rsidRPr="00A157F1">
        <w:rPr>
          <w:lang w:val="en-US"/>
        </w:rPr>
        <w:t>http://www.unesco.org/culture/ich/index.php?lg=en&amp;pg=00574</w:t>
      </w:r>
      <w:r w:rsidRPr="00BE34A7">
        <w:rPr>
          <w:lang w:val="en-US"/>
        </w:rPr>
        <w:t>)</w:t>
      </w:r>
    </w:p>
    <w:p w14:paraId="37C0F915" w14:textId="5094F8C8" w:rsidR="00C46B09" w:rsidRPr="00E36028" w:rsidRDefault="00C46B09" w:rsidP="00E36028">
      <w:pPr>
        <w:pStyle w:val="Upuce"/>
        <w:rPr>
          <w:lang w:val="en-US"/>
        </w:rPr>
      </w:pPr>
      <w:r w:rsidRPr="00E36028">
        <w:rPr>
          <w:lang w:val="en-US"/>
        </w:rPr>
        <w:t xml:space="preserve">Section on ‘Heterogeneity of communities’ (paragraph </w:t>
      </w:r>
      <w:r w:rsidR="00DF67B9" w:rsidRPr="00E36028">
        <w:rPr>
          <w:lang w:val="en-US"/>
        </w:rPr>
        <w:t>31</w:t>
      </w:r>
      <w:r w:rsidRPr="00E36028">
        <w:rPr>
          <w:lang w:val="en-US"/>
        </w:rPr>
        <w:t xml:space="preserve">) in: </w:t>
      </w:r>
      <w:r w:rsidR="00A73307" w:rsidRPr="00E36028">
        <w:rPr>
          <w:rStyle w:val="Strong"/>
          <w:b w:val="0"/>
          <w:color w:val="auto"/>
          <w:lang w:val="en-US"/>
        </w:rPr>
        <w:t>Aide</w:t>
      </w:r>
      <w:r w:rsidR="00A73307" w:rsidRPr="00E36028">
        <w:rPr>
          <w:rStyle w:val="Strong"/>
          <w:b w:val="0"/>
          <w:color w:val="auto"/>
          <w:szCs w:val="20"/>
          <w:rtl/>
        </w:rPr>
        <w:t>-</w:t>
      </w:r>
      <w:proofErr w:type="spellStart"/>
      <w:r w:rsidR="00A73307" w:rsidRPr="00E36028">
        <w:rPr>
          <w:rStyle w:val="Strong"/>
          <w:b w:val="0"/>
          <w:color w:val="auto"/>
          <w:lang w:val="en-US"/>
        </w:rPr>
        <w:t>mémoires</w:t>
      </w:r>
      <w:proofErr w:type="spellEnd"/>
      <w:r w:rsidR="00A73307" w:rsidRPr="00E36028">
        <w:rPr>
          <w:rtl/>
        </w:rPr>
        <w:t xml:space="preserve"> </w:t>
      </w:r>
      <w:r w:rsidR="00A73307" w:rsidRPr="00E36028">
        <w:rPr>
          <w:lang w:val="en-US"/>
        </w:rPr>
        <w:t>for</w:t>
      </w:r>
      <w:r w:rsidR="00A73307" w:rsidRPr="00E36028">
        <w:rPr>
          <w:rtl/>
        </w:rPr>
        <w:t xml:space="preserve"> </w:t>
      </w:r>
      <w:r w:rsidR="00A73307" w:rsidRPr="00E36028">
        <w:rPr>
          <w:lang w:val="en-US"/>
        </w:rPr>
        <w:t>completing</w:t>
      </w:r>
      <w:r w:rsidR="00A73307" w:rsidRPr="00E36028">
        <w:rPr>
          <w:rtl/>
        </w:rPr>
        <w:t xml:space="preserve"> </w:t>
      </w:r>
      <w:r w:rsidR="00A73307" w:rsidRPr="00E36028">
        <w:rPr>
          <w:lang w:val="en-US"/>
        </w:rPr>
        <w:t>nominations</w:t>
      </w:r>
      <w:r w:rsidR="00855111">
        <w:rPr>
          <w:lang w:val="en-US"/>
        </w:rPr>
        <w:t xml:space="preserve"> to the</w:t>
      </w:r>
      <w:r w:rsidR="00A73307" w:rsidRPr="00E36028">
        <w:rPr>
          <w:rtl/>
        </w:rPr>
        <w:t xml:space="preserve"> </w:t>
      </w:r>
      <w:r w:rsidR="00A73307" w:rsidRPr="00E36028">
        <w:rPr>
          <w:lang w:val="en-US"/>
        </w:rPr>
        <w:t>Urgent</w:t>
      </w:r>
      <w:r w:rsidR="00A73307" w:rsidRPr="00E36028">
        <w:rPr>
          <w:rtl/>
        </w:rPr>
        <w:t xml:space="preserve"> </w:t>
      </w:r>
      <w:r w:rsidR="00A73307" w:rsidRPr="00E36028">
        <w:rPr>
          <w:lang w:val="en-US"/>
        </w:rPr>
        <w:t>Safeguarding</w:t>
      </w:r>
      <w:r w:rsidR="00A73307" w:rsidRPr="00E36028">
        <w:rPr>
          <w:rtl/>
        </w:rPr>
        <w:t xml:space="preserve"> </w:t>
      </w:r>
      <w:r w:rsidR="00A73307" w:rsidRPr="00E36028">
        <w:rPr>
          <w:lang w:val="en-US"/>
        </w:rPr>
        <w:t>List</w:t>
      </w:r>
      <w:r w:rsidR="00855111">
        <w:rPr>
          <w:lang w:val="en-US"/>
        </w:rPr>
        <w:t xml:space="preserve"> </w:t>
      </w:r>
      <w:r w:rsidR="00A73307" w:rsidRPr="00E36028">
        <w:rPr>
          <w:lang w:val="en-US"/>
        </w:rPr>
        <w:t>and</w:t>
      </w:r>
      <w:r w:rsidR="00A73307" w:rsidRPr="00E36028">
        <w:rPr>
          <w:rtl/>
        </w:rPr>
        <w:t xml:space="preserve"> </w:t>
      </w:r>
      <w:r w:rsidR="00A73307" w:rsidRPr="00E36028">
        <w:rPr>
          <w:lang w:val="en-US"/>
        </w:rPr>
        <w:t>Representative</w:t>
      </w:r>
      <w:r w:rsidR="00A73307" w:rsidRPr="00E36028">
        <w:rPr>
          <w:rtl/>
        </w:rPr>
        <w:t xml:space="preserve"> </w:t>
      </w:r>
      <w:r w:rsidR="00A73307" w:rsidRPr="00E36028">
        <w:rPr>
          <w:lang w:val="en-US"/>
        </w:rPr>
        <w:t>List</w:t>
      </w:r>
      <w:r w:rsidR="00855111">
        <w:rPr>
          <w:lang w:val="en-US"/>
        </w:rPr>
        <w:t xml:space="preserve"> (</w:t>
      </w:r>
      <w:r w:rsidR="00855111" w:rsidRPr="00855111">
        <w:rPr>
          <w:lang w:val="en-US"/>
        </w:rPr>
        <w:t>http://www.unesco.org/culture/ich/en/forms</w:t>
      </w:r>
      <w:r w:rsidR="00855111">
        <w:rPr>
          <w:lang w:val="en-US"/>
        </w:rPr>
        <w:t>).</w:t>
      </w:r>
    </w:p>
    <w:p w14:paraId="01205AEC" w14:textId="7E18DF2D" w:rsidR="00C46B09" w:rsidRPr="00BE34A7" w:rsidRDefault="00C46B09" w:rsidP="00E36028">
      <w:pPr>
        <w:pStyle w:val="Upuce"/>
        <w:rPr>
          <w:lang w:val="en-US"/>
        </w:rPr>
      </w:pPr>
      <w:r w:rsidRPr="00BE34A7">
        <w:rPr>
          <w:lang w:val="en-US"/>
        </w:rPr>
        <w:t xml:space="preserve">Basic Texts of the </w:t>
      </w:r>
      <w:r w:rsidR="00C16C99" w:rsidRPr="00BE34A7">
        <w:rPr>
          <w:lang w:val="en-US"/>
        </w:rPr>
        <w:t>2003 Convention for the Safeguarding of the Intangible Cultural Heritage</w:t>
      </w:r>
      <w:r w:rsidR="00C16C99">
        <w:rPr>
          <w:rStyle w:val="FootnoteReference"/>
          <w:lang w:val="en-US"/>
        </w:rPr>
        <w:footnoteReference w:id="2"/>
      </w:r>
    </w:p>
    <w:p w14:paraId="514CBD5D" w14:textId="77777777" w:rsidR="00BE6190" w:rsidRPr="00BE34A7" w:rsidRDefault="00E36028" w:rsidP="00E36028">
      <w:pPr>
        <w:pStyle w:val="Soustitre"/>
        <w:rPr>
          <w:lang w:val="en-US"/>
        </w:rPr>
      </w:pPr>
      <w:r w:rsidRPr="00BE34A7">
        <w:rPr>
          <w:lang w:val="en-US"/>
        </w:rPr>
        <w:t>Notes and suggestions</w:t>
      </w:r>
    </w:p>
    <w:p w14:paraId="08098A62" w14:textId="64B9AB16" w:rsidR="00FD2D15" w:rsidRPr="00BE34A7" w:rsidRDefault="00BE6190" w:rsidP="00E36028">
      <w:pPr>
        <w:pStyle w:val="Texte1"/>
        <w:rPr>
          <w:lang w:val="en-US"/>
        </w:rPr>
      </w:pPr>
      <w:r w:rsidRPr="00BE34A7">
        <w:rPr>
          <w:lang w:val="en-US"/>
        </w:rPr>
        <w:t>This unit deals with a very complex and sensitive question that therefore requires the facil</w:t>
      </w:r>
      <w:r w:rsidR="0017349A">
        <w:rPr>
          <w:lang w:val="en-US"/>
        </w:rPr>
        <w:t>itator to be familiar with the introductory c</w:t>
      </w:r>
      <w:r w:rsidRPr="00BE34A7">
        <w:rPr>
          <w:lang w:val="en-US"/>
        </w:rPr>
        <w:t>omments (below) which explain in more detail the main concepts upon which this unit is based as well as to be sensitive to local cultural and religious norms that might be resistant to some of the ideas presented. For this reason, the initial session is aimed at, amongst other things, identifying the limits to the participants’ acceptance of diverse gender roles and the facilitator should listen carefully to these and tailor the subsequent presentations accordingly.</w:t>
      </w:r>
    </w:p>
    <w:p w14:paraId="710E7843" w14:textId="77777777" w:rsidR="00FD2D15" w:rsidRPr="00BE34A7" w:rsidRDefault="00FD2D15" w:rsidP="00E36028">
      <w:pPr>
        <w:pStyle w:val="Texte1"/>
        <w:rPr>
          <w:lang w:val="en-US"/>
        </w:rPr>
      </w:pPr>
      <w:r w:rsidRPr="00BE34A7">
        <w:rPr>
          <w:lang w:val="en-US"/>
        </w:rPr>
        <w:t>The materials proposed can</w:t>
      </w:r>
      <w:r w:rsidR="0085778A" w:rsidRPr="00BE34A7">
        <w:rPr>
          <w:lang w:val="en-US"/>
        </w:rPr>
        <w:t xml:space="preserve"> also</w:t>
      </w:r>
      <w:r w:rsidRPr="00BE34A7">
        <w:rPr>
          <w:lang w:val="en-US"/>
        </w:rPr>
        <w:t xml:space="preserve"> be integrated in workshops that cover other specific themes, such as inventorying, safeguarding plans, etc. In some cases, it might be appropriate to have a workshop just on this issue.</w:t>
      </w:r>
    </w:p>
    <w:p w14:paraId="5328980D" w14:textId="38F04BAB" w:rsidR="00BE6190" w:rsidRPr="00BE34A7" w:rsidRDefault="0085778A" w:rsidP="00E36028">
      <w:pPr>
        <w:pStyle w:val="Texte1"/>
        <w:rPr>
          <w:lang w:val="en-US"/>
        </w:rPr>
      </w:pPr>
      <w:r w:rsidRPr="00BE34A7">
        <w:rPr>
          <w:lang w:val="en-US"/>
        </w:rPr>
        <w:t>The following documents should be made available by the facilitator as a set of resources that participants can use to extend the understanding of gender and its interaction with ICH and ICH safeguarding that they gain from the units</w:t>
      </w:r>
      <w:r w:rsidR="00BE6190" w:rsidRPr="00BE34A7">
        <w:rPr>
          <w:lang w:val="en-US"/>
        </w:rPr>
        <w:t>: the Decisions concerning gender of the eighth session of the Intergovernmental Committee (Document ITH/13/8.COM/Decisions);</w:t>
      </w:r>
      <w:r w:rsidR="00827A48" w:rsidRPr="00BE34A7">
        <w:rPr>
          <w:lang w:val="en-US"/>
        </w:rPr>
        <w:t xml:space="preserve"> </w:t>
      </w:r>
      <w:r w:rsidR="00BE6190" w:rsidRPr="00BE34A7">
        <w:rPr>
          <w:lang w:val="en-US"/>
        </w:rPr>
        <w:t xml:space="preserve">the Priority Gender Guidelines (UNESCO, 2011); the section on </w:t>
      </w:r>
      <w:r w:rsidR="00743B42">
        <w:rPr>
          <w:lang w:val="en-US"/>
        </w:rPr>
        <w:t>g</w:t>
      </w:r>
      <w:r w:rsidR="00BE6190" w:rsidRPr="00BE34A7">
        <w:rPr>
          <w:lang w:val="en-US"/>
        </w:rPr>
        <w:t xml:space="preserve">ender </w:t>
      </w:r>
      <w:r w:rsidR="00743B42">
        <w:rPr>
          <w:lang w:val="en-US"/>
        </w:rPr>
        <w:t>e</w:t>
      </w:r>
      <w:r w:rsidR="00BE6190" w:rsidRPr="00BE34A7">
        <w:rPr>
          <w:lang w:val="en-US"/>
        </w:rPr>
        <w:t xml:space="preserve">quality (paragraph 14) of the Draft Operational Directives on ‘Safeguarding intangible cultural heritage and sustainable development at the national level’ (Annex of Document </w:t>
      </w:r>
      <w:r w:rsidR="00A73307" w:rsidRPr="00BE34A7">
        <w:rPr>
          <w:lang w:val="en-US"/>
        </w:rPr>
        <w:t>ITH/14/9.COM/13.b</w:t>
      </w:r>
      <w:r w:rsidR="009120C4" w:rsidRPr="00BE34A7">
        <w:rPr>
          <w:lang w:val="en-US"/>
        </w:rPr>
        <w:t>)</w:t>
      </w:r>
      <w:r w:rsidR="00A73307" w:rsidRPr="00E36028">
        <w:rPr>
          <w:rtl/>
        </w:rPr>
        <w:t xml:space="preserve"> </w:t>
      </w:r>
      <w:r w:rsidR="00A73307" w:rsidRPr="00BE34A7">
        <w:rPr>
          <w:lang w:val="en-US"/>
        </w:rPr>
        <w:t>and</w:t>
      </w:r>
      <w:r w:rsidR="00A73307" w:rsidRPr="00E36028">
        <w:rPr>
          <w:rtl/>
        </w:rPr>
        <w:t xml:space="preserve"> </w:t>
      </w:r>
      <w:r w:rsidR="00A73307" w:rsidRPr="00BE34A7">
        <w:rPr>
          <w:lang w:val="en-US"/>
        </w:rPr>
        <w:t>the</w:t>
      </w:r>
      <w:r w:rsidR="00A73307" w:rsidRPr="00E36028">
        <w:rPr>
          <w:rtl/>
        </w:rPr>
        <w:t xml:space="preserve"> </w:t>
      </w:r>
      <w:r w:rsidR="00A73307" w:rsidRPr="00BE34A7">
        <w:rPr>
          <w:lang w:val="en-US"/>
        </w:rPr>
        <w:t>s</w:t>
      </w:r>
      <w:r w:rsidR="00BE6190" w:rsidRPr="00BE34A7">
        <w:rPr>
          <w:lang w:val="en-US"/>
        </w:rPr>
        <w:t xml:space="preserve">ection on ‘Heterogeneity of communities’ (paragraph 24) in the </w:t>
      </w:r>
      <w:r w:rsidR="00A73307" w:rsidRPr="00BE34A7">
        <w:rPr>
          <w:rStyle w:val="Strong"/>
          <w:b w:val="0"/>
          <w:color w:val="auto"/>
          <w:lang w:val="en-US"/>
        </w:rPr>
        <w:t>Aide</w:t>
      </w:r>
      <w:r w:rsidR="00A73307" w:rsidRPr="00E36028">
        <w:rPr>
          <w:rStyle w:val="Strong"/>
          <w:b w:val="0"/>
          <w:color w:val="auto"/>
          <w:szCs w:val="20"/>
          <w:rtl/>
        </w:rPr>
        <w:t>-</w:t>
      </w:r>
      <w:proofErr w:type="spellStart"/>
      <w:r w:rsidR="00A73307" w:rsidRPr="00BE34A7">
        <w:rPr>
          <w:rStyle w:val="Strong"/>
          <w:b w:val="0"/>
          <w:color w:val="auto"/>
          <w:lang w:val="en-US"/>
        </w:rPr>
        <w:t>mémoires</w:t>
      </w:r>
      <w:proofErr w:type="spellEnd"/>
      <w:r w:rsidR="00A73307" w:rsidRPr="00E36028">
        <w:rPr>
          <w:rtl/>
        </w:rPr>
        <w:t xml:space="preserve"> </w:t>
      </w:r>
      <w:r w:rsidR="00A73307" w:rsidRPr="00BE34A7">
        <w:rPr>
          <w:lang w:val="en-US"/>
        </w:rPr>
        <w:t>for</w:t>
      </w:r>
      <w:r w:rsidR="00A73307" w:rsidRPr="00E36028">
        <w:rPr>
          <w:rtl/>
        </w:rPr>
        <w:t xml:space="preserve"> </w:t>
      </w:r>
      <w:r w:rsidR="00A73307" w:rsidRPr="00BE34A7">
        <w:rPr>
          <w:lang w:val="en-US"/>
        </w:rPr>
        <w:t>completing</w:t>
      </w:r>
      <w:r w:rsidR="00A73307" w:rsidRPr="00E36028">
        <w:rPr>
          <w:rtl/>
        </w:rPr>
        <w:t xml:space="preserve"> </w:t>
      </w:r>
      <w:r w:rsidR="00A73307" w:rsidRPr="00BE34A7">
        <w:rPr>
          <w:lang w:val="en-US"/>
        </w:rPr>
        <w:t>nominations</w:t>
      </w:r>
      <w:r w:rsidR="00A73307" w:rsidRPr="00E36028">
        <w:rPr>
          <w:rtl/>
        </w:rPr>
        <w:t xml:space="preserve"> </w:t>
      </w:r>
      <w:r w:rsidR="00A73307" w:rsidRPr="00BE34A7">
        <w:rPr>
          <w:lang w:val="en-US"/>
        </w:rPr>
        <w:t>to</w:t>
      </w:r>
      <w:r w:rsidR="00A73307" w:rsidRPr="00E36028">
        <w:rPr>
          <w:rtl/>
        </w:rPr>
        <w:t xml:space="preserve"> </w:t>
      </w:r>
      <w:r w:rsidR="00A73307" w:rsidRPr="00BE34A7">
        <w:rPr>
          <w:lang w:val="en-US"/>
        </w:rPr>
        <w:t>the</w:t>
      </w:r>
      <w:r w:rsidR="00A73307" w:rsidRPr="00E36028">
        <w:rPr>
          <w:rtl/>
        </w:rPr>
        <w:t xml:space="preserve"> </w:t>
      </w:r>
      <w:r w:rsidR="00A73307" w:rsidRPr="00BE34A7">
        <w:rPr>
          <w:lang w:val="en-US"/>
        </w:rPr>
        <w:t>Urgent</w:t>
      </w:r>
      <w:r w:rsidR="00A73307" w:rsidRPr="00E36028">
        <w:rPr>
          <w:rtl/>
        </w:rPr>
        <w:t xml:space="preserve"> </w:t>
      </w:r>
      <w:r w:rsidR="00A73307" w:rsidRPr="00BE34A7">
        <w:rPr>
          <w:lang w:val="en-US"/>
        </w:rPr>
        <w:t>Safeguarding</w:t>
      </w:r>
      <w:r w:rsidR="00A73307" w:rsidRPr="00E36028">
        <w:rPr>
          <w:rtl/>
        </w:rPr>
        <w:t xml:space="preserve"> </w:t>
      </w:r>
      <w:r w:rsidR="00A73307" w:rsidRPr="00BE34A7">
        <w:rPr>
          <w:lang w:val="en-US"/>
        </w:rPr>
        <w:t>an</w:t>
      </w:r>
      <w:r w:rsidR="009120C4" w:rsidRPr="00BE34A7">
        <w:rPr>
          <w:lang w:val="en-US"/>
        </w:rPr>
        <w:t>d</w:t>
      </w:r>
      <w:r w:rsidR="00A73307" w:rsidRPr="00E36028">
        <w:rPr>
          <w:rtl/>
        </w:rPr>
        <w:t xml:space="preserve"> </w:t>
      </w:r>
      <w:r w:rsidR="00A73307" w:rsidRPr="00BE34A7">
        <w:rPr>
          <w:lang w:val="en-US"/>
        </w:rPr>
        <w:t>Representative</w:t>
      </w:r>
      <w:r w:rsidR="00A73307" w:rsidRPr="00E36028">
        <w:rPr>
          <w:rtl/>
        </w:rPr>
        <w:t xml:space="preserve"> </w:t>
      </w:r>
      <w:r w:rsidR="00A73307" w:rsidRPr="00BE34A7">
        <w:rPr>
          <w:lang w:val="en-US"/>
        </w:rPr>
        <w:t>List</w:t>
      </w:r>
      <w:r w:rsidR="009120C4" w:rsidRPr="00BE34A7">
        <w:rPr>
          <w:lang w:val="en-US"/>
        </w:rPr>
        <w:t>s</w:t>
      </w:r>
      <w:r w:rsidR="009120C4">
        <w:rPr>
          <w:rtl/>
        </w:rPr>
        <w:t>.</w:t>
      </w:r>
    </w:p>
    <w:p w14:paraId="575E1259" w14:textId="77777777" w:rsidR="00BE6190" w:rsidRPr="000E0BE3" w:rsidRDefault="00BE6190" w:rsidP="00731DBE">
      <w:pPr>
        <w:pStyle w:val="Texte1"/>
        <w:spacing w:line="240" w:lineRule="auto"/>
        <w:rPr>
          <w:rFonts w:asciiTheme="minorBidi" w:hAnsiTheme="minorBidi" w:cstheme="minorBidi"/>
          <w:szCs w:val="20"/>
          <w:lang w:val="en-US"/>
        </w:rPr>
      </w:pPr>
      <w:r w:rsidRPr="000E0BE3">
        <w:rPr>
          <w:rFonts w:asciiTheme="minorBidi" w:hAnsiTheme="minorBidi" w:cstheme="minorBidi"/>
          <w:szCs w:val="20"/>
          <w:lang w:val="en-US"/>
        </w:rPr>
        <w:t>The facilitator may wish to stress the following points:</w:t>
      </w:r>
    </w:p>
    <w:p w14:paraId="4EF2C230" w14:textId="77777777" w:rsidR="00BE6190" w:rsidRPr="00BE34A7" w:rsidRDefault="00BE6190" w:rsidP="005B6F2C">
      <w:pPr>
        <w:pStyle w:val="Txtpucegras"/>
        <w:rPr>
          <w:lang w:val="en-US"/>
        </w:rPr>
      </w:pPr>
      <w:r w:rsidRPr="00BE34A7">
        <w:rPr>
          <w:lang w:val="en-US"/>
        </w:rPr>
        <w:t>The gender dynamics of ICH and its safeguarding are extremely diverse and each of us is limited by our own cultural backgrounds in understanding them.</w:t>
      </w:r>
    </w:p>
    <w:p w14:paraId="52108DD1" w14:textId="77777777" w:rsidR="00BE6190" w:rsidRPr="00BE34A7" w:rsidRDefault="00BE6190" w:rsidP="005B6F2C">
      <w:pPr>
        <w:pStyle w:val="Txtpucegras"/>
        <w:rPr>
          <w:lang w:val="en-US"/>
        </w:rPr>
      </w:pPr>
      <w:r w:rsidRPr="00BE34A7">
        <w:rPr>
          <w:lang w:val="en-US"/>
        </w:rPr>
        <w:t>The constitutive role played by ICH in forming and expressing gender identities.</w:t>
      </w:r>
    </w:p>
    <w:p w14:paraId="601D77B8" w14:textId="77777777" w:rsidR="00BE6190" w:rsidRPr="00BE34A7" w:rsidRDefault="00BE6190" w:rsidP="005B6F2C">
      <w:pPr>
        <w:pStyle w:val="Txtpucegras"/>
        <w:rPr>
          <w:lang w:val="en-US"/>
        </w:rPr>
      </w:pPr>
      <w:r w:rsidRPr="00BE34A7">
        <w:rPr>
          <w:lang w:val="en-US"/>
        </w:rPr>
        <w:lastRenderedPageBreak/>
        <w:t>That access to and participation in specific expressions of heritage are often determined by those gender-based norms.</w:t>
      </w:r>
    </w:p>
    <w:p w14:paraId="6586C427" w14:textId="77777777" w:rsidR="00BE6190" w:rsidRPr="00BE34A7" w:rsidRDefault="00BE6190" w:rsidP="005B6F2C">
      <w:pPr>
        <w:pStyle w:val="Txtpucegras"/>
        <w:rPr>
          <w:lang w:val="en-US"/>
        </w:rPr>
      </w:pPr>
      <w:r w:rsidRPr="00BE34A7">
        <w:rPr>
          <w:lang w:val="en-US"/>
        </w:rPr>
        <w:t>Both ICH itself and gender roles are dynamic and capable of change and evolution.</w:t>
      </w:r>
    </w:p>
    <w:p w14:paraId="7E200519" w14:textId="77777777" w:rsidR="00C45B6C" w:rsidRPr="00BE34A7" w:rsidRDefault="00C45B6C">
      <w:pPr>
        <w:rPr>
          <w:rFonts w:ascii="Arial" w:eastAsia="SimSun" w:hAnsi="Arial" w:cs="Arial"/>
          <w:b/>
          <w:bCs/>
          <w:i/>
          <w:noProof/>
          <w:sz w:val="20"/>
          <w:szCs w:val="20"/>
          <w:lang w:val="en-US"/>
        </w:rPr>
      </w:pPr>
      <w:r w:rsidRPr="00BE34A7">
        <w:rPr>
          <w:lang w:val="en-US"/>
        </w:rPr>
        <w:br w:type="page"/>
      </w:r>
    </w:p>
    <w:p w14:paraId="2D7096BB" w14:textId="77777777" w:rsidR="00C45B6C" w:rsidRPr="00E36028" w:rsidRDefault="00C45B6C" w:rsidP="00C45B6C">
      <w:pPr>
        <w:pStyle w:val="Chapitre"/>
        <w:rPr>
          <w:lang w:val="en-US"/>
        </w:rPr>
      </w:pPr>
      <w:r w:rsidRPr="00E36028">
        <w:rPr>
          <w:lang w:val="en-US"/>
        </w:rPr>
        <w:lastRenderedPageBreak/>
        <w:t>unit 49</w:t>
      </w:r>
    </w:p>
    <w:p w14:paraId="53534725" w14:textId="7593B429" w:rsidR="00C45B6C" w:rsidRPr="00051307" w:rsidRDefault="00C45B6C" w:rsidP="00C45B6C">
      <w:pPr>
        <w:pStyle w:val="UPlan"/>
        <w:rPr>
          <w:lang w:val="en-US"/>
        </w:rPr>
      </w:pPr>
      <w:r w:rsidRPr="00051307">
        <w:rPr>
          <w:lang w:val="en-US"/>
        </w:rPr>
        <w:t>a Gender-responsive approach to safeguarding intangible cultural heritage</w:t>
      </w:r>
    </w:p>
    <w:p w14:paraId="3CDD2DA9" w14:textId="77777777" w:rsidR="00C45B6C" w:rsidRPr="00E36028" w:rsidRDefault="00C45B6C" w:rsidP="00C45B6C">
      <w:pPr>
        <w:pStyle w:val="Titcoul"/>
        <w:rPr>
          <w:lang w:val="en-US"/>
        </w:rPr>
      </w:pPr>
      <w:r>
        <w:rPr>
          <w:lang w:val="en-US"/>
        </w:rPr>
        <w:t>Facilitator’s narrative</w:t>
      </w:r>
    </w:p>
    <w:p w14:paraId="0C2D705C" w14:textId="77777777" w:rsidR="00BE6190" w:rsidRPr="000E0BE3" w:rsidRDefault="00C45B6C" w:rsidP="00C45B6C">
      <w:pPr>
        <w:pStyle w:val="Heading4"/>
      </w:pPr>
      <w:r>
        <w:t>Introductory Comments</w:t>
      </w:r>
    </w:p>
    <w:p w14:paraId="463C233B" w14:textId="724DEB2B" w:rsidR="00E52AAF" w:rsidRPr="00BE34A7" w:rsidRDefault="0085778A" w:rsidP="00BE34A7">
      <w:pPr>
        <w:pStyle w:val="Soustitre"/>
        <w:rPr>
          <w:lang w:val="en-US"/>
        </w:rPr>
      </w:pPr>
      <w:r w:rsidRPr="00BE34A7">
        <w:rPr>
          <w:lang w:val="en-US"/>
        </w:rPr>
        <w:t>Interaction with Unit</w:t>
      </w:r>
      <w:r w:rsidR="00743B42">
        <w:rPr>
          <w:lang w:val="en-US"/>
        </w:rPr>
        <w:t> </w:t>
      </w:r>
      <w:r w:rsidR="006E4F30" w:rsidRPr="00BE34A7">
        <w:rPr>
          <w:lang w:val="en-US"/>
        </w:rPr>
        <w:t>48</w:t>
      </w:r>
    </w:p>
    <w:p w14:paraId="0C2075EA" w14:textId="3EB737C4" w:rsidR="00BE6190" w:rsidRPr="00BE34A7" w:rsidRDefault="00BE6190" w:rsidP="00C45B6C">
      <w:pPr>
        <w:pStyle w:val="Texte1"/>
        <w:rPr>
          <w:lang w:val="en-US"/>
        </w:rPr>
      </w:pPr>
      <w:r w:rsidRPr="00BE34A7">
        <w:rPr>
          <w:lang w:val="en-US"/>
        </w:rPr>
        <w:t xml:space="preserve">The </w:t>
      </w:r>
      <w:r w:rsidR="0085778A" w:rsidRPr="00BE34A7">
        <w:rPr>
          <w:lang w:val="en-US"/>
        </w:rPr>
        <w:t>concepts underlying the gender dynamics of ICH and the challenges these may pose in terms of gender equality, non-discrimination and the operation of the</w:t>
      </w:r>
      <w:r w:rsidRPr="00BE34A7">
        <w:rPr>
          <w:lang w:val="en-US"/>
        </w:rPr>
        <w:t xml:space="preserve"> Convention </w:t>
      </w:r>
      <w:r w:rsidR="00E52AAF" w:rsidRPr="00BE34A7">
        <w:rPr>
          <w:lang w:val="en-US"/>
        </w:rPr>
        <w:t xml:space="preserve">for </w:t>
      </w:r>
      <w:r w:rsidRPr="00BE34A7">
        <w:rPr>
          <w:lang w:val="en-US"/>
        </w:rPr>
        <w:t>the Safeguarding of</w:t>
      </w:r>
      <w:r w:rsidR="00E52AAF" w:rsidRPr="00BE34A7">
        <w:rPr>
          <w:lang w:val="en-US"/>
        </w:rPr>
        <w:t xml:space="preserve"> the</w:t>
      </w:r>
      <w:r w:rsidRPr="00BE34A7">
        <w:rPr>
          <w:lang w:val="en-US"/>
        </w:rPr>
        <w:t xml:space="preserve"> Intangible Cultural Heritage </w:t>
      </w:r>
      <w:r w:rsidR="0085778A" w:rsidRPr="00BE34A7">
        <w:rPr>
          <w:lang w:val="en-US"/>
        </w:rPr>
        <w:t>are addressed in Unit</w:t>
      </w:r>
      <w:r w:rsidR="00743B42">
        <w:rPr>
          <w:lang w:val="en-US"/>
        </w:rPr>
        <w:t> </w:t>
      </w:r>
      <w:r w:rsidR="00125160">
        <w:rPr>
          <w:lang w:val="en-US"/>
        </w:rPr>
        <w:t>48</w:t>
      </w:r>
      <w:r w:rsidR="0085778A" w:rsidRPr="00BE34A7">
        <w:rPr>
          <w:lang w:val="en-US"/>
        </w:rPr>
        <w:t>. Participants in this workshop are expected to have already acquired this awareness</w:t>
      </w:r>
      <w:r w:rsidR="00E36028" w:rsidRPr="00BE34A7">
        <w:rPr>
          <w:lang w:val="en-US"/>
        </w:rPr>
        <w:t xml:space="preserve"> before embarking on Unit</w:t>
      </w:r>
      <w:r w:rsidR="00743B42">
        <w:rPr>
          <w:lang w:val="en-US"/>
        </w:rPr>
        <w:t> </w:t>
      </w:r>
      <w:r w:rsidR="00125160">
        <w:rPr>
          <w:lang w:val="en-US"/>
        </w:rPr>
        <w:t>49</w:t>
      </w:r>
      <w:r w:rsidR="00E36028" w:rsidRPr="00BE34A7">
        <w:rPr>
          <w:lang w:val="en-US"/>
        </w:rPr>
        <w:t>.</w:t>
      </w:r>
    </w:p>
    <w:p w14:paraId="54583F90" w14:textId="75E5BC46" w:rsidR="00BE6190" w:rsidRPr="00BE34A7" w:rsidRDefault="0085778A" w:rsidP="00C45B6C">
      <w:pPr>
        <w:pStyle w:val="Soustitre"/>
        <w:rPr>
          <w:lang w:val="en-US"/>
        </w:rPr>
      </w:pPr>
      <w:r w:rsidRPr="00BE34A7">
        <w:rPr>
          <w:lang w:val="en-US"/>
        </w:rPr>
        <w:t xml:space="preserve">Taking a </w:t>
      </w:r>
      <w:r w:rsidR="006E4F30" w:rsidRPr="00BE34A7">
        <w:rPr>
          <w:lang w:val="en-US"/>
        </w:rPr>
        <w:t>g</w:t>
      </w:r>
      <w:r w:rsidRPr="00BE34A7">
        <w:rPr>
          <w:lang w:val="en-US"/>
        </w:rPr>
        <w:t>ender-</w:t>
      </w:r>
      <w:r w:rsidR="006E4F30" w:rsidRPr="00BE34A7">
        <w:rPr>
          <w:lang w:val="en-US"/>
        </w:rPr>
        <w:t>r</w:t>
      </w:r>
      <w:r w:rsidRPr="00BE34A7">
        <w:rPr>
          <w:lang w:val="en-US"/>
        </w:rPr>
        <w:t xml:space="preserve">esponsive </w:t>
      </w:r>
      <w:r w:rsidR="006E4F30" w:rsidRPr="00BE34A7">
        <w:rPr>
          <w:lang w:val="en-US"/>
        </w:rPr>
        <w:t>a</w:t>
      </w:r>
      <w:r w:rsidRPr="00BE34A7">
        <w:rPr>
          <w:lang w:val="en-US"/>
        </w:rPr>
        <w:t xml:space="preserve">pproach to </w:t>
      </w:r>
      <w:r w:rsidR="006E4F30" w:rsidRPr="00BE34A7">
        <w:rPr>
          <w:lang w:val="en-US"/>
        </w:rPr>
        <w:t>s</w:t>
      </w:r>
      <w:r w:rsidRPr="00BE34A7">
        <w:rPr>
          <w:lang w:val="en-US"/>
        </w:rPr>
        <w:t>afeguarding ICH</w:t>
      </w:r>
    </w:p>
    <w:p w14:paraId="588B61EF" w14:textId="5E2EF734" w:rsidR="00BE6190" w:rsidRPr="00BE34A7" w:rsidRDefault="00BE6190" w:rsidP="00C45B6C">
      <w:pPr>
        <w:pStyle w:val="Texte1"/>
        <w:rPr>
          <w:lang w:val="en-US"/>
        </w:rPr>
      </w:pPr>
      <w:r w:rsidRPr="00BE34A7">
        <w:rPr>
          <w:lang w:val="en-US"/>
        </w:rPr>
        <w:t xml:space="preserve">Since the gender dynamics associated with different ICH elements are important in the process of identity-formation and can have a positive or a negative impact on individuals and groups within a cultural community, it is important to be aware of the dangers of celebrating their </w:t>
      </w:r>
      <w:proofErr w:type="spellStart"/>
      <w:r w:rsidRPr="00BE34A7">
        <w:rPr>
          <w:lang w:val="en-US"/>
        </w:rPr>
        <w:t>marginalisation</w:t>
      </w:r>
      <w:proofErr w:type="spellEnd"/>
      <w:r w:rsidRPr="00BE34A7">
        <w:rPr>
          <w:lang w:val="en-US"/>
        </w:rPr>
        <w:t xml:space="preserve"> and exclusion from participation and decision-making. In order to ensure this, it is important that we </w:t>
      </w:r>
      <w:r w:rsidR="0085778A" w:rsidRPr="00BE34A7">
        <w:rPr>
          <w:lang w:val="en-US"/>
        </w:rPr>
        <w:t>take a gender-responsive approach</w:t>
      </w:r>
      <w:r w:rsidRPr="00BE34A7">
        <w:rPr>
          <w:lang w:val="en-US"/>
        </w:rPr>
        <w:t xml:space="preserve"> to</w:t>
      </w:r>
      <w:r w:rsidR="0085778A" w:rsidRPr="00BE34A7">
        <w:rPr>
          <w:lang w:val="en-US"/>
        </w:rPr>
        <w:t>wards</w:t>
      </w:r>
      <w:r w:rsidRPr="00BE34A7">
        <w:rPr>
          <w:lang w:val="en-US"/>
        </w:rPr>
        <w:t xml:space="preserve"> ICH and its safeguarding</w:t>
      </w:r>
      <w:r w:rsidR="0085778A" w:rsidRPr="00BE34A7">
        <w:rPr>
          <w:lang w:val="en-US"/>
        </w:rPr>
        <w:t xml:space="preserve">. This </w:t>
      </w:r>
      <w:r w:rsidR="007059F3" w:rsidRPr="00BE34A7">
        <w:rPr>
          <w:lang w:val="en-US"/>
        </w:rPr>
        <w:t>u</w:t>
      </w:r>
      <w:r w:rsidR="0085778A" w:rsidRPr="00BE34A7">
        <w:rPr>
          <w:lang w:val="en-US"/>
        </w:rPr>
        <w:t>nit is aimed at introducing the main lines of such an approach and giving the participants some experience of applying it to different aspects of ICH safeguarding.</w:t>
      </w:r>
    </w:p>
    <w:p w14:paraId="7638F9DE" w14:textId="5696C2DB" w:rsidR="00B95C5F" w:rsidRPr="00BE34A7" w:rsidRDefault="0085778A" w:rsidP="00C45B6C">
      <w:pPr>
        <w:pStyle w:val="Texte1"/>
        <w:rPr>
          <w:lang w:val="en-US"/>
        </w:rPr>
      </w:pPr>
      <w:r w:rsidRPr="00BE34A7">
        <w:rPr>
          <w:lang w:val="en-US"/>
        </w:rPr>
        <w:t>In taking such a gender-responsive approach, it is important to remember that simple gender differences in roles related to ICH (including the segregation of one sex or secretly-held knowledge) is not in itself necessarily a problem. Hence, a ‘gender lens’ is needed that allows us to identify</w:t>
      </w:r>
      <w:r w:rsidR="00BE6190" w:rsidRPr="00BE34A7">
        <w:rPr>
          <w:lang w:val="en-US"/>
        </w:rPr>
        <w:t xml:space="preserve"> whether or not these different roles generate the power to dominate and humiliate</w:t>
      </w:r>
      <w:r w:rsidRPr="00BE34A7">
        <w:rPr>
          <w:lang w:val="en-US"/>
        </w:rPr>
        <w:t xml:space="preserve"> and, then, to respond accordingly. </w:t>
      </w:r>
      <w:r w:rsidR="00D74AB8" w:rsidRPr="00BE34A7">
        <w:rPr>
          <w:lang w:val="en-US"/>
        </w:rPr>
        <w:t xml:space="preserve">It is also important for us to be aware of the wider </w:t>
      </w:r>
      <w:r w:rsidR="00CD3793">
        <w:rPr>
          <w:lang w:val="en-US"/>
        </w:rPr>
        <w:t>socio-economic purposes that</w:t>
      </w:r>
      <w:r w:rsidR="00D74AB8" w:rsidRPr="00BE34A7">
        <w:rPr>
          <w:lang w:val="en-US"/>
        </w:rPr>
        <w:t xml:space="preserve"> ICH may play for a particular group in society that may be primarily defined by their gender and whether these can be fulfilled in alternative ways. In addition, it is important to understand that gender is not operating in isolation but is constantly interacting with other socially-determined roles, such as ethnicity, disability, age etc.</w:t>
      </w:r>
    </w:p>
    <w:p w14:paraId="143DE25D" w14:textId="77777777" w:rsidR="00905AF6" w:rsidRDefault="00B95C5F" w:rsidP="00C45B6C">
      <w:pPr>
        <w:pStyle w:val="Texte1"/>
        <w:rPr>
          <w:lang w:val="en-US"/>
        </w:rPr>
      </w:pPr>
      <w:r w:rsidRPr="00BE34A7">
        <w:rPr>
          <w:lang w:val="en-US"/>
        </w:rPr>
        <w:t xml:space="preserve">The process of developing a gender-responsive approach towards ICH safeguarding is, in part, happening within the broader context of gender mainstreaming in UNESCO. The Priority Gender Equality Guidelines of UNESCO (2011) have stated that, </w:t>
      </w:r>
      <w:r w:rsidR="00C1419B">
        <w:rPr>
          <w:lang w:val="en-US"/>
        </w:rPr>
        <w:t>‘</w:t>
      </w:r>
      <w:r w:rsidRPr="00BE34A7">
        <w:rPr>
          <w:lang w:val="en-US"/>
        </w:rPr>
        <w:t>[Gender]Mainstreaming is intended to transform development such that equality becomes both a means and an end</w:t>
      </w:r>
      <w:r w:rsidR="00C1419B">
        <w:rPr>
          <w:lang w:val="en-US"/>
        </w:rPr>
        <w:t>’</w:t>
      </w:r>
      <w:r w:rsidRPr="00BE34A7">
        <w:rPr>
          <w:lang w:val="en-US"/>
        </w:rPr>
        <w:t xml:space="preserve"> and it covers several key elements, including: raising gender </w:t>
      </w:r>
      <w:r w:rsidRPr="00BE34A7">
        <w:rPr>
          <w:lang w:val="en-US"/>
        </w:rPr>
        <w:lastRenderedPageBreak/>
        <w:t xml:space="preserve">awareness through policy dialogue and advocacy, building support for change through alliances/partnerships, developing the capacity to make plans and implement them and holding individuals and institutions accountable for results through securing political will and leadership. The objective of these is to achieve gender equality which is defined in the Guidelines as </w:t>
      </w:r>
      <w:r w:rsidR="00C1419B">
        <w:rPr>
          <w:lang w:val="en-US"/>
        </w:rPr>
        <w:t>‘</w:t>
      </w:r>
      <w:r w:rsidRPr="00BE34A7">
        <w:rPr>
          <w:lang w:val="en-US"/>
        </w:rPr>
        <w:t>the capacity to identify and acknowledge the existing issues, differences and inequa</w:t>
      </w:r>
      <w:r w:rsidR="00E36028" w:rsidRPr="00BE34A7">
        <w:rPr>
          <w:lang w:val="en-US"/>
        </w:rPr>
        <w:t>lities between women and men</w:t>
      </w:r>
      <w:r w:rsidR="00C1419B">
        <w:rPr>
          <w:lang w:val="en-US"/>
        </w:rPr>
        <w:t>’</w:t>
      </w:r>
      <w:r w:rsidR="00E36028" w:rsidRPr="00BE34A7">
        <w:rPr>
          <w:lang w:val="en-US"/>
        </w:rPr>
        <w:t>.</w:t>
      </w:r>
      <w:r w:rsidR="001311A0">
        <w:rPr>
          <w:lang w:val="en-US"/>
        </w:rPr>
        <w:t xml:space="preserve"> </w:t>
      </w:r>
    </w:p>
    <w:p w14:paraId="21788149" w14:textId="52AAF51E" w:rsidR="00905AF6" w:rsidRPr="00BE34A7" w:rsidRDefault="009F55B2" w:rsidP="003B6A09">
      <w:pPr>
        <w:pStyle w:val="Texte1"/>
        <w:rPr>
          <w:lang w:val="en-US"/>
        </w:rPr>
      </w:pPr>
      <w:r w:rsidRPr="009F55B2">
        <w:rPr>
          <w:lang w:val="en-US"/>
        </w:rPr>
        <w:t>Already we have seen an increase in consideration of gender sensitiza</w:t>
      </w:r>
      <w:r w:rsidRPr="00E60D8A">
        <w:rPr>
          <w:lang w:val="en-US"/>
        </w:rPr>
        <w:t>tion through the efforts of State parties</w:t>
      </w:r>
      <w:r>
        <w:rPr>
          <w:lang w:val="en-US"/>
        </w:rPr>
        <w:t>.</w:t>
      </w:r>
      <w:r w:rsidRPr="0041444D">
        <w:rPr>
          <w:lang w:val="en-GB"/>
        </w:rPr>
        <w:t xml:space="preserve"> </w:t>
      </w:r>
      <w:r>
        <w:rPr>
          <w:lang w:val="en-GB"/>
        </w:rPr>
        <w:t>A</w:t>
      </w:r>
      <w:r w:rsidR="00905AF6" w:rsidRPr="009F55B2">
        <w:rPr>
          <w:lang w:val="en-GB"/>
        </w:rPr>
        <w:t>ll forms and instructions regarding the international cooperation mechanisms and periodic reporting of States Parties on implementing the Convention now contain gender-specific questions. The Convention’s Operational Directives have been amended accordingly, requesting that States, when reporting on the status of inscribed elements, ‘pay special attention to the role of gender’</w:t>
      </w:r>
      <w:r w:rsidR="00905AF6" w:rsidRPr="009F55B2">
        <w:rPr>
          <w:rStyle w:val="FootnoteReference"/>
        </w:rPr>
        <w:footnoteReference w:id="3"/>
      </w:r>
      <w:r w:rsidR="00905AF6" w:rsidRPr="0041444D">
        <w:rPr>
          <w:lang w:val="en-GB"/>
        </w:rPr>
        <w:t xml:space="preserve"> </w:t>
      </w:r>
      <w:r w:rsidRPr="009F55B2">
        <w:rPr>
          <w:lang w:val="en-US"/>
        </w:rPr>
        <w:t>Other efforts are also undertaken to support State parties in adopting a gender responsive approach to ICH, including the revision of an aide-mémoire to assist submitting States and to encourage States to address gender more centrally.</w:t>
      </w:r>
      <w:r w:rsidR="00F357E2">
        <w:rPr>
          <w:lang w:val="en-US"/>
        </w:rPr>
        <w:t xml:space="preserve"> </w:t>
      </w:r>
      <w:r w:rsidR="00905AF6" w:rsidRPr="009F55B2">
        <w:rPr>
          <w:lang w:val="en-GB"/>
        </w:rPr>
        <w:t>Furthermore, UNESCO’s global capacity-building programme for the implementation of the Convention includes training and policy advice on gender-responsive approaches to safeguarding.</w:t>
      </w:r>
    </w:p>
    <w:p w14:paraId="023776DC" w14:textId="0A053EB6" w:rsidR="00B95C5F" w:rsidRPr="00BE34A7" w:rsidRDefault="00B95C5F" w:rsidP="00C45B6C">
      <w:pPr>
        <w:pStyle w:val="Texte1"/>
        <w:rPr>
          <w:lang w:val="en-US"/>
        </w:rPr>
      </w:pPr>
      <w:r w:rsidRPr="00BE34A7">
        <w:rPr>
          <w:lang w:val="en-US"/>
        </w:rPr>
        <w:t>As we have seen in Unit</w:t>
      </w:r>
      <w:r w:rsidR="00743B42">
        <w:rPr>
          <w:lang w:val="en-US"/>
        </w:rPr>
        <w:t> </w:t>
      </w:r>
      <w:r w:rsidR="007059F3" w:rsidRPr="00BE34A7">
        <w:rPr>
          <w:lang w:val="en-US"/>
        </w:rPr>
        <w:t>48</w:t>
      </w:r>
      <w:r w:rsidRPr="00BE34A7">
        <w:rPr>
          <w:lang w:val="en-US"/>
        </w:rPr>
        <w:t xml:space="preserve">, this is </w:t>
      </w:r>
      <w:r w:rsidR="007059F3" w:rsidRPr="00BE34A7">
        <w:rPr>
          <w:lang w:val="en-US"/>
        </w:rPr>
        <w:t>based</w:t>
      </w:r>
      <w:r w:rsidRPr="00BE34A7">
        <w:rPr>
          <w:lang w:val="en-US"/>
        </w:rPr>
        <w:t xml:space="preserve"> on a view of gender relationships that may be an overly-simplistic one to apply to ICH, and which fails to take account of the rich gender diversity present in ICH. A more appropriate notion, then, may be that of gender equity which refers to the</w:t>
      </w:r>
      <w:r w:rsidRPr="00C45B6C">
        <w:rPr>
          <w:szCs w:val="20"/>
          <w:rtl/>
        </w:rPr>
        <w:t xml:space="preserve"> </w:t>
      </w:r>
      <w:r w:rsidRPr="00BE34A7">
        <w:rPr>
          <w:lang w:val="en-US"/>
        </w:rPr>
        <w:t>process of being fair to men, women, boys, girls and members of other gender-based groups, valuing them equally in</w:t>
      </w:r>
      <w:r w:rsidRPr="00C45B6C">
        <w:rPr>
          <w:szCs w:val="20"/>
          <w:rtl/>
        </w:rPr>
        <w:t xml:space="preserve"> </w:t>
      </w:r>
      <w:r w:rsidRPr="00BE34A7">
        <w:rPr>
          <w:lang w:val="en-US"/>
        </w:rPr>
        <w:t>society along with their similarities and differences and the different</w:t>
      </w:r>
      <w:r w:rsidRPr="00C45B6C">
        <w:rPr>
          <w:szCs w:val="20"/>
          <w:rtl/>
        </w:rPr>
        <w:t xml:space="preserve"> </w:t>
      </w:r>
      <w:r w:rsidRPr="00BE34A7">
        <w:rPr>
          <w:lang w:val="en-US"/>
        </w:rPr>
        <w:t>roles that they play</w:t>
      </w:r>
      <w:r w:rsidRPr="00C45B6C">
        <w:rPr>
          <w:szCs w:val="20"/>
          <w:rtl/>
        </w:rPr>
        <w:t>.</w:t>
      </w:r>
      <w:r w:rsidRPr="00BE34A7">
        <w:rPr>
          <w:lang w:val="en-US"/>
        </w:rPr>
        <w:t xml:space="preserve"> As much as such an approach should contribute towards greater equality among different gender groups, it is also likely to be a useful strategy for developing ICH safeguarding measures that are more responsive to gender differences and dynamics.</w:t>
      </w:r>
    </w:p>
    <w:p w14:paraId="24D79311" w14:textId="653DEA81" w:rsidR="00B95C5F" w:rsidRPr="00BE34A7" w:rsidRDefault="00B95C5F" w:rsidP="00C45B6C">
      <w:pPr>
        <w:pStyle w:val="Texte1"/>
        <w:rPr>
          <w:lang w:val="en-US"/>
        </w:rPr>
      </w:pPr>
      <w:r w:rsidRPr="00BE34A7">
        <w:rPr>
          <w:lang w:val="en-US"/>
        </w:rPr>
        <w:t>In order to take a gender-responsive approach towards ICH and its safeguarding, we need first to be able to have a gender-sensitive approach which implies becoming aware of the range of complex gender structures. In addition, it involves the recognition that ascribing specific attributes, skills and/or limitations to men, women or persons with other gender identities solely on the basis of their sex does not adequately reflect the reality of the gender dynamics of ICH. Moreover, since gender plays a significant role in creating and maintaining ICH while, at the same time, ICH may provide an essential means for the expression of gender roles, it is extremely important that safeguarding activities are based on an awareness of the potential impacts on both ICH and gender roles. All of this is addressed in Unit</w:t>
      </w:r>
      <w:r w:rsidR="00743B42">
        <w:rPr>
          <w:lang w:val="en-US"/>
        </w:rPr>
        <w:t> </w:t>
      </w:r>
      <w:r w:rsidR="00125160">
        <w:rPr>
          <w:lang w:val="en-US"/>
        </w:rPr>
        <w:t>48</w:t>
      </w:r>
      <w:r w:rsidRPr="00BE34A7">
        <w:rPr>
          <w:lang w:val="en-US"/>
        </w:rPr>
        <w:t>.</w:t>
      </w:r>
    </w:p>
    <w:p w14:paraId="7D31C60A" w14:textId="77777777" w:rsidR="00B95C5F" w:rsidRPr="00BE34A7" w:rsidRDefault="00B95C5F" w:rsidP="00C45B6C">
      <w:pPr>
        <w:pStyle w:val="Texte1"/>
        <w:rPr>
          <w:lang w:val="en-US"/>
        </w:rPr>
      </w:pPr>
      <w:r w:rsidRPr="00BE34A7">
        <w:rPr>
          <w:lang w:val="en-US"/>
        </w:rPr>
        <w:t>Once a sufficient level of gender awareness has been reached, we then need to consider what types of strategies, measures and approaches are needed to ensure that safeguarding policies and measures are gender-responsive. In essence, this means that they should take account of the gender dimensions of ICH which we identify though conducting a gender analysis. Such an analysis informs us as to how gender roles and relations could impact and/or be</w:t>
      </w:r>
      <w:r w:rsidRPr="00C45B6C">
        <w:rPr>
          <w:szCs w:val="20"/>
          <w:rtl/>
        </w:rPr>
        <w:t xml:space="preserve"> </w:t>
      </w:r>
      <w:r w:rsidRPr="00BE34A7">
        <w:rPr>
          <w:lang w:val="en-US"/>
        </w:rPr>
        <w:t>impacted by safeguarding plans: If we fail to conduct such an analysis, significant assumptions can be overlooked and safeguarding plans may be undermined or, indeed, unintentional harm may be caused to group members or the gender dynamics of their ICH</w:t>
      </w:r>
      <w:r w:rsidRPr="00C45B6C">
        <w:rPr>
          <w:szCs w:val="20"/>
          <w:rtl/>
        </w:rPr>
        <w:t>.</w:t>
      </w:r>
      <w:r w:rsidRPr="00BE34A7">
        <w:rPr>
          <w:lang w:val="en-US"/>
        </w:rPr>
        <w:t xml:space="preserve"> Some important points to bear in mind during this process include the need to engage men as well as women (and members of other gender-based groups) in this process and bearing </w:t>
      </w:r>
      <w:r w:rsidRPr="00BE34A7">
        <w:rPr>
          <w:lang w:val="en-US"/>
        </w:rPr>
        <w:lastRenderedPageBreak/>
        <w:t>in mind that males and females (and other gender-based groups) are not homogenous group and that age, socio-economic</w:t>
      </w:r>
      <w:r w:rsidRPr="00C45B6C">
        <w:rPr>
          <w:szCs w:val="20"/>
          <w:rtl/>
        </w:rPr>
        <w:t xml:space="preserve"> </w:t>
      </w:r>
      <w:r w:rsidRPr="00BE34A7">
        <w:rPr>
          <w:lang w:val="en-US"/>
        </w:rPr>
        <w:t>class, religion, race, ethnicity, disability etc. will influence their different needs and experiences</w:t>
      </w:r>
      <w:r w:rsidR="00E36028" w:rsidRPr="00BE34A7">
        <w:rPr>
          <w:lang w:val="en-US"/>
        </w:rPr>
        <w:t>.</w:t>
      </w:r>
    </w:p>
    <w:p w14:paraId="79876225" w14:textId="06C612A9" w:rsidR="00B95C5F" w:rsidRPr="00BE34A7" w:rsidRDefault="00B95C5F" w:rsidP="00C45B6C">
      <w:pPr>
        <w:pStyle w:val="Texte1"/>
        <w:rPr>
          <w:lang w:val="en-US"/>
        </w:rPr>
      </w:pPr>
      <w:r w:rsidRPr="00BE34A7">
        <w:rPr>
          <w:lang w:val="en-US"/>
        </w:rPr>
        <w:t>A further useful strategy is to identify and support group members who can help by serving as agents of change where the need for evolution in the ICH element is identified</w:t>
      </w:r>
      <w:r w:rsidRPr="00C45B6C">
        <w:rPr>
          <w:szCs w:val="20"/>
          <w:rtl/>
        </w:rPr>
        <w:t>.</w:t>
      </w:r>
      <w:r w:rsidRPr="00BE34A7">
        <w:rPr>
          <w:lang w:val="en-US"/>
        </w:rPr>
        <w:t xml:space="preserve"> This introduces the additional notion of gender-transformative approaches, namely ones that actually seek to effect transformations in existing gender roles and relations. As has been noted in Unit</w:t>
      </w:r>
      <w:r w:rsidR="00743B42">
        <w:rPr>
          <w:lang w:val="en-US"/>
        </w:rPr>
        <w:t> </w:t>
      </w:r>
      <w:r w:rsidR="00125160">
        <w:rPr>
          <w:lang w:val="en-US"/>
        </w:rPr>
        <w:t>48</w:t>
      </w:r>
      <w:r w:rsidRPr="00BE34A7">
        <w:rPr>
          <w:lang w:val="en-US"/>
        </w:rPr>
        <w:t>, there may be cases of ICH in which some elements are identified as being gender discriminatory and where it may be appropriate, through intra-community negotiation and dialogue, to seek some evolution whereby the discriminatory elements are eliminated or, at least, mitigated. However, it is important to understand that a gender-transformative approach is not a necessary component of a gender-responsive approach towards ICH which, in most cases, will be more concerned with understanding the existing gender relationships and not upsetting these.</w:t>
      </w:r>
    </w:p>
    <w:p w14:paraId="59CD10AA" w14:textId="77777777" w:rsidR="00BE6190" w:rsidRPr="00051307" w:rsidRDefault="00BE6190" w:rsidP="00C45B6C">
      <w:pPr>
        <w:pStyle w:val="Heading4"/>
        <w:rPr>
          <w:rFonts w:asciiTheme="minorBidi" w:eastAsia="Calibri" w:hAnsiTheme="minorBidi" w:cstheme="minorBidi"/>
          <w:szCs w:val="20"/>
          <w:lang w:val="en-US"/>
        </w:rPr>
      </w:pPr>
      <w:r w:rsidRPr="00051307">
        <w:rPr>
          <w:rFonts w:asciiTheme="minorBidi" w:eastAsia="Calibri" w:hAnsiTheme="minorBidi" w:cstheme="minorBidi"/>
          <w:szCs w:val="20"/>
          <w:lang w:val="en-US"/>
        </w:rPr>
        <w:t xml:space="preserve"> </w:t>
      </w:r>
      <w:r w:rsidRPr="00051307">
        <w:t>OVERVIEW OF UNIT</w:t>
      </w:r>
    </w:p>
    <w:p w14:paraId="2B0520E7" w14:textId="240DC4ED" w:rsidR="00731DBE" w:rsidRPr="00051307" w:rsidRDefault="00FE14F5" w:rsidP="00BE34A7">
      <w:pPr>
        <w:pStyle w:val="Texte1"/>
        <w:rPr>
          <w:lang w:val="en-US"/>
        </w:rPr>
      </w:pPr>
      <w:r w:rsidRPr="00051307">
        <w:rPr>
          <w:lang w:val="en-US"/>
        </w:rPr>
        <w:t xml:space="preserve">In order to introduce important concepts underlying the gender dynamics of ICH and how these can be translated into a gender-responsive approach to safeguarding </w:t>
      </w:r>
      <w:r w:rsidR="00743B42">
        <w:rPr>
          <w:lang w:val="en-US"/>
        </w:rPr>
        <w:t>2</w:t>
      </w:r>
      <w:r w:rsidR="00743B42" w:rsidRPr="00051307">
        <w:rPr>
          <w:lang w:val="en-US"/>
        </w:rPr>
        <w:t xml:space="preserve"> </w:t>
      </w:r>
      <w:r w:rsidR="007059F3">
        <w:rPr>
          <w:lang w:val="en-US"/>
        </w:rPr>
        <w:t>u</w:t>
      </w:r>
      <w:r w:rsidRPr="00051307">
        <w:rPr>
          <w:lang w:val="en-US"/>
        </w:rPr>
        <w:t>nits have been prepared: Unit</w:t>
      </w:r>
      <w:r w:rsidR="00743B42">
        <w:rPr>
          <w:lang w:val="en-US"/>
        </w:rPr>
        <w:t> </w:t>
      </w:r>
      <w:r w:rsidR="00125160">
        <w:rPr>
          <w:lang w:val="en-US"/>
        </w:rPr>
        <w:t>48</w:t>
      </w:r>
      <w:r w:rsidR="00F357E2">
        <w:rPr>
          <w:lang w:val="en-US"/>
        </w:rPr>
        <w:t xml:space="preserve"> on Gender and intangible cultural h</w:t>
      </w:r>
      <w:r w:rsidRPr="00051307">
        <w:rPr>
          <w:lang w:val="en-US"/>
        </w:rPr>
        <w:t>eritage and Unit</w:t>
      </w:r>
      <w:r w:rsidR="00743B42">
        <w:rPr>
          <w:lang w:val="en-US"/>
        </w:rPr>
        <w:t> </w:t>
      </w:r>
      <w:r w:rsidR="00C16C99">
        <w:rPr>
          <w:lang w:val="en-US"/>
        </w:rPr>
        <w:t>49</w:t>
      </w:r>
      <w:r w:rsidR="00F357E2">
        <w:rPr>
          <w:lang w:val="en-US"/>
        </w:rPr>
        <w:t xml:space="preserve"> on A Gender-responsive approach to s</w:t>
      </w:r>
      <w:r w:rsidRPr="00051307">
        <w:rPr>
          <w:lang w:val="en-US"/>
        </w:rPr>
        <w:t xml:space="preserve">afeguarding ICH. These </w:t>
      </w:r>
      <w:r w:rsidR="00125160">
        <w:rPr>
          <w:lang w:val="en-US"/>
        </w:rPr>
        <w:t>u</w:t>
      </w:r>
      <w:r w:rsidRPr="00051307">
        <w:rPr>
          <w:lang w:val="en-US"/>
        </w:rPr>
        <w:t>nits may be used together as the basis for a two-day Workshop on Gender and ICH, or be incorporated into workshops dealing with such questions as implementing the Convention, inventorying, preparing safeguarding plans etc. Hence, they are designed with a degree of flexibility in mind.</w:t>
      </w:r>
    </w:p>
    <w:p w14:paraId="7ECBFAE8" w14:textId="5DC2F97B" w:rsidR="00731DBE" w:rsidRPr="00051307" w:rsidRDefault="00BE6190" w:rsidP="00BE34A7">
      <w:pPr>
        <w:pStyle w:val="Texte1"/>
        <w:rPr>
          <w:lang w:val="en-US"/>
        </w:rPr>
      </w:pPr>
      <w:r w:rsidRPr="00051307">
        <w:rPr>
          <w:lang w:val="en-US"/>
        </w:rPr>
        <w:t xml:space="preserve">This unit is built around </w:t>
      </w:r>
      <w:r w:rsidR="00743B42">
        <w:rPr>
          <w:lang w:val="en-US"/>
        </w:rPr>
        <w:t>4</w:t>
      </w:r>
      <w:r w:rsidR="00743B42" w:rsidRPr="00051307">
        <w:rPr>
          <w:lang w:val="en-US"/>
        </w:rPr>
        <w:t xml:space="preserve"> </w:t>
      </w:r>
      <w:r w:rsidRPr="00051307">
        <w:rPr>
          <w:lang w:val="en-US"/>
        </w:rPr>
        <w:t>main sessions of dif</w:t>
      </w:r>
      <w:r w:rsidR="00F357E2">
        <w:rPr>
          <w:lang w:val="en-US"/>
        </w:rPr>
        <w:t xml:space="preserve">fering durations for which the </w:t>
      </w:r>
      <w:r w:rsidR="00743B42">
        <w:rPr>
          <w:lang w:val="en-US"/>
        </w:rPr>
        <w:t>t</w:t>
      </w:r>
      <w:r w:rsidRPr="00051307">
        <w:rPr>
          <w:lang w:val="en-US"/>
        </w:rPr>
        <w:t xml:space="preserve">imetable is presented below. The </w:t>
      </w:r>
      <w:r w:rsidR="00743B42">
        <w:rPr>
          <w:lang w:val="en-US"/>
        </w:rPr>
        <w:t>4</w:t>
      </w:r>
      <w:r w:rsidR="00743B42" w:rsidRPr="00051307">
        <w:rPr>
          <w:lang w:val="en-US"/>
        </w:rPr>
        <w:t xml:space="preserve"> </w:t>
      </w:r>
      <w:r w:rsidRPr="00051307">
        <w:rPr>
          <w:lang w:val="en-US"/>
        </w:rPr>
        <w:t>sessions</w:t>
      </w:r>
      <w:r w:rsidR="00731DBE" w:rsidRPr="00051307">
        <w:rPr>
          <w:lang w:val="en-US"/>
        </w:rPr>
        <w:t xml:space="preserve"> are as follows and</w:t>
      </w:r>
      <w:r w:rsidRPr="00051307">
        <w:rPr>
          <w:lang w:val="en-US"/>
        </w:rPr>
        <w:t xml:space="preserve"> contain the following main activities:</w:t>
      </w:r>
    </w:p>
    <w:p w14:paraId="726590F0" w14:textId="7268A0BF" w:rsidR="00731DBE" w:rsidRPr="00051307" w:rsidRDefault="00731DBE" w:rsidP="00C45B6C">
      <w:pPr>
        <w:pStyle w:val="Texte1"/>
        <w:rPr>
          <w:iCs/>
          <w:lang w:val="en-US"/>
        </w:rPr>
      </w:pPr>
      <w:r w:rsidRPr="00051307">
        <w:rPr>
          <w:b/>
          <w:bCs/>
          <w:lang w:val="en-US"/>
        </w:rPr>
        <w:t>Session 1: Introducing the gender dynamics of ICH and a gender-responsive policy approach</w:t>
      </w:r>
      <w:r w:rsidRPr="00051307">
        <w:rPr>
          <w:lang w:val="en-US"/>
        </w:rPr>
        <w:t xml:space="preserve">. This introductory session will serve </w:t>
      </w:r>
      <w:r w:rsidRPr="00051307">
        <w:rPr>
          <w:iCs/>
          <w:lang w:val="en-US"/>
        </w:rPr>
        <w:t>to re-cap briefly the main ideas and approaches that have previously been introduced in Unit</w:t>
      </w:r>
      <w:r w:rsidR="00743B42">
        <w:rPr>
          <w:iCs/>
          <w:lang w:val="en-US"/>
        </w:rPr>
        <w:t> </w:t>
      </w:r>
      <w:r w:rsidR="00125160">
        <w:rPr>
          <w:iCs/>
          <w:lang w:val="en-US"/>
        </w:rPr>
        <w:t>48</w:t>
      </w:r>
      <w:r w:rsidRPr="00051307">
        <w:rPr>
          <w:iCs/>
          <w:lang w:val="en-US"/>
        </w:rPr>
        <w:t xml:space="preserve"> (on Basics of Gender and Intangible Cultural Heritage).</w:t>
      </w:r>
    </w:p>
    <w:p w14:paraId="3D762E5D" w14:textId="77777777" w:rsidR="00731DBE" w:rsidRPr="00051307" w:rsidRDefault="00731DBE" w:rsidP="00C45B6C">
      <w:pPr>
        <w:pStyle w:val="Texte1"/>
        <w:rPr>
          <w:iCs/>
          <w:lang w:val="en-US"/>
        </w:rPr>
      </w:pPr>
      <w:r w:rsidRPr="00051307">
        <w:rPr>
          <w:b/>
          <w:bCs/>
          <w:lang w:val="en-US"/>
        </w:rPr>
        <w:t>Session 2: Taking a gender-responsive approach to safeguarding measures:</w:t>
      </w:r>
      <w:r w:rsidRPr="00051307">
        <w:rPr>
          <w:iCs/>
          <w:lang w:val="en-US"/>
        </w:rPr>
        <w:t xml:space="preserve"> In this session, the above theoretical approach is applied to specific components of safeguarding ICH, namely: identification and inventorying; research and documentation; supporting transmission; preparing nomination files for the RL; and reporting on safeguarding measures taken.</w:t>
      </w:r>
    </w:p>
    <w:p w14:paraId="79DD8444" w14:textId="18BA5A43" w:rsidR="00731DBE" w:rsidRPr="00C45B6C" w:rsidRDefault="00731DBE" w:rsidP="00C45B6C">
      <w:pPr>
        <w:pStyle w:val="Texte1"/>
        <w:rPr>
          <w:rFonts w:eastAsia="MS Mincho"/>
          <w:iCs/>
          <w:lang w:val="en-US"/>
        </w:rPr>
      </w:pPr>
      <w:r w:rsidRPr="00051307">
        <w:rPr>
          <w:b/>
          <w:bCs/>
          <w:lang w:val="en-US"/>
        </w:rPr>
        <w:t>Session 3: Working with communities and groups in policy making and programming:</w:t>
      </w:r>
      <w:r w:rsidRPr="00051307">
        <w:rPr>
          <w:iCs/>
          <w:lang w:val="en-US"/>
        </w:rPr>
        <w:t xml:space="preserve"> Brainstorming various possible scenarios in which government officials and experts may interact with communities and groups for designing ICH safeguarding policies and </w:t>
      </w:r>
      <w:proofErr w:type="spellStart"/>
      <w:r w:rsidRPr="00051307">
        <w:rPr>
          <w:iCs/>
          <w:lang w:val="en-US"/>
        </w:rPr>
        <w:t>programmes</w:t>
      </w:r>
      <w:proofErr w:type="spellEnd"/>
      <w:r w:rsidRPr="00051307">
        <w:rPr>
          <w:iCs/>
          <w:lang w:val="en-US"/>
        </w:rPr>
        <w:t>. Consideration will be given also to how the gender roles identified will affect negotiations with communities and groups and the design/implementation of safeguarding plans.</w:t>
      </w:r>
    </w:p>
    <w:p w14:paraId="422826C7" w14:textId="4025713D" w:rsidR="00BE6190" w:rsidRPr="00C45B6C" w:rsidRDefault="00731DBE" w:rsidP="00C45B6C">
      <w:pPr>
        <w:pStyle w:val="Texte1"/>
        <w:rPr>
          <w:iCs/>
          <w:lang w:val="en-US"/>
        </w:rPr>
      </w:pPr>
      <w:r w:rsidRPr="00051307">
        <w:rPr>
          <w:b/>
          <w:bCs/>
          <w:lang w:val="en-US"/>
        </w:rPr>
        <w:t>Session 4: Simulation of a fictitious National ICH Committee</w:t>
      </w:r>
      <w:r w:rsidRPr="00051307">
        <w:rPr>
          <w:b/>
          <w:bCs/>
          <w:iCs/>
          <w:lang w:val="en-US"/>
        </w:rPr>
        <w:t> :</w:t>
      </w:r>
      <w:r w:rsidRPr="00051307">
        <w:rPr>
          <w:iCs/>
          <w:lang w:val="en-US"/>
        </w:rPr>
        <w:t xml:space="preserve"> In this simulation, participants will be tasked with taking on the roles of members of a fictitious National ICH Committee which is deliberating how to make its ICH strategy(policy making, programming etc.) more gender-responsive taking account of the ideas dealt with already in Sessions 1-3.</w:t>
      </w:r>
    </w:p>
    <w:p w14:paraId="36282B47" w14:textId="739F7BAE" w:rsidR="00731DBE" w:rsidRPr="00222A9B" w:rsidRDefault="00BE6190" w:rsidP="00F357E2">
      <w:pPr>
        <w:pStyle w:val="Texte1"/>
        <w:rPr>
          <w:lang w:val="en-US"/>
        </w:rPr>
      </w:pPr>
      <w:r w:rsidRPr="00222A9B">
        <w:rPr>
          <w:lang w:val="en-US"/>
        </w:rPr>
        <w:t xml:space="preserve">Participants should be provided with </w:t>
      </w:r>
      <w:r w:rsidR="00222A9B">
        <w:rPr>
          <w:lang w:val="en-US"/>
        </w:rPr>
        <w:t xml:space="preserve"> the following</w:t>
      </w:r>
      <w:r w:rsidR="00F357E2">
        <w:rPr>
          <w:lang w:val="en-US"/>
        </w:rPr>
        <w:t xml:space="preserve"> supporting materials</w:t>
      </w:r>
      <w:r w:rsidR="00731DBE" w:rsidRPr="00222A9B">
        <w:rPr>
          <w:lang w:val="en-US"/>
        </w:rPr>
        <w:t>:</w:t>
      </w:r>
      <w:r w:rsidRPr="00222A9B">
        <w:rPr>
          <w:lang w:val="en-US"/>
        </w:rPr>
        <w:t xml:space="preserve"> the 2014 UNESCO Report Gender Equality: Heritage and Creativity (</w:t>
      </w:r>
      <w:r w:rsidR="00F357E2" w:rsidRPr="00A157F1">
        <w:rPr>
          <w:lang w:val="en-US"/>
        </w:rPr>
        <w:t>http://unesdoc.unesco.org/images/0022/002294/229418e.pdf</w:t>
      </w:r>
      <w:r w:rsidR="00731DBE" w:rsidRPr="00222A9B">
        <w:rPr>
          <w:lang w:val="en-US"/>
        </w:rPr>
        <w:t xml:space="preserve">), the Decisions concerning </w:t>
      </w:r>
      <w:r w:rsidR="00731DBE" w:rsidRPr="00222A9B">
        <w:rPr>
          <w:lang w:val="en-US"/>
        </w:rPr>
        <w:lastRenderedPageBreak/>
        <w:t xml:space="preserve">gender of the eighth session of the Intergovernmental Committee (Document ITH/13/8.COM/Decisions); the Priority Gender Guidelines (UNESCO, 2011); the section on </w:t>
      </w:r>
      <w:r w:rsidR="00743B42" w:rsidRPr="00222A9B">
        <w:rPr>
          <w:lang w:val="en-US"/>
        </w:rPr>
        <w:t>g</w:t>
      </w:r>
      <w:r w:rsidR="00731DBE" w:rsidRPr="00222A9B">
        <w:rPr>
          <w:lang w:val="en-US"/>
        </w:rPr>
        <w:t xml:space="preserve">ender </w:t>
      </w:r>
      <w:r w:rsidR="00743B42" w:rsidRPr="00222A9B">
        <w:rPr>
          <w:lang w:val="en-US"/>
        </w:rPr>
        <w:t>e</w:t>
      </w:r>
      <w:r w:rsidR="00731DBE" w:rsidRPr="00222A9B">
        <w:rPr>
          <w:lang w:val="en-US"/>
        </w:rPr>
        <w:t xml:space="preserve">quality (paragraph 14) of the Draft Operational Directives on ‘Safeguarding intangible cultural heritage and sustainable development at the national level’ (Annex of Document </w:t>
      </w:r>
      <w:r w:rsidR="00A73307" w:rsidRPr="00222A9B">
        <w:rPr>
          <w:lang w:val="en-US"/>
        </w:rPr>
        <w:t>ITH/14/9.COM/13.b</w:t>
      </w:r>
      <w:r w:rsidR="00F357E2">
        <w:rPr>
          <w:lang w:val="en-US"/>
        </w:rPr>
        <w:t>);</w:t>
      </w:r>
      <w:r w:rsidR="00A73307" w:rsidRPr="00222A9B">
        <w:rPr>
          <w:rtl/>
        </w:rPr>
        <w:t xml:space="preserve"> </w:t>
      </w:r>
      <w:r w:rsidR="00A73307" w:rsidRPr="00222A9B">
        <w:rPr>
          <w:lang w:val="en-US"/>
        </w:rPr>
        <w:t>and</w:t>
      </w:r>
      <w:r w:rsidR="00A73307" w:rsidRPr="00222A9B">
        <w:rPr>
          <w:rtl/>
        </w:rPr>
        <w:t xml:space="preserve"> </w:t>
      </w:r>
      <w:r w:rsidR="00A73307" w:rsidRPr="00222A9B">
        <w:rPr>
          <w:lang w:val="en-US"/>
        </w:rPr>
        <w:t>the</w:t>
      </w:r>
      <w:r w:rsidR="00A73307" w:rsidRPr="00222A9B">
        <w:rPr>
          <w:rtl/>
        </w:rPr>
        <w:t xml:space="preserve"> </w:t>
      </w:r>
      <w:r w:rsidR="00A73307" w:rsidRPr="00222A9B">
        <w:rPr>
          <w:lang w:val="en-US"/>
        </w:rPr>
        <w:t>s</w:t>
      </w:r>
      <w:r w:rsidR="00731DBE" w:rsidRPr="00222A9B">
        <w:rPr>
          <w:lang w:val="en-US"/>
        </w:rPr>
        <w:t xml:space="preserve">ection on ‘Heterogeneity of communities’ (paragraph 24) in the </w:t>
      </w:r>
      <w:r w:rsidR="00A73307" w:rsidRPr="00222A9B">
        <w:rPr>
          <w:rStyle w:val="Strong"/>
          <w:b w:val="0"/>
          <w:color w:val="auto"/>
          <w:lang w:val="en-US"/>
        </w:rPr>
        <w:t>Aide</w:t>
      </w:r>
      <w:r w:rsidR="00A73307" w:rsidRPr="00222A9B">
        <w:rPr>
          <w:rStyle w:val="Strong"/>
          <w:b w:val="0"/>
          <w:color w:val="auto"/>
          <w:szCs w:val="20"/>
          <w:rtl/>
        </w:rPr>
        <w:t>-</w:t>
      </w:r>
      <w:proofErr w:type="spellStart"/>
      <w:r w:rsidR="00A73307" w:rsidRPr="00222A9B">
        <w:rPr>
          <w:rStyle w:val="Strong"/>
          <w:b w:val="0"/>
          <w:color w:val="auto"/>
          <w:lang w:val="en-US"/>
        </w:rPr>
        <w:t>mémoires</w:t>
      </w:r>
      <w:proofErr w:type="spellEnd"/>
      <w:r w:rsidR="00A73307" w:rsidRPr="00222A9B">
        <w:rPr>
          <w:rtl/>
        </w:rPr>
        <w:t xml:space="preserve"> </w:t>
      </w:r>
      <w:r w:rsidR="00A73307" w:rsidRPr="00222A9B">
        <w:rPr>
          <w:lang w:val="en-US"/>
        </w:rPr>
        <w:t>for</w:t>
      </w:r>
      <w:r w:rsidR="00A73307" w:rsidRPr="00222A9B">
        <w:rPr>
          <w:rtl/>
        </w:rPr>
        <w:t xml:space="preserve"> </w:t>
      </w:r>
      <w:r w:rsidR="00A73307" w:rsidRPr="00222A9B">
        <w:rPr>
          <w:lang w:val="en-US"/>
        </w:rPr>
        <w:t>completing</w:t>
      </w:r>
      <w:r w:rsidR="00A73307" w:rsidRPr="00222A9B">
        <w:rPr>
          <w:rtl/>
        </w:rPr>
        <w:t xml:space="preserve"> </w:t>
      </w:r>
      <w:r w:rsidR="00A73307" w:rsidRPr="00222A9B">
        <w:rPr>
          <w:lang w:val="en-US"/>
        </w:rPr>
        <w:t>nominations</w:t>
      </w:r>
      <w:r w:rsidR="00A73307" w:rsidRPr="00222A9B">
        <w:rPr>
          <w:rtl/>
        </w:rPr>
        <w:t xml:space="preserve"> </w:t>
      </w:r>
      <w:r w:rsidR="00A73307" w:rsidRPr="00222A9B">
        <w:rPr>
          <w:lang w:val="en-US"/>
        </w:rPr>
        <w:t>to</w:t>
      </w:r>
      <w:r w:rsidR="00A73307" w:rsidRPr="00222A9B">
        <w:rPr>
          <w:rtl/>
        </w:rPr>
        <w:t xml:space="preserve"> </w:t>
      </w:r>
      <w:r w:rsidR="00A73307" w:rsidRPr="00222A9B">
        <w:rPr>
          <w:lang w:val="en-US"/>
        </w:rPr>
        <w:t>the</w:t>
      </w:r>
      <w:r w:rsidR="00A73307" w:rsidRPr="00222A9B">
        <w:rPr>
          <w:rtl/>
        </w:rPr>
        <w:t xml:space="preserve"> </w:t>
      </w:r>
      <w:r w:rsidR="00A73307" w:rsidRPr="00222A9B">
        <w:rPr>
          <w:lang w:val="en-US"/>
        </w:rPr>
        <w:t>Urgent</w:t>
      </w:r>
      <w:r w:rsidR="00A73307" w:rsidRPr="00222A9B">
        <w:rPr>
          <w:rtl/>
        </w:rPr>
        <w:t xml:space="preserve"> </w:t>
      </w:r>
      <w:r w:rsidR="00A73307" w:rsidRPr="00222A9B">
        <w:rPr>
          <w:lang w:val="en-US"/>
        </w:rPr>
        <w:t>Safeguarding</w:t>
      </w:r>
      <w:r w:rsidR="00A73307" w:rsidRPr="00222A9B">
        <w:rPr>
          <w:rtl/>
        </w:rPr>
        <w:t xml:space="preserve"> </w:t>
      </w:r>
      <w:r w:rsidR="00A73307" w:rsidRPr="00222A9B">
        <w:rPr>
          <w:lang w:val="en-US"/>
        </w:rPr>
        <w:t>and</w:t>
      </w:r>
      <w:r w:rsidR="00A73307" w:rsidRPr="00222A9B">
        <w:rPr>
          <w:rtl/>
        </w:rPr>
        <w:t xml:space="preserve"> </w:t>
      </w:r>
      <w:r w:rsidR="00A73307" w:rsidRPr="00222A9B">
        <w:rPr>
          <w:lang w:val="en-US"/>
        </w:rPr>
        <w:t>Representative</w:t>
      </w:r>
      <w:r w:rsidR="00A73307" w:rsidRPr="00222A9B">
        <w:rPr>
          <w:rtl/>
        </w:rPr>
        <w:t xml:space="preserve"> </w:t>
      </w:r>
      <w:r w:rsidR="00A73307" w:rsidRPr="00222A9B">
        <w:rPr>
          <w:lang w:val="en-US"/>
        </w:rPr>
        <w:t>Lists</w:t>
      </w:r>
      <w:r w:rsidR="00A73307" w:rsidRPr="00222A9B">
        <w:rPr>
          <w:rtl/>
        </w:rPr>
        <w:t>.</w:t>
      </w:r>
    </w:p>
    <w:p w14:paraId="3E1111D8" w14:textId="4D1BFCDB" w:rsidR="00BE6190" w:rsidRPr="00222A9B" w:rsidRDefault="001B2F67" w:rsidP="001B2F67">
      <w:pPr>
        <w:pStyle w:val="Texte1"/>
        <w:rPr>
          <w:lang w:val="en-US"/>
        </w:rPr>
      </w:pPr>
      <w:r>
        <w:rPr>
          <w:lang w:val="en-US"/>
        </w:rPr>
        <w:t>To promote interactivity, the F</w:t>
      </w:r>
      <w:r w:rsidR="00BE6190" w:rsidRPr="00222A9B">
        <w:rPr>
          <w:lang w:val="en-US"/>
        </w:rPr>
        <w:t xml:space="preserve">acilitator’s notes offer suggestions for a number of exercises that could be introduced where needed, or modified as required. </w:t>
      </w:r>
    </w:p>
    <w:p w14:paraId="435C3FC5" w14:textId="78602D9D" w:rsidR="00BE6190" w:rsidRPr="00222A9B" w:rsidRDefault="00BE6190" w:rsidP="00731DBE">
      <w:pPr>
        <w:pStyle w:val="Heading4"/>
        <w:spacing w:before="240" w:line="240" w:lineRule="auto"/>
        <w:rPr>
          <w:rFonts w:asciiTheme="minorBidi" w:hAnsiTheme="minorBidi" w:cstheme="minorBidi"/>
          <w:szCs w:val="20"/>
          <w:lang w:val="en-US"/>
        </w:rPr>
      </w:pPr>
      <w:r w:rsidRPr="00222A9B">
        <w:rPr>
          <w:rFonts w:asciiTheme="minorBidi" w:hAnsiTheme="minorBidi" w:cstheme="minorBidi"/>
          <w:szCs w:val="20"/>
          <w:lang w:val="en-US"/>
        </w:rPr>
        <w:t>RESPONDING TO THE NATIONAL/LOCAL CONTEXT OF PARTICIPANTS</w:t>
      </w:r>
    </w:p>
    <w:p w14:paraId="7A511BCD" w14:textId="7A765700" w:rsidR="00BE6190" w:rsidRPr="00BE34A7" w:rsidRDefault="00222A9B" w:rsidP="00C45B6C">
      <w:pPr>
        <w:pStyle w:val="Texte1"/>
        <w:rPr>
          <w:lang w:val="en-US"/>
        </w:rPr>
      </w:pPr>
      <w:r>
        <w:rPr>
          <w:lang w:val="en-US"/>
        </w:rPr>
        <w:t>It is important to acknowledge the context</w:t>
      </w:r>
      <w:r w:rsidR="002125E7">
        <w:rPr>
          <w:lang w:val="en-US"/>
        </w:rPr>
        <w:t>ual local value system in which these discussions will take place. The facilitator should consider the importance of aligning the material</w:t>
      </w:r>
      <w:r w:rsidR="00A56AA0">
        <w:rPr>
          <w:lang w:val="en-US"/>
        </w:rPr>
        <w:t xml:space="preserve"> </w:t>
      </w:r>
      <w:r w:rsidR="002125E7">
        <w:rPr>
          <w:lang w:val="en-US"/>
        </w:rPr>
        <w:t xml:space="preserve">with the local systems so as to ensure that ‘gender </w:t>
      </w:r>
      <w:r w:rsidR="007C7CD4">
        <w:rPr>
          <w:lang w:val="en-US"/>
        </w:rPr>
        <w:t>responsiveness</w:t>
      </w:r>
      <w:r w:rsidR="002125E7">
        <w:rPr>
          <w:lang w:val="en-US"/>
        </w:rPr>
        <w:t xml:space="preserve">’ is not perceived as a foreign or external concept </w:t>
      </w:r>
      <w:r w:rsidR="00A56AA0">
        <w:rPr>
          <w:lang w:val="en-US"/>
        </w:rPr>
        <w:t xml:space="preserve">but rather a space with the international standards of gender equality and </w:t>
      </w:r>
      <w:proofErr w:type="spellStart"/>
      <w:r w:rsidR="00A56AA0">
        <w:rPr>
          <w:lang w:val="en-US"/>
        </w:rPr>
        <w:t>well being</w:t>
      </w:r>
      <w:proofErr w:type="spellEnd"/>
      <w:r w:rsidR="00A56AA0">
        <w:rPr>
          <w:lang w:val="en-US"/>
        </w:rPr>
        <w:t xml:space="preserve"> and the local cultural identity can contribute to a shared narrative, to avoid</w:t>
      </w:r>
      <w:r w:rsidR="002125E7">
        <w:rPr>
          <w:lang w:val="en-US"/>
        </w:rPr>
        <w:t xml:space="preserve"> </w:t>
      </w:r>
      <w:r w:rsidR="00905AF6">
        <w:rPr>
          <w:lang w:val="en-US"/>
        </w:rPr>
        <w:t>the related risk that</w:t>
      </w:r>
      <w:r w:rsidR="002125E7">
        <w:rPr>
          <w:lang w:val="en-US"/>
        </w:rPr>
        <w:t xml:space="preserve"> the discussion </w:t>
      </w:r>
      <w:r w:rsidR="00905AF6">
        <w:rPr>
          <w:lang w:val="en-US"/>
        </w:rPr>
        <w:t>may</w:t>
      </w:r>
      <w:r w:rsidR="002125E7">
        <w:rPr>
          <w:lang w:val="en-US"/>
        </w:rPr>
        <w:t xml:space="preserve"> become counterproductive. </w:t>
      </w:r>
      <w:r w:rsidR="002125E7" w:rsidRPr="00E70D9C">
        <w:rPr>
          <w:lang w:val="en-US"/>
        </w:rPr>
        <w:t xml:space="preserve">The goal is to provide the participants with the opportunity to analyze their </w:t>
      </w:r>
      <w:r w:rsidR="007C7CD4">
        <w:rPr>
          <w:lang w:val="en-US"/>
        </w:rPr>
        <w:t>cultural</w:t>
      </w:r>
      <w:r w:rsidR="002125E7" w:rsidRPr="00E70D9C">
        <w:rPr>
          <w:lang w:val="en-US"/>
        </w:rPr>
        <w:t xml:space="preserve"> systems and where gender plays a role, allowing them to assess the relationship between gender and ICH in their national or local context</w:t>
      </w:r>
      <w:r w:rsidR="00FC71C3">
        <w:rPr>
          <w:lang w:val="en-US"/>
        </w:rPr>
        <w:t xml:space="preserve"> with a view to improve the effectiveness of safeguarding and promote inclusion and well-being of all gender groups concerned</w:t>
      </w:r>
      <w:r w:rsidR="002125E7" w:rsidRPr="00E70D9C">
        <w:rPr>
          <w:lang w:val="en-US"/>
        </w:rPr>
        <w:t>.</w:t>
      </w:r>
      <w:r w:rsidR="002125E7">
        <w:rPr>
          <w:lang w:val="en-US"/>
        </w:rPr>
        <w:t xml:space="preserve"> </w:t>
      </w:r>
    </w:p>
    <w:p w14:paraId="14A48A00" w14:textId="77777777" w:rsidR="00763666" w:rsidRPr="00051307" w:rsidRDefault="00763666">
      <w:pPr>
        <w:rPr>
          <w:rFonts w:ascii="Arial" w:eastAsia="Times New Roman" w:hAnsi="Arial" w:cs="Arial"/>
          <w:b/>
          <w:bCs/>
          <w:caps/>
          <w:noProof/>
          <w:snapToGrid w:val="0"/>
          <w:color w:val="3366FF"/>
          <w:kern w:val="28"/>
          <w:sz w:val="28"/>
          <w:szCs w:val="28"/>
          <w:lang w:val="en-US" w:eastAsia="zh-CN"/>
        </w:rPr>
      </w:pPr>
      <w:r w:rsidRPr="00051307">
        <w:rPr>
          <w:sz w:val="28"/>
          <w:szCs w:val="28"/>
          <w:lang w:val="en-US"/>
        </w:rPr>
        <w:br w:type="page"/>
      </w:r>
    </w:p>
    <w:p w14:paraId="78CD5F0E" w14:textId="77777777" w:rsidR="00723193" w:rsidRPr="003B3665" w:rsidRDefault="00723193" w:rsidP="009159A4">
      <w:pPr>
        <w:pStyle w:val="Titcoul"/>
        <w:rPr>
          <w:lang w:val="en-US"/>
        </w:rPr>
      </w:pPr>
      <w:r w:rsidRPr="00051307">
        <w:rPr>
          <w:lang w:val="en-US"/>
        </w:rPr>
        <w:lastRenderedPageBreak/>
        <w:t>SESSION</w:t>
      </w:r>
      <w:r w:rsidR="00C966F7" w:rsidRPr="00051307">
        <w:rPr>
          <w:lang w:val="en-US"/>
        </w:rPr>
        <w:t xml:space="preserve"> 1</w:t>
      </w:r>
      <w:r w:rsidR="005F096B" w:rsidRPr="00051307">
        <w:rPr>
          <w:lang w:val="en-US"/>
        </w:rPr>
        <w:t>:</w:t>
      </w:r>
      <w:r w:rsidRPr="00051307">
        <w:rPr>
          <w:lang w:val="en-US"/>
        </w:rPr>
        <w:t xml:space="preserve"> </w:t>
      </w:r>
      <w:r w:rsidR="000B0BA7" w:rsidRPr="00051307">
        <w:rPr>
          <w:rFonts w:eastAsia="Calibri"/>
          <w:lang w:val="en-US"/>
        </w:rPr>
        <w:t>TAKING A GENDER-SENSITIVE APPROACH TO SAFEGUARDING MEASURES (1)</w:t>
      </w:r>
    </w:p>
    <w:p w14:paraId="79C4940B" w14:textId="2BCF3F6D" w:rsidR="006E4F30" w:rsidRDefault="006E4F30" w:rsidP="003B3665">
      <w:pPr>
        <w:pStyle w:val="Heading6"/>
      </w:pPr>
      <w:r w:rsidRPr="00051307">
        <w:t>SLIDE 1</w:t>
      </w:r>
    </w:p>
    <w:p w14:paraId="057062DC" w14:textId="79EC8BFC" w:rsidR="006E4F30" w:rsidRPr="00BE34A7" w:rsidRDefault="007D686F" w:rsidP="007D686F">
      <w:pPr>
        <w:pStyle w:val="diapo2"/>
        <w:rPr>
          <w:lang w:val="en-US"/>
        </w:rPr>
      </w:pPr>
      <w:r w:rsidRPr="00BE34A7">
        <w:rPr>
          <w:lang w:val="en-US"/>
        </w:rPr>
        <w:t xml:space="preserve">A gender-responsive </w:t>
      </w:r>
      <w:r w:rsidR="003B6A09">
        <w:rPr>
          <w:lang w:val="en-US"/>
        </w:rPr>
        <w:t>approach to</w:t>
      </w:r>
      <w:r w:rsidRPr="00BE34A7">
        <w:rPr>
          <w:lang w:val="en-US"/>
        </w:rPr>
        <w:t xml:space="preserve"> safeguarding</w:t>
      </w:r>
      <w:r w:rsidR="003B6A09">
        <w:rPr>
          <w:lang w:val="en-US"/>
        </w:rPr>
        <w:t xml:space="preserve"> intangible cultural heritage</w:t>
      </w:r>
    </w:p>
    <w:p w14:paraId="438D44F3" w14:textId="77777777" w:rsidR="00D165DF" w:rsidRPr="00051307" w:rsidRDefault="00D165DF" w:rsidP="003B3665">
      <w:pPr>
        <w:pStyle w:val="Heading6"/>
      </w:pPr>
      <w:proofErr w:type="gramStart"/>
      <w:r w:rsidRPr="00051307">
        <w:t>SLIDE</w:t>
      </w:r>
      <w:proofErr w:type="gramEnd"/>
      <w:r w:rsidRPr="00051307">
        <w:t xml:space="preserve"> 2</w:t>
      </w:r>
    </w:p>
    <w:p w14:paraId="52087CD9" w14:textId="695E50E4" w:rsidR="007D686F" w:rsidRDefault="007D686F" w:rsidP="007D686F">
      <w:pPr>
        <w:pStyle w:val="diapo2"/>
        <w:rPr>
          <w:lang w:val="en-US"/>
        </w:rPr>
      </w:pPr>
      <w:r>
        <w:rPr>
          <w:lang w:val="en-US"/>
        </w:rPr>
        <w:t>In this presentation …</w:t>
      </w:r>
    </w:p>
    <w:p w14:paraId="1D9AEC81" w14:textId="77777777" w:rsidR="00D165DF" w:rsidRPr="00051307" w:rsidRDefault="000B0BA7" w:rsidP="003B3665">
      <w:pPr>
        <w:pStyle w:val="Texte1"/>
        <w:rPr>
          <w:lang w:val="en-US"/>
        </w:rPr>
      </w:pPr>
      <w:r w:rsidRPr="00051307">
        <w:rPr>
          <w:lang w:val="en-US"/>
        </w:rPr>
        <w:t>Begin this session by briefly introducing the timetable and explaining the general approach of this unit.</w:t>
      </w:r>
    </w:p>
    <w:p w14:paraId="5B6FDC9D" w14:textId="77777777" w:rsidR="00823E73" w:rsidRPr="003B3665" w:rsidRDefault="00823E73" w:rsidP="003B3665">
      <w:pPr>
        <w:pStyle w:val="Heading6"/>
      </w:pPr>
      <w:r w:rsidRPr="003D2110">
        <w:t>SLIDE 3</w:t>
      </w:r>
    </w:p>
    <w:p w14:paraId="62521A49" w14:textId="02C74C19" w:rsidR="007D686F" w:rsidRDefault="007D686F" w:rsidP="007D686F">
      <w:pPr>
        <w:pStyle w:val="diapo2"/>
        <w:rPr>
          <w:lang w:val="en-US"/>
        </w:rPr>
      </w:pPr>
      <w:r>
        <w:rPr>
          <w:lang w:val="en-US"/>
        </w:rPr>
        <w:t>Applying a gender-responsive approach to ICH safeguarding</w:t>
      </w:r>
    </w:p>
    <w:p w14:paraId="6D6F6560" w14:textId="6D3F6D26" w:rsidR="00823E73" w:rsidRPr="009159A4" w:rsidRDefault="009D4307" w:rsidP="009159A4">
      <w:pPr>
        <w:pStyle w:val="Texte1"/>
        <w:rPr>
          <w:lang w:val="en-US"/>
        </w:rPr>
      </w:pPr>
      <w:r w:rsidRPr="00051307">
        <w:rPr>
          <w:lang w:val="en-US"/>
        </w:rPr>
        <w:t>Here</w:t>
      </w:r>
      <w:r w:rsidR="001B3CC9" w:rsidRPr="00051307">
        <w:rPr>
          <w:lang w:val="en-US"/>
        </w:rPr>
        <w:t>, the</w:t>
      </w:r>
      <w:r w:rsidR="002B1EB4" w:rsidRPr="00051307">
        <w:rPr>
          <w:lang w:val="en-US"/>
        </w:rPr>
        <w:t xml:space="preserve"> question of how to apply the</w:t>
      </w:r>
      <w:r w:rsidR="001B3CC9" w:rsidRPr="00051307">
        <w:rPr>
          <w:lang w:val="en-US"/>
        </w:rPr>
        <w:t xml:space="preserve"> </w:t>
      </w:r>
      <w:r w:rsidR="000B0BA7" w:rsidRPr="00051307">
        <w:rPr>
          <w:lang w:val="en-US"/>
        </w:rPr>
        <w:t>theoretical approach to gender and ICH</w:t>
      </w:r>
      <w:r w:rsidR="001B3CC9" w:rsidRPr="00051307">
        <w:rPr>
          <w:lang w:val="en-US"/>
        </w:rPr>
        <w:t xml:space="preserve"> to </w:t>
      </w:r>
      <w:r w:rsidR="003C4119" w:rsidRPr="00051307">
        <w:rPr>
          <w:lang w:val="en-US"/>
        </w:rPr>
        <w:t xml:space="preserve">ICH safeguarding </w:t>
      </w:r>
      <w:r w:rsidR="002B1EB4" w:rsidRPr="00051307">
        <w:rPr>
          <w:lang w:val="en-US"/>
        </w:rPr>
        <w:t>policies and measures is addressed. In order to understand the operational context for this,</w:t>
      </w:r>
      <w:r w:rsidR="003C4119" w:rsidRPr="00051307">
        <w:rPr>
          <w:lang w:val="en-US"/>
        </w:rPr>
        <w:t xml:space="preserve"> the overall approach of gender mainstreaming within UNESCO and recent moves to introduce gender into the Operational Directives and other key documents of the Convention</w:t>
      </w:r>
      <w:r w:rsidR="002B1EB4" w:rsidRPr="00051307">
        <w:rPr>
          <w:lang w:val="en-US"/>
        </w:rPr>
        <w:t xml:space="preserve"> first </w:t>
      </w:r>
      <w:r w:rsidRPr="00051307">
        <w:rPr>
          <w:lang w:val="en-US"/>
        </w:rPr>
        <w:t xml:space="preserve">need to be </w:t>
      </w:r>
      <w:r w:rsidR="002B1EB4" w:rsidRPr="00051307">
        <w:rPr>
          <w:lang w:val="en-US"/>
        </w:rPr>
        <w:t>introduced</w:t>
      </w:r>
      <w:r w:rsidRPr="00051307">
        <w:rPr>
          <w:lang w:val="en-US"/>
        </w:rPr>
        <w:t xml:space="preserve"> and explained briefly</w:t>
      </w:r>
      <w:r w:rsidR="00906C1D" w:rsidRPr="00051307">
        <w:rPr>
          <w:lang w:val="en-US"/>
        </w:rPr>
        <w:t>.</w:t>
      </w:r>
      <w:r w:rsidRPr="00051307">
        <w:rPr>
          <w:lang w:val="en-US"/>
        </w:rPr>
        <w:t xml:space="preserve"> For this, you should refer to the Facilitator</w:t>
      </w:r>
      <w:r w:rsidR="006E4F30">
        <w:rPr>
          <w:lang w:val="en-US"/>
        </w:rPr>
        <w:t>’</w:t>
      </w:r>
      <w:r w:rsidRPr="00051307">
        <w:rPr>
          <w:lang w:val="en-US"/>
        </w:rPr>
        <w:t>s</w:t>
      </w:r>
      <w:r w:rsidR="00743B42">
        <w:rPr>
          <w:lang w:val="en-US"/>
        </w:rPr>
        <w:t> </w:t>
      </w:r>
      <w:r w:rsidR="006E4F30">
        <w:rPr>
          <w:lang w:val="en-US"/>
        </w:rPr>
        <w:t>n</w:t>
      </w:r>
      <w:r w:rsidRPr="00051307">
        <w:rPr>
          <w:lang w:val="en-US"/>
        </w:rPr>
        <w:t>otes above, especially the section on ‘</w:t>
      </w:r>
      <w:r w:rsidRPr="00051307">
        <w:rPr>
          <w:rFonts w:eastAsia="Calibri"/>
          <w:lang w:val="en-US"/>
        </w:rPr>
        <w:t xml:space="preserve">Taking a </w:t>
      </w:r>
      <w:r w:rsidR="00743B42">
        <w:rPr>
          <w:rFonts w:eastAsia="Calibri"/>
          <w:lang w:val="en-US"/>
        </w:rPr>
        <w:t>g</w:t>
      </w:r>
      <w:r w:rsidRPr="00051307">
        <w:rPr>
          <w:rFonts w:eastAsia="Calibri"/>
          <w:lang w:val="en-US"/>
        </w:rPr>
        <w:t>ender-</w:t>
      </w:r>
      <w:r w:rsidR="00743B42">
        <w:rPr>
          <w:rFonts w:eastAsia="Calibri"/>
          <w:lang w:val="en-US"/>
        </w:rPr>
        <w:t>r</w:t>
      </w:r>
      <w:r w:rsidRPr="00051307">
        <w:rPr>
          <w:rFonts w:eastAsia="Calibri"/>
          <w:lang w:val="en-US"/>
        </w:rPr>
        <w:t xml:space="preserve">esponsive </w:t>
      </w:r>
      <w:r w:rsidR="00743B42">
        <w:rPr>
          <w:rFonts w:eastAsia="Calibri"/>
          <w:lang w:val="en-US"/>
        </w:rPr>
        <w:t>a</w:t>
      </w:r>
      <w:r w:rsidRPr="00051307">
        <w:rPr>
          <w:rFonts w:eastAsia="Calibri"/>
          <w:lang w:val="en-US"/>
        </w:rPr>
        <w:t xml:space="preserve">pproach to </w:t>
      </w:r>
      <w:r w:rsidR="00743B42">
        <w:rPr>
          <w:rFonts w:eastAsia="Calibri"/>
          <w:lang w:val="en-US"/>
        </w:rPr>
        <w:t>s</w:t>
      </w:r>
      <w:r w:rsidRPr="00051307">
        <w:rPr>
          <w:rFonts w:eastAsia="Calibri"/>
          <w:lang w:val="en-US"/>
        </w:rPr>
        <w:t>afeguarding ICH’.</w:t>
      </w:r>
    </w:p>
    <w:p w14:paraId="6590F4C1" w14:textId="56DDCA0B" w:rsidR="00823E73" w:rsidRPr="00051307" w:rsidRDefault="00823E73" w:rsidP="003B3665">
      <w:pPr>
        <w:pStyle w:val="Heading6"/>
      </w:pPr>
      <w:r w:rsidRPr="00051307">
        <w:t xml:space="preserve">SLIDE </w:t>
      </w:r>
      <w:r w:rsidR="00AD559A">
        <w:t>4</w:t>
      </w:r>
    </w:p>
    <w:p w14:paraId="32BF0BF0" w14:textId="5B28BD98" w:rsidR="007D686F" w:rsidRDefault="007D686F" w:rsidP="007D686F">
      <w:pPr>
        <w:pStyle w:val="diapo2"/>
        <w:rPr>
          <w:lang w:val="en-US"/>
        </w:rPr>
      </w:pPr>
      <w:r>
        <w:rPr>
          <w:lang w:val="en-US"/>
        </w:rPr>
        <w:t>Revising the Operational Directives</w:t>
      </w:r>
    </w:p>
    <w:p w14:paraId="050A8B13" w14:textId="54FE7C41" w:rsidR="00B42256" w:rsidRPr="00BE34A7" w:rsidRDefault="003C4119" w:rsidP="009159A4">
      <w:pPr>
        <w:pStyle w:val="Soustitre"/>
        <w:rPr>
          <w:lang w:val="en-US"/>
        </w:rPr>
      </w:pPr>
      <w:r w:rsidRPr="00BE34A7">
        <w:rPr>
          <w:lang w:val="en-US"/>
        </w:rPr>
        <w:t xml:space="preserve">Exercise </w:t>
      </w:r>
      <w:r w:rsidR="00A7696E" w:rsidRPr="00BE34A7">
        <w:rPr>
          <w:lang w:val="en-US"/>
        </w:rPr>
        <w:t xml:space="preserve">1 </w:t>
      </w:r>
      <w:r w:rsidR="00A701BF">
        <w:rPr>
          <w:lang w:val="en-US"/>
        </w:rPr>
        <w:t>(</w:t>
      </w:r>
      <w:r w:rsidR="0040055A" w:rsidRPr="00BE34A7">
        <w:rPr>
          <w:lang w:val="en-US"/>
        </w:rPr>
        <w:t>Hand-out</w:t>
      </w:r>
      <w:r w:rsidR="00723193" w:rsidRPr="00BE34A7">
        <w:rPr>
          <w:lang w:val="en-US"/>
        </w:rPr>
        <w:t xml:space="preserve"> </w:t>
      </w:r>
      <w:r w:rsidR="003C136A" w:rsidRPr="00BE34A7">
        <w:rPr>
          <w:lang w:val="en-US"/>
        </w:rPr>
        <w:t>1</w:t>
      </w:r>
      <w:r w:rsidR="00A701BF">
        <w:rPr>
          <w:lang w:val="en-US"/>
        </w:rPr>
        <w:t>)</w:t>
      </w:r>
      <w:r w:rsidR="009159A4" w:rsidRPr="00BE34A7">
        <w:rPr>
          <w:lang w:val="en-US"/>
        </w:rPr>
        <w:t>:</w:t>
      </w:r>
    </w:p>
    <w:p w14:paraId="00860E28" w14:textId="6C2F4A0E" w:rsidR="00B42256" w:rsidRPr="009159A4" w:rsidRDefault="002B1EB4" w:rsidP="00AD559A">
      <w:pPr>
        <w:pStyle w:val="Texte1"/>
        <w:rPr>
          <w:lang w:val="en-US"/>
        </w:rPr>
      </w:pPr>
      <w:r w:rsidRPr="00051307">
        <w:rPr>
          <w:lang w:val="en-US"/>
        </w:rPr>
        <w:t xml:space="preserve">Read and discuss with the participants these </w:t>
      </w:r>
      <w:r w:rsidR="00743B42">
        <w:rPr>
          <w:lang w:val="en-US"/>
        </w:rPr>
        <w:t>2</w:t>
      </w:r>
      <w:r w:rsidR="00743B42" w:rsidRPr="00051307">
        <w:rPr>
          <w:lang w:val="en-US"/>
        </w:rPr>
        <w:t xml:space="preserve"> </w:t>
      </w:r>
      <w:r w:rsidRPr="00051307">
        <w:rPr>
          <w:lang w:val="en-US"/>
        </w:rPr>
        <w:t>documents.</w:t>
      </w:r>
      <w:r w:rsidR="00AD559A">
        <w:rPr>
          <w:lang w:val="en-US"/>
        </w:rPr>
        <w:t xml:space="preserve"> </w:t>
      </w:r>
      <w:r w:rsidR="00407253">
        <w:rPr>
          <w:lang w:val="en-US"/>
        </w:rPr>
        <w:br/>
      </w:r>
      <w:r w:rsidR="00D9344A">
        <w:rPr>
          <w:lang w:val="en-US"/>
        </w:rPr>
        <w:t>Additional examples</w:t>
      </w:r>
      <w:r w:rsidR="00407253">
        <w:rPr>
          <w:lang w:val="en-US"/>
        </w:rPr>
        <w:t xml:space="preserve"> </w:t>
      </w:r>
      <w:r w:rsidR="00AD559A" w:rsidRPr="00AD559A">
        <w:rPr>
          <w:lang w:val="en-US"/>
        </w:rPr>
        <w:t>available online</w:t>
      </w:r>
      <w:r w:rsidR="00406B47">
        <w:rPr>
          <w:lang w:val="en-US"/>
        </w:rPr>
        <w:t>,</w:t>
      </w:r>
      <w:r w:rsidR="00AD559A" w:rsidRPr="00AD559A">
        <w:rPr>
          <w:lang w:val="en-US"/>
        </w:rPr>
        <w:t xml:space="preserve"> </w:t>
      </w:r>
      <w:r w:rsidR="00AD559A">
        <w:rPr>
          <w:lang w:val="en-US"/>
        </w:rPr>
        <w:t xml:space="preserve">demonstrating </w:t>
      </w:r>
      <w:r w:rsidR="00406B47">
        <w:rPr>
          <w:lang w:val="en-US"/>
        </w:rPr>
        <w:t xml:space="preserve">the increasing </w:t>
      </w:r>
      <w:r w:rsidR="00406B47" w:rsidRPr="00407253">
        <w:rPr>
          <w:lang w:val="en-US"/>
        </w:rPr>
        <w:t xml:space="preserve">use of a </w:t>
      </w:r>
      <w:r w:rsidR="00AD559A" w:rsidRPr="00407253">
        <w:rPr>
          <w:lang w:val="en-US"/>
        </w:rPr>
        <w:t xml:space="preserve">gender </w:t>
      </w:r>
      <w:r w:rsidR="00406B47" w:rsidRPr="00407253">
        <w:rPr>
          <w:lang w:val="en-US"/>
        </w:rPr>
        <w:t>responsive approach</w:t>
      </w:r>
      <w:r w:rsidR="00AD559A" w:rsidRPr="00407253">
        <w:rPr>
          <w:lang w:val="en-US"/>
        </w:rPr>
        <w:t xml:space="preserve"> </w:t>
      </w:r>
      <w:r w:rsidR="00406B47" w:rsidRPr="00407253">
        <w:rPr>
          <w:lang w:val="en-US"/>
        </w:rPr>
        <w:t>by</w:t>
      </w:r>
      <w:r w:rsidR="00406B47" w:rsidRPr="0002316C">
        <w:rPr>
          <w:lang w:val="en-US"/>
        </w:rPr>
        <w:t xml:space="preserve"> </w:t>
      </w:r>
      <w:r w:rsidR="00406B47" w:rsidRPr="00407253">
        <w:rPr>
          <w:lang w:val="en-US"/>
        </w:rPr>
        <w:t>S</w:t>
      </w:r>
      <w:r w:rsidR="00AD559A" w:rsidRPr="00407253">
        <w:rPr>
          <w:lang w:val="en-US"/>
        </w:rPr>
        <w:t>tate parties</w:t>
      </w:r>
      <w:r w:rsidR="00406B47" w:rsidRPr="00407253">
        <w:rPr>
          <w:lang w:val="en-US"/>
        </w:rPr>
        <w:t>,</w:t>
      </w:r>
      <w:r w:rsidR="00AD559A" w:rsidRPr="00407253">
        <w:rPr>
          <w:lang w:val="en-US"/>
        </w:rPr>
        <w:t xml:space="preserve"> </w:t>
      </w:r>
      <w:r w:rsidR="00407253" w:rsidRPr="0041444D">
        <w:rPr>
          <w:lang w:val="en-US"/>
        </w:rPr>
        <w:t>include p</w:t>
      </w:r>
      <w:r w:rsidR="00AD559A" w:rsidRPr="00407253">
        <w:rPr>
          <w:lang w:val="en-US"/>
        </w:rPr>
        <w:t xml:space="preserve">eriodic reports, </w:t>
      </w:r>
      <w:r w:rsidR="00407253" w:rsidRPr="0041444D">
        <w:rPr>
          <w:lang w:val="en-US"/>
        </w:rPr>
        <w:t>n</w:t>
      </w:r>
      <w:r w:rsidR="00EB3CB0" w:rsidRPr="0041444D">
        <w:rPr>
          <w:lang w:val="en-US"/>
        </w:rPr>
        <w:t xml:space="preserve">ominations, and the </w:t>
      </w:r>
      <w:r w:rsidR="00D9344A">
        <w:rPr>
          <w:lang w:val="en-US"/>
        </w:rPr>
        <w:t>A</w:t>
      </w:r>
      <w:r w:rsidR="00AD559A" w:rsidRPr="00407253">
        <w:rPr>
          <w:lang w:val="en-US"/>
        </w:rPr>
        <w:t>ide-memoire</w:t>
      </w:r>
      <w:r w:rsidR="00EB3CB0" w:rsidRPr="0041444D">
        <w:rPr>
          <w:lang w:val="en-US"/>
        </w:rPr>
        <w:t xml:space="preserve"> for completing nominations for the Representative list and the Urgent Safeguarding List.</w:t>
      </w:r>
      <w:r w:rsidR="00AD559A" w:rsidRPr="00407253">
        <w:rPr>
          <w:rStyle w:val="FootnoteReference"/>
          <w:lang w:val="en-US"/>
        </w:rPr>
        <w:footnoteReference w:id="4"/>
      </w:r>
    </w:p>
    <w:p w14:paraId="31D9B520" w14:textId="403FCD04" w:rsidR="00823E73" w:rsidRPr="003D2110" w:rsidRDefault="00823E73" w:rsidP="003B3665">
      <w:pPr>
        <w:pStyle w:val="Heading6"/>
      </w:pPr>
      <w:proofErr w:type="gramStart"/>
      <w:r w:rsidRPr="003D2110">
        <w:t>SLIDE</w:t>
      </w:r>
      <w:proofErr w:type="gramEnd"/>
      <w:r w:rsidRPr="003D2110">
        <w:t xml:space="preserve"> </w:t>
      </w:r>
      <w:r w:rsidR="00AD559A">
        <w:t>5</w:t>
      </w:r>
    </w:p>
    <w:p w14:paraId="44FE44F6" w14:textId="69A87BEA" w:rsidR="007D686F" w:rsidRDefault="007D686F" w:rsidP="007D686F">
      <w:pPr>
        <w:pStyle w:val="diapo2"/>
        <w:rPr>
          <w:lang w:val="en-US"/>
        </w:rPr>
      </w:pPr>
      <w:r>
        <w:rPr>
          <w:lang w:val="en-US"/>
        </w:rPr>
        <w:t>Taking a gender-responsive approach to ICH safeguarding</w:t>
      </w:r>
    </w:p>
    <w:p w14:paraId="080666FE" w14:textId="41DE8BA3" w:rsidR="000C168D" w:rsidRPr="00051307" w:rsidRDefault="000C168D" w:rsidP="009159A4">
      <w:pPr>
        <w:pStyle w:val="Texte1"/>
        <w:rPr>
          <w:lang w:val="en-US"/>
        </w:rPr>
      </w:pPr>
      <w:r w:rsidRPr="00051307">
        <w:rPr>
          <w:lang w:val="en-US"/>
        </w:rPr>
        <w:t>Following Exercise</w:t>
      </w:r>
      <w:r w:rsidR="00992D8C" w:rsidRPr="00051307">
        <w:rPr>
          <w:lang w:val="en-US"/>
        </w:rPr>
        <w:t xml:space="preserve"> 1</w:t>
      </w:r>
      <w:r w:rsidRPr="00051307">
        <w:rPr>
          <w:lang w:val="en-US"/>
        </w:rPr>
        <w:t>, participants should be asked to consider how the approaches suggested in the</w:t>
      </w:r>
      <w:r w:rsidR="00992D8C" w:rsidRPr="00051307">
        <w:rPr>
          <w:lang w:val="en-US"/>
        </w:rPr>
        <w:t xml:space="preserve"> above documents</w:t>
      </w:r>
      <w:r w:rsidRPr="00051307">
        <w:rPr>
          <w:lang w:val="en-US"/>
        </w:rPr>
        <w:t xml:space="preserve"> can be applied to the following safeguarding activities:</w:t>
      </w:r>
    </w:p>
    <w:p w14:paraId="78A9DF7F" w14:textId="119FB56C" w:rsidR="00723193" w:rsidRDefault="000C168D" w:rsidP="005B6F2C">
      <w:pPr>
        <w:pStyle w:val="Txtpucegras"/>
      </w:pPr>
      <w:r w:rsidRPr="00723193">
        <w:t xml:space="preserve">Identification and </w:t>
      </w:r>
      <w:proofErr w:type="spellStart"/>
      <w:r w:rsidRPr="00723193">
        <w:t>inventorying</w:t>
      </w:r>
      <w:proofErr w:type="spellEnd"/>
    </w:p>
    <w:p w14:paraId="27EFFCB1" w14:textId="36FFB578" w:rsidR="00723193" w:rsidRDefault="000C168D" w:rsidP="005B6F2C">
      <w:pPr>
        <w:pStyle w:val="Txtpucegras"/>
      </w:pPr>
      <w:proofErr w:type="spellStart"/>
      <w:r w:rsidRPr="00723193">
        <w:lastRenderedPageBreak/>
        <w:t>Research</w:t>
      </w:r>
      <w:proofErr w:type="spellEnd"/>
      <w:r w:rsidRPr="00723193">
        <w:t xml:space="preserve"> and documentation</w:t>
      </w:r>
    </w:p>
    <w:p w14:paraId="3CBDE399" w14:textId="77777777" w:rsidR="000C168D" w:rsidRPr="00723193" w:rsidRDefault="000C168D" w:rsidP="005B6F2C">
      <w:pPr>
        <w:pStyle w:val="Txtpucegras"/>
      </w:pPr>
      <w:proofErr w:type="spellStart"/>
      <w:r w:rsidRPr="00723193">
        <w:t>Supporting</w:t>
      </w:r>
      <w:proofErr w:type="spellEnd"/>
      <w:r w:rsidRPr="00723193">
        <w:t xml:space="preserve"> transmission</w:t>
      </w:r>
    </w:p>
    <w:p w14:paraId="5BD1417E" w14:textId="0AE19024" w:rsidR="000C168D" w:rsidRPr="00051307" w:rsidRDefault="000C168D" w:rsidP="005B6F2C">
      <w:pPr>
        <w:pStyle w:val="Txtpucegras"/>
        <w:rPr>
          <w:lang w:val="en-US"/>
        </w:rPr>
      </w:pPr>
      <w:r w:rsidRPr="00051307">
        <w:rPr>
          <w:lang w:val="en-US"/>
        </w:rPr>
        <w:t>Preparing nomination files for the RL</w:t>
      </w:r>
    </w:p>
    <w:p w14:paraId="05CA619C" w14:textId="77777777" w:rsidR="000C168D" w:rsidRPr="009159A4" w:rsidRDefault="000C168D" w:rsidP="009159A4">
      <w:pPr>
        <w:pStyle w:val="Texte1"/>
        <w:rPr>
          <w:i/>
          <w:iCs/>
          <w:lang w:val="en-US"/>
        </w:rPr>
      </w:pPr>
      <w:r w:rsidRPr="009159A4">
        <w:rPr>
          <w:i/>
          <w:iCs/>
          <w:lang w:val="en-US"/>
        </w:rPr>
        <w:t>Please note that the specific question of involving communities and groups in designing and implementing safeguarding plans is addressed specifically in the next session below.</w:t>
      </w:r>
    </w:p>
    <w:p w14:paraId="400F4130" w14:textId="77777777" w:rsidR="000023CC" w:rsidRPr="009159A4" w:rsidRDefault="000C168D" w:rsidP="009159A4">
      <w:pPr>
        <w:pStyle w:val="Texte1"/>
        <w:rPr>
          <w:lang w:val="en-US"/>
        </w:rPr>
      </w:pPr>
      <w:r w:rsidRPr="00051307">
        <w:rPr>
          <w:lang w:val="en-US"/>
        </w:rPr>
        <w:t>In order to aid participants in this discussion, some additional materials have been provided in the</w:t>
      </w:r>
      <w:r w:rsidR="002B1EB4" w:rsidRPr="00051307">
        <w:rPr>
          <w:lang w:val="en-US"/>
        </w:rPr>
        <w:t xml:space="preserve"> participants</w:t>
      </w:r>
      <w:r w:rsidRPr="00051307">
        <w:rPr>
          <w:lang w:val="en-US"/>
        </w:rPr>
        <w:t xml:space="preserve"> hand-outs as follows:</w:t>
      </w:r>
    </w:p>
    <w:p w14:paraId="2444AC06" w14:textId="668E92BC" w:rsidR="000C168D" w:rsidRPr="00BE34A7" w:rsidRDefault="007973DA" w:rsidP="009159A4">
      <w:pPr>
        <w:pStyle w:val="Soustitre"/>
        <w:rPr>
          <w:lang w:val="en-US"/>
        </w:rPr>
      </w:pPr>
      <w:r w:rsidRPr="00BE34A7">
        <w:rPr>
          <w:lang w:val="en-US"/>
        </w:rPr>
        <w:t>Identification/inventorying</w:t>
      </w:r>
      <w:r w:rsidR="002B1EB4" w:rsidRPr="00BE34A7">
        <w:rPr>
          <w:lang w:val="en-US"/>
        </w:rPr>
        <w:t xml:space="preserve"> </w:t>
      </w:r>
      <w:r w:rsidR="00A701BF">
        <w:rPr>
          <w:lang w:val="en-US"/>
        </w:rPr>
        <w:t>(</w:t>
      </w:r>
      <w:r w:rsidR="0040055A" w:rsidRPr="00BE34A7">
        <w:rPr>
          <w:lang w:val="en-US"/>
        </w:rPr>
        <w:t>Hand-out</w:t>
      </w:r>
      <w:r w:rsidR="002B1EB4" w:rsidRPr="00BE34A7">
        <w:rPr>
          <w:lang w:val="en-US"/>
        </w:rPr>
        <w:t xml:space="preserve"> </w:t>
      </w:r>
      <w:r w:rsidR="003C136A" w:rsidRPr="00BE34A7">
        <w:rPr>
          <w:lang w:val="en-US"/>
        </w:rPr>
        <w:t>2</w:t>
      </w:r>
      <w:r w:rsidR="00A701BF">
        <w:rPr>
          <w:lang w:val="en-US"/>
        </w:rPr>
        <w:t>)</w:t>
      </w:r>
    </w:p>
    <w:p w14:paraId="798836FF" w14:textId="6CC5D331" w:rsidR="007F7789" w:rsidRPr="00051307" w:rsidRDefault="007F7789" w:rsidP="003B3665">
      <w:pPr>
        <w:pStyle w:val="Heading6"/>
      </w:pPr>
      <w:r w:rsidRPr="00051307">
        <w:t xml:space="preserve">SLIDE </w:t>
      </w:r>
      <w:r w:rsidR="00AD559A">
        <w:t>6</w:t>
      </w:r>
    </w:p>
    <w:p w14:paraId="7FA6A515" w14:textId="3718181B" w:rsidR="007D686F" w:rsidRDefault="007D686F" w:rsidP="007D686F">
      <w:pPr>
        <w:pStyle w:val="diapo2"/>
        <w:rPr>
          <w:lang w:val="en-US"/>
        </w:rPr>
      </w:pPr>
      <w:r>
        <w:rPr>
          <w:lang w:val="en-US"/>
        </w:rPr>
        <w:t>Indentification/inventorying</w:t>
      </w:r>
    </w:p>
    <w:p w14:paraId="79B2C626" w14:textId="77777777" w:rsidR="002B1EB4" w:rsidRPr="00BE34A7" w:rsidRDefault="002B1EB4" w:rsidP="009159A4">
      <w:pPr>
        <w:pStyle w:val="Texte1"/>
        <w:rPr>
          <w:lang w:val="en-US"/>
        </w:rPr>
      </w:pPr>
      <w:r w:rsidRPr="00BE34A7">
        <w:rPr>
          <w:lang w:val="en-US"/>
        </w:rPr>
        <w:t>Points to note here</w:t>
      </w:r>
      <w:r w:rsidR="009159A4" w:rsidRPr="00BE34A7">
        <w:rPr>
          <w:lang w:val="en-US"/>
        </w:rPr>
        <w:t>:</w:t>
      </w:r>
    </w:p>
    <w:p w14:paraId="5A68A733" w14:textId="4791C9A0" w:rsidR="002B1EB4" w:rsidRPr="009159A4" w:rsidRDefault="002B1EB4" w:rsidP="005B6F2C">
      <w:pPr>
        <w:pStyle w:val="Enutiret"/>
        <w:rPr>
          <w:lang w:val="en-US"/>
        </w:rPr>
      </w:pPr>
      <w:r w:rsidRPr="00051307">
        <w:rPr>
          <w:lang w:val="en-US"/>
        </w:rPr>
        <w:t>Importance of</w:t>
      </w:r>
      <w:r w:rsidR="007973DA" w:rsidRPr="00051307">
        <w:rPr>
          <w:lang w:val="en-US"/>
        </w:rPr>
        <w:t xml:space="preserve"> </w:t>
      </w:r>
      <w:r w:rsidR="000C168D" w:rsidRPr="00051307">
        <w:rPr>
          <w:lang w:val="en-US"/>
        </w:rPr>
        <w:t>tak</w:t>
      </w:r>
      <w:r w:rsidRPr="00051307">
        <w:rPr>
          <w:lang w:val="en-US"/>
        </w:rPr>
        <w:t>ing</w:t>
      </w:r>
      <w:r w:rsidR="000C168D" w:rsidRPr="00051307">
        <w:rPr>
          <w:lang w:val="en-US"/>
        </w:rPr>
        <w:t xml:space="preserve"> account of</w:t>
      </w:r>
      <w:r w:rsidR="007973DA" w:rsidRPr="00051307">
        <w:rPr>
          <w:lang w:val="en-US"/>
        </w:rPr>
        <w:t xml:space="preserve"> the gender </w:t>
      </w:r>
      <w:r w:rsidR="000C168D" w:rsidRPr="00051307">
        <w:rPr>
          <w:lang w:val="en-US"/>
        </w:rPr>
        <w:t>dynamics of ICH elements in the process of identification and inventorying</w:t>
      </w:r>
    </w:p>
    <w:p w14:paraId="7BE3320E" w14:textId="3EF0DC1D" w:rsidR="000C168D" w:rsidRPr="009159A4" w:rsidRDefault="002B1EB4" w:rsidP="005B6F2C">
      <w:pPr>
        <w:pStyle w:val="Enutiret"/>
        <w:rPr>
          <w:lang w:val="en-US"/>
        </w:rPr>
      </w:pPr>
      <w:r w:rsidRPr="00051307">
        <w:rPr>
          <w:lang w:val="en-US"/>
        </w:rPr>
        <w:t xml:space="preserve">Need to encourage </w:t>
      </w:r>
      <w:r w:rsidR="007973DA" w:rsidRPr="00051307">
        <w:rPr>
          <w:lang w:val="en-US"/>
        </w:rPr>
        <w:t xml:space="preserve">a dialogue </w:t>
      </w:r>
      <w:r w:rsidRPr="00051307">
        <w:rPr>
          <w:lang w:val="en-US"/>
        </w:rPr>
        <w:t xml:space="preserve">within communities </w:t>
      </w:r>
      <w:r w:rsidR="007973DA" w:rsidRPr="00051307">
        <w:rPr>
          <w:lang w:val="en-US"/>
        </w:rPr>
        <w:t xml:space="preserve">on gender and </w:t>
      </w:r>
      <w:r w:rsidR="000C168D" w:rsidRPr="00051307">
        <w:rPr>
          <w:lang w:val="en-US"/>
        </w:rPr>
        <w:t>‘</w:t>
      </w:r>
      <w:r w:rsidR="007973DA" w:rsidRPr="00051307">
        <w:rPr>
          <w:lang w:val="en-US"/>
        </w:rPr>
        <w:t>the</w:t>
      </w:r>
      <w:r w:rsidR="000C168D" w:rsidRPr="00051307">
        <w:rPr>
          <w:lang w:val="en-US"/>
        </w:rPr>
        <w:t>ir’</w:t>
      </w:r>
      <w:r w:rsidR="007973DA" w:rsidRPr="00051307">
        <w:rPr>
          <w:lang w:val="en-US"/>
        </w:rPr>
        <w:t xml:space="preserve"> ICH element(s).</w:t>
      </w:r>
    </w:p>
    <w:p w14:paraId="56043DD1" w14:textId="32EA923F" w:rsidR="00B57807" w:rsidRPr="009159A4" w:rsidRDefault="002B1EB4" w:rsidP="005B6F2C">
      <w:pPr>
        <w:pStyle w:val="Enutiret"/>
        <w:rPr>
          <w:rFonts w:eastAsia="Times New Roman"/>
          <w:bCs/>
          <w:color w:val="000000"/>
          <w:lang w:val="en-US" w:eastAsia="en-GB"/>
        </w:rPr>
      </w:pPr>
      <w:r w:rsidRPr="00051307">
        <w:rPr>
          <w:lang w:val="en-US"/>
        </w:rPr>
        <w:t>The contribution of</w:t>
      </w:r>
      <w:r w:rsidR="007973DA" w:rsidRPr="00051307">
        <w:rPr>
          <w:lang w:val="en-US"/>
        </w:rPr>
        <w:t xml:space="preserve"> </w:t>
      </w:r>
      <w:r w:rsidRPr="00051307">
        <w:rPr>
          <w:lang w:val="en-US"/>
        </w:rPr>
        <w:t>gender-defined groups</w:t>
      </w:r>
      <w:r w:rsidR="007973DA" w:rsidRPr="00051307">
        <w:rPr>
          <w:lang w:val="en-US"/>
        </w:rPr>
        <w:t xml:space="preserve"> to ICH is </w:t>
      </w:r>
      <w:r w:rsidR="00E742C0">
        <w:rPr>
          <w:lang w:val="en-US"/>
        </w:rPr>
        <w:t>sometimes</w:t>
      </w:r>
      <w:r w:rsidR="00E742C0" w:rsidRPr="00051307">
        <w:rPr>
          <w:lang w:val="en-US"/>
        </w:rPr>
        <w:t xml:space="preserve"> </w:t>
      </w:r>
      <w:r w:rsidRPr="00051307">
        <w:rPr>
          <w:lang w:val="en-US"/>
        </w:rPr>
        <w:t>ignored</w:t>
      </w:r>
      <w:r w:rsidR="007973DA" w:rsidRPr="00051307">
        <w:rPr>
          <w:lang w:val="en-US"/>
        </w:rPr>
        <w:t xml:space="preserve"> as not </w:t>
      </w:r>
      <w:r w:rsidRPr="00051307">
        <w:rPr>
          <w:lang w:val="en-US"/>
        </w:rPr>
        <w:t>being</w:t>
      </w:r>
      <w:r w:rsidR="007973DA" w:rsidRPr="00051307">
        <w:rPr>
          <w:lang w:val="en-US"/>
        </w:rPr>
        <w:t xml:space="preserve"> ‘heritage’ to be valued and safeguarded.</w:t>
      </w:r>
    </w:p>
    <w:p w14:paraId="7BC46924" w14:textId="5BF3A137" w:rsidR="00192D63" w:rsidRPr="009159A4" w:rsidRDefault="007973DA" w:rsidP="005B6F2C">
      <w:pPr>
        <w:pStyle w:val="Enutiret"/>
        <w:rPr>
          <w:rFonts w:eastAsia="Times New Roman"/>
          <w:lang w:val="en-US" w:eastAsia="en-GB"/>
        </w:rPr>
      </w:pPr>
      <w:r w:rsidRPr="00051307">
        <w:rPr>
          <w:lang w:val="en-US"/>
        </w:rPr>
        <w:t xml:space="preserve">Parties </w:t>
      </w:r>
      <w:r w:rsidR="000C168D" w:rsidRPr="00051307">
        <w:rPr>
          <w:lang w:val="en-US"/>
        </w:rPr>
        <w:t>often</w:t>
      </w:r>
      <w:r w:rsidRPr="00051307">
        <w:rPr>
          <w:lang w:val="en-US"/>
        </w:rPr>
        <w:t xml:space="preserve"> report on a high degree of consultation with communities and bearers </w:t>
      </w:r>
      <w:r w:rsidR="00AE6ECB" w:rsidRPr="00051307">
        <w:rPr>
          <w:lang w:val="en-US"/>
        </w:rPr>
        <w:t>in identifying and inventorying</w:t>
      </w:r>
      <w:r w:rsidRPr="00051307">
        <w:rPr>
          <w:lang w:val="en-US"/>
        </w:rPr>
        <w:t xml:space="preserve"> </w:t>
      </w:r>
      <w:r w:rsidR="00AE6ECB" w:rsidRPr="00051307">
        <w:rPr>
          <w:lang w:val="en-US"/>
        </w:rPr>
        <w:t xml:space="preserve">ICH </w:t>
      </w:r>
      <w:r w:rsidRPr="00051307">
        <w:rPr>
          <w:lang w:val="en-US"/>
        </w:rPr>
        <w:t>(</w:t>
      </w:r>
      <w:r w:rsidR="000C168D" w:rsidRPr="00051307">
        <w:rPr>
          <w:lang w:val="en-US"/>
        </w:rPr>
        <w:t>e.g.</w:t>
      </w:r>
      <w:r w:rsidRPr="00051307">
        <w:rPr>
          <w:lang w:val="en-US"/>
        </w:rPr>
        <w:t xml:space="preserve"> training</w:t>
      </w:r>
      <w:r w:rsidR="000C168D" w:rsidRPr="00051307">
        <w:rPr>
          <w:lang w:val="en-US"/>
        </w:rPr>
        <w:t xml:space="preserve"> community</w:t>
      </w:r>
      <w:r w:rsidRPr="00051307">
        <w:rPr>
          <w:lang w:val="en-US"/>
        </w:rPr>
        <w:t xml:space="preserve"> members in </w:t>
      </w:r>
      <w:r w:rsidR="000C168D" w:rsidRPr="00051307">
        <w:rPr>
          <w:lang w:val="en-US"/>
        </w:rPr>
        <w:t xml:space="preserve">data collection and </w:t>
      </w:r>
      <w:r w:rsidRPr="00051307">
        <w:rPr>
          <w:lang w:val="en-US"/>
        </w:rPr>
        <w:t>inventorying)</w:t>
      </w:r>
      <w:r w:rsidR="002B1EB4" w:rsidRPr="00051307">
        <w:rPr>
          <w:lang w:val="en-US"/>
        </w:rPr>
        <w:t xml:space="preserve"> but </w:t>
      </w:r>
      <w:r w:rsidRPr="00051307">
        <w:rPr>
          <w:lang w:val="en-US"/>
        </w:rPr>
        <w:t>the gender dimension of this is</w:t>
      </w:r>
      <w:r w:rsidR="00AE6ECB" w:rsidRPr="00051307">
        <w:rPr>
          <w:lang w:val="en-US"/>
        </w:rPr>
        <w:t xml:space="preserve"> generally</w:t>
      </w:r>
      <w:r w:rsidRPr="00051307">
        <w:rPr>
          <w:lang w:val="en-US"/>
        </w:rPr>
        <w:t xml:space="preserve"> not addressed.</w:t>
      </w:r>
    </w:p>
    <w:p w14:paraId="390291B3" w14:textId="21AF411A" w:rsidR="000C168D" w:rsidRPr="00051307" w:rsidRDefault="000133A5" w:rsidP="009159A4">
      <w:pPr>
        <w:pStyle w:val="Texte1"/>
        <w:rPr>
          <w:rFonts w:eastAsia="Calibri"/>
          <w:lang w:val="en-US"/>
        </w:rPr>
      </w:pPr>
      <w:r w:rsidRPr="00051307">
        <w:rPr>
          <w:rFonts w:eastAsia="Calibri"/>
          <w:lang w:val="en-US"/>
        </w:rPr>
        <w:t>Ask the</w:t>
      </w:r>
      <w:r w:rsidR="000023CC" w:rsidRPr="00051307">
        <w:rPr>
          <w:rFonts w:eastAsia="Calibri"/>
          <w:lang w:val="en-US"/>
        </w:rPr>
        <w:t xml:space="preserve"> </w:t>
      </w:r>
      <w:r w:rsidRPr="00051307">
        <w:rPr>
          <w:rFonts w:eastAsia="Calibri"/>
          <w:lang w:val="en-US"/>
        </w:rPr>
        <w:t>pa</w:t>
      </w:r>
      <w:r w:rsidR="005D4971">
        <w:rPr>
          <w:rFonts w:eastAsia="Calibri"/>
          <w:lang w:val="en-US"/>
        </w:rPr>
        <w:t>rticipants to examine</w:t>
      </w:r>
      <w:r w:rsidR="000023CC" w:rsidRPr="00051307">
        <w:rPr>
          <w:rFonts w:eastAsia="Calibri"/>
          <w:lang w:val="en-US"/>
        </w:rPr>
        <w:t xml:space="preserve"> </w:t>
      </w:r>
      <w:r w:rsidR="005D4971">
        <w:rPr>
          <w:lang w:val="en-US"/>
        </w:rPr>
        <w:t>H</w:t>
      </w:r>
      <w:r w:rsidRPr="00051307">
        <w:rPr>
          <w:lang w:val="en-US"/>
        </w:rPr>
        <w:t>and-out</w:t>
      </w:r>
      <w:r w:rsidR="005D4971">
        <w:rPr>
          <w:lang w:val="en-US"/>
        </w:rPr>
        <w:t xml:space="preserve"> 2</w:t>
      </w:r>
      <w:r w:rsidR="000023CC" w:rsidRPr="00051307">
        <w:rPr>
          <w:lang w:val="en-US"/>
        </w:rPr>
        <w:t xml:space="preserve"> and comment as to where the gender dimensions of ICH, bearer communities and safeguarding ICH </w:t>
      </w:r>
      <w:r w:rsidRPr="00051307">
        <w:rPr>
          <w:lang w:val="en-US"/>
        </w:rPr>
        <w:t>should</w:t>
      </w:r>
      <w:r w:rsidR="000023CC" w:rsidRPr="00051307">
        <w:rPr>
          <w:lang w:val="en-US"/>
        </w:rPr>
        <w:t xml:space="preserve"> be explicitly referred to and what additional element</w:t>
      </w:r>
      <w:r w:rsidRPr="00051307">
        <w:rPr>
          <w:lang w:val="en-US"/>
        </w:rPr>
        <w:t>(s)</w:t>
      </w:r>
      <w:r w:rsidR="000023CC" w:rsidRPr="00051307">
        <w:rPr>
          <w:lang w:val="en-US"/>
        </w:rPr>
        <w:t xml:space="preserve"> may be needed for a gender-responsive approach.</w:t>
      </w:r>
    </w:p>
    <w:p w14:paraId="329C512D" w14:textId="77777777" w:rsidR="00B42256" w:rsidRPr="00051307" w:rsidRDefault="00B42256" w:rsidP="009159A4">
      <w:pPr>
        <w:pStyle w:val="Titcoul"/>
        <w:rPr>
          <w:lang w:val="en-US"/>
        </w:rPr>
      </w:pPr>
      <w:r w:rsidRPr="00051307">
        <w:rPr>
          <w:lang w:val="en-US"/>
        </w:rPr>
        <w:t xml:space="preserve">SESSION 2: </w:t>
      </w:r>
      <w:r w:rsidRPr="00051307">
        <w:rPr>
          <w:rFonts w:eastAsia="Calibri"/>
          <w:lang w:val="en-US"/>
        </w:rPr>
        <w:t>TAKING A GENDER-SENSITIVE APPROACH TO SAFEGUARDING MEASURES (2)</w:t>
      </w:r>
    </w:p>
    <w:p w14:paraId="6BAA06DC" w14:textId="56D16429" w:rsidR="007F7789" w:rsidRPr="00051307" w:rsidRDefault="007F7789" w:rsidP="003B3665">
      <w:pPr>
        <w:pStyle w:val="Heading6"/>
      </w:pPr>
      <w:proofErr w:type="gramStart"/>
      <w:r w:rsidRPr="00051307">
        <w:t>SLIDE</w:t>
      </w:r>
      <w:proofErr w:type="gramEnd"/>
      <w:r w:rsidRPr="00051307">
        <w:t xml:space="preserve"> </w:t>
      </w:r>
      <w:r w:rsidR="00AD559A">
        <w:t>7</w:t>
      </w:r>
    </w:p>
    <w:p w14:paraId="326198DA" w14:textId="6531C340" w:rsidR="007D686F" w:rsidRDefault="007D686F" w:rsidP="007D686F">
      <w:pPr>
        <w:pStyle w:val="diapo2"/>
        <w:rPr>
          <w:lang w:val="en-US"/>
        </w:rPr>
      </w:pPr>
      <w:r>
        <w:rPr>
          <w:lang w:val="en-US"/>
        </w:rPr>
        <w:t>Research and documentation</w:t>
      </w:r>
    </w:p>
    <w:p w14:paraId="016728E3" w14:textId="02FCA7B2" w:rsidR="004F486E" w:rsidRDefault="004F486E" w:rsidP="004F486E">
      <w:pPr>
        <w:pStyle w:val="Soustitre"/>
        <w:rPr>
          <w:lang w:val="en-US"/>
        </w:rPr>
      </w:pPr>
      <w:r w:rsidRPr="00051307">
        <w:rPr>
          <w:lang w:val="en-US"/>
        </w:rPr>
        <w:t xml:space="preserve">Research/documentation </w:t>
      </w:r>
      <w:r>
        <w:rPr>
          <w:lang w:val="en-US"/>
        </w:rPr>
        <w:t>(Hand-out</w:t>
      </w:r>
      <w:r w:rsidRPr="00051307">
        <w:rPr>
          <w:lang w:val="en-US"/>
        </w:rPr>
        <w:t xml:space="preserve"> 3</w:t>
      </w:r>
      <w:r>
        <w:rPr>
          <w:lang w:val="en-US"/>
        </w:rPr>
        <w:t>)</w:t>
      </w:r>
    </w:p>
    <w:p w14:paraId="74D6156A" w14:textId="77777777" w:rsidR="00861398" w:rsidRPr="00051307" w:rsidRDefault="00861398" w:rsidP="009159A4">
      <w:pPr>
        <w:pStyle w:val="Soustitre"/>
        <w:rPr>
          <w:lang w:val="en-US"/>
        </w:rPr>
      </w:pPr>
      <w:r w:rsidRPr="00051307">
        <w:rPr>
          <w:lang w:val="en-US"/>
        </w:rPr>
        <w:t>Introductory notes:</w:t>
      </w:r>
    </w:p>
    <w:p w14:paraId="54006823" w14:textId="10B05347" w:rsidR="00232433" w:rsidRPr="00051307" w:rsidRDefault="00232433" w:rsidP="009159A4">
      <w:pPr>
        <w:pStyle w:val="Texte1"/>
        <w:rPr>
          <w:lang w:val="en-US"/>
        </w:rPr>
      </w:pPr>
      <w:r w:rsidRPr="00051307">
        <w:rPr>
          <w:lang w:val="en-US"/>
        </w:rPr>
        <w:t>T</w:t>
      </w:r>
      <w:r w:rsidR="007973DA" w:rsidRPr="00051307">
        <w:rPr>
          <w:lang w:val="en-US"/>
        </w:rPr>
        <w:t xml:space="preserve">he Convention has </w:t>
      </w:r>
      <w:r w:rsidR="003F292C" w:rsidRPr="00051307">
        <w:rPr>
          <w:lang w:val="en-US"/>
        </w:rPr>
        <w:t>created a fundamentally new paradigm that emphasizes the active agency of communities, groups and, in some cases, individuals in cooperation with</w:t>
      </w:r>
      <w:r w:rsidR="007973DA" w:rsidRPr="00051307">
        <w:rPr>
          <w:lang w:val="en-US"/>
        </w:rPr>
        <w:t xml:space="preserve"> </w:t>
      </w:r>
      <w:r w:rsidR="003F292C" w:rsidRPr="00051307">
        <w:rPr>
          <w:lang w:val="en-US"/>
        </w:rPr>
        <w:t xml:space="preserve">the </w:t>
      </w:r>
      <w:r w:rsidR="007973DA" w:rsidRPr="00051307">
        <w:rPr>
          <w:lang w:val="en-US"/>
        </w:rPr>
        <w:t xml:space="preserve">officials, experts and institutions involved in </w:t>
      </w:r>
      <w:r w:rsidR="003F292C" w:rsidRPr="00051307">
        <w:rPr>
          <w:lang w:val="en-US"/>
        </w:rPr>
        <w:t>this</w:t>
      </w:r>
      <w:r w:rsidR="007973DA" w:rsidRPr="00051307">
        <w:rPr>
          <w:lang w:val="en-US"/>
        </w:rPr>
        <w:t>. It is important for those active in researching ICH to be aware of the potential for gender bias in the design of their research, including in the activities of community-based investigators or among the community that is the subject of the research.</w:t>
      </w:r>
    </w:p>
    <w:p w14:paraId="2EA7DE75" w14:textId="767238EB" w:rsidR="007973DA" w:rsidRPr="00051307" w:rsidRDefault="007973DA" w:rsidP="009159A4">
      <w:pPr>
        <w:pStyle w:val="Texte1"/>
        <w:rPr>
          <w:lang w:val="en-US"/>
        </w:rPr>
      </w:pPr>
      <w:r w:rsidRPr="00051307">
        <w:rPr>
          <w:lang w:val="en-US"/>
        </w:rPr>
        <w:t xml:space="preserve">Differences in male and female roles vis-à-vis ICH is itself an important area for research, not well covered up until now. </w:t>
      </w:r>
      <w:r w:rsidR="003F292C" w:rsidRPr="00051307">
        <w:rPr>
          <w:lang w:val="en-US"/>
        </w:rPr>
        <w:t xml:space="preserve">As an example, it has been noted that </w:t>
      </w:r>
      <w:proofErr w:type="spellStart"/>
      <w:r w:rsidR="003F292C" w:rsidRPr="00051307">
        <w:rPr>
          <w:lang w:val="en-US"/>
        </w:rPr>
        <w:t>p</w:t>
      </w:r>
      <w:r w:rsidRPr="00051307">
        <w:rPr>
          <w:lang w:val="en-US"/>
        </w:rPr>
        <w:t>rogrammes</w:t>
      </w:r>
      <w:proofErr w:type="spellEnd"/>
      <w:r w:rsidRPr="00051307">
        <w:rPr>
          <w:lang w:val="en-US"/>
        </w:rPr>
        <w:t xml:space="preserve"> for </w:t>
      </w:r>
      <w:r w:rsidRPr="00051307">
        <w:rPr>
          <w:lang w:val="en-US"/>
        </w:rPr>
        <w:lastRenderedPageBreak/>
        <w:t>documenting ICH in the Pacific region frequently misinterpret the nature of traditional gender roles and ignore the gender complementarities that exist there.</w:t>
      </w:r>
      <w:r w:rsidR="003F292C" w:rsidRPr="00051307">
        <w:rPr>
          <w:lang w:val="en-US"/>
        </w:rPr>
        <w:t xml:space="preserve"> A more positive example is i</w:t>
      </w:r>
      <w:r w:rsidRPr="00051307">
        <w:rPr>
          <w:lang w:val="en-US"/>
        </w:rPr>
        <w:t>n Egypt</w:t>
      </w:r>
      <w:r w:rsidR="003F292C" w:rsidRPr="00051307">
        <w:rPr>
          <w:lang w:val="en-US"/>
        </w:rPr>
        <w:t xml:space="preserve"> where</w:t>
      </w:r>
      <w:r w:rsidRPr="00051307">
        <w:rPr>
          <w:lang w:val="en-US"/>
        </w:rPr>
        <w:t xml:space="preserve"> the National Council for Women commissioned </w:t>
      </w:r>
      <w:r w:rsidR="003F292C" w:rsidRPr="00051307">
        <w:rPr>
          <w:lang w:val="en-US"/>
        </w:rPr>
        <w:t>an NGO (</w:t>
      </w:r>
      <w:r w:rsidRPr="00051307">
        <w:rPr>
          <w:lang w:val="en-US"/>
        </w:rPr>
        <w:t xml:space="preserve">the Egyptian Society for Folk Traditions), </w:t>
      </w:r>
      <w:r w:rsidR="003F292C" w:rsidRPr="00051307">
        <w:rPr>
          <w:lang w:val="en-US"/>
        </w:rPr>
        <w:t>for</w:t>
      </w:r>
      <w:r w:rsidRPr="00051307">
        <w:rPr>
          <w:lang w:val="en-US"/>
        </w:rPr>
        <w:t xml:space="preserve"> help in documenting the Art of Tally and to train women in Upper Egypt to safeguard it. Over three hundred women attended the first training </w:t>
      </w:r>
      <w:proofErr w:type="spellStart"/>
      <w:r w:rsidRPr="00051307">
        <w:rPr>
          <w:lang w:val="en-US"/>
        </w:rPr>
        <w:t>programme</w:t>
      </w:r>
      <w:proofErr w:type="spellEnd"/>
      <w:r w:rsidRPr="00051307">
        <w:rPr>
          <w:lang w:val="en-US"/>
        </w:rPr>
        <w:t xml:space="preserve"> and th</w:t>
      </w:r>
      <w:r w:rsidR="003F292C" w:rsidRPr="00051307">
        <w:rPr>
          <w:lang w:val="en-US"/>
        </w:rPr>
        <w:t>e</w:t>
      </w:r>
      <w:r w:rsidRPr="00051307">
        <w:rPr>
          <w:lang w:val="en-US"/>
        </w:rPr>
        <w:t xml:space="preserve"> </w:t>
      </w:r>
      <w:proofErr w:type="spellStart"/>
      <w:r w:rsidRPr="00051307">
        <w:rPr>
          <w:lang w:val="en-US"/>
        </w:rPr>
        <w:t>programme</w:t>
      </w:r>
      <w:proofErr w:type="spellEnd"/>
      <w:r w:rsidRPr="00051307">
        <w:rPr>
          <w:lang w:val="en-US"/>
        </w:rPr>
        <w:t xml:space="preserve"> has managed to </w:t>
      </w:r>
      <w:proofErr w:type="spellStart"/>
      <w:r w:rsidRPr="00051307">
        <w:rPr>
          <w:lang w:val="en-US"/>
        </w:rPr>
        <w:t>revitalise</w:t>
      </w:r>
      <w:proofErr w:type="spellEnd"/>
      <w:r w:rsidRPr="00051307">
        <w:rPr>
          <w:lang w:val="en-US"/>
        </w:rPr>
        <w:t xml:space="preserve"> an art which was near extinction. What is most s</w:t>
      </w:r>
      <w:r w:rsidR="004F486E">
        <w:rPr>
          <w:lang w:val="en-US"/>
        </w:rPr>
        <w:t>triking about this experience i</w:t>
      </w:r>
      <w:r w:rsidRPr="00051307">
        <w:rPr>
          <w:lang w:val="en-US"/>
        </w:rPr>
        <w:t>s the strong interest</w:t>
      </w:r>
      <w:r w:rsidR="004F486E">
        <w:rPr>
          <w:lang w:val="en-US"/>
        </w:rPr>
        <w:t xml:space="preserve"> in being involved</w:t>
      </w:r>
      <w:r w:rsidRPr="00051307">
        <w:rPr>
          <w:lang w:val="en-US"/>
        </w:rPr>
        <w:t xml:space="preserve"> shown by women within the cultu</w:t>
      </w:r>
      <w:r w:rsidR="004F486E">
        <w:rPr>
          <w:lang w:val="en-US"/>
        </w:rPr>
        <w:t>ral community</w:t>
      </w:r>
      <w:r w:rsidRPr="00051307">
        <w:rPr>
          <w:lang w:val="en-US"/>
        </w:rPr>
        <w:t>.</w:t>
      </w:r>
    </w:p>
    <w:p w14:paraId="790DFCE0" w14:textId="77777777" w:rsidR="00B42256" w:rsidRPr="00051307" w:rsidRDefault="00861398" w:rsidP="009159A4">
      <w:pPr>
        <w:pStyle w:val="Soustitre"/>
        <w:rPr>
          <w:lang w:val="en-US"/>
        </w:rPr>
      </w:pPr>
      <w:r w:rsidRPr="00051307">
        <w:rPr>
          <w:lang w:val="en-US"/>
        </w:rPr>
        <w:t>Note to facilitator</w:t>
      </w:r>
      <w:r w:rsidR="009159A4">
        <w:rPr>
          <w:lang w:val="en-US"/>
        </w:rPr>
        <w:t>:</w:t>
      </w:r>
    </w:p>
    <w:p w14:paraId="28AB1D6E" w14:textId="05BA81AC" w:rsidR="00861398" w:rsidRPr="00051307" w:rsidRDefault="00861398" w:rsidP="009159A4">
      <w:pPr>
        <w:pStyle w:val="Texte1"/>
        <w:rPr>
          <w:lang w:val="en-US"/>
        </w:rPr>
      </w:pPr>
      <w:r w:rsidRPr="00051307">
        <w:rPr>
          <w:lang w:val="en-US"/>
        </w:rPr>
        <w:t xml:space="preserve">The </w:t>
      </w:r>
      <w:proofErr w:type="spellStart"/>
      <w:r w:rsidR="00B42256" w:rsidRPr="00051307">
        <w:rPr>
          <w:lang w:val="en-US"/>
        </w:rPr>
        <w:t>Waanyi</w:t>
      </w:r>
      <w:proofErr w:type="spellEnd"/>
      <w:r w:rsidRPr="00051307">
        <w:rPr>
          <w:lang w:val="en-US"/>
        </w:rPr>
        <w:t xml:space="preserve"> case (Hand-out</w:t>
      </w:r>
      <w:r w:rsidR="00C244C2">
        <w:rPr>
          <w:lang w:val="en-US"/>
        </w:rPr>
        <w:t xml:space="preserve"> 3</w:t>
      </w:r>
      <w:r w:rsidRPr="00051307">
        <w:rPr>
          <w:lang w:val="en-US"/>
        </w:rPr>
        <w:t>) is presented as an interesting illustration of how research can be designed to ensure a high level of representation of community views, incl</w:t>
      </w:r>
      <w:r w:rsidR="004F486E">
        <w:rPr>
          <w:lang w:val="en-US"/>
        </w:rPr>
        <w:t>uding a gender dimension</w:t>
      </w:r>
      <w:r w:rsidRPr="00051307">
        <w:rPr>
          <w:lang w:val="en-US"/>
        </w:rPr>
        <w:t>.</w:t>
      </w:r>
    </w:p>
    <w:p w14:paraId="4794C8C5" w14:textId="580E9D5C" w:rsidR="001142E2" w:rsidRPr="00051307" w:rsidRDefault="001142E2" w:rsidP="009159A4">
      <w:pPr>
        <w:pStyle w:val="Texte1"/>
        <w:rPr>
          <w:rFonts w:cstheme="minorBidi"/>
          <w:lang w:val="en-US"/>
        </w:rPr>
      </w:pPr>
      <w:r w:rsidRPr="00051307">
        <w:rPr>
          <w:rFonts w:cstheme="minorBidi"/>
          <w:lang w:val="en-US"/>
        </w:rPr>
        <w:t>After reading and discussing this illustrative case of good practice in</w:t>
      </w:r>
      <w:r w:rsidR="00A7696E" w:rsidRPr="00051307">
        <w:rPr>
          <w:rFonts w:cstheme="minorBidi"/>
          <w:lang w:val="en-US"/>
        </w:rPr>
        <w:t xml:space="preserve"> collecting, documenting and conducting</w:t>
      </w:r>
      <w:r w:rsidRPr="00051307">
        <w:rPr>
          <w:rFonts w:cstheme="minorBidi"/>
          <w:lang w:val="en-US"/>
        </w:rPr>
        <w:t xml:space="preserve"> research</w:t>
      </w:r>
      <w:r w:rsidR="00A7696E" w:rsidRPr="00051307">
        <w:rPr>
          <w:rFonts w:cstheme="minorBidi"/>
          <w:lang w:val="en-US"/>
        </w:rPr>
        <w:t xml:space="preserve"> on ICH and related cultural communities</w:t>
      </w:r>
      <w:r w:rsidRPr="00051307">
        <w:rPr>
          <w:rFonts w:cstheme="minorBidi"/>
          <w:lang w:val="en-US"/>
        </w:rPr>
        <w:t>, ask the participants to present their own experiences of research into ICH and its safeguarding that they feel also present elements of good practice.</w:t>
      </w:r>
    </w:p>
    <w:p w14:paraId="31E7162B" w14:textId="77777777" w:rsidR="001142E2" w:rsidRPr="009159A4" w:rsidRDefault="001142E2" w:rsidP="009159A4">
      <w:pPr>
        <w:pStyle w:val="Texte1"/>
        <w:rPr>
          <w:rFonts w:cstheme="minorBidi"/>
          <w:lang w:val="en-US"/>
        </w:rPr>
      </w:pPr>
      <w:r w:rsidRPr="00051307">
        <w:rPr>
          <w:rFonts w:cstheme="minorBidi"/>
          <w:lang w:val="en-US"/>
        </w:rPr>
        <w:t xml:space="preserve">Collect these (on the board) and then try to develop a set of </w:t>
      </w:r>
      <w:r w:rsidR="0005630A" w:rsidRPr="00051307">
        <w:rPr>
          <w:rFonts w:cstheme="minorBidi"/>
          <w:lang w:val="en-US"/>
        </w:rPr>
        <w:t>questions useful to ensure that data generation and research are taking into account gender</w:t>
      </w:r>
      <w:r w:rsidRPr="00051307">
        <w:rPr>
          <w:rFonts w:cstheme="minorBidi"/>
          <w:lang w:val="en-US"/>
        </w:rPr>
        <w:t>.</w:t>
      </w:r>
    </w:p>
    <w:p w14:paraId="7F78A1FD" w14:textId="23F85A30" w:rsidR="007F7789" w:rsidRPr="00051307" w:rsidRDefault="007F7789" w:rsidP="003B3665">
      <w:pPr>
        <w:pStyle w:val="Heading6"/>
      </w:pPr>
      <w:proofErr w:type="gramStart"/>
      <w:r w:rsidRPr="00051307">
        <w:t>SLIDE</w:t>
      </w:r>
      <w:proofErr w:type="gramEnd"/>
      <w:r w:rsidRPr="00051307">
        <w:t xml:space="preserve"> </w:t>
      </w:r>
      <w:r w:rsidR="00AD559A">
        <w:t>8</w:t>
      </w:r>
    </w:p>
    <w:p w14:paraId="411C6935" w14:textId="79FCF2DD" w:rsidR="007D686F" w:rsidRDefault="007D686F" w:rsidP="007D686F">
      <w:pPr>
        <w:pStyle w:val="diapo2"/>
        <w:rPr>
          <w:lang w:val="en-US"/>
        </w:rPr>
      </w:pPr>
      <w:r>
        <w:rPr>
          <w:lang w:val="en-US"/>
        </w:rPr>
        <w:t>Supporting ICH transmission</w:t>
      </w:r>
    </w:p>
    <w:p w14:paraId="49FC6DBC" w14:textId="561D782C" w:rsidR="004F486E" w:rsidRPr="004F486E" w:rsidRDefault="004F486E" w:rsidP="004F486E">
      <w:pPr>
        <w:pStyle w:val="Soustitre"/>
        <w:rPr>
          <w:rFonts w:eastAsiaTheme="minorEastAsia" w:cstheme="minorBidi"/>
          <w:lang w:val="en-US"/>
        </w:rPr>
      </w:pPr>
      <w:r w:rsidRPr="00051307">
        <w:rPr>
          <w:lang w:val="en-US"/>
        </w:rPr>
        <w:t xml:space="preserve">Supporting transmission of ICH </w:t>
      </w:r>
      <w:r>
        <w:rPr>
          <w:rFonts w:eastAsia="Calibri"/>
          <w:lang w:val="en-US"/>
        </w:rPr>
        <w:t>(Hand-out</w:t>
      </w:r>
      <w:r w:rsidRPr="00051307">
        <w:rPr>
          <w:rFonts w:eastAsia="Calibri"/>
          <w:lang w:val="en-US"/>
        </w:rPr>
        <w:t xml:space="preserve"> 4</w:t>
      </w:r>
      <w:r>
        <w:rPr>
          <w:rFonts w:eastAsia="Calibri"/>
          <w:lang w:val="en-US"/>
        </w:rPr>
        <w:t>)</w:t>
      </w:r>
    </w:p>
    <w:p w14:paraId="51EB5893" w14:textId="77777777" w:rsidR="00590FD6" w:rsidRPr="00051307" w:rsidRDefault="007973DA" w:rsidP="009159A4">
      <w:pPr>
        <w:pStyle w:val="Texte1"/>
        <w:rPr>
          <w:rFonts w:eastAsia="Batang"/>
          <w:shd w:val="clear" w:color="auto" w:fill="FFFFFF"/>
          <w:lang w:val="en-US" w:eastAsia="ko-KR"/>
        </w:rPr>
      </w:pPr>
      <w:r w:rsidRPr="00051307">
        <w:rPr>
          <w:lang w:val="en-US"/>
        </w:rPr>
        <w:t xml:space="preserve">In many cases, transmission of ICH relies on informal gender-based modes of transmission, frequently from father-to-son, mother-to-daughter and (male/female) master to (male/female) apprentice. For example, Falconry is almost exclusively transmitted through a male master-pupil apprenticeship while the pottery art of the </w:t>
      </w:r>
      <w:proofErr w:type="spellStart"/>
      <w:r w:rsidRPr="00051307">
        <w:rPr>
          <w:lang w:val="en-US"/>
        </w:rPr>
        <w:t>Mangoro</w:t>
      </w:r>
      <w:proofErr w:type="spellEnd"/>
      <w:r w:rsidRPr="00051307">
        <w:rPr>
          <w:lang w:val="en-US"/>
        </w:rPr>
        <w:t xml:space="preserve"> in Cote d’Ivoire has been transmitted by women to girls for centuries.</w:t>
      </w:r>
      <w:r w:rsidRPr="00051307" w:rsidDel="00C31359">
        <w:rPr>
          <w:lang w:val="en-US"/>
        </w:rPr>
        <w:t xml:space="preserve"> </w:t>
      </w:r>
      <w:r w:rsidRPr="00051307">
        <w:rPr>
          <w:rFonts w:eastAsia="Batang"/>
          <w:shd w:val="clear" w:color="auto" w:fill="FFFFFF"/>
          <w:lang w:val="en-US" w:eastAsia="ko-KR"/>
        </w:rPr>
        <w:t>In cases where traditional modes of transmission are weak, it is worth considering whether gender-bound attitudes contribu</w:t>
      </w:r>
      <w:r w:rsidR="009159A4">
        <w:rPr>
          <w:rFonts w:eastAsia="Batang"/>
          <w:shd w:val="clear" w:color="auto" w:fill="FFFFFF"/>
          <w:lang w:val="en-US" w:eastAsia="ko-KR"/>
        </w:rPr>
        <w:t>te to problems in transmission.</w:t>
      </w:r>
    </w:p>
    <w:p w14:paraId="4CB1EE5F" w14:textId="2938A10E" w:rsidR="007F7789" w:rsidRPr="00051307" w:rsidRDefault="007F7789" w:rsidP="003B3665">
      <w:pPr>
        <w:pStyle w:val="Heading6"/>
      </w:pPr>
      <w:r w:rsidRPr="00051307">
        <w:t xml:space="preserve">SLIDE </w:t>
      </w:r>
      <w:r w:rsidR="00AD559A">
        <w:t>9</w:t>
      </w:r>
    </w:p>
    <w:p w14:paraId="77FDF59A" w14:textId="64C415BF" w:rsidR="007D686F" w:rsidRDefault="007D686F" w:rsidP="007D686F">
      <w:pPr>
        <w:pStyle w:val="diapo2"/>
        <w:rPr>
          <w:shd w:val="clear" w:color="auto" w:fill="FFFFFF"/>
          <w:lang w:val="en-US"/>
        </w:rPr>
      </w:pPr>
      <w:r>
        <w:rPr>
          <w:shd w:val="clear" w:color="auto" w:fill="FFFFFF"/>
          <w:lang w:val="en-US"/>
        </w:rPr>
        <w:t>Supporting ICH transmission (2)</w:t>
      </w:r>
    </w:p>
    <w:p w14:paraId="61128CB9" w14:textId="54F26B27" w:rsidR="00590FD6" w:rsidRPr="00051307" w:rsidRDefault="00B42256" w:rsidP="00BE34A7">
      <w:pPr>
        <w:pStyle w:val="Texte1"/>
        <w:rPr>
          <w:shd w:val="clear" w:color="auto" w:fill="FFFFFF"/>
          <w:lang w:val="en-US"/>
        </w:rPr>
      </w:pPr>
      <w:r w:rsidRPr="00051307">
        <w:rPr>
          <w:shd w:val="clear" w:color="auto" w:fill="FFFFFF"/>
          <w:lang w:val="en-US"/>
        </w:rPr>
        <w:t>I</w:t>
      </w:r>
      <w:r w:rsidR="00590FD6" w:rsidRPr="00051307">
        <w:rPr>
          <w:shd w:val="clear" w:color="auto" w:fill="FFFFFF"/>
          <w:lang w:val="en-US"/>
        </w:rPr>
        <w:t xml:space="preserve">ntroduce the following </w:t>
      </w:r>
      <w:r w:rsidR="00743B42">
        <w:rPr>
          <w:shd w:val="clear" w:color="auto" w:fill="FFFFFF"/>
          <w:lang w:val="en-US"/>
        </w:rPr>
        <w:t>2</w:t>
      </w:r>
      <w:r w:rsidR="00743B42" w:rsidRPr="00051307">
        <w:rPr>
          <w:shd w:val="clear" w:color="auto" w:fill="FFFFFF"/>
          <w:lang w:val="en-US"/>
        </w:rPr>
        <w:t xml:space="preserve"> </w:t>
      </w:r>
      <w:r w:rsidR="00590FD6" w:rsidRPr="00051307">
        <w:rPr>
          <w:shd w:val="clear" w:color="auto" w:fill="FFFFFF"/>
          <w:lang w:val="en-US"/>
        </w:rPr>
        <w:t xml:space="preserve">cases (the </w:t>
      </w:r>
      <w:r w:rsidR="00590FD6" w:rsidRPr="00051307">
        <w:rPr>
          <w:i/>
          <w:iCs/>
          <w:shd w:val="clear" w:color="auto" w:fill="FFFFFF"/>
          <w:lang w:val="en-US"/>
        </w:rPr>
        <w:t>Jaguar Shamans</w:t>
      </w:r>
      <w:r w:rsidR="00590FD6" w:rsidRPr="00051307">
        <w:rPr>
          <w:shd w:val="clear" w:color="auto" w:fill="FFFFFF"/>
          <w:lang w:val="en-US"/>
        </w:rPr>
        <w:t xml:space="preserve"> and</w:t>
      </w:r>
      <w:r w:rsidR="00683B8C" w:rsidRPr="00051307">
        <w:rPr>
          <w:shd w:val="clear" w:color="auto" w:fill="FFFFFF"/>
          <w:lang w:val="en-US"/>
        </w:rPr>
        <w:t xml:space="preserve"> the Japanese traditional votive art</w:t>
      </w:r>
      <w:r w:rsidR="00590FD6" w:rsidRPr="00051307">
        <w:rPr>
          <w:shd w:val="clear" w:color="auto" w:fill="FFFFFF"/>
          <w:lang w:val="en-US"/>
        </w:rPr>
        <w:t xml:space="preserve">) which can be used as examples of </w:t>
      </w:r>
      <w:r w:rsidR="00A7696E" w:rsidRPr="00051307">
        <w:rPr>
          <w:shd w:val="clear" w:color="auto" w:fill="FFFFFF"/>
          <w:lang w:val="en-US"/>
        </w:rPr>
        <w:t xml:space="preserve">the </w:t>
      </w:r>
      <w:r w:rsidR="00590FD6" w:rsidRPr="00051307">
        <w:rPr>
          <w:shd w:val="clear" w:color="auto" w:fill="FFFFFF"/>
          <w:lang w:val="en-US"/>
        </w:rPr>
        <w:t xml:space="preserve">different </w:t>
      </w:r>
      <w:r w:rsidR="00A7696E" w:rsidRPr="00051307">
        <w:rPr>
          <w:shd w:val="clear" w:color="auto" w:fill="FFFFFF"/>
          <w:lang w:val="en-US"/>
        </w:rPr>
        <w:t xml:space="preserve">ways in which </w:t>
      </w:r>
      <w:r w:rsidR="00590FD6" w:rsidRPr="00051307">
        <w:rPr>
          <w:shd w:val="clear" w:color="auto" w:fill="FFFFFF"/>
          <w:lang w:val="en-US"/>
        </w:rPr>
        <w:t xml:space="preserve">gender </w:t>
      </w:r>
      <w:r w:rsidR="00A7696E" w:rsidRPr="00051307">
        <w:rPr>
          <w:shd w:val="clear" w:color="auto" w:fill="FFFFFF"/>
          <w:lang w:val="en-US"/>
        </w:rPr>
        <w:t xml:space="preserve">is involved </w:t>
      </w:r>
      <w:r w:rsidR="00590FD6" w:rsidRPr="00051307">
        <w:rPr>
          <w:shd w:val="clear" w:color="auto" w:fill="FFFFFF"/>
          <w:lang w:val="en-US"/>
        </w:rPr>
        <w:t>in</w:t>
      </w:r>
      <w:r w:rsidR="00A7696E" w:rsidRPr="00051307">
        <w:rPr>
          <w:shd w:val="clear" w:color="auto" w:fill="FFFFFF"/>
          <w:lang w:val="en-US"/>
        </w:rPr>
        <w:t xml:space="preserve"> the</w:t>
      </w:r>
      <w:r w:rsidR="00590FD6" w:rsidRPr="00051307">
        <w:rPr>
          <w:shd w:val="clear" w:color="auto" w:fill="FFFFFF"/>
          <w:lang w:val="en-US"/>
        </w:rPr>
        <w:t xml:space="preserve"> transmission of ICH elements</w:t>
      </w:r>
      <w:r w:rsidR="00A7696E" w:rsidRPr="00051307">
        <w:rPr>
          <w:shd w:val="clear" w:color="auto" w:fill="FFFFFF"/>
          <w:lang w:val="en-US"/>
        </w:rPr>
        <w:t>, how these may affect or be</w:t>
      </w:r>
      <w:r w:rsidR="009129AA">
        <w:rPr>
          <w:shd w:val="clear" w:color="auto" w:fill="FFFFFF"/>
          <w:lang w:val="en-US"/>
        </w:rPr>
        <w:t xml:space="preserve"> affected by safeguarding appro</w:t>
      </w:r>
      <w:r w:rsidR="00A7696E" w:rsidRPr="00051307">
        <w:rPr>
          <w:shd w:val="clear" w:color="auto" w:fill="FFFFFF"/>
          <w:lang w:val="en-US"/>
        </w:rPr>
        <w:t>a</w:t>
      </w:r>
      <w:r w:rsidR="009129AA">
        <w:rPr>
          <w:shd w:val="clear" w:color="auto" w:fill="FFFFFF"/>
          <w:lang w:val="en-US"/>
        </w:rPr>
        <w:t>c</w:t>
      </w:r>
      <w:r w:rsidR="00A7696E" w:rsidRPr="00051307">
        <w:rPr>
          <w:shd w:val="clear" w:color="auto" w:fill="FFFFFF"/>
          <w:lang w:val="en-US"/>
        </w:rPr>
        <w:t>hes</w:t>
      </w:r>
      <w:r w:rsidR="00590FD6" w:rsidRPr="00051307">
        <w:rPr>
          <w:shd w:val="clear" w:color="auto" w:fill="FFFFFF"/>
          <w:lang w:val="en-US"/>
        </w:rPr>
        <w:t xml:space="preserve"> and of the possibility of adapting these to changing attitudes and/or circumstances.</w:t>
      </w:r>
    </w:p>
    <w:p w14:paraId="1FAD89B9" w14:textId="317018D3" w:rsidR="00555618" w:rsidRPr="00051307" w:rsidRDefault="00555618" w:rsidP="009159A4">
      <w:pPr>
        <w:pStyle w:val="Texte1"/>
        <w:rPr>
          <w:rFonts w:eastAsia="Calibri"/>
          <w:lang w:val="en-US"/>
        </w:rPr>
      </w:pPr>
      <w:r w:rsidRPr="00051307">
        <w:rPr>
          <w:rFonts w:eastAsia="Calibri"/>
          <w:lang w:val="en-US"/>
        </w:rPr>
        <w:t>Then, as far as possible through eliciting the participants’ own ideas, identify the following important questions we need to ask when considering gender dynamics of supporting ICH transmission:</w:t>
      </w:r>
    </w:p>
    <w:p w14:paraId="5F8942FD" w14:textId="77777777" w:rsidR="00555618" w:rsidRPr="00051307" w:rsidRDefault="00555618" w:rsidP="005B6F2C">
      <w:pPr>
        <w:pStyle w:val="Txtpucegras"/>
        <w:rPr>
          <w:lang w:val="en-US"/>
        </w:rPr>
      </w:pPr>
      <w:r w:rsidRPr="00051307">
        <w:rPr>
          <w:lang w:val="en-US"/>
        </w:rPr>
        <w:t>What is the gender specificity of the element (if an</w:t>
      </w:r>
      <w:r w:rsidR="005B6F2C">
        <w:rPr>
          <w:lang w:val="en-US"/>
        </w:rPr>
        <w:t>y) and its social significance?</w:t>
      </w:r>
    </w:p>
    <w:p w14:paraId="2FDBDA60" w14:textId="77777777" w:rsidR="00555618" w:rsidRPr="00051307" w:rsidRDefault="00555618" w:rsidP="005B6F2C">
      <w:pPr>
        <w:pStyle w:val="Txtpucegras"/>
        <w:rPr>
          <w:lang w:val="en-US"/>
        </w:rPr>
      </w:pPr>
      <w:r w:rsidRPr="00051307">
        <w:rPr>
          <w:lang w:val="en-US"/>
        </w:rPr>
        <w:t xml:space="preserve">How have the gender-specific aspects come about and how, if at all, have </w:t>
      </w:r>
      <w:r w:rsidR="005B6F2C">
        <w:rPr>
          <w:lang w:val="en-US"/>
        </w:rPr>
        <w:t>they changed over time and why?</w:t>
      </w:r>
    </w:p>
    <w:p w14:paraId="20554F06" w14:textId="77777777" w:rsidR="00555618" w:rsidRPr="00051307" w:rsidRDefault="00555618" w:rsidP="005B6F2C">
      <w:pPr>
        <w:pStyle w:val="Txtpucegras"/>
        <w:rPr>
          <w:lang w:val="en-US"/>
        </w:rPr>
      </w:pPr>
      <w:r w:rsidRPr="00051307">
        <w:rPr>
          <w:lang w:val="en-US"/>
        </w:rPr>
        <w:lastRenderedPageBreak/>
        <w:t>How, and in what contexts, might gender-specific ICH transmission</w:t>
      </w:r>
      <w:r w:rsidR="005B6F2C">
        <w:rPr>
          <w:lang w:val="en-US"/>
        </w:rPr>
        <w:t xml:space="preserve"> affect an element’s viability?</w:t>
      </w:r>
    </w:p>
    <w:p w14:paraId="03C54ADC" w14:textId="77777777" w:rsidR="00555618" w:rsidRPr="00051307" w:rsidRDefault="00555618" w:rsidP="005B6F2C">
      <w:pPr>
        <w:pStyle w:val="Txtpucegras"/>
        <w:rPr>
          <w:lang w:val="en-US"/>
        </w:rPr>
      </w:pPr>
      <w:r w:rsidRPr="00051307">
        <w:rPr>
          <w:lang w:val="en-US"/>
        </w:rPr>
        <w:t xml:space="preserve">Would the element be better safeguarded if the transmission were opened up, thus increasing the number of people </w:t>
      </w:r>
      <w:proofErr w:type="spellStart"/>
      <w:r w:rsidRPr="00051307">
        <w:rPr>
          <w:lang w:val="en-US"/>
        </w:rPr>
        <w:t>practising</w:t>
      </w:r>
      <w:proofErr w:type="spellEnd"/>
      <w:r w:rsidRPr="00051307">
        <w:rPr>
          <w:lang w:val="en-US"/>
        </w:rPr>
        <w:t xml:space="preserve"> it?</w:t>
      </w:r>
    </w:p>
    <w:p w14:paraId="42D59DCF" w14:textId="77777777" w:rsidR="00590FD6" w:rsidRPr="009159A4" w:rsidRDefault="00555618" w:rsidP="009159A4">
      <w:pPr>
        <w:pStyle w:val="Texte1"/>
        <w:rPr>
          <w:lang w:val="en-US"/>
        </w:rPr>
      </w:pPr>
      <w:r w:rsidRPr="00051307">
        <w:rPr>
          <w:rFonts w:eastAsia="Batang" w:cstheme="minorBidi"/>
          <w:shd w:val="clear" w:color="auto" w:fill="FFFFFF"/>
          <w:lang w:val="en-US" w:eastAsia="ko-KR"/>
        </w:rPr>
        <w:t xml:space="preserve">Divide the participants into groups (of approx. 5 people) and ask them to </w:t>
      </w:r>
      <w:r w:rsidRPr="00051307">
        <w:rPr>
          <w:lang w:val="en-US"/>
        </w:rPr>
        <w:t>find examples that they are familiar with which illustrate these issues and which may provide some useful responses to understanding the best way(s) to develop gender-responsive approaches towards transmission of ICH.</w:t>
      </w:r>
    </w:p>
    <w:p w14:paraId="1813D768" w14:textId="6DE721EE" w:rsidR="00B42256" w:rsidRPr="003D2110" w:rsidRDefault="0071760E" w:rsidP="003B3665">
      <w:pPr>
        <w:pStyle w:val="Heading6"/>
      </w:pPr>
      <w:r w:rsidRPr="003D2110">
        <w:t>SLIDE 1</w:t>
      </w:r>
      <w:r w:rsidR="00AD559A">
        <w:t>0</w:t>
      </w:r>
    </w:p>
    <w:p w14:paraId="51832384" w14:textId="2EF664B5" w:rsidR="007D686F" w:rsidRDefault="007D686F" w:rsidP="007D686F">
      <w:pPr>
        <w:pStyle w:val="diapo2"/>
        <w:rPr>
          <w:lang w:val="en-US"/>
        </w:rPr>
      </w:pPr>
      <w:r>
        <w:rPr>
          <w:lang w:val="en-US"/>
        </w:rPr>
        <w:t>Nominating elements to the RL</w:t>
      </w:r>
    </w:p>
    <w:p w14:paraId="4C3B7604" w14:textId="12C28286" w:rsidR="007973DA" w:rsidRPr="00051307" w:rsidRDefault="007973DA" w:rsidP="009159A4">
      <w:pPr>
        <w:pStyle w:val="Soustitre"/>
        <w:rPr>
          <w:lang w:val="en-US"/>
        </w:rPr>
      </w:pPr>
      <w:r w:rsidRPr="00051307">
        <w:rPr>
          <w:lang w:val="en-US"/>
        </w:rPr>
        <w:t>Nomination to the RL</w:t>
      </w:r>
      <w:r w:rsidR="00B42256" w:rsidRPr="00051307">
        <w:rPr>
          <w:lang w:val="en-US"/>
        </w:rPr>
        <w:t xml:space="preserve"> </w:t>
      </w:r>
      <w:r w:rsidR="00A701BF">
        <w:rPr>
          <w:rFonts w:eastAsia="Calibri"/>
          <w:lang w:val="en-US"/>
        </w:rPr>
        <w:t>(</w:t>
      </w:r>
      <w:r w:rsidR="0040055A">
        <w:rPr>
          <w:rFonts w:eastAsia="Calibri"/>
          <w:lang w:val="en-US"/>
        </w:rPr>
        <w:t>Hand-out</w:t>
      </w:r>
      <w:r w:rsidR="00B42256" w:rsidRPr="00051307">
        <w:rPr>
          <w:rFonts w:eastAsia="Calibri"/>
          <w:lang w:val="en-US"/>
        </w:rPr>
        <w:t xml:space="preserve"> </w:t>
      </w:r>
      <w:r w:rsidR="003C136A" w:rsidRPr="00051307">
        <w:rPr>
          <w:rFonts w:eastAsia="Calibri"/>
          <w:lang w:val="en-US"/>
        </w:rPr>
        <w:t>5</w:t>
      </w:r>
      <w:r w:rsidR="00A701BF">
        <w:rPr>
          <w:rFonts w:eastAsia="Calibri"/>
          <w:lang w:val="en-US"/>
        </w:rPr>
        <w:t>)</w:t>
      </w:r>
    </w:p>
    <w:p w14:paraId="202B4B00" w14:textId="7305AD41" w:rsidR="007973DA" w:rsidRPr="00BE34A7" w:rsidRDefault="002F0A62" w:rsidP="00614050">
      <w:pPr>
        <w:pStyle w:val="Texte1"/>
        <w:rPr>
          <w:lang w:val="en-US"/>
        </w:rPr>
      </w:pPr>
      <w:r w:rsidRPr="00BE34A7">
        <w:rPr>
          <w:lang w:val="en-US"/>
        </w:rPr>
        <w:t xml:space="preserve">Criticism has been levelled at the lack of gender awareness demonstrated thus far in the process of nominating and selecting ICH elements for international inscription on the RL and the selection criteria for both Lists of the 2003 Convention are silent on this issue. </w:t>
      </w:r>
      <w:r w:rsidR="0057013E" w:rsidRPr="00BE34A7">
        <w:rPr>
          <w:lang w:val="en-US"/>
        </w:rPr>
        <w:t xml:space="preserve">An interesting example (of a USL inscribed element) is that of Al </w:t>
      </w:r>
      <w:proofErr w:type="spellStart"/>
      <w:r w:rsidR="0057013E" w:rsidRPr="00BE34A7">
        <w:rPr>
          <w:lang w:val="en-US"/>
        </w:rPr>
        <w:t>Sadu</w:t>
      </w:r>
      <w:proofErr w:type="spellEnd"/>
      <w:r w:rsidR="0057013E" w:rsidRPr="00BE34A7">
        <w:rPr>
          <w:lang w:val="en-US"/>
        </w:rPr>
        <w:t xml:space="preserve"> traditional weaving (UAE) where the nomination file notes that the safeguarding measures proposed </w:t>
      </w:r>
      <w:r w:rsidR="00C1419B">
        <w:rPr>
          <w:lang w:val="en-US"/>
        </w:rPr>
        <w:t>‘</w:t>
      </w:r>
      <w:r w:rsidR="0057013E" w:rsidRPr="00BE34A7">
        <w:rPr>
          <w:lang w:val="en-US"/>
        </w:rPr>
        <w:t>can contribute to sustainable development and awareness of the element while improving the economic situation of the bearers</w:t>
      </w:r>
      <w:r w:rsidR="00C1419B">
        <w:rPr>
          <w:lang w:val="en-US"/>
        </w:rPr>
        <w:t>’</w:t>
      </w:r>
      <w:r w:rsidR="0057013E" w:rsidRPr="00BE34A7">
        <w:rPr>
          <w:lang w:val="en-US"/>
        </w:rPr>
        <w:t>. Although the bearers are primarily women (and girls who are acquiring the knowledge and skills of the practice) and women’s empowerment frequently rest</w:t>
      </w:r>
      <w:r w:rsidR="009129AA">
        <w:rPr>
          <w:lang w:val="en-US"/>
        </w:rPr>
        <w:t>s</w:t>
      </w:r>
      <w:r w:rsidR="0057013E" w:rsidRPr="00BE34A7">
        <w:rPr>
          <w:lang w:val="en-US"/>
        </w:rPr>
        <w:t xml:space="preserve"> on gaining greater economic independence, no mention is made of gender. </w:t>
      </w:r>
      <w:r w:rsidRPr="00BE34A7">
        <w:rPr>
          <w:lang w:val="en-US"/>
        </w:rPr>
        <w:t>Furthermore, when describing ‘</w:t>
      </w:r>
      <w:r w:rsidR="007973DA" w:rsidRPr="00BE34A7">
        <w:rPr>
          <w:lang w:val="en-US"/>
        </w:rPr>
        <w:t>community consent</w:t>
      </w:r>
      <w:r w:rsidRPr="00BE34A7">
        <w:rPr>
          <w:lang w:val="en-US"/>
        </w:rPr>
        <w:t>’</w:t>
      </w:r>
      <w:r w:rsidR="007973DA" w:rsidRPr="00BE34A7">
        <w:rPr>
          <w:lang w:val="en-US"/>
        </w:rPr>
        <w:t xml:space="preserve"> </w:t>
      </w:r>
      <w:r w:rsidRPr="00BE34A7">
        <w:rPr>
          <w:lang w:val="en-US"/>
        </w:rPr>
        <w:t>in</w:t>
      </w:r>
      <w:r w:rsidR="007973DA" w:rsidRPr="00BE34A7">
        <w:rPr>
          <w:lang w:val="en-US"/>
        </w:rPr>
        <w:t xml:space="preserve"> a nomination file, it is valid to question how far th</w:t>
      </w:r>
      <w:r w:rsidRPr="00BE34A7">
        <w:rPr>
          <w:lang w:val="en-US"/>
        </w:rPr>
        <w:t>is</w:t>
      </w:r>
      <w:r w:rsidR="007973DA" w:rsidRPr="00BE34A7">
        <w:rPr>
          <w:lang w:val="en-US"/>
        </w:rPr>
        <w:t xml:space="preserve"> process reflects consideration of gender relations</w:t>
      </w:r>
      <w:r w:rsidRPr="00BE34A7">
        <w:rPr>
          <w:lang w:val="en-US"/>
        </w:rPr>
        <w:t>.</w:t>
      </w:r>
    </w:p>
    <w:p w14:paraId="37E906C8" w14:textId="77777777" w:rsidR="0071760E" w:rsidRPr="00BE34A7" w:rsidRDefault="0071760E" w:rsidP="00614050">
      <w:pPr>
        <w:pStyle w:val="Texte1"/>
        <w:rPr>
          <w:lang w:val="en-US"/>
        </w:rPr>
      </w:pPr>
      <w:r w:rsidRPr="00BE34A7">
        <w:rPr>
          <w:lang w:val="en-US"/>
        </w:rPr>
        <w:t>The selection criteria for the RL:</w:t>
      </w:r>
    </w:p>
    <w:p w14:paraId="01B600F3" w14:textId="2FE9A7F3" w:rsidR="0071760E" w:rsidRPr="00BE34A7" w:rsidRDefault="0071760E" w:rsidP="00614050">
      <w:pPr>
        <w:pStyle w:val="Texte1"/>
        <w:rPr>
          <w:lang w:val="en-US"/>
        </w:rPr>
      </w:pPr>
      <w:r w:rsidRPr="00BE34A7">
        <w:rPr>
          <w:b/>
          <w:lang w:val="en-US"/>
        </w:rPr>
        <w:t>R.1</w:t>
      </w:r>
      <w:r w:rsidRPr="00BE34A7">
        <w:rPr>
          <w:lang w:val="en-US"/>
        </w:rPr>
        <w:t xml:space="preserve"> - The element constitutes intangible cultural heritage as defined in Article</w:t>
      </w:r>
      <w:r w:rsidR="00743B42">
        <w:rPr>
          <w:lang w:val="en-US"/>
        </w:rPr>
        <w:t> </w:t>
      </w:r>
      <w:r w:rsidRPr="00BE34A7">
        <w:rPr>
          <w:lang w:val="en-US"/>
        </w:rPr>
        <w:t>2 of the Convention.</w:t>
      </w:r>
    </w:p>
    <w:p w14:paraId="3E4F1908" w14:textId="77777777" w:rsidR="0071760E" w:rsidRPr="00BE34A7" w:rsidRDefault="0071760E" w:rsidP="00614050">
      <w:pPr>
        <w:pStyle w:val="Texte1"/>
        <w:rPr>
          <w:lang w:val="en-US"/>
        </w:rPr>
      </w:pPr>
      <w:r w:rsidRPr="00BE34A7">
        <w:rPr>
          <w:b/>
          <w:lang w:val="en-US"/>
        </w:rPr>
        <w:t>R.2</w:t>
      </w:r>
      <w:r w:rsidRPr="00BE34A7">
        <w:rPr>
          <w:lang w:val="en-US"/>
        </w:rPr>
        <w:t xml:space="preserve"> - Inscription of the element will contribute to ensuring visibility and awareness of the significance of the intangible cultural heritage and to encouraging dialogue, thus reflecting cultural diversity worldwide and testifying to human creativity.</w:t>
      </w:r>
    </w:p>
    <w:p w14:paraId="7B802EEF" w14:textId="77777777" w:rsidR="0071760E" w:rsidRPr="00BE34A7" w:rsidRDefault="0071760E" w:rsidP="00614050">
      <w:pPr>
        <w:pStyle w:val="Texte1"/>
        <w:rPr>
          <w:lang w:val="en-US"/>
        </w:rPr>
      </w:pPr>
      <w:r w:rsidRPr="00BE34A7">
        <w:rPr>
          <w:b/>
          <w:lang w:val="en-US"/>
        </w:rPr>
        <w:t>R.3</w:t>
      </w:r>
      <w:r w:rsidRPr="00BE34A7">
        <w:rPr>
          <w:lang w:val="en-US"/>
        </w:rPr>
        <w:t xml:space="preserve"> - Safeguarding measures are elaborated that may protect and promote the element.</w:t>
      </w:r>
    </w:p>
    <w:p w14:paraId="7F956E4C" w14:textId="77777777" w:rsidR="0071760E" w:rsidRPr="00BE34A7" w:rsidRDefault="0071760E" w:rsidP="00614050">
      <w:pPr>
        <w:pStyle w:val="Texte1"/>
        <w:rPr>
          <w:lang w:val="en-US"/>
        </w:rPr>
      </w:pPr>
      <w:r w:rsidRPr="00BE34A7">
        <w:rPr>
          <w:b/>
          <w:lang w:val="en-US"/>
        </w:rPr>
        <w:t>R.4</w:t>
      </w:r>
      <w:r w:rsidRPr="00BE34A7">
        <w:rPr>
          <w:lang w:val="en-US"/>
        </w:rPr>
        <w:t xml:space="preserve"> - The element has been nominated following the widest possible participation of the community, group or, if applicable, individuals concerned and with their free, prior and informed consent.</w:t>
      </w:r>
    </w:p>
    <w:p w14:paraId="22B553F8" w14:textId="31DCE60D" w:rsidR="0071760E" w:rsidRPr="00BE34A7" w:rsidRDefault="0071760E" w:rsidP="00614050">
      <w:pPr>
        <w:pStyle w:val="Texte1"/>
        <w:rPr>
          <w:lang w:val="en-US"/>
        </w:rPr>
      </w:pPr>
      <w:r w:rsidRPr="00BE34A7">
        <w:rPr>
          <w:b/>
          <w:lang w:val="en-US"/>
        </w:rPr>
        <w:t>R.5</w:t>
      </w:r>
      <w:r w:rsidRPr="00BE34A7">
        <w:rPr>
          <w:lang w:val="en-US"/>
        </w:rPr>
        <w:t xml:space="preserve"> - The element is included in an inventory of the intangible cultural heritage</w:t>
      </w:r>
      <w:r w:rsidR="009159A4" w:rsidRPr="00BE34A7">
        <w:rPr>
          <w:lang w:val="en-US"/>
        </w:rPr>
        <w:t xml:space="preserve"> </w:t>
      </w:r>
      <w:r w:rsidRPr="00BE34A7">
        <w:rPr>
          <w:lang w:val="en-US"/>
        </w:rPr>
        <w:t>…</w:t>
      </w:r>
    </w:p>
    <w:p w14:paraId="21631C66" w14:textId="31545889" w:rsidR="00590FD6" w:rsidRPr="00BE34A7" w:rsidRDefault="00590FD6" w:rsidP="00614050">
      <w:pPr>
        <w:pStyle w:val="Texte1"/>
        <w:rPr>
          <w:lang w:val="en-US"/>
        </w:rPr>
      </w:pPr>
      <w:r w:rsidRPr="00BE34A7">
        <w:rPr>
          <w:lang w:val="en-US"/>
        </w:rPr>
        <w:t xml:space="preserve">Ask the participants to read the text of </w:t>
      </w:r>
      <w:r w:rsidR="00A04D84">
        <w:rPr>
          <w:lang w:val="en-US"/>
        </w:rPr>
        <w:t>Hand-out 5</w:t>
      </w:r>
      <w:r w:rsidR="00B42256" w:rsidRPr="00BE34A7">
        <w:rPr>
          <w:lang w:val="en-US"/>
        </w:rPr>
        <w:t xml:space="preserve"> </w:t>
      </w:r>
      <w:r w:rsidRPr="00BE34A7">
        <w:rPr>
          <w:lang w:val="en-US"/>
        </w:rPr>
        <w:t xml:space="preserve">carefully and to give their opinions on it. Try to gather some relevant examples from the participants’ own experience to illustrate this point and how they think that the gender dynamics of the ICH bearer community and the element itself </w:t>
      </w:r>
      <w:r w:rsidR="008B7EDC" w:rsidRPr="00BE34A7">
        <w:rPr>
          <w:lang w:val="en-US"/>
        </w:rPr>
        <w:t xml:space="preserve">either </w:t>
      </w:r>
      <w:r w:rsidRPr="00BE34A7">
        <w:rPr>
          <w:lang w:val="en-US"/>
        </w:rPr>
        <w:t xml:space="preserve">has </w:t>
      </w:r>
      <w:r w:rsidR="008B7EDC" w:rsidRPr="00BE34A7">
        <w:rPr>
          <w:lang w:val="en-US"/>
        </w:rPr>
        <w:t>been well-described in the RL nomination or how it could have been better presented.</w:t>
      </w:r>
    </w:p>
    <w:p w14:paraId="72453D95" w14:textId="58F56EA7" w:rsidR="00D41094" w:rsidRPr="000E0BE3" w:rsidRDefault="00B42256" w:rsidP="009159A4">
      <w:pPr>
        <w:pStyle w:val="Soustitre"/>
        <w:rPr>
          <w:rFonts w:cstheme="minorBidi"/>
          <w:lang w:val="en-GB"/>
        </w:rPr>
      </w:pPr>
      <w:r w:rsidRPr="00BE34A7">
        <w:rPr>
          <w:lang w:val="en-US"/>
        </w:rPr>
        <w:t>Nomination to the RL</w:t>
      </w:r>
      <w:r w:rsidR="0036587B" w:rsidRPr="00BE34A7">
        <w:rPr>
          <w:lang w:val="en-US"/>
        </w:rPr>
        <w:t xml:space="preserve"> (2)</w:t>
      </w:r>
      <w:r w:rsidRPr="00BE34A7">
        <w:rPr>
          <w:lang w:val="en-US"/>
        </w:rPr>
        <w:t xml:space="preserve"> </w:t>
      </w:r>
      <w:r w:rsidR="00A701BF">
        <w:rPr>
          <w:rFonts w:eastAsia="Calibri"/>
          <w:lang w:val="en-US"/>
        </w:rPr>
        <w:t>(</w:t>
      </w:r>
      <w:r w:rsidR="0040055A" w:rsidRPr="00BE34A7">
        <w:rPr>
          <w:rFonts w:eastAsia="Calibri"/>
          <w:lang w:val="en-US"/>
        </w:rPr>
        <w:t>Hand-out</w:t>
      </w:r>
      <w:r w:rsidRPr="00BE34A7">
        <w:rPr>
          <w:rFonts w:eastAsia="Calibri"/>
          <w:lang w:val="en-US"/>
        </w:rPr>
        <w:t xml:space="preserve"> </w:t>
      </w:r>
      <w:r w:rsidR="0036587B" w:rsidRPr="00BE34A7">
        <w:rPr>
          <w:rFonts w:eastAsia="Calibri"/>
          <w:lang w:val="en-US"/>
        </w:rPr>
        <w:t>6</w:t>
      </w:r>
      <w:r w:rsidR="00A701BF">
        <w:rPr>
          <w:rFonts w:eastAsia="Calibri"/>
          <w:lang w:val="en-US"/>
        </w:rPr>
        <w:t>)</w:t>
      </w:r>
    </w:p>
    <w:p w14:paraId="655876BC" w14:textId="35C5A272" w:rsidR="00A14481" w:rsidRPr="009A6A7E" w:rsidRDefault="00A14481" w:rsidP="00BE34A7">
      <w:pPr>
        <w:pStyle w:val="Texte1"/>
        <w:rPr>
          <w:lang w:val="en-US"/>
        </w:rPr>
      </w:pPr>
      <w:r w:rsidRPr="00BE34A7">
        <w:rPr>
          <w:lang w:val="en-US"/>
        </w:rPr>
        <w:t xml:space="preserve">These </w:t>
      </w:r>
      <w:r w:rsidR="00743B42">
        <w:rPr>
          <w:lang w:val="en-US"/>
        </w:rPr>
        <w:t>3</w:t>
      </w:r>
      <w:r w:rsidR="00743B42" w:rsidRPr="00BE34A7">
        <w:rPr>
          <w:lang w:val="en-US"/>
        </w:rPr>
        <w:t xml:space="preserve"> </w:t>
      </w:r>
      <w:r w:rsidR="00B42256" w:rsidRPr="00BE34A7">
        <w:rPr>
          <w:lang w:val="en-US"/>
        </w:rPr>
        <w:t xml:space="preserve">selections from nomination files </w:t>
      </w:r>
      <w:r w:rsidRPr="00BE34A7">
        <w:rPr>
          <w:lang w:val="en-US"/>
        </w:rPr>
        <w:t xml:space="preserve">are all taken from Section 1 </w:t>
      </w:r>
      <w:r w:rsidR="00B42256" w:rsidRPr="00BE34A7">
        <w:rPr>
          <w:lang w:val="en-US"/>
        </w:rPr>
        <w:t xml:space="preserve">of the Nomination Form </w:t>
      </w:r>
      <w:r w:rsidRPr="00BE34A7">
        <w:rPr>
          <w:lang w:val="en-US"/>
        </w:rPr>
        <w:t xml:space="preserve">on </w:t>
      </w:r>
      <w:r w:rsidR="00C1419B">
        <w:rPr>
          <w:lang w:val="en-US"/>
        </w:rPr>
        <w:t>‘</w:t>
      </w:r>
      <w:r w:rsidRPr="00BE34A7">
        <w:rPr>
          <w:lang w:val="en-US"/>
        </w:rPr>
        <w:t>Identification of the Element</w:t>
      </w:r>
      <w:r w:rsidR="00C1419B">
        <w:rPr>
          <w:lang w:val="en-US"/>
        </w:rPr>
        <w:t>’</w:t>
      </w:r>
      <w:r w:rsidR="00B42256" w:rsidRPr="00BE34A7">
        <w:rPr>
          <w:lang w:val="en-US"/>
        </w:rPr>
        <w:t>. All the</w:t>
      </w:r>
      <w:r w:rsidR="00C217DB" w:rsidRPr="00BE34A7">
        <w:rPr>
          <w:lang w:val="en-US"/>
        </w:rPr>
        <w:t xml:space="preserve"> </w:t>
      </w:r>
      <w:r w:rsidR="00743B42">
        <w:rPr>
          <w:lang w:val="en-US"/>
        </w:rPr>
        <w:t>3</w:t>
      </w:r>
      <w:r w:rsidR="00743B42" w:rsidRPr="00BE34A7">
        <w:rPr>
          <w:lang w:val="en-US"/>
        </w:rPr>
        <w:t xml:space="preserve"> </w:t>
      </w:r>
      <w:r w:rsidR="00C217DB" w:rsidRPr="00BE34A7">
        <w:rPr>
          <w:lang w:val="en-US"/>
        </w:rPr>
        <w:t>elements</w:t>
      </w:r>
      <w:r w:rsidR="00B42256" w:rsidRPr="00BE34A7">
        <w:rPr>
          <w:lang w:val="en-US"/>
        </w:rPr>
        <w:t xml:space="preserve"> are</w:t>
      </w:r>
      <w:r w:rsidR="00C217DB" w:rsidRPr="00BE34A7">
        <w:rPr>
          <w:lang w:val="en-US"/>
        </w:rPr>
        <w:t xml:space="preserve"> concerned with some form of culinary tradition. </w:t>
      </w:r>
      <w:r w:rsidR="00870C34" w:rsidRPr="00BE34A7">
        <w:rPr>
          <w:lang w:val="en-US"/>
        </w:rPr>
        <w:t xml:space="preserve">Ask the participants to read these </w:t>
      </w:r>
      <w:r w:rsidR="00743B42">
        <w:rPr>
          <w:lang w:val="en-US"/>
        </w:rPr>
        <w:t>3</w:t>
      </w:r>
      <w:r w:rsidR="00743B42" w:rsidRPr="009A6A7E">
        <w:rPr>
          <w:lang w:val="en-US"/>
        </w:rPr>
        <w:t xml:space="preserve"> </w:t>
      </w:r>
      <w:r w:rsidR="00870C34" w:rsidRPr="009A6A7E">
        <w:rPr>
          <w:lang w:val="en-US"/>
        </w:rPr>
        <w:t xml:space="preserve">short excerpts and to </w:t>
      </w:r>
      <w:proofErr w:type="spellStart"/>
      <w:r w:rsidRPr="009A6A7E">
        <w:rPr>
          <w:lang w:val="en-US"/>
        </w:rPr>
        <w:t>analyse</w:t>
      </w:r>
      <w:proofErr w:type="spellEnd"/>
      <w:r w:rsidRPr="009A6A7E">
        <w:rPr>
          <w:lang w:val="en-US"/>
        </w:rPr>
        <w:t xml:space="preserve"> the </w:t>
      </w:r>
      <w:r w:rsidRPr="009A6A7E">
        <w:rPr>
          <w:lang w:val="en-US"/>
        </w:rPr>
        <w:lastRenderedPageBreak/>
        <w:t xml:space="preserve">differences of approach taken in these </w:t>
      </w:r>
      <w:r w:rsidR="00743B42">
        <w:rPr>
          <w:lang w:val="en-US"/>
        </w:rPr>
        <w:t>3</w:t>
      </w:r>
      <w:r w:rsidR="00743B42" w:rsidRPr="009A6A7E">
        <w:rPr>
          <w:lang w:val="en-US"/>
        </w:rPr>
        <w:t xml:space="preserve"> </w:t>
      </w:r>
      <w:r w:rsidRPr="009A6A7E">
        <w:rPr>
          <w:lang w:val="en-US"/>
        </w:rPr>
        <w:t>nomination</w:t>
      </w:r>
      <w:r w:rsidR="00C217DB" w:rsidRPr="009A6A7E">
        <w:rPr>
          <w:lang w:val="en-US"/>
        </w:rPr>
        <w:t xml:space="preserve"> file</w:t>
      </w:r>
      <w:r w:rsidRPr="009A6A7E">
        <w:rPr>
          <w:lang w:val="en-US"/>
        </w:rPr>
        <w:t xml:space="preserve">s </w:t>
      </w:r>
      <w:r w:rsidR="00C217DB" w:rsidRPr="009A6A7E">
        <w:rPr>
          <w:lang w:val="en-US"/>
        </w:rPr>
        <w:t>to the relative roles of women and men</w:t>
      </w:r>
      <w:r w:rsidRPr="009A6A7E">
        <w:rPr>
          <w:lang w:val="en-US"/>
        </w:rPr>
        <w:t>.</w:t>
      </w:r>
    </w:p>
    <w:p w14:paraId="0DD00302" w14:textId="77777777" w:rsidR="005F096B" w:rsidRPr="009159A4" w:rsidRDefault="00870694" w:rsidP="009159A4">
      <w:pPr>
        <w:pStyle w:val="Titcoul"/>
        <w:rPr>
          <w:i/>
          <w:iCs/>
          <w:lang w:val="en-US"/>
        </w:rPr>
      </w:pPr>
      <w:r w:rsidRPr="00051307">
        <w:rPr>
          <w:lang w:val="en-US"/>
        </w:rPr>
        <w:t>SESSION</w:t>
      </w:r>
      <w:r w:rsidR="0033029F" w:rsidRPr="00051307">
        <w:rPr>
          <w:lang w:val="en-US"/>
        </w:rPr>
        <w:t xml:space="preserve"> 3</w:t>
      </w:r>
      <w:r w:rsidRPr="00051307">
        <w:rPr>
          <w:lang w:val="en-US"/>
        </w:rPr>
        <w:t>: WORKING WITH COMMUNITIES IN ICH POLICY MAKING AND PROGRAMMING</w:t>
      </w:r>
    </w:p>
    <w:p w14:paraId="00102F1C" w14:textId="3ED819AE" w:rsidR="00002AA7" w:rsidRDefault="00002AA7" w:rsidP="003B3665">
      <w:pPr>
        <w:pStyle w:val="Heading6"/>
      </w:pPr>
      <w:r w:rsidRPr="00D165DF">
        <w:t xml:space="preserve">SLIDE </w:t>
      </w:r>
      <w:r>
        <w:t>1</w:t>
      </w:r>
      <w:r w:rsidR="00AD559A">
        <w:t>1</w:t>
      </w:r>
    </w:p>
    <w:p w14:paraId="3D8240DB" w14:textId="48FEE7E0" w:rsidR="007D686F" w:rsidRDefault="007D686F" w:rsidP="007D686F">
      <w:pPr>
        <w:pStyle w:val="diapo2"/>
        <w:rPr>
          <w:lang w:val="en-US"/>
        </w:rPr>
      </w:pPr>
      <w:r>
        <w:rPr>
          <w:lang w:val="en-US"/>
        </w:rPr>
        <w:t>Community involvement in designing ICH safeguarding plans</w:t>
      </w:r>
    </w:p>
    <w:p w14:paraId="07EBEE50" w14:textId="584AC609" w:rsidR="0033029F" w:rsidRPr="009A6A7E" w:rsidRDefault="00C244C2" w:rsidP="00614050">
      <w:pPr>
        <w:pStyle w:val="Texte1"/>
        <w:rPr>
          <w:lang w:val="en-US"/>
        </w:rPr>
      </w:pPr>
      <w:r w:rsidRPr="009A6A7E">
        <w:rPr>
          <w:lang w:val="en-US"/>
        </w:rPr>
        <w:t>The facilitator</w:t>
      </w:r>
      <w:r w:rsidR="0033029F" w:rsidRPr="009A6A7E">
        <w:rPr>
          <w:lang w:val="en-US"/>
        </w:rPr>
        <w:t xml:space="preserve"> can brainstorm with participants various possible scenarios in which government officials and experts may interact with communities and groups for designing ICH safeguarding policies and </w:t>
      </w:r>
      <w:proofErr w:type="spellStart"/>
      <w:r w:rsidR="0033029F" w:rsidRPr="009A6A7E">
        <w:rPr>
          <w:lang w:val="en-US"/>
        </w:rPr>
        <w:t>programmes</w:t>
      </w:r>
      <w:proofErr w:type="spellEnd"/>
      <w:r w:rsidR="0033029F" w:rsidRPr="009A6A7E">
        <w:rPr>
          <w:lang w:val="en-US"/>
        </w:rPr>
        <w:t>. These may include the following scenarios:</w:t>
      </w:r>
    </w:p>
    <w:p w14:paraId="01221BD4" w14:textId="77777777" w:rsidR="0033029F" w:rsidRPr="000E0BE3" w:rsidRDefault="0033029F" w:rsidP="005B6F2C">
      <w:pPr>
        <w:pStyle w:val="Enutiret"/>
      </w:pPr>
      <w:r w:rsidRPr="000E0BE3">
        <w:t>An urban</w:t>
      </w:r>
      <w:r w:rsidR="001356BF" w:rsidRPr="000E0BE3">
        <w:t xml:space="preserve"> cultural</w:t>
      </w:r>
      <w:r w:rsidRPr="000E0BE3">
        <w:t xml:space="preserve"> community</w:t>
      </w:r>
    </w:p>
    <w:p w14:paraId="14924DF5" w14:textId="77777777" w:rsidR="001356BF" w:rsidRPr="00051307" w:rsidRDefault="001356BF" w:rsidP="005B6F2C">
      <w:pPr>
        <w:pStyle w:val="Enutiret"/>
        <w:rPr>
          <w:lang w:val="en-US"/>
        </w:rPr>
      </w:pPr>
      <w:r w:rsidRPr="00051307">
        <w:rPr>
          <w:lang w:val="en-US"/>
        </w:rPr>
        <w:t>An indigenous or tribal community with its own customary institutions and rules</w:t>
      </w:r>
    </w:p>
    <w:p w14:paraId="4BC56B4B" w14:textId="77777777" w:rsidR="001356BF" w:rsidRPr="000E0BE3" w:rsidRDefault="001356BF" w:rsidP="005B6F2C">
      <w:pPr>
        <w:pStyle w:val="Enutiret"/>
      </w:pPr>
      <w:r w:rsidRPr="000E0BE3">
        <w:t>A rather traditional rural community</w:t>
      </w:r>
    </w:p>
    <w:p w14:paraId="6FB1ED5F" w14:textId="77777777" w:rsidR="001356BF" w:rsidRPr="00051307" w:rsidRDefault="001356BF" w:rsidP="005B6F2C">
      <w:pPr>
        <w:pStyle w:val="Enutiret"/>
        <w:rPr>
          <w:lang w:val="en-US"/>
        </w:rPr>
      </w:pPr>
      <w:r w:rsidRPr="00051307">
        <w:rPr>
          <w:lang w:val="en-US"/>
        </w:rPr>
        <w:t>A professional group based on specific gender roles (e.g. women pearl divers in Japan …)</w:t>
      </w:r>
    </w:p>
    <w:p w14:paraId="17EC52B8" w14:textId="77777777" w:rsidR="001356BF" w:rsidRPr="009A6A7E" w:rsidRDefault="001356BF" w:rsidP="00614050">
      <w:pPr>
        <w:pStyle w:val="Texte1"/>
        <w:rPr>
          <w:lang w:val="en-US"/>
        </w:rPr>
      </w:pPr>
      <w:r w:rsidRPr="009A6A7E">
        <w:rPr>
          <w:lang w:val="en-US"/>
        </w:rPr>
        <w:t>Ask the participants to consider how the gender roles identified will affect:</w:t>
      </w:r>
    </w:p>
    <w:p w14:paraId="602E2466" w14:textId="77777777" w:rsidR="001356BF" w:rsidRPr="009A6A7E" w:rsidRDefault="001356BF" w:rsidP="00614050">
      <w:pPr>
        <w:pStyle w:val="Texte1"/>
        <w:rPr>
          <w:lang w:val="en-US"/>
        </w:rPr>
      </w:pPr>
      <w:r w:rsidRPr="009A6A7E">
        <w:rPr>
          <w:lang w:val="en-US"/>
        </w:rPr>
        <w:t>(</w:t>
      </w:r>
      <w:proofErr w:type="spellStart"/>
      <w:r w:rsidRPr="009A6A7E">
        <w:rPr>
          <w:lang w:val="en-US"/>
        </w:rPr>
        <w:t>i</w:t>
      </w:r>
      <w:proofErr w:type="spellEnd"/>
      <w:r w:rsidRPr="009A6A7E">
        <w:rPr>
          <w:lang w:val="en-US"/>
        </w:rPr>
        <w:t>) Negotiations between government officials, experts and others with the community or group concerned.</w:t>
      </w:r>
    </w:p>
    <w:p w14:paraId="653748CD" w14:textId="77777777" w:rsidR="00002AA7" w:rsidRPr="009A6A7E" w:rsidRDefault="001356BF" w:rsidP="00614050">
      <w:pPr>
        <w:pStyle w:val="Texte1"/>
        <w:rPr>
          <w:lang w:val="en-US"/>
        </w:rPr>
      </w:pPr>
      <w:r w:rsidRPr="009A6A7E">
        <w:rPr>
          <w:lang w:val="en-US"/>
        </w:rPr>
        <w:t>(ii) The design and implementation of safeguarding plans on different levels (local, national and international)</w:t>
      </w:r>
    </w:p>
    <w:p w14:paraId="14F0C1F5" w14:textId="4ABD84A9" w:rsidR="00002AA7" w:rsidRPr="00051307" w:rsidRDefault="00002AA7" w:rsidP="003B3665">
      <w:pPr>
        <w:pStyle w:val="Heading6"/>
      </w:pPr>
      <w:r w:rsidRPr="00051307">
        <w:t>SLIDE 1</w:t>
      </w:r>
      <w:r w:rsidR="00AD559A">
        <w:t>2</w:t>
      </w:r>
    </w:p>
    <w:p w14:paraId="76125FCD" w14:textId="472C161F" w:rsidR="007D686F" w:rsidRDefault="007D686F" w:rsidP="007D686F">
      <w:pPr>
        <w:pStyle w:val="diapo2"/>
        <w:rPr>
          <w:lang w:val="en-US"/>
        </w:rPr>
      </w:pPr>
      <w:r>
        <w:rPr>
          <w:lang w:val="en-US"/>
        </w:rPr>
        <w:t>‘Communities, groups and … individuals’</w:t>
      </w:r>
    </w:p>
    <w:p w14:paraId="734D938A" w14:textId="14CE1D80" w:rsidR="00870694" w:rsidRPr="00051307" w:rsidRDefault="00870694" w:rsidP="009159A4">
      <w:pPr>
        <w:pStyle w:val="Soustitre"/>
        <w:rPr>
          <w:lang w:val="en-US"/>
        </w:rPr>
      </w:pPr>
      <w:r w:rsidRPr="00051307">
        <w:rPr>
          <w:iCs/>
          <w:lang w:val="en-US"/>
        </w:rPr>
        <w:t xml:space="preserve">Exercise 2 </w:t>
      </w:r>
      <w:r w:rsidR="00A701BF">
        <w:rPr>
          <w:lang w:val="en-US"/>
        </w:rPr>
        <w:t>(</w:t>
      </w:r>
      <w:r w:rsidR="0040055A">
        <w:rPr>
          <w:lang w:val="en-US"/>
        </w:rPr>
        <w:t>Hand-out</w:t>
      </w:r>
      <w:r w:rsidRPr="00051307">
        <w:rPr>
          <w:lang w:val="en-US"/>
        </w:rPr>
        <w:t xml:space="preserve"> </w:t>
      </w:r>
      <w:r w:rsidR="0036587B" w:rsidRPr="00051307">
        <w:rPr>
          <w:lang w:val="en-US"/>
        </w:rPr>
        <w:t>7</w:t>
      </w:r>
      <w:r w:rsidR="00A701BF">
        <w:rPr>
          <w:lang w:val="en-US"/>
        </w:rPr>
        <w:t>)</w:t>
      </w:r>
      <w:r w:rsidR="009159A4">
        <w:rPr>
          <w:lang w:val="en-US"/>
        </w:rPr>
        <w:t>:</w:t>
      </w:r>
    </w:p>
    <w:p w14:paraId="0222168A" w14:textId="1407E2D9" w:rsidR="001356BF" w:rsidRPr="009A6A7E" w:rsidRDefault="00870694" w:rsidP="00614050">
      <w:pPr>
        <w:pStyle w:val="Texte1"/>
        <w:rPr>
          <w:lang w:val="en-US"/>
        </w:rPr>
      </w:pPr>
      <w:r w:rsidRPr="009A6A7E">
        <w:rPr>
          <w:lang w:val="en-US"/>
        </w:rPr>
        <w:t>Read and d</w:t>
      </w:r>
      <w:r w:rsidR="009129AA">
        <w:rPr>
          <w:lang w:val="en-US"/>
        </w:rPr>
        <w:t>iscuss the text provided in H</w:t>
      </w:r>
      <w:r w:rsidRPr="009A6A7E">
        <w:rPr>
          <w:lang w:val="en-US"/>
        </w:rPr>
        <w:t>and-out</w:t>
      </w:r>
      <w:r w:rsidR="009129AA">
        <w:rPr>
          <w:lang w:val="en-US"/>
        </w:rPr>
        <w:t xml:space="preserve"> 7</w:t>
      </w:r>
      <w:r w:rsidRPr="009A6A7E">
        <w:rPr>
          <w:lang w:val="en-US"/>
        </w:rPr>
        <w:t xml:space="preserve">. </w:t>
      </w:r>
      <w:r w:rsidR="0052064D" w:rsidRPr="009A6A7E">
        <w:rPr>
          <w:lang w:val="en-US"/>
        </w:rPr>
        <w:t>I</w:t>
      </w:r>
      <w:r w:rsidR="001356BF" w:rsidRPr="009A6A7E">
        <w:rPr>
          <w:lang w:val="en-US"/>
        </w:rPr>
        <w:t xml:space="preserve">ssues to take account of here </w:t>
      </w:r>
      <w:r w:rsidR="0052064D" w:rsidRPr="009A6A7E">
        <w:rPr>
          <w:lang w:val="en-US"/>
        </w:rPr>
        <w:t>include</w:t>
      </w:r>
      <w:r w:rsidR="001356BF" w:rsidRPr="009A6A7E">
        <w:rPr>
          <w:lang w:val="en-US"/>
        </w:rPr>
        <w:t>:</w:t>
      </w:r>
    </w:p>
    <w:p w14:paraId="70C753EB" w14:textId="77777777" w:rsidR="001356BF" w:rsidRPr="00051307" w:rsidRDefault="001356BF" w:rsidP="005B6F2C">
      <w:pPr>
        <w:pStyle w:val="Txtpucegras"/>
        <w:rPr>
          <w:lang w:val="en-US"/>
        </w:rPr>
      </w:pPr>
      <w:r w:rsidRPr="00051307">
        <w:rPr>
          <w:lang w:val="en-US"/>
        </w:rPr>
        <w:t>What is the likely gender balance within government bodies (including the gender distribution of senior management roles)?</w:t>
      </w:r>
    </w:p>
    <w:p w14:paraId="29EB4986" w14:textId="77777777" w:rsidR="0052064D" w:rsidRPr="00051307" w:rsidRDefault="0052064D" w:rsidP="005B6F2C">
      <w:pPr>
        <w:pStyle w:val="Txtpucegras"/>
        <w:rPr>
          <w:lang w:val="en-US"/>
        </w:rPr>
      </w:pPr>
      <w:r w:rsidRPr="00051307">
        <w:rPr>
          <w:lang w:val="en-US"/>
        </w:rPr>
        <w:t>How does this impact on perceptions of gender with regard to ICH?</w:t>
      </w:r>
    </w:p>
    <w:p w14:paraId="42705A7E" w14:textId="1535766C" w:rsidR="001356BF" w:rsidRPr="00051307" w:rsidRDefault="001356BF" w:rsidP="005B6F2C">
      <w:pPr>
        <w:pStyle w:val="Txtpucegras"/>
        <w:rPr>
          <w:lang w:val="en-US"/>
        </w:rPr>
      </w:pPr>
      <w:r w:rsidRPr="00051307">
        <w:rPr>
          <w:lang w:val="en-US"/>
        </w:rPr>
        <w:t>What is the role of NGOs and C</w:t>
      </w:r>
      <w:r w:rsidR="00D45F92">
        <w:rPr>
          <w:lang w:val="en-US"/>
        </w:rPr>
        <w:t>ivil</w:t>
      </w:r>
      <w:r w:rsidR="00392367">
        <w:rPr>
          <w:lang w:val="en-US"/>
        </w:rPr>
        <w:t xml:space="preserve"> </w:t>
      </w:r>
      <w:r w:rsidRPr="00051307">
        <w:rPr>
          <w:lang w:val="en-US"/>
        </w:rPr>
        <w:t>S</w:t>
      </w:r>
      <w:r w:rsidR="00D45F92">
        <w:rPr>
          <w:lang w:val="en-US"/>
        </w:rPr>
        <w:t>ociety</w:t>
      </w:r>
      <w:r w:rsidR="00392367">
        <w:rPr>
          <w:lang w:val="en-US"/>
        </w:rPr>
        <w:t xml:space="preserve"> </w:t>
      </w:r>
      <w:r w:rsidRPr="00051307">
        <w:rPr>
          <w:lang w:val="en-US"/>
        </w:rPr>
        <w:t>O</w:t>
      </w:r>
      <w:r w:rsidR="00392367">
        <w:rPr>
          <w:lang w:val="en-US"/>
        </w:rPr>
        <w:t>rganization</w:t>
      </w:r>
      <w:r w:rsidRPr="00051307">
        <w:rPr>
          <w:lang w:val="en-US"/>
        </w:rPr>
        <w:t>s in this process?</w:t>
      </w:r>
    </w:p>
    <w:p w14:paraId="6B4C722E" w14:textId="77777777" w:rsidR="00002AA7" w:rsidRPr="009159A4" w:rsidRDefault="001356BF" w:rsidP="005B6F2C">
      <w:pPr>
        <w:pStyle w:val="Txtpucegras"/>
        <w:rPr>
          <w:lang w:val="en-US"/>
        </w:rPr>
      </w:pPr>
      <w:r w:rsidRPr="00051307">
        <w:rPr>
          <w:lang w:val="en-US"/>
        </w:rPr>
        <w:t>What specific strategies can be taken that can ensure a truly gender-inclusive approach to designing and implementing safeguarding plans?</w:t>
      </w:r>
    </w:p>
    <w:p w14:paraId="6EC549D1" w14:textId="2ADC6017" w:rsidR="00F50EEE" w:rsidRPr="009A6A7E" w:rsidRDefault="00002AA7" w:rsidP="00614050">
      <w:pPr>
        <w:pStyle w:val="Texte1"/>
        <w:rPr>
          <w:lang w:val="en-US"/>
        </w:rPr>
      </w:pPr>
      <w:r w:rsidRPr="009A6A7E">
        <w:rPr>
          <w:lang w:val="en-US"/>
        </w:rPr>
        <w:t xml:space="preserve">Gender specific communities are not mentioned explicitly in the Convention, but it is assumed that they are encompassed within all references in the Convention and its Operational Directives to </w:t>
      </w:r>
      <w:r w:rsidR="00C1419B">
        <w:rPr>
          <w:lang w:val="en-US"/>
        </w:rPr>
        <w:t>‘</w:t>
      </w:r>
      <w:r w:rsidRPr="009A6A7E">
        <w:rPr>
          <w:lang w:val="en-US"/>
        </w:rPr>
        <w:t>communities, groups and, in some cases, individuals</w:t>
      </w:r>
      <w:r w:rsidR="00C1419B">
        <w:rPr>
          <w:lang w:val="en-US"/>
        </w:rPr>
        <w:t>’</w:t>
      </w:r>
      <w:r w:rsidRPr="009A6A7E">
        <w:rPr>
          <w:lang w:val="en-US"/>
        </w:rPr>
        <w:t xml:space="preserve">. Discuss with the participants whether this is, in practice, sufficient to ensure that their ICH is fully accounted for in safeguarding activities, taking account of the following </w:t>
      </w:r>
      <w:r w:rsidR="00743B42">
        <w:rPr>
          <w:lang w:val="en-US"/>
        </w:rPr>
        <w:t>n</w:t>
      </w:r>
      <w:r w:rsidRPr="009A6A7E">
        <w:rPr>
          <w:lang w:val="en-US"/>
        </w:rPr>
        <w:t>ote.</w:t>
      </w:r>
    </w:p>
    <w:p w14:paraId="21ADC18D" w14:textId="5A1E3136" w:rsidR="0052064D" w:rsidRPr="00051307" w:rsidRDefault="0052064D" w:rsidP="009159A4">
      <w:pPr>
        <w:pStyle w:val="Soustitre"/>
        <w:rPr>
          <w:lang w:val="en-US"/>
        </w:rPr>
      </w:pPr>
      <w:r w:rsidRPr="00051307">
        <w:rPr>
          <w:lang w:val="en-US"/>
        </w:rPr>
        <w:t xml:space="preserve">Exercise 3 </w:t>
      </w:r>
      <w:r w:rsidR="00A701BF">
        <w:rPr>
          <w:lang w:val="en-US"/>
        </w:rPr>
        <w:t>(</w:t>
      </w:r>
      <w:r w:rsidRPr="00051307">
        <w:rPr>
          <w:lang w:val="en-US"/>
        </w:rPr>
        <w:t>H</w:t>
      </w:r>
      <w:r w:rsidR="0040055A">
        <w:rPr>
          <w:lang w:val="en-US"/>
        </w:rPr>
        <w:t>and-out</w:t>
      </w:r>
      <w:r w:rsidRPr="00051307">
        <w:rPr>
          <w:lang w:val="en-US"/>
        </w:rPr>
        <w:t xml:space="preserve"> </w:t>
      </w:r>
      <w:r w:rsidR="0036587B" w:rsidRPr="00051307">
        <w:rPr>
          <w:lang w:val="en-US"/>
        </w:rPr>
        <w:t>8</w:t>
      </w:r>
      <w:r w:rsidR="00A701BF">
        <w:rPr>
          <w:lang w:val="en-US"/>
        </w:rPr>
        <w:t>)</w:t>
      </w:r>
      <w:r w:rsidR="009159A4">
        <w:rPr>
          <w:lang w:val="en-US"/>
        </w:rPr>
        <w:t>:</w:t>
      </w:r>
    </w:p>
    <w:p w14:paraId="21E703FC" w14:textId="5AFCD5B4" w:rsidR="00F50EEE" w:rsidRPr="009A6A7E" w:rsidRDefault="009129AA" w:rsidP="00614050">
      <w:pPr>
        <w:pStyle w:val="Texte1"/>
        <w:rPr>
          <w:lang w:val="en-US"/>
        </w:rPr>
      </w:pPr>
      <w:r>
        <w:rPr>
          <w:lang w:val="en-US"/>
        </w:rPr>
        <w:t>This exercise includes an actual safeguarding action p</w:t>
      </w:r>
      <w:r w:rsidR="00F50EEE" w:rsidRPr="009A6A7E">
        <w:rPr>
          <w:lang w:val="en-US"/>
        </w:rPr>
        <w:t>lan (described in Kenya’s 2014 Report on the Status of the Kayas of the Mijikenda element inscribed on USL in 2009</w:t>
      </w:r>
      <w:r>
        <w:rPr>
          <w:lang w:val="en-US"/>
        </w:rPr>
        <w:t>)</w:t>
      </w:r>
      <w:r w:rsidR="00F50EEE" w:rsidRPr="009A6A7E">
        <w:rPr>
          <w:lang w:val="en-US"/>
        </w:rPr>
        <w:t xml:space="preserve">. You </w:t>
      </w:r>
      <w:r>
        <w:rPr>
          <w:lang w:val="en-US"/>
        </w:rPr>
        <w:lastRenderedPageBreak/>
        <w:t>should go through this action p</w:t>
      </w:r>
      <w:r w:rsidR="00F50EEE" w:rsidRPr="009A6A7E">
        <w:rPr>
          <w:lang w:val="en-US"/>
        </w:rPr>
        <w:t>lan and ask the participants to consider which areas present entry points for introducing more gender-responsive approaches to community participation in safeguarding ICH elements and what specific measures might be taken to achieve this.</w:t>
      </w:r>
    </w:p>
    <w:p w14:paraId="36909225" w14:textId="77777777" w:rsidR="0083376F" w:rsidRPr="009159A4" w:rsidRDefault="0052064D" w:rsidP="009159A4">
      <w:pPr>
        <w:pStyle w:val="Titcoul"/>
        <w:rPr>
          <w:i/>
          <w:iCs/>
          <w:lang w:val="en-US"/>
        </w:rPr>
      </w:pPr>
      <w:r w:rsidRPr="00051307">
        <w:rPr>
          <w:lang w:val="en-US"/>
        </w:rPr>
        <w:t>SESSION</w:t>
      </w:r>
      <w:r w:rsidR="001F0714" w:rsidRPr="00051307">
        <w:rPr>
          <w:lang w:val="en-US"/>
        </w:rPr>
        <w:t xml:space="preserve"> 4</w:t>
      </w:r>
      <w:r w:rsidRPr="00051307">
        <w:rPr>
          <w:lang w:val="en-US"/>
        </w:rPr>
        <w:t>:</w:t>
      </w:r>
      <w:r w:rsidR="001F0714" w:rsidRPr="00051307">
        <w:rPr>
          <w:lang w:val="en-US"/>
        </w:rPr>
        <w:t xml:space="preserve"> </w:t>
      </w:r>
      <w:r w:rsidRPr="00051307">
        <w:rPr>
          <w:lang w:val="en-US"/>
        </w:rPr>
        <w:t>SIMULATION OF A</w:t>
      </w:r>
      <w:r w:rsidR="009159A4">
        <w:rPr>
          <w:lang w:val="en-US"/>
        </w:rPr>
        <w:t xml:space="preserve"> NATIONAL ICH COMMITTEE MEETING</w:t>
      </w:r>
    </w:p>
    <w:p w14:paraId="634366BD" w14:textId="35A6C635" w:rsidR="008B6461" w:rsidRPr="009159A4" w:rsidRDefault="008B6461" w:rsidP="009159A4">
      <w:pPr>
        <w:pStyle w:val="Heading6"/>
      </w:pPr>
      <w:r w:rsidRPr="00051307">
        <w:t>SLIDE 1</w:t>
      </w:r>
      <w:r w:rsidR="00AD559A">
        <w:t>3</w:t>
      </w:r>
    </w:p>
    <w:p w14:paraId="0159790F" w14:textId="6085E719" w:rsidR="007D686F" w:rsidRDefault="007D686F" w:rsidP="007D686F">
      <w:pPr>
        <w:pStyle w:val="diapo2"/>
        <w:rPr>
          <w:lang w:val="en-US"/>
        </w:rPr>
      </w:pPr>
      <w:r>
        <w:rPr>
          <w:lang w:val="en-US"/>
        </w:rPr>
        <w:t>Revising the National Safeguarding Plan for Firoozestan</w:t>
      </w:r>
    </w:p>
    <w:p w14:paraId="2BC93D93" w14:textId="27840A23" w:rsidR="0036587B" w:rsidRPr="009A6A7E" w:rsidRDefault="001F0714" w:rsidP="00614050">
      <w:pPr>
        <w:pStyle w:val="Texte1"/>
        <w:rPr>
          <w:lang w:val="en-US"/>
        </w:rPr>
      </w:pPr>
      <w:r w:rsidRPr="009A6A7E">
        <w:rPr>
          <w:lang w:val="en-US"/>
        </w:rPr>
        <w:t>In this simulation, participants will be tasked with taking on the roles of members of a fictitious National ICH Committee which is deliberating how to make its ICH strategy (policy making, programming</w:t>
      </w:r>
      <w:r w:rsidR="0040055A" w:rsidRPr="009A6A7E">
        <w:rPr>
          <w:lang w:val="en-US"/>
        </w:rPr>
        <w:t>,</w:t>
      </w:r>
      <w:r w:rsidRPr="009A6A7E">
        <w:rPr>
          <w:lang w:val="en-US"/>
        </w:rPr>
        <w:t xml:space="preserve"> etc.) more gender-responsive, taking account of the ideas addressed in Sessions 1 to 3. </w:t>
      </w:r>
      <w:r w:rsidR="00336E4F" w:rsidRPr="009A6A7E">
        <w:rPr>
          <w:lang w:val="en-US"/>
        </w:rPr>
        <w:t>Participants should be assigned specific roles such as: Committee Chair (e.g. Minister for Culture), other Committee members (representatives of the National Ethnographic Museum, Regional Government bodies, Local Government Authorities, a leading university,</w:t>
      </w:r>
      <w:r w:rsidR="009159A4" w:rsidRPr="009A6A7E">
        <w:rPr>
          <w:lang w:val="en-US"/>
        </w:rPr>
        <w:t xml:space="preserve"> representatives of NGOs, etc.)</w:t>
      </w:r>
    </w:p>
    <w:p w14:paraId="624BECDE" w14:textId="14113C46" w:rsidR="00336E4F" w:rsidRPr="00051307" w:rsidRDefault="0036587B" w:rsidP="009159A4">
      <w:pPr>
        <w:pStyle w:val="Soustitre"/>
        <w:rPr>
          <w:lang w:val="en-US"/>
        </w:rPr>
      </w:pPr>
      <w:r w:rsidRPr="00051307">
        <w:rPr>
          <w:lang w:val="en-US"/>
        </w:rPr>
        <w:t>H</w:t>
      </w:r>
      <w:r w:rsidR="0040055A">
        <w:rPr>
          <w:lang w:val="en-US"/>
        </w:rPr>
        <w:t>and</w:t>
      </w:r>
      <w:r w:rsidRPr="00051307">
        <w:rPr>
          <w:lang w:val="en-US"/>
        </w:rPr>
        <w:t>-</w:t>
      </w:r>
      <w:r w:rsidR="0040055A">
        <w:rPr>
          <w:lang w:val="en-US"/>
        </w:rPr>
        <w:t>out</w:t>
      </w:r>
      <w:r w:rsidRPr="00051307">
        <w:rPr>
          <w:lang w:val="en-US"/>
        </w:rPr>
        <w:t xml:space="preserve"> 9: An ICH Safeguarding Policy</w:t>
      </w:r>
    </w:p>
    <w:p w14:paraId="15CAF0E5" w14:textId="77777777" w:rsidR="003D10A0" w:rsidRPr="009A6A7E" w:rsidRDefault="001F0714" w:rsidP="00614050">
      <w:pPr>
        <w:pStyle w:val="Texte1"/>
        <w:rPr>
          <w:lang w:val="en-US"/>
        </w:rPr>
      </w:pPr>
      <w:r w:rsidRPr="009A6A7E">
        <w:rPr>
          <w:lang w:val="en-US"/>
        </w:rPr>
        <w:t xml:space="preserve">Through examination of </w:t>
      </w:r>
      <w:r w:rsidR="0052064D" w:rsidRPr="009A6A7E">
        <w:rPr>
          <w:lang w:val="en-US"/>
        </w:rPr>
        <w:t>the</w:t>
      </w:r>
      <w:r w:rsidR="0056553B" w:rsidRPr="009A6A7E">
        <w:rPr>
          <w:lang w:val="en-US"/>
        </w:rPr>
        <w:t xml:space="preserve"> fictitious National Safeguarding Plan</w:t>
      </w:r>
      <w:r w:rsidR="0052064D" w:rsidRPr="009A6A7E">
        <w:rPr>
          <w:lang w:val="en-US"/>
        </w:rPr>
        <w:t xml:space="preserve"> for </w:t>
      </w:r>
      <w:proofErr w:type="spellStart"/>
      <w:r w:rsidR="0052064D" w:rsidRPr="009A6A7E">
        <w:rPr>
          <w:lang w:val="en-US"/>
        </w:rPr>
        <w:t>Firoozestan</w:t>
      </w:r>
      <w:proofErr w:type="spellEnd"/>
      <w:r w:rsidRPr="009A6A7E">
        <w:rPr>
          <w:lang w:val="en-US"/>
        </w:rPr>
        <w:t xml:space="preserve">, </w:t>
      </w:r>
      <w:r w:rsidR="0056553B" w:rsidRPr="009A6A7E">
        <w:rPr>
          <w:lang w:val="en-US"/>
        </w:rPr>
        <w:t>participants</w:t>
      </w:r>
      <w:r w:rsidRPr="009A6A7E">
        <w:rPr>
          <w:lang w:val="en-US"/>
        </w:rPr>
        <w:t xml:space="preserve"> are asked to identify the various elements of </w:t>
      </w:r>
      <w:r w:rsidR="0056553B" w:rsidRPr="009A6A7E">
        <w:rPr>
          <w:lang w:val="en-US"/>
        </w:rPr>
        <w:t xml:space="preserve">a </w:t>
      </w:r>
      <w:r w:rsidRPr="009A6A7E">
        <w:rPr>
          <w:lang w:val="en-US"/>
        </w:rPr>
        <w:t>safeguarding</w:t>
      </w:r>
      <w:r w:rsidR="0056553B" w:rsidRPr="009A6A7E">
        <w:rPr>
          <w:lang w:val="en-US"/>
        </w:rPr>
        <w:t xml:space="preserve"> policy</w:t>
      </w:r>
      <w:r w:rsidRPr="009A6A7E">
        <w:rPr>
          <w:lang w:val="en-US"/>
        </w:rPr>
        <w:t xml:space="preserve"> and to consider how each one can be made more gender-responsive, as well as considering the whole process by which such planning and programming is undertaken.</w:t>
      </w:r>
    </w:p>
    <w:p w14:paraId="2588386A" w14:textId="77777777" w:rsidR="0056553B" w:rsidRPr="009A6A7E" w:rsidRDefault="003D10A0" w:rsidP="00614050">
      <w:pPr>
        <w:pStyle w:val="Texte1"/>
        <w:rPr>
          <w:lang w:val="en-US"/>
        </w:rPr>
      </w:pPr>
      <w:r w:rsidRPr="009A6A7E">
        <w:rPr>
          <w:lang w:val="en-US"/>
        </w:rPr>
        <w:t>If possible, they will end up at the end of the simulation with a rev</w:t>
      </w:r>
      <w:r w:rsidR="009159A4" w:rsidRPr="009A6A7E">
        <w:rPr>
          <w:lang w:val="en-US"/>
        </w:rPr>
        <w:t>ised National Safeguarding Plan</w:t>
      </w:r>
    </w:p>
    <w:p w14:paraId="75E90F53" w14:textId="77777777" w:rsidR="00C46301" w:rsidRPr="00051307" w:rsidRDefault="003D10A0" w:rsidP="009159A4">
      <w:pPr>
        <w:pStyle w:val="Titcoul"/>
        <w:rPr>
          <w:lang w:val="en-US"/>
        </w:rPr>
      </w:pPr>
      <w:r w:rsidRPr="00051307">
        <w:rPr>
          <w:lang w:val="en-US"/>
        </w:rPr>
        <w:t xml:space="preserve">SESSION </w:t>
      </w:r>
      <w:r w:rsidR="00C46301" w:rsidRPr="00051307">
        <w:rPr>
          <w:lang w:val="en-US"/>
        </w:rPr>
        <w:t>5</w:t>
      </w:r>
      <w:r w:rsidRPr="00051307">
        <w:rPr>
          <w:lang w:val="en-US"/>
        </w:rPr>
        <w:t xml:space="preserve">: </w:t>
      </w:r>
      <w:r w:rsidR="00C46301" w:rsidRPr="00051307">
        <w:rPr>
          <w:lang w:val="en-US"/>
        </w:rPr>
        <w:t>EVALUATING OUTCOMES OF THE SIMULATION</w:t>
      </w:r>
    </w:p>
    <w:p w14:paraId="08FDD4AC" w14:textId="77777777" w:rsidR="00C46301" w:rsidRPr="009A6A7E" w:rsidRDefault="00C46301" w:rsidP="00614050">
      <w:pPr>
        <w:pStyle w:val="Texte1"/>
        <w:rPr>
          <w:lang w:val="en-US"/>
        </w:rPr>
      </w:pPr>
      <w:r w:rsidRPr="009A6A7E">
        <w:rPr>
          <w:lang w:val="en-US"/>
        </w:rPr>
        <w:t xml:space="preserve">In this session, one or more representatives of the National ICH Committee (in character) are asked to present their proposals for revision and/or revised versions of the National Safeguarding Plan of </w:t>
      </w:r>
      <w:proofErr w:type="spellStart"/>
      <w:r w:rsidRPr="009A6A7E">
        <w:rPr>
          <w:lang w:val="en-US"/>
        </w:rPr>
        <w:t>Firoozestan</w:t>
      </w:r>
      <w:proofErr w:type="spellEnd"/>
      <w:r w:rsidRPr="009A6A7E">
        <w:rPr>
          <w:lang w:val="en-US"/>
        </w:rPr>
        <w:t>.</w:t>
      </w:r>
    </w:p>
    <w:p w14:paraId="0CD48528" w14:textId="7E53791F" w:rsidR="00C966F7" w:rsidRPr="009A6A7E" w:rsidRDefault="00C46301" w:rsidP="00614050">
      <w:pPr>
        <w:pStyle w:val="Texte1"/>
        <w:rPr>
          <w:lang w:val="en-US"/>
        </w:rPr>
      </w:pPr>
      <w:r w:rsidRPr="009A6A7E">
        <w:rPr>
          <w:lang w:val="en-US"/>
        </w:rPr>
        <w:t>Following this</w:t>
      </w:r>
      <w:r w:rsidR="0040055A" w:rsidRPr="009A6A7E">
        <w:rPr>
          <w:lang w:val="en-US"/>
        </w:rPr>
        <w:t>,</w:t>
      </w:r>
      <w:r w:rsidRPr="009A6A7E">
        <w:rPr>
          <w:lang w:val="en-US"/>
        </w:rPr>
        <w:t xml:space="preserve"> evaluate these outcomes with the participants (back out of character) in an interactive manner.</w:t>
      </w:r>
    </w:p>
    <w:sectPr w:rsidR="00C966F7" w:rsidRPr="009A6A7E" w:rsidSect="00BE34A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9BC6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CE2D3" w14:textId="77777777" w:rsidR="00C847E1" w:rsidRDefault="00C847E1" w:rsidP="007973DA">
      <w:pPr>
        <w:spacing w:after="0" w:line="240" w:lineRule="auto"/>
      </w:pPr>
      <w:r>
        <w:separator/>
      </w:r>
    </w:p>
  </w:endnote>
  <w:endnote w:type="continuationSeparator" w:id="0">
    <w:p w14:paraId="55F105FB" w14:textId="77777777" w:rsidR="00C847E1" w:rsidRDefault="00C847E1" w:rsidP="0079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old">
    <w:altName w:val="Arial"/>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F8D39" w14:textId="55ED9901" w:rsidR="00C847E1" w:rsidRPr="009316D5" w:rsidRDefault="00F71775" w:rsidP="009316D5">
    <w:pPr>
      <w:pStyle w:val="Footer"/>
      <w:rPr>
        <w:rFonts w:asciiTheme="minorBidi" w:hAnsiTheme="minorBidi"/>
        <w:sz w:val="16"/>
        <w:szCs w:val="16"/>
        <w:lang w:val="en-US"/>
      </w:rPr>
    </w:pPr>
    <w:r>
      <w:rPr>
        <w:rFonts w:eastAsia="Calibri" w:cs="Times New Roman"/>
        <w:noProof/>
        <w:sz w:val="16"/>
      </w:rPr>
      <w:drawing>
        <wp:anchor distT="0" distB="0" distL="114300" distR="114300" simplePos="0" relativeHeight="251673600" behindDoc="0" locked="0" layoutInCell="1" allowOverlap="1" wp14:anchorId="17139056" wp14:editId="5770493A">
          <wp:simplePos x="0" y="0"/>
          <wp:positionH relativeFrom="column">
            <wp:posOffset>2447925</wp:posOffset>
          </wp:positionH>
          <wp:positionV relativeFrom="paragraph">
            <wp:posOffset>-57785</wp:posOffset>
          </wp:positionV>
          <wp:extent cx="542290" cy="189230"/>
          <wp:effectExtent l="0" t="0" r="0" b="1270"/>
          <wp:wrapThrough wrapText="bothSides">
            <wp:wrapPolygon edited="0">
              <wp:start x="0" y="0"/>
              <wp:lineTo x="0" y="19570"/>
              <wp:lineTo x="20487" y="19570"/>
              <wp:lineTo x="2048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847E1" w:rsidRPr="002A3923">
      <w:rPr>
        <w:noProof/>
      </w:rPr>
      <w:drawing>
        <wp:anchor distT="0" distB="0" distL="114300" distR="114300" simplePos="0" relativeHeight="251661312" behindDoc="0" locked="1" layoutInCell="1" allowOverlap="0" wp14:anchorId="7B98F237" wp14:editId="0B3D9E46">
          <wp:simplePos x="0" y="0"/>
          <wp:positionH relativeFrom="margin">
            <wp:posOffset>0</wp:posOffset>
          </wp:positionH>
          <wp:positionV relativeFrom="margin">
            <wp:posOffset>8917305</wp:posOffset>
          </wp:positionV>
          <wp:extent cx="942975" cy="538480"/>
          <wp:effectExtent l="0" t="0" r="9525"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C847E1" w:rsidRPr="008F19D6">
      <w:rPr>
        <w:lang w:val="en-US"/>
      </w:rPr>
      <w:tab/>
    </w:r>
    <w:r w:rsidR="00C847E1" w:rsidRPr="009316D5">
      <w:rPr>
        <w:rFonts w:asciiTheme="minorBidi" w:hAnsiTheme="minorBidi"/>
        <w:sz w:val="16"/>
        <w:szCs w:val="16"/>
        <w:lang w:val="en-US"/>
      </w:rPr>
      <w:tab/>
      <w:t>U0</w:t>
    </w:r>
    <w:r w:rsidR="00C847E1">
      <w:rPr>
        <w:rFonts w:asciiTheme="minorBidi" w:hAnsiTheme="minorBidi"/>
        <w:sz w:val="16"/>
        <w:szCs w:val="16"/>
        <w:lang w:val="en-US"/>
      </w:rPr>
      <w:t>49</w:t>
    </w:r>
    <w:r w:rsidR="00C847E1" w:rsidRPr="009316D5">
      <w:rPr>
        <w:rFonts w:asciiTheme="minorBidi" w:hAnsiTheme="minorBidi"/>
        <w:sz w:val="16"/>
        <w:szCs w:val="16"/>
        <w:lang w:val="en-US"/>
      </w:rPr>
      <w:t>-v1.</w:t>
    </w:r>
    <w:r w:rsidR="00C847E1">
      <w:rPr>
        <w:rFonts w:asciiTheme="minorBidi" w:hAnsiTheme="minorBidi"/>
        <w:sz w:val="16"/>
        <w:szCs w:val="16"/>
        <w:lang w:val="en-US"/>
      </w:rPr>
      <w:t>0</w:t>
    </w:r>
    <w:r w:rsidR="00C847E1" w:rsidRPr="009316D5">
      <w:rPr>
        <w:rFonts w:asciiTheme="minorBidi" w:hAnsiTheme="minorBidi"/>
        <w:sz w:val="16"/>
        <w:szCs w:val="16"/>
        <w:lang w:val="en-US"/>
      </w:rPr>
      <w:t>-FN-EN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032E0" w14:textId="72BD2144" w:rsidR="00C847E1" w:rsidRPr="009316D5" w:rsidRDefault="00F71775" w:rsidP="009316D5">
    <w:pPr>
      <w:pStyle w:val="Footer"/>
      <w:rPr>
        <w:rFonts w:asciiTheme="minorBidi" w:hAnsiTheme="minorBidi"/>
        <w:sz w:val="16"/>
        <w:szCs w:val="16"/>
        <w:lang w:val="en-US"/>
      </w:rPr>
    </w:pPr>
    <w:r>
      <w:rPr>
        <w:rFonts w:eastAsia="Calibri" w:cs="Times New Roman"/>
        <w:noProof/>
        <w:sz w:val="16"/>
      </w:rPr>
      <w:drawing>
        <wp:anchor distT="0" distB="0" distL="114300" distR="114300" simplePos="0" relativeHeight="251675648" behindDoc="0" locked="0" layoutInCell="1" allowOverlap="1" wp14:anchorId="5CB2242A" wp14:editId="514310A9">
          <wp:simplePos x="0" y="0"/>
          <wp:positionH relativeFrom="column">
            <wp:posOffset>2686050</wp:posOffset>
          </wp:positionH>
          <wp:positionV relativeFrom="paragraph">
            <wp:posOffset>-48260</wp:posOffset>
          </wp:positionV>
          <wp:extent cx="542290" cy="189230"/>
          <wp:effectExtent l="0" t="0" r="0" b="1270"/>
          <wp:wrapThrough wrapText="bothSides">
            <wp:wrapPolygon edited="0">
              <wp:start x="0" y="0"/>
              <wp:lineTo x="0" y="19570"/>
              <wp:lineTo x="20487" y="19570"/>
              <wp:lineTo x="2048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847E1" w:rsidRPr="009316D5">
      <w:rPr>
        <w:rFonts w:asciiTheme="minorBidi" w:hAnsiTheme="minorBidi"/>
        <w:sz w:val="16"/>
        <w:szCs w:val="16"/>
        <w:lang w:val="en-US"/>
      </w:rPr>
      <w:t>U0</w:t>
    </w:r>
    <w:r w:rsidR="00C847E1">
      <w:rPr>
        <w:rFonts w:asciiTheme="minorBidi" w:hAnsiTheme="minorBidi"/>
        <w:sz w:val="16"/>
        <w:szCs w:val="16"/>
        <w:lang w:val="en-US"/>
      </w:rPr>
      <w:t>49</w:t>
    </w:r>
    <w:r w:rsidR="00C847E1" w:rsidRPr="009316D5">
      <w:rPr>
        <w:rFonts w:asciiTheme="minorBidi" w:hAnsiTheme="minorBidi"/>
        <w:sz w:val="16"/>
        <w:szCs w:val="16"/>
        <w:lang w:val="en-US"/>
      </w:rPr>
      <w:t>-v1.</w:t>
    </w:r>
    <w:r w:rsidR="00C847E1">
      <w:rPr>
        <w:rFonts w:asciiTheme="minorBidi" w:hAnsiTheme="minorBidi"/>
        <w:sz w:val="16"/>
        <w:szCs w:val="16"/>
        <w:lang w:val="en-US"/>
      </w:rPr>
      <w:t>0</w:t>
    </w:r>
    <w:r w:rsidR="00C847E1" w:rsidRPr="009316D5">
      <w:rPr>
        <w:rFonts w:asciiTheme="minorBidi" w:hAnsiTheme="minorBidi"/>
        <w:sz w:val="16"/>
        <w:szCs w:val="16"/>
        <w:lang w:val="en-US"/>
      </w:rPr>
      <w:t>-FN-EN</w:t>
    </w:r>
    <w:r w:rsidR="00C847E1" w:rsidRPr="009316D5">
      <w:rPr>
        <w:rFonts w:asciiTheme="minorBidi" w:hAnsiTheme="minorBidi"/>
        <w:sz w:val="16"/>
        <w:szCs w:val="16"/>
        <w:lang w:val="en-US"/>
      </w:rPr>
      <w:tab/>
    </w:r>
    <w:r w:rsidR="00C847E1" w:rsidRPr="009316D5">
      <w:rPr>
        <w:rFonts w:asciiTheme="minorBidi" w:hAnsiTheme="minorBidi"/>
        <w:sz w:val="16"/>
        <w:szCs w:val="16"/>
        <w:lang w:val="en-US"/>
      </w:rPr>
      <w:tab/>
    </w:r>
    <w:r w:rsidR="00C847E1" w:rsidRPr="009316D5">
      <w:rPr>
        <w:rFonts w:asciiTheme="minorBidi" w:hAnsiTheme="minorBidi"/>
        <w:noProof/>
        <w:sz w:val="16"/>
        <w:szCs w:val="16"/>
      </w:rPr>
      <w:drawing>
        <wp:anchor distT="0" distB="0" distL="114300" distR="114300" simplePos="0" relativeHeight="251663360" behindDoc="0" locked="1" layoutInCell="1" allowOverlap="0" wp14:anchorId="7AE1A405" wp14:editId="211C15E0">
          <wp:simplePos x="0" y="0"/>
          <wp:positionH relativeFrom="margin">
            <wp:align>right</wp:align>
          </wp:positionH>
          <wp:positionV relativeFrom="margin">
            <wp:posOffset>8917305</wp:posOffset>
          </wp:positionV>
          <wp:extent cx="942975" cy="538480"/>
          <wp:effectExtent l="0" t="0" r="9525"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BAA9E" w14:textId="4D3B7AD2" w:rsidR="00C847E1" w:rsidRPr="009316D5" w:rsidRDefault="00F71775" w:rsidP="009316D5">
    <w:pPr>
      <w:pStyle w:val="Footer"/>
      <w:rPr>
        <w:rFonts w:asciiTheme="minorBidi" w:hAnsiTheme="minorBidi"/>
        <w:sz w:val="16"/>
        <w:szCs w:val="16"/>
        <w:lang w:val="en-US"/>
      </w:rPr>
    </w:pPr>
    <w:r>
      <w:rPr>
        <w:rFonts w:eastAsia="Calibri" w:cs="Times New Roman"/>
        <w:noProof/>
        <w:sz w:val="16"/>
      </w:rPr>
      <w:drawing>
        <wp:anchor distT="0" distB="0" distL="114300" distR="114300" simplePos="0" relativeHeight="251671552" behindDoc="0" locked="0" layoutInCell="1" allowOverlap="1" wp14:anchorId="7DE3ABEB" wp14:editId="4E128D13">
          <wp:simplePos x="0" y="0"/>
          <wp:positionH relativeFrom="column">
            <wp:posOffset>2600325</wp:posOffset>
          </wp:positionH>
          <wp:positionV relativeFrom="paragraph">
            <wp:posOffset>-48260</wp:posOffset>
          </wp:positionV>
          <wp:extent cx="542290" cy="189230"/>
          <wp:effectExtent l="0" t="0" r="0" b="1270"/>
          <wp:wrapThrough wrapText="bothSides">
            <wp:wrapPolygon edited="0">
              <wp:start x="0" y="0"/>
              <wp:lineTo x="0" y="19570"/>
              <wp:lineTo x="20487" y="19570"/>
              <wp:lineTo x="204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847E1" w:rsidRPr="009316D5">
      <w:rPr>
        <w:rFonts w:asciiTheme="minorBidi" w:hAnsiTheme="minorBidi"/>
        <w:sz w:val="16"/>
        <w:szCs w:val="16"/>
        <w:lang w:val="en-US"/>
      </w:rPr>
      <w:t>U0</w:t>
    </w:r>
    <w:r w:rsidR="00C847E1">
      <w:rPr>
        <w:rFonts w:asciiTheme="minorBidi" w:hAnsiTheme="minorBidi"/>
        <w:sz w:val="16"/>
        <w:szCs w:val="16"/>
        <w:lang w:val="en-US"/>
      </w:rPr>
      <w:t>49</w:t>
    </w:r>
    <w:r w:rsidR="00C847E1" w:rsidRPr="009316D5">
      <w:rPr>
        <w:rFonts w:asciiTheme="minorBidi" w:hAnsiTheme="minorBidi"/>
        <w:sz w:val="16"/>
        <w:szCs w:val="16"/>
        <w:lang w:val="en-US"/>
      </w:rPr>
      <w:t>-v1.</w:t>
    </w:r>
    <w:r w:rsidR="00C847E1">
      <w:rPr>
        <w:rFonts w:asciiTheme="minorBidi" w:hAnsiTheme="minorBidi"/>
        <w:sz w:val="16"/>
        <w:szCs w:val="16"/>
        <w:lang w:val="en-US"/>
      </w:rPr>
      <w:t>0</w:t>
    </w:r>
    <w:r w:rsidR="00C847E1" w:rsidRPr="009316D5">
      <w:rPr>
        <w:rFonts w:asciiTheme="minorBidi" w:hAnsiTheme="minorBidi"/>
        <w:sz w:val="16"/>
        <w:szCs w:val="16"/>
        <w:lang w:val="en-US"/>
      </w:rPr>
      <w:t>-FN-EN</w:t>
    </w:r>
    <w:r w:rsidR="00C847E1" w:rsidRPr="009316D5">
      <w:rPr>
        <w:rFonts w:asciiTheme="minorBidi" w:hAnsiTheme="minorBidi"/>
        <w:sz w:val="16"/>
        <w:szCs w:val="16"/>
        <w:lang w:val="en-US"/>
      </w:rPr>
      <w:tab/>
    </w:r>
    <w:r w:rsidR="00C847E1" w:rsidRPr="009316D5">
      <w:rPr>
        <w:rFonts w:asciiTheme="minorBidi" w:hAnsiTheme="minorBidi"/>
        <w:sz w:val="16"/>
        <w:szCs w:val="16"/>
        <w:lang w:val="en-US"/>
      </w:rPr>
      <w:tab/>
    </w:r>
    <w:r w:rsidR="00C847E1" w:rsidRPr="009316D5">
      <w:rPr>
        <w:rFonts w:asciiTheme="minorBidi" w:hAnsiTheme="minorBidi"/>
        <w:noProof/>
        <w:sz w:val="16"/>
        <w:szCs w:val="16"/>
      </w:rPr>
      <w:drawing>
        <wp:anchor distT="0" distB="0" distL="114300" distR="114300" simplePos="0" relativeHeight="251659264" behindDoc="0" locked="1" layoutInCell="1" allowOverlap="0" wp14:anchorId="74E4B417" wp14:editId="7E72EA89">
          <wp:simplePos x="0" y="0"/>
          <wp:positionH relativeFrom="margin">
            <wp:align>right</wp:align>
          </wp:positionH>
          <wp:positionV relativeFrom="margin">
            <wp:posOffset>8917305</wp:posOffset>
          </wp:positionV>
          <wp:extent cx="942975" cy="538480"/>
          <wp:effectExtent l="0" t="0" r="9525" b="0"/>
          <wp:wrapSquare wrapText="bothSides"/>
          <wp:docPr id="465" name="Imag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14419" w14:textId="77777777" w:rsidR="00C847E1" w:rsidRDefault="00C847E1" w:rsidP="007973DA">
      <w:pPr>
        <w:spacing w:after="0" w:line="240" w:lineRule="auto"/>
      </w:pPr>
      <w:r>
        <w:separator/>
      </w:r>
    </w:p>
  </w:footnote>
  <w:footnote w:type="continuationSeparator" w:id="0">
    <w:p w14:paraId="0151B8BB" w14:textId="77777777" w:rsidR="00C847E1" w:rsidRDefault="00C847E1" w:rsidP="007973DA">
      <w:pPr>
        <w:spacing w:after="0" w:line="240" w:lineRule="auto"/>
      </w:pPr>
      <w:r>
        <w:continuationSeparator/>
      </w:r>
    </w:p>
  </w:footnote>
  <w:footnote w:id="1">
    <w:p w14:paraId="5C5E2FFE" w14:textId="4A58D5CF" w:rsidR="00C847E1" w:rsidRPr="00C16C99" w:rsidRDefault="00C847E1" w:rsidP="00C16C99">
      <w:pPr>
        <w:pStyle w:val="FootnoteText"/>
      </w:pPr>
      <w:r w:rsidRPr="009316D5">
        <w:rPr>
          <w:rStyle w:val="FootnoteReference"/>
          <w:vertAlign w:val="baseline"/>
        </w:rPr>
        <w:footnoteRef/>
      </w:r>
      <w:r>
        <w:t>.</w:t>
      </w:r>
      <w:r>
        <w:tab/>
      </w:r>
      <w:r w:rsidRPr="00C16C99">
        <w:t>Frequently referred to as the ‘Intangible Heritage Convention’, the ‘2003 Convention’ and, for the purpose of this unit, simply the ‘Convention’.</w:t>
      </w:r>
    </w:p>
  </w:footnote>
  <w:footnote w:id="2">
    <w:p w14:paraId="69FCEEB6" w14:textId="51326CA5" w:rsidR="00C847E1" w:rsidRPr="00C16C99" w:rsidRDefault="00C847E1" w:rsidP="00C16C99">
      <w:pPr>
        <w:pStyle w:val="FootnoteText"/>
      </w:pPr>
      <w:r w:rsidRPr="009316D5">
        <w:rPr>
          <w:rStyle w:val="FootnoteReference"/>
          <w:vertAlign w:val="baseline"/>
        </w:rPr>
        <w:footnoteRef/>
      </w:r>
      <w:r>
        <w:t>.</w:t>
      </w:r>
      <w:r>
        <w:tab/>
      </w:r>
      <w:r w:rsidRPr="00C16C99">
        <w:t xml:space="preserve">UNESCO. Basic Texts of the 2003 Convention for the Safeguarding of the Intangible Cultural Heritage (referred to in this unit as Basic Texts). Paris, UNESCO. </w:t>
      </w:r>
      <w:proofErr w:type="gramStart"/>
      <w:r w:rsidRPr="00C16C99">
        <w:t xml:space="preserve">Available at </w:t>
      </w:r>
      <w:hyperlink r:id="rId1" w:history="1">
        <w:r w:rsidRPr="009316D5">
          <w:rPr>
            <w:rStyle w:val="Hyperlink"/>
            <w:color w:val="auto"/>
            <w:u w:val="none"/>
          </w:rPr>
          <w:t>http://www.unesco.org/culture/ich/index.php?lg=en&amp;pg=00503</w:t>
        </w:r>
      </w:hyperlink>
      <w:r w:rsidRPr="00C16C99">
        <w:t>.</w:t>
      </w:r>
      <w:proofErr w:type="gramEnd"/>
    </w:p>
  </w:footnote>
  <w:footnote w:id="3">
    <w:p w14:paraId="2479D858" w14:textId="0EBFE116" w:rsidR="00905AF6" w:rsidRPr="0041444D" w:rsidRDefault="00905AF6" w:rsidP="00905AF6">
      <w:pPr>
        <w:autoSpaceDE w:val="0"/>
        <w:autoSpaceDN w:val="0"/>
        <w:adjustRightInd w:val="0"/>
        <w:spacing w:after="60"/>
        <w:jc w:val="both"/>
        <w:rPr>
          <w:rStyle w:val="FootnoteReference"/>
          <w:rFonts w:ascii="Arial" w:hAnsi="Arial"/>
          <w:sz w:val="20"/>
          <w:szCs w:val="20"/>
          <w:lang w:val="en-US"/>
        </w:rPr>
      </w:pPr>
      <w:r w:rsidRPr="0041444D">
        <w:rPr>
          <w:rStyle w:val="FootnoteReference"/>
          <w:rFonts w:ascii="Arial" w:hAnsi="Arial"/>
          <w:sz w:val="20"/>
          <w:szCs w:val="20"/>
        </w:rPr>
        <w:footnoteRef/>
      </w:r>
      <w:r w:rsidR="00E60D8A" w:rsidRPr="0041444D">
        <w:rPr>
          <w:rFonts w:ascii="Arial" w:hAnsi="Arial"/>
          <w:sz w:val="20"/>
          <w:szCs w:val="20"/>
          <w:lang w:val="en-US"/>
        </w:rPr>
        <w:t xml:space="preserve"> </w:t>
      </w:r>
      <w:r w:rsidRPr="0041444D">
        <w:rPr>
          <w:rStyle w:val="FootnoteReference"/>
          <w:rFonts w:ascii="Arial" w:hAnsi="Arial"/>
          <w:sz w:val="20"/>
          <w:szCs w:val="20"/>
          <w:lang w:val="en-US"/>
        </w:rPr>
        <w:t>DECISION 9.COM 13.</w:t>
      </w:r>
      <w:proofErr w:type="spellStart"/>
      <w:r w:rsidRPr="0041444D">
        <w:rPr>
          <w:rStyle w:val="FootnoteReference"/>
          <w:rFonts w:ascii="Arial" w:hAnsi="Arial"/>
          <w:sz w:val="20"/>
          <w:szCs w:val="20"/>
          <w:lang w:val="en-US"/>
        </w:rPr>
        <w:t>a</w:t>
      </w:r>
      <w:proofErr w:type="spellEnd"/>
      <w:r w:rsidRPr="0041444D">
        <w:rPr>
          <w:rStyle w:val="FootnoteReference"/>
          <w:rFonts w:ascii="Arial" w:hAnsi="Arial"/>
          <w:sz w:val="20"/>
          <w:szCs w:val="20"/>
          <w:lang w:val="en-US"/>
        </w:rPr>
        <w:t xml:space="preserve"> in document ITH/14/9.COM/Decisions</w:t>
      </w:r>
    </w:p>
  </w:footnote>
  <w:footnote w:id="4">
    <w:p w14:paraId="4BFE20EA" w14:textId="3E6315AF" w:rsidR="008D23BB" w:rsidRPr="005D4971" w:rsidRDefault="00AD559A" w:rsidP="005D4971">
      <w:pPr>
        <w:pStyle w:val="FootnoteText"/>
        <w:tabs>
          <w:tab w:val="clear" w:pos="284"/>
          <w:tab w:val="left" w:pos="180"/>
        </w:tabs>
      </w:pPr>
      <w:r w:rsidRPr="005D4971">
        <w:rPr>
          <w:rStyle w:val="FootnoteReference"/>
          <w:vertAlign w:val="baseline"/>
        </w:rPr>
        <w:footnoteRef/>
      </w:r>
      <w:r w:rsidR="005D4971">
        <w:t>.</w:t>
      </w:r>
      <w:r w:rsidRPr="005D4971">
        <w:t xml:space="preserve"> </w:t>
      </w:r>
      <w:r w:rsidR="004B60CA" w:rsidRPr="005D4971">
        <w:t xml:space="preserve">See </w:t>
      </w:r>
      <w:r w:rsidR="00EB3CB0" w:rsidRPr="005D4971">
        <w:t xml:space="preserve">various </w:t>
      </w:r>
      <w:hyperlink r:id="rId2" w:history="1">
        <w:r w:rsidR="00EB3CB0" w:rsidRPr="005D4971">
          <w:rPr>
            <w:rStyle w:val="Hyperlink"/>
            <w:color w:val="auto"/>
            <w:u w:val="none"/>
          </w:rPr>
          <w:t>Nominations</w:t>
        </w:r>
      </w:hyperlink>
      <w:r w:rsidR="00EB3CB0" w:rsidRPr="005D4971">
        <w:t xml:space="preserve">, such as those submitted by </w:t>
      </w:r>
      <w:hyperlink r:id="rId3" w:history="1">
        <w:r w:rsidR="004B60CA" w:rsidRPr="005D4971">
          <w:rPr>
            <w:rStyle w:val="Hyperlink"/>
            <w:color w:val="auto"/>
            <w:u w:val="none"/>
          </w:rPr>
          <w:t>Japan</w:t>
        </w:r>
      </w:hyperlink>
      <w:r w:rsidR="004B60CA" w:rsidRPr="005D4971">
        <w:t xml:space="preserve"> and the </w:t>
      </w:r>
      <w:hyperlink r:id="rId4" w:history="1">
        <w:r w:rsidR="004B60CA" w:rsidRPr="005D4971">
          <w:rPr>
            <w:rStyle w:val="Hyperlink"/>
            <w:color w:val="auto"/>
            <w:u w:val="none"/>
          </w:rPr>
          <w:t>Republic of Korea</w:t>
        </w:r>
      </w:hyperlink>
      <w:r w:rsidR="004B60CA" w:rsidRPr="005D4971">
        <w:t xml:space="preserve"> in 8 COM</w:t>
      </w:r>
      <w:r w:rsidR="00791D3C" w:rsidRPr="005D4971">
        <w:t xml:space="preserve">, as well as </w:t>
      </w:r>
      <w:hyperlink r:id="rId5" w:history="1">
        <w:r w:rsidR="004B60CA" w:rsidRPr="005D4971">
          <w:rPr>
            <w:rStyle w:val="Hyperlink"/>
            <w:color w:val="auto"/>
            <w:u w:val="none"/>
          </w:rPr>
          <w:t>Burundi</w:t>
        </w:r>
      </w:hyperlink>
      <w:r w:rsidR="004B60CA" w:rsidRPr="005D4971">
        <w:t xml:space="preserve"> and </w:t>
      </w:r>
      <w:hyperlink r:id="rId6" w:history="1">
        <w:r w:rsidR="004B60CA" w:rsidRPr="005D4971">
          <w:rPr>
            <w:rStyle w:val="Hyperlink"/>
            <w:color w:val="auto"/>
            <w:u w:val="none"/>
          </w:rPr>
          <w:t>Portugal</w:t>
        </w:r>
      </w:hyperlink>
      <w:r w:rsidR="004B60CA" w:rsidRPr="005D4971">
        <w:t xml:space="preserve"> in 9 COM</w:t>
      </w:r>
      <w:r w:rsidR="00791D3C" w:rsidRPr="005D4971">
        <w:t xml:space="preserve">. </w:t>
      </w:r>
      <w:r w:rsidR="008B4DDC" w:rsidRPr="005D4971">
        <w:t xml:space="preserve">Also see the </w:t>
      </w:r>
      <w:r w:rsidR="005D4971" w:rsidRPr="005D4971">
        <w:t>23 July 2014</w:t>
      </w:r>
      <w:r w:rsidR="008B4DDC" w:rsidRPr="005D4971">
        <w:t xml:space="preserve"> Aide-</w:t>
      </w:r>
      <w:proofErr w:type="spellStart"/>
      <w:r w:rsidR="008B4DDC" w:rsidRPr="005D4971">
        <w:t>mémoires</w:t>
      </w:r>
      <w:proofErr w:type="spellEnd"/>
      <w:r w:rsidR="008B4DDC" w:rsidRPr="005D4971">
        <w:t xml:space="preserve"> for completing nominations for the RL </w:t>
      </w:r>
      <w:r w:rsidR="005D4971" w:rsidRPr="005D4971">
        <w:t>and USL and</w:t>
      </w:r>
      <w:r w:rsidR="002C00D4" w:rsidRPr="005D4971">
        <w:t xml:space="preserve"> various examples of </w:t>
      </w:r>
      <w:hyperlink r:id="rId7" w:history="1">
        <w:r w:rsidR="002C00D4" w:rsidRPr="005D4971">
          <w:rPr>
            <w:rStyle w:val="Hyperlink"/>
            <w:color w:val="auto"/>
            <w:u w:val="none"/>
          </w:rPr>
          <w:t>period reports</w:t>
        </w:r>
      </w:hyperlink>
      <w:r w:rsidR="00BE0E1E" w:rsidRPr="005D4971">
        <w:t xml:space="preserve"> (from</w:t>
      </w:r>
      <w:hyperlink r:id="rId8" w:history="1">
        <w:r w:rsidR="00BE0E1E" w:rsidRPr="005D4971">
          <w:rPr>
            <w:rStyle w:val="Hyperlink"/>
            <w:color w:val="auto"/>
            <w:u w:val="none"/>
          </w:rPr>
          <w:t xml:space="preserve"> Egypt</w:t>
        </w:r>
      </w:hyperlink>
      <w:r w:rsidR="00BE0E1E" w:rsidRPr="005D4971">
        <w:t xml:space="preserve">, </w:t>
      </w:r>
      <w:hyperlink r:id="rId9" w:history="1">
        <w:r w:rsidR="00BE0E1E" w:rsidRPr="005D4971">
          <w:rPr>
            <w:rStyle w:val="Hyperlink"/>
            <w:color w:val="auto"/>
            <w:u w:val="none"/>
          </w:rPr>
          <w:t>Brazil</w:t>
        </w:r>
      </w:hyperlink>
      <w:r w:rsidR="00BE0E1E" w:rsidRPr="005D4971">
        <w:t xml:space="preserve">, </w:t>
      </w:r>
      <w:hyperlink r:id="rId10" w:history="1">
        <w:r w:rsidR="00BE0E1E" w:rsidRPr="005D4971">
          <w:rPr>
            <w:rStyle w:val="Hyperlink"/>
            <w:color w:val="auto"/>
            <w:u w:val="none"/>
          </w:rPr>
          <w:t>Burkina Faso</w:t>
        </w:r>
      </w:hyperlink>
      <w:r w:rsidR="00BE0E1E" w:rsidRPr="005D4971">
        <w:t xml:space="preserve">, </w:t>
      </w:r>
      <w:hyperlink r:id="rId11" w:history="1">
        <w:r w:rsidR="00BE0E1E" w:rsidRPr="005D4971">
          <w:rPr>
            <w:rStyle w:val="Hyperlink"/>
            <w:color w:val="auto"/>
            <w:u w:val="none"/>
          </w:rPr>
          <w:t>Vietnam</w:t>
        </w:r>
      </w:hyperlink>
      <w:r w:rsidR="00BE0E1E" w:rsidRPr="005D4971">
        <w:t xml:space="preserve">, etc.) and </w:t>
      </w:r>
      <w:hyperlink r:id="rId12" w:history="1">
        <w:r w:rsidR="00BE0E1E" w:rsidRPr="005D4971">
          <w:rPr>
            <w:rStyle w:val="Hyperlink"/>
            <w:color w:val="auto"/>
            <w:u w:val="none"/>
          </w:rPr>
          <w:t>reports</w:t>
        </w:r>
        <w:r w:rsidR="002C00D4" w:rsidRPr="005D4971">
          <w:rPr>
            <w:rStyle w:val="Hyperlink"/>
            <w:color w:val="auto"/>
            <w:u w:val="none"/>
          </w:rPr>
          <w:t xml:space="preserve"> </w:t>
        </w:r>
        <w:r w:rsidR="008D23BB" w:rsidRPr="005D4971">
          <w:rPr>
            <w:rStyle w:val="Hyperlink"/>
            <w:color w:val="auto"/>
            <w:u w:val="none"/>
          </w:rPr>
          <w:t>submitted to the Committee</w:t>
        </w:r>
      </w:hyperlink>
      <w:r w:rsidR="008D23BB" w:rsidRPr="005D4971">
        <w:t xml:space="preserve"> </w:t>
      </w:r>
      <w:r w:rsidR="002C00D4" w:rsidRPr="005D4971">
        <w:t xml:space="preserve">that </w:t>
      </w:r>
      <w:r w:rsidR="008D23BB" w:rsidRPr="005D4971">
        <w:t>note</w:t>
      </w:r>
      <w:r w:rsidR="002C00D4" w:rsidRPr="005D4971">
        <w:t xml:space="preserve"> a gender-responsive approach,</w:t>
      </w:r>
      <w:r w:rsidR="00BE0E1E" w:rsidRPr="005D497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6CCFB" w14:textId="1B71328A" w:rsidR="00C847E1" w:rsidRPr="009316D5" w:rsidRDefault="00C847E1" w:rsidP="009316D5">
    <w:pPr>
      <w:pStyle w:val="Header"/>
      <w:rPr>
        <w:rFonts w:asciiTheme="minorBidi" w:hAnsiTheme="minorBidi"/>
        <w:sz w:val="16"/>
        <w:szCs w:val="16"/>
        <w:lang w:val="en-US"/>
      </w:rPr>
    </w:pPr>
    <w:r w:rsidRPr="009316D5">
      <w:rPr>
        <w:rStyle w:val="PageNumber"/>
        <w:rFonts w:asciiTheme="minorBidi" w:hAnsiTheme="minorBidi"/>
        <w:sz w:val="16"/>
        <w:szCs w:val="16"/>
      </w:rPr>
      <w:fldChar w:fldCharType="begin"/>
    </w:r>
    <w:r w:rsidRPr="009316D5">
      <w:rPr>
        <w:rStyle w:val="PageNumber"/>
        <w:rFonts w:asciiTheme="minorBidi" w:hAnsiTheme="minorBidi"/>
        <w:sz w:val="16"/>
        <w:szCs w:val="16"/>
        <w:lang w:val="en-US"/>
      </w:rPr>
      <w:instrText xml:space="preserve"> PAGE </w:instrText>
    </w:r>
    <w:r w:rsidRPr="009316D5">
      <w:rPr>
        <w:rStyle w:val="PageNumber"/>
        <w:rFonts w:asciiTheme="minorBidi" w:hAnsiTheme="minorBidi"/>
        <w:sz w:val="16"/>
        <w:szCs w:val="16"/>
      </w:rPr>
      <w:fldChar w:fldCharType="separate"/>
    </w:r>
    <w:r w:rsidR="00F71775">
      <w:rPr>
        <w:rStyle w:val="PageNumber"/>
        <w:rFonts w:asciiTheme="minorBidi" w:hAnsiTheme="minorBidi"/>
        <w:noProof/>
        <w:sz w:val="16"/>
        <w:szCs w:val="16"/>
        <w:lang w:val="en-US"/>
      </w:rPr>
      <w:t>4</w:t>
    </w:r>
    <w:r w:rsidRPr="009316D5">
      <w:rPr>
        <w:rStyle w:val="PageNumber"/>
        <w:rFonts w:asciiTheme="minorBidi" w:hAnsiTheme="minorBidi"/>
        <w:sz w:val="16"/>
        <w:szCs w:val="16"/>
      </w:rPr>
      <w:fldChar w:fldCharType="end"/>
    </w:r>
    <w:r w:rsidRPr="009316D5">
      <w:rPr>
        <w:rStyle w:val="PageNumber"/>
        <w:rFonts w:asciiTheme="minorBidi" w:hAnsiTheme="minorBidi"/>
        <w:sz w:val="16"/>
        <w:szCs w:val="16"/>
        <w:lang w:val="en-US"/>
      </w:rPr>
      <w:tab/>
    </w:r>
    <w:r w:rsidRPr="009316D5">
      <w:rPr>
        <w:rFonts w:asciiTheme="minorBidi" w:hAnsiTheme="minorBidi"/>
        <w:sz w:val="16"/>
        <w:szCs w:val="16"/>
        <w:lang w:val="en-US"/>
      </w:rPr>
      <w:t xml:space="preserve">Unit </w:t>
    </w:r>
    <w:r>
      <w:rPr>
        <w:rFonts w:asciiTheme="minorBidi" w:hAnsiTheme="minorBidi"/>
        <w:sz w:val="16"/>
        <w:szCs w:val="16"/>
        <w:lang w:val="en-US"/>
      </w:rPr>
      <w:t>49</w:t>
    </w:r>
    <w:r w:rsidRPr="009316D5">
      <w:rPr>
        <w:rFonts w:asciiTheme="minorBidi" w:hAnsiTheme="minorBidi"/>
        <w:sz w:val="16"/>
        <w:szCs w:val="16"/>
        <w:lang w:val="en-US"/>
      </w:rPr>
      <w:t xml:space="preserve">: </w:t>
    </w:r>
    <w:r>
      <w:rPr>
        <w:rFonts w:asciiTheme="minorBidi" w:hAnsiTheme="minorBidi"/>
        <w:sz w:val="16"/>
        <w:szCs w:val="16"/>
        <w:lang w:val="en-US"/>
      </w:rPr>
      <w:t>A gender-responsive approach to safeguarding ICH</w:t>
    </w:r>
    <w:r w:rsidRPr="009316D5">
      <w:rPr>
        <w:rFonts w:asciiTheme="minorBidi" w:hAnsiTheme="minorBidi"/>
        <w:sz w:val="16"/>
        <w:szCs w:val="16"/>
        <w:lang w:val="en-US"/>
      </w:rPr>
      <w:tab/>
      <w:t>Facilitator’s notes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DF46F" w14:textId="624871EB" w:rsidR="00C847E1" w:rsidRPr="009316D5" w:rsidRDefault="00C847E1" w:rsidP="009316D5">
    <w:pPr>
      <w:pStyle w:val="Header"/>
      <w:rPr>
        <w:rFonts w:asciiTheme="minorBidi" w:hAnsiTheme="minorBidi"/>
        <w:sz w:val="16"/>
        <w:szCs w:val="16"/>
        <w:lang w:val="en-US"/>
      </w:rPr>
    </w:pPr>
    <w:r w:rsidRPr="009316D5">
      <w:rPr>
        <w:rFonts w:asciiTheme="minorBidi" w:hAnsiTheme="minorBidi"/>
        <w:sz w:val="16"/>
        <w:szCs w:val="16"/>
        <w:lang w:val="en-US"/>
      </w:rPr>
      <w:t>Facilitator’s notes</w:t>
    </w:r>
    <w:r w:rsidRPr="009316D5">
      <w:rPr>
        <w:rFonts w:asciiTheme="minorBidi" w:hAnsiTheme="minorBidi"/>
        <w:sz w:val="16"/>
        <w:szCs w:val="16"/>
        <w:lang w:val="en-US"/>
      </w:rPr>
      <w:tab/>
      <w:t xml:space="preserve">Unit </w:t>
    </w:r>
    <w:r>
      <w:rPr>
        <w:rFonts w:asciiTheme="minorBidi" w:hAnsiTheme="minorBidi"/>
        <w:sz w:val="16"/>
        <w:szCs w:val="16"/>
        <w:lang w:val="en-US"/>
      </w:rPr>
      <w:t>49</w:t>
    </w:r>
    <w:r w:rsidRPr="009316D5">
      <w:rPr>
        <w:rFonts w:asciiTheme="minorBidi" w:hAnsiTheme="minorBidi"/>
        <w:sz w:val="16"/>
        <w:szCs w:val="16"/>
        <w:lang w:val="en-US"/>
      </w:rPr>
      <w:t xml:space="preserve">: </w:t>
    </w:r>
    <w:r>
      <w:rPr>
        <w:rFonts w:asciiTheme="minorBidi" w:hAnsiTheme="minorBidi"/>
        <w:sz w:val="16"/>
        <w:szCs w:val="16"/>
        <w:lang w:val="en-US"/>
      </w:rPr>
      <w:t>A gender-responsive approach to safeguarding ICH</w:t>
    </w:r>
    <w:r w:rsidRPr="009316D5">
      <w:rPr>
        <w:rFonts w:asciiTheme="minorBidi" w:hAnsiTheme="minorBidi"/>
        <w:sz w:val="16"/>
        <w:szCs w:val="16"/>
        <w:lang w:val="en-US"/>
      </w:rPr>
      <w:tab/>
    </w:r>
    <w:r w:rsidRPr="009316D5">
      <w:rPr>
        <w:rStyle w:val="PageNumber"/>
        <w:rFonts w:asciiTheme="minorBidi" w:hAnsiTheme="minorBidi"/>
        <w:sz w:val="16"/>
        <w:szCs w:val="16"/>
      </w:rPr>
      <w:fldChar w:fldCharType="begin"/>
    </w:r>
    <w:r w:rsidRPr="009316D5">
      <w:rPr>
        <w:rStyle w:val="PageNumber"/>
        <w:rFonts w:asciiTheme="minorBidi" w:hAnsiTheme="minorBidi"/>
        <w:sz w:val="16"/>
        <w:szCs w:val="16"/>
        <w:lang w:val="en-US"/>
      </w:rPr>
      <w:instrText xml:space="preserve"> PAGE </w:instrText>
    </w:r>
    <w:r w:rsidRPr="009316D5">
      <w:rPr>
        <w:rStyle w:val="PageNumber"/>
        <w:rFonts w:asciiTheme="minorBidi" w:hAnsiTheme="minorBidi"/>
        <w:sz w:val="16"/>
        <w:szCs w:val="16"/>
      </w:rPr>
      <w:fldChar w:fldCharType="separate"/>
    </w:r>
    <w:r w:rsidR="00F71775">
      <w:rPr>
        <w:rStyle w:val="PageNumber"/>
        <w:rFonts w:asciiTheme="minorBidi" w:hAnsiTheme="minorBidi"/>
        <w:noProof/>
        <w:sz w:val="16"/>
        <w:szCs w:val="16"/>
        <w:lang w:val="en-US"/>
      </w:rPr>
      <w:t>3</w:t>
    </w:r>
    <w:r w:rsidRPr="009316D5">
      <w:rPr>
        <w:rStyle w:val="PageNumber"/>
        <w:rFonts w:asciiTheme="minorBidi" w:hAnsiTheme="minorBid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AA5AC" w14:textId="072A9F52" w:rsidR="00C847E1" w:rsidRPr="009316D5" w:rsidRDefault="00C847E1" w:rsidP="00BE34A7">
    <w:pPr>
      <w:pStyle w:val="Header"/>
      <w:jc w:val="center"/>
      <w:rPr>
        <w:rFonts w:asciiTheme="minorBidi" w:hAnsiTheme="minorBidi"/>
        <w:sz w:val="16"/>
        <w:szCs w:val="16"/>
      </w:rPr>
    </w:pPr>
    <w:proofErr w:type="spellStart"/>
    <w:r w:rsidRPr="009316D5">
      <w:rPr>
        <w:rFonts w:asciiTheme="minorBidi" w:hAnsiTheme="minorBidi"/>
        <w:sz w:val="16"/>
        <w:szCs w:val="16"/>
      </w:rPr>
      <w:t>Facilitator’s</w:t>
    </w:r>
    <w:proofErr w:type="spellEnd"/>
    <w:r w:rsidRPr="009316D5">
      <w:rPr>
        <w:rFonts w:asciiTheme="minorBidi" w:hAnsiTheme="minorBidi"/>
        <w:sz w:val="16"/>
        <w:szCs w:val="16"/>
      </w:rPr>
      <w:t xml:space="preserve">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A6D"/>
    <w:multiLevelType w:val="hybridMultilevel"/>
    <w:tmpl w:val="E9587E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F54DC7"/>
    <w:multiLevelType w:val="hybridMultilevel"/>
    <w:tmpl w:val="1AF22ECE"/>
    <w:lvl w:ilvl="0" w:tplc="990A8850">
      <w:start w:val="1"/>
      <w:numFmt w:val="decimal"/>
      <w:lvlText w:val="%1."/>
      <w:lvlJc w:val="left"/>
      <w:pPr>
        <w:ind w:left="502" w:hanging="360"/>
      </w:pPr>
      <w:rPr>
        <w:rFonts w:hint="default"/>
        <w:b w:val="0"/>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06080FE0"/>
    <w:multiLevelType w:val="hybridMultilevel"/>
    <w:tmpl w:val="61265DC4"/>
    <w:lvl w:ilvl="0" w:tplc="6B1682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B70708"/>
    <w:multiLevelType w:val="hybridMultilevel"/>
    <w:tmpl w:val="6850582E"/>
    <w:lvl w:ilvl="0" w:tplc="4978CE52">
      <w:start w:val="1"/>
      <w:numFmt w:val="bullet"/>
      <w:pStyle w:val="Upuce"/>
      <w:lvlText w:val=""/>
      <w:lvlJc w:val="left"/>
      <w:pPr>
        <w:ind w:left="36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B95F76"/>
    <w:multiLevelType w:val="hybridMultilevel"/>
    <w:tmpl w:val="04800470"/>
    <w:lvl w:ilvl="0" w:tplc="6B1682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0750AC"/>
    <w:multiLevelType w:val="hybridMultilevel"/>
    <w:tmpl w:val="3E0A6EC2"/>
    <w:lvl w:ilvl="0" w:tplc="6B1682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0F66AB"/>
    <w:multiLevelType w:val="hybridMultilevel"/>
    <w:tmpl w:val="0FEC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FA424A"/>
    <w:multiLevelType w:val="hybridMultilevel"/>
    <w:tmpl w:val="BD144FBA"/>
    <w:lvl w:ilvl="0" w:tplc="6B1682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F8570E"/>
    <w:multiLevelType w:val="hybridMultilevel"/>
    <w:tmpl w:val="091E3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9037BD"/>
    <w:multiLevelType w:val="hybridMultilevel"/>
    <w:tmpl w:val="359ADE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DE4EE3"/>
    <w:multiLevelType w:val="hybridMultilevel"/>
    <w:tmpl w:val="57D4F4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602B60"/>
    <w:multiLevelType w:val="hybridMultilevel"/>
    <w:tmpl w:val="945E80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82480D"/>
    <w:multiLevelType w:val="hybridMultilevel"/>
    <w:tmpl w:val="C48CC0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9B706C"/>
    <w:multiLevelType w:val="hybridMultilevel"/>
    <w:tmpl w:val="760C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5">
    <w:nsid w:val="3CF26346"/>
    <w:multiLevelType w:val="hybridMultilevel"/>
    <w:tmpl w:val="7CA8D186"/>
    <w:lvl w:ilvl="0" w:tplc="6B1682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7">
    <w:nsid w:val="3EA86FC0"/>
    <w:multiLevelType w:val="hybridMultilevel"/>
    <w:tmpl w:val="E75448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CE7015"/>
    <w:multiLevelType w:val="hybridMultilevel"/>
    <w:tmpl w:val="F4BC6402"/>
    <w:lvl w:ilvl="0" w:tplc="2EC0D8EC">
      <w:start w:val="1"/>
      <w:numFmt w:val="decimal"/>
      <w:pStyle w:val="Para"/>
      <w:lvlText w:val="%1."/>
      <w:lvlJc w:val="left"/>
      <w:pPr>
        <w:ind w:left="502" w:hanging="360"/>
      </w:pPr>
      <w:rPr>
        <w:rFonts w:hint="default"/>
        <w:b w:val="0"/>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41453A9F"/>
    <w:multiLevelType w:val="hybridMultilevel"/>
    <w:tmpl w:val="56DC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187CCB"/>
    <w:multiLevelType w:val="hybridMultilevel"/>
    <w:tmpl w:val="ACD60806"/>
    <w:lvl w:ilvl="0" w:tplc="6B1682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7E17DF"/>
    <w:multiLevelType w:val="hybridMultilevel"/>
    <w:tmpl w:val="FAC8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C45EE3"/>
    <w:multiLevelType w:val="hybridMultilevel"/>
    <w:tmpl w:val="85766A7E"/>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E415108"/>
    <w:multiLevelType w:val="hybridMultilevel"/>
    <w:tmpl w:val="DDFCC634"/>
    <w:lvl w:ilvl="0" w:tplc="6B1682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DE3C60"/>
    <w:multiLevelType w:val="hybridMultilevel"/>
    <w:tmpl w:val="F2A06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311774"/>
    <w:multiLevelType w:val="hybridMultilevel"/>
    <w:tmpl w:val="E2C65E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DB05B7"/>
    <w:multiLevelType w:val="hybridMultilevel"/>
    <w:tmpl w:val="F6326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FE77FC"/>
    <w:multiLevelType w:val="hybridMultilevel"/>
    <w:tmpl w:val="188E83D0"/>
    <w:lvl w:ilvl="0" w:tplc="27043C84">
      <w:start w:val="30"/>
      <w:numFmt w:val="decimal"/>
      <w:pStyle w:val="paragraph1"/>
      <w:lvlText w:val="%1."/>
      <w:lvlJc w:val="left"/>
      <w:pPr>
        <w:ind w:left="720" w:hanging="360"/>
      </w:pPr>
      <w:rPr>
        <w:rFonts w:hint="default"/>
        <w:b w:val="0"/>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AAE1346"/>
    <w:multiLevelType w:val="hybridMultilevel"/>
    <w:tmpl w:val="4E5C766C"/>
    <w:lvl w:ilvl="0" w:tplc="6B1682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062C17"/>
    <w:multiLevelType w:val="hybridMultilevel"/>
    <w:tmpl w:val="3E8C10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C3141E"/>
    <w:multiLevelType w:val="hybridMultilevel"/>
    <w:tmpl w:val="12DA8C02"/>
    <w:lvl w:ilvl="0" w:tplc="6B1682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8905F4"/>
    <w:multiLevelType w:val="hybridMultilevel"/>
    <w:tmpl w:val="F57E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D1E68F6"/>
    <w:multiLevelType w:val="hybridMultilevel"/>
    <w:tmpl w:val="F7D2B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E3704F7"/>
    <w:multiLevelType w:val="hybridMultilevel"/>
    <w:tmpl w:val="1C48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A0525F"/>
    <w:multiLevelType w:val="hybridMultilevel"/>
    <w:tmpl w:val="AB0A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75788F"/>
    <w:multiLevelType w:val="hybridMultilevel"/>
    <w:tmpl w:val="8EA0326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1341B57"/>
    <w:multiLevelType w:val="hybridMultilevel"/>
    <w:tmpl w:val="07DE36A2"/>
    <w:lvl w:ilvl="0" w:tplc="6B1682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3959EA"/>
    <w:multiLevelType w:val="hybridMultilevel"/>
    <w:tmpl w:val="52D89E88"/>
    <w:lvl w:ilvl="0" w:tplc="0809000F">
      <w:start w:val="1"/>
      <w:numFmt w:val="decimal"/>
      <w:lvlText w:val="%1."/>
      <w:lvlJc w:val="left"/>
      <w:pPr>
        <w:ind w:left="360" w:hanging="360"/>
      </w:pPr>
    </w:lvl>
    <w:lvl w:ilvl="1" w:tplc="4664FD18">
      <w:start w:val="1"/>
      <w:numFmt w:val="lowerLetter"/>
      <w:lvlText w:val="(%2)"/>
      <w:lvlJc w:val="left"/>
      <w:pPr>
        <w:ind w:left="1080" w:hanging="360"/>
      </w:pPr>
      <w:rPr>
        <w:rFonts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nsid w:val="75D95DC8"/>
    <w:multiLevelType w:val="hybridMultilevel"/>
    <w:tmpl w:val="278C6E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902B9D"/>
    <w:multiLevelType w:val="hybridMultilevel"/>
    <w:tmpl w:val="CA1AE4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777F26"/>
    <w:multiLevelType w:val="hybridMultilevel"/>
    <w:tmpl w:val="36665118"/>
    <w:lvl w:ilvl="0" w:tplc="6B1682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0D081F"/>
    <w:multiLevelType w:val="hybridMultilevel"/>
    <w:tmpl w:val="5E4E45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34"/>
  </w:num>
  <w:num w:numId="4">
    <w:abstractNumId w:val="35"/>
  </w:num>
  <w:num w:numId="5">
    <w:abstractNumId w:val="8"/>
  </w:num>
  <w:num w:numId="6">
    <w:abstractNumId w:val="24"/>
  </w:num>
  <w:num w:numId="7">
    <w:abstractNumId w:val="6"/>
  </w:num>
  <w:num w:numId="8">
    <w:abstractNumId w:val="19"/>
  </w:num>
  <w:num w:numId="9">
    <w:abstractNumId w:val="26"/>
  </w:num>
  <w:num w:numId="10">
    <w:abstractNumId w:val="7"/>
  </w:num>
  <w:num w:numId="11">
    <w:abstractNumId w:val="25"/>
  </w:num>
  <w:num w:numId="12">
    <w:abstractNumId w:val="39"/>
  </w:num>
  <w:num w:numId="13">
    <w:abstractNumId w:val="42"/>
  </w:num>
  <w:num w:numId="14">
    <w:abstractNumId w:val="38"/>
  </w:num>
  <w:num w:numId="15">
    <w:abstractNumId w:val="18"/>
  </w:num>
  <w:num w:numId="16">
    <w:abstractNumId w:val="1"/>
  </w:num>
  <w:num w:numId="17">
    <w:abstractNumId w:val="0"/>
  </w:num>
  <w:num w:numId="18">
    <w:abstractNumId w:val="22"/>
  </w:num>
  <w:num w:numId="19">
    <w:abstractNumId w:val="14"/>
  </w:num>
  <w:num w:numId="20">
    <w:abstractNumId w:val="27"/>
  </w:num>
  <w:num w:numId="21">
    <w:abstractNumId w:val="29"/>
  </w:num>
  <w:num w:numId="22">
    <w:abstractNumId w:val="9"/>
  </w:num>
  <w:num w:numId="23">
    <w:abstractNumId w:val="17"/>
  </w:num>
  <w:num w:numId="24">
    <w:abstractNumId w:val="11"/>
  </w:num>
  <w:num w:numId="25">
    <w:abstractNumId w:val="13"/>
  </w:num>
  <w:num w:numId="26">
    <w:abstractNumId w:val="36"/>
  </w:num>
  <w:num w:numId="27">
    <w:abstractNumId w:val="33"/>
  </w:num>
  <w:num w:numId="28">
    <w:abstractNumId w:val="37"/>
  </w:num>
  <w:num w:numId="29">
    <w:abstractNumId w:val="30"/>
  </w:num>
  <w:num w:numId="30">
    <w:abstractNumId w:val="4"/>
  </w:num>
  <w:num w:numId="31">
    <w:abstractNumId w:val="15"/>
  </w:num>
  <w:num w:numId="32">
    <w:abstractNumId w:val="41"/>
  </w:num>
  <w:num w:numId="33">
    <w:abstractNumId w:val="2"/>
  </w:num>
  <w:num w:numId="34">
    <w:abstractNumId w:val="28"/>
  </w:num>
  <w:num w:numId="35">
    <w:abstractNumId w:val="20"/>
  </w:num>
  <w:num w:numId="36">
    <w:abstractNumId w:val="31"/>
  </w:num>
  <w:num w:numId="37">
    <w:abstractNumId w:val="10"/>
  </w:num>
  <w:num w:numId="38">
    <w:abstractNumId w:val="40"/>
  </w:num>
  <w:num w:numId="39">
    <w:abstractNumId w:val="3"/>
  </w:num>
  <w:num w:numId="40">
    <w:abstractNumId w:val="16"/>
  </w:num>
  <w:num w:numId="41">
    <w:abstractNumId w:val="5"/>
  </w:num>
  <w:num w:numId="42">
    <w:abstractNumId w:val="12"/>
  </w:num>
  <w:num w:numId="43">
    <w:abstractNumId w:val="32"/>
  </w:num>
  <w:num w:numId="44">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F4A"/>
    <w:rsid w:val="000023CC"/>
    <w:rsid w:val="000028A8"/>
    <w:rsid w:val="00002AA7"/>
    <w:rsid w:val="000133A5"/>
    <w:rsid w:val="0002316C"/>
    <w:rsid w:val="00037331"/>
    <w:rsid w:val="00045044"/>
    <w:rsid w:val="00051307"/>
    <w:rsid w:val="0005630A"/>
    <w:rsid w:val="00067F5A"/>
    <w:rsid w:val="000706B0"/>
    <w:rsid w:val="0009240D"/>
    <w:rsid w:val="000B0BA7"/>
    <w:rsid w:val="000B3C33"/>
    <w:rsid w:val="000C168D"/>
    <w:rsid w:val="000E0BE3"/>
    <w:rsid w:val="000F2B99"/>
    <w:rsid w:val="00110986"/>
    <w:rsid w:val="001142E2"/>
    <w:rsid w:val="00125160"/>
    <w:rsid w:val="001311A0"/>
    <w:rsid w:val="001356BF"/>
    <w:rsid w:val="00145AC1"/>
    <w:rsid w:val="00160902"/>
    <w:rsid w:val="001623AB"/>
    <w:rsid w:val="0017349A"/>
    <w:rsid w:val="00176198"/>
    <w:rsid w:val="00192D63"/>
    <w:rsid w:val="0019798C"/>
    <w:rsid w:val="001B2F67"/>
    <w:rsid w:val="001B3CC9"/>
    <w:rsid w:val="001D0145"/>
    <w:rsid w:val="001D516E"/>
    <w:rsid w:val="001F0714"/>
    <w:rsid w:val="00211977"/>
    <w:rsid w:val="002125E7"/>
    <w:rsid w:val="002144BD"/>
    <w:rsid w:val="00222A9B"/>
    <w:rsid w:val="00232433"/>
    <w:rsid w:val="00246496"/>
    <w:rsid w:val="00246F53"/>
    <w:rsid w:val="00267988"/>
    <w:rsid w:val="002726B3"/>
    <w:rsid w:val="002B1EB4"/>
    <w:rsid w:val="002C00D4"/>
    <w:rsid w:val="002D2791"/>
    <w:rsid w:val="002E3119"/>
    <w:rsid w:val="002F0A62"/>
    <w:rsid w:val="002F35FD"/>
    <w:rsid w:val="00317E29"/>
    <w:rsid w:val="0033029F"/>
    <w:rsid w:val="00336E4F"/>
    <w:rsid w:val="003556B4"/>
    <w:rsid w:val="003613AA"/>
    <w:rsid w:val="0036587B"/>
    <w:rsid w:val="0038390E"/>
    <w:rsid w:val="00385CEA"/>
    <w:rsid w:val="00392367"/>
    <w:rsid w:val="003A06F8"/>
    <w:rsid w:val="003B3665"/>
    <w:rsid w:val="003B6A09"/>
    <w:rsid w:val="003C136A"/>
    <w:rsid w:val="003C4119"/>
    <w:rsid w:val="003D10A0"/>
    <w:rsid w:val="003D2110"/>
    <w:rsid w:val="003F292C"/>
    <w:rsid w:val="0040055A"/>
    <w:rsid w:val="00406B47"/>
    <w:rsid w:val="00407253"/>
    <w:rsid w:val="0041444D"/>
    <w:rsid w:val="00425887"/>
    <w:rsid w:val="00440D86"/>
    <w:rsid w:val="00490CFA"/>
    <w:rsid w:val="004917DF"/>
    <w:rsid w:val="004B0575"/>
    <w:rsid w:val="004B60CA"/>
    <w:rsid w:val="004D06F4"/>
    <w:rsid w:val="004F486E"/>
    <w:rsid w:val="00505B0E"/>
    <w:rsid w:val="0052064D"/>
    <w:rsid w:val="005209F2"/>
    <w:rsid w:val="005436BC"/>
    <w:rsid w:val="00555618"/>
    <w:rsid w:val="0056553B"/>
    <w:rsid w:val="0057013E"/>
    <w:rsid w:val="00577657"/>
    <w:rsid w:val="00577B6B"/>
    <w:rsid w:val="00580014"/>
    <w:rsid w:val="00587DE5"/>
    <w:rsid w:val="00590FD6"/>
    <w:rsid w:val="0059179F"/>
    <w:rsid w:val="005A1281"/>
    <w:rsid w:val="005B45BB"/>
    <w:rsid w:val="005B6F2C"/>
    <w:rsid w:val="005D4971"/>
    <w:rsid w:val="005E40C9"/>
    <w:rsid w:val="005F096B"/>
    <w:rsid w:val="005F425A"/>
    <w:rsid w:val="00614050"/>
    <w:rsid w:val="00624757"/>
    <w:rsid w:val="0063661D"/>
    <w:rsid w:val="00660601"/>
    <w:rsid w:val="00683B8C"/>
    <w:rsid w:val="006A2A35"/>
    <w:rsid w:val="006A6440"/>
    <w:rsid w:val="006D4777"/>
    <w:rsid w:val="006E4F30"/>
    <w:rsid w:val="006E5A04"/>
    <w:rsid w:val="006F04E7"/>
    <w:rsid w:val="006F2C62"/>
    <w:rsid w:val="0070074B"/>
    <w:rsid w:val="007059F3"/>
    <w:rsid w:val="007166BE"/>
    <w:rsid w:val="0071760E"/>
    <w:rsid w:val="007212BA"/>
    <w:rsid w:val="00723193"/>
    <w:rsid w:val="00731DBE"/>
    <w:rsid w:val="00743B42"/>
    <w:rsid w:val="00755A02"/>
    <w:rsid w:val="00763666"/>
    <w:rsid w:val="00791D3C"/>
    <w:rsid w:val="00794D01"/>
    <w:rsid w:val="007973DA"/>
    <w:rsid w:val="007C7CD4"/>
    <w:rsid w:val="007D686F"/>
    <w:rsid w:val="007F7789"/>
    <w:rsid w:val="00814CC3"/>
    <w:rsid w:val="00823E73"/>
    <w:rsid w:val="00824C80"/>
    <w:rsid w:val="00827903"/>
    <w:rsid w:val="00827A48"/>
    <w:rsid w:val="0083376F"/>
    <w:rsid w:val="008407DD"/>
    <w:rsid w:val="00855111"/>
    <w:rsid w:val="0085778A"/>
    <w:rsid w:val="00861398"/>
    <w:rsid w:val="008659C8"/>
    <w:rsid w:val="00870694"/>
    <w:rsid w:val="00870C34"/>
    <w:rsid w:val="008B4DDC"/>
    <w:rsid w:val="008B6461"/>
    <w:rsid w:val="008B7EDC"/>
    <w:rsid w:val="008D23BB"/>
    <w:rsid w:val="009007D6"/>
    <w:rsid w:val="00905AF6"/>
    <w:rsid w:val="00906C1D"/>
    <w:rsid w:val="009120C4"/>
    <w:rsid w:val="009129AA"/>
    <w:rsid w:val="009159A4"/>
    <w:rsid w:val="009316D5"/>
    <w:rsid w:val="00946BAD"/>
    <w:rsid w:val="00947967"/>
    <w:rsid w:val="00951487"/>
    <w:rsid w:val="00966667"/>
    <w:rsid w:val="00987CD0"/>
    <w:rsid w:val="00992D8C"/>
    <w:rsid w:val="009A43E6"/>
    <w:rsid w:val="009A6A7E"/>
    <w:rsid w:val="009D4307"/>
    <w:rsid w:val="009F55B2"/>
    <w:rsid w:val="00A04D84"/>
    <w:rsid w:val="00A132EC"/>
    <w:rsid w:val="00A14481"/>
    <w:rsid w:val="00A157F1"/>
    <w:rsid w:val="00A56AA0"/>
    <w:rsid w:val="00A5729E"/>
    <w:rsid w:val="00A701BF"/>
    <w:rsid w:val="00A73307"/>
    <w:rsid w:val="00A7696E"/>
    <w:rsid w:val="00A80743"/>
    <w:rsid w:val="00A831CA"/>
    <w:rsid w:val="00A86291"/>
    <w:rsid w:val="00AA0423"/>
    <w:rsid w:val="00AC06C1"/>
    <w:rsid w:val="00AC7910"/>
    <w:rsid w:val="00AD199E"/>
    <w:rsid w:val="00AD559A"/>
    <w:rsid w:val="00AE45A0"/>
    <w:rsid w:val="00AE6ECB"/>
    <w:rsid w:val="00AE7AA9"/>
    <w:rsid w:val="00AE7F41"/>
    <w:rsid w:val="00B039DF"/>
    <w:rsid w:val="00B11088"/>
    <w:rsid w:val="00B1540D"/>
    <w:rsid w:val="00B21980"/>
    <w:rsid w:val="00B42256"/>
    <w:rsid w:val="00B57807"/>
    <w:rsid w:val="00B870E4"/>
    <w:rsid w:val="00B94190"/>
    <w:rsid w:val="00B95C5F"/>
    <w:rsid w:val="00BA34FF"/>
    <w:rsid w:val="00BA657B"/>
    <w:rsid w:val="00BB6C3F"/>
    <w:rsid w:val="00BE0A5B"/>
    <w:rsid w:val="00BE0E1E"/>
    <w:rsid w:val="00BE2025"/>
    <w:rsid w:val="00BE34A7"/>
    <w:rsid w:val="00BE6190"/>
    <w:rsid w:val="00C071CF"/>
    <w:rsid w:val="00C10558"/>
    <w:rsid w:val="00C128C4"/>
    <w:rsid w:val="00C1419B"/>
    <w:rsid w:val="00C16C99"/>
    <w:rsid w:val="00C17EC3"/>
    <w:rsid w:val="00C217DB"/>
    <w:rsid w:val="00C244C2"/>
    <w:rsid w:val="00C45B6C"/>
    <w:rsid w:val="00C46301"/>
    <w:rsid w:val="00C46B09"/>
    <w:rsid w:val="00C65F43"/>
    <w:rsid w:val="00C847E1"/>
    <w:rsid w:val="00C9653E"/>
    <w:rsid w:val="00C966F7"/>
    <w:rsid w:val="00CD3793"/>
    <w:rsid w:val="00CD3997"/>
    <w:rsid w:val="00CD4C5C"/>
    <w:rsid w:val="00D165DF"/>
    <w:rsid w:val="00D41094"/>
    <w:rsid w:val="00D45F92"/>
    <w:rsid w:val="00D5579E"/>
    <w:rsid w:val="00D63590"/>
    <w:rsid w:val="00D67BF2"/>
    <w:rsid w:val="00D74AB8"/>
    <w:rsid w:val="00D82DD2"/>
    <w:rsid w:val="00D9344A"/>
    <w:rsid w:val="00DA0848"/>
    <w:rsid w:val="00DB2D42"/>
    <w:rsid w:val="00DC1550"/>
    <w:rsid w:val="00DF3984"/>
    <w:rsid w:val="00DF67B9"/>
    <w:rsid w:val="00E104AD"/>
    <w:rsid w:val="00E36028"/>
    <w:rsid w:val="00E46BEB"/>
    <w:rsid w:val="00E52AAF"/>
    <w:rsid w:val="00E60D8A"/>
    <w:rsid w:val="00E70D9C"/>
    <w:rsid w:val="00E742C0"/>
    <w:rsid w:val="00E80035"/>
    <w:rsid w:val="00E84C43"/>
    <w:rsid w:val="00E9290F"/>
    <w:rsid w:val="00E943DC"/>
    <w:rsid w:val="00E9660F"/>
    <w:rsid w:val="00E97D83"/>
    <w:rsid w:val="00EB02ED"/>
    <w:rsid w:val="00EB3CB0"/>
    <w:rsid w:val="00EB6594"/>
    <w:rsid w:val="00EC78FC"/>
    <w:rsid w:val="00EE70E3"/>
    <w:rsid w:val="00F3569F"/>
    <w:rsid w:val="00F357E2"/>
    <w:rsid w:val="00F3669B"/>
    <w:rsid w:val="00F40F4A"/>
    <w:rsid w:val="00F4530C"/>
    <w:rsid w:val="00F50EEE"/>
    <w:rsid w:val="00F51A9C"/>
    <w:rsid w:val="00F71775"/>
    <w:rsid w:val="00FA163F"/>
    <w:rsid w:val="00FC71C3"/>
    <w:rsid w:val="00FD2D15"/>
    <w:rsid w:val="00FE14F5"/>
    <w:rsid w:val="00FE35FE"/>
    <w:rsid w:val="00FF174D"/>
    <w:rsid w:val="00FF68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3CC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0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rsid w:val="00C45B6C"/>
    <w:pPr>
      <w:keepNext/>
      <w:keepLines/>
      <w:spacing w:before="360" w:after="120" w:line="300" w:lineRule="exact"/>
      <w:outlineLvl w:val="3"/>
    </w:pPr>
    <w:rPr>
      <w:rFonts w:ascii="Arial" w:eastAsia="SimSun" w:hAnsi="Arial" w:cs="Times New Roman"/>
      <w:b/>
      <w:bCs/>
      <w:caps/>
      <w:sz w:val="20"/>
      <w:szCs w:val="24"/>
      <w:lang w:val="it-IT" w:eastAsia="en-US"/>
    </w:rPr>
  </w:style>
  <w:style w:type="paragraph" w:styleId="Heading6">
    <w:name w:val="heading 6"/>
    <w:basedOn w:val="Normal"/>
    <w:next w:val="Normal"/>
    <w:link w:val="Heading6Char"/>
    <w:rsid w:val="003B3665"/>
    <w:pPr>
      <w:keepNext/>
      <w:keepLines/>
      <w:spacing w:before="480" w:after="60" w:line="300" w:lineRule="exact"/>
      <w:outlineLvl w:val="5"/>
    </w:pPr>
    <w:rPr>
      <w:rFonts w:ascii="Arial" w:eastAsia="SimSun" w:hAnsi="Arial" w:cs="Times New Roman"/>
      <w:b/>
      <w:bCs/>
      <w:caps/>
      <w:color w:val="008000"/>
      <w:sz w:val="24"/>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coul">
    <w:name w:val="Titcoul"/>
    <w:basedOn w:val="Heading1"/>
    <w:link w:val="TitcoulCar"/>
    <w:rsid w:val="00F40F4A"/>
    <w:pPr>
      <w:tabs>
        <w:tab w:val="left" w:pos="567"/>
      </w:tabs>
      <w:snapToGrid w:val="0"/>
      <w:spacing w:after="480" w:line="480" w:lineRule="exact"/>
    </w:pPr>
    <w:rPr>
      <w:rFonts w:ascii="Arial" w:eastAsia="Times New Roman" w:hAnsi="Arial" w:cs="Arial"/>
      <w:caps/>
      <w:noProof/>
      <w:snapToGrid w:val="0"/>
      <w:color w:val="3366FF"/>
      <w:kern w:val="28"/>
      <w:sz w:val="32"/>
      <w:szCs w:val="32"/>
      <w:lang w:eastAsia="zh-CN"/>
    </w:rPr>
  </w:style>
  <w:style w:type="character" w:customStyle="1" w:styleId="TitcoulCar">
    <w:name w:val="Titcoul Car"/>
    <w:link w:val="Titcoul"/>
    <w:rsid w:val="00F40F4A"/>
    <w:rPr>
      <w:rFonts w:ascii="Arial" w:eastAsia="Times New Roman" w:hAnsi="Arial" w:cs="Arial"/>
      <w:b/>
      <w:bCs/>
      <w:caps/>
      <w:noProof/>
      <w:snapToGrid w:val="0"/>
      <w:color w:val="3366FF"/>
      <w:kern w:val="28"/>
      <w:sz w:val="32"/>
      <w:szCs w:val="32"/>
      <w:lang w:eastAsia="zh-CN"/>
    </w:rPr>
  </w:style>
  <w:style w:type="paragraph" w:customStyle="1" w:styleId="Chapitre">
    <w:name w:val="Chapitre"/>
    <w:basedOn w:val="Heading1"/>
    <w:link w:val="ChapitreCar"/>
    <w:rsid w:val="00F40F4A"/>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eastAsia="zh-CN"/>
    </w:rPr>
  </w:style>
  <w:style w:type="character" w:customStyle="1" w:styleId="ChapitreCar">
    <w:name w:val="Chapitre Car"/>
    <w:link w:val="Chapitre"/>
    <w:rsid w:val="00F40F4A"/>
    <w:rPr>
      <w:rFonts w:ascii="Arial" w:eastAsia="Times New Roman" w:hAnsi="Arial" w:cs="Arial"/>
      <w:b/>
      <w:bCs/>
      <w:caps/>
      <w:noProof/>
      <w:snapToGrid w:val="0"/>
      <w:color w:val="3366FF"/>
      <w:kern w:val="28"/>
      <w:sz w:val="70"/>
      <w:szCs w:val="70"/>
      <w:lang w:eastAsia="zh-CN"/>
    </w:rPr>
  </w:style>
  <w:style w:type="paragraph" w:customStyle="1" w:styleId="UPlan">
    <w:name w:val="UPlan"/>
    <w:basedOn w:val="Titcoul"/>
    <w:link w:val="UPlanCar"/>
    <w:rsid w:val="00F40F4A"/>
    <w:pPr>
      <w:spacing w:after="0"/>
    </w:pPr>
    <w:rPr>
      <w:sz w:val="48"/>
      <w:szCs w:val="48"/>
    </w:rPr>
  </w:style>
  <w:style w:type="character" w:customStyle="1" w:styleId="UPlanCar">
    <w:name w:val="UPlan Car"/>
    <w:basedOn w:val="TitcoulCar"/>
    <w:link w:val="UPlan"/>
    <w:rsid w:val="00F40F4A"/>
    <w:rPr>
      <w:rFonts w:ascii="Arial" w:eastAsia="Times New Roman" w:hAnsi="Arial" w:cs="Arial"/>
      <w:b/>
      <w:bCs/>
      <w:caps/>
      <w:noProof/>
      <w:snapToGrid w:val="0"/>
      <w:color w:val="3366FF"/>
      <w:kern w:val="28"/>
      <w:sz w:val="48"/>
      <w:szCs w:val="48"/>
      <w:lang w:eastAsia="zh-CN"/>
    </w:rPr>
  </w:style>
  <w:style w:type="character" w:customStyle="1" w:styleId="Heading1Char">
    <w:name w:val="Heading 1 Char"/>
    <w:basedOn w:val="DefaultParagraphFont"/>
    <w:link w:val="Heading1"/>
    <w:uiPriority w:val="9"/>
    <w:rsid w:val="00F40F4A"/>
    <w:rPr>
      <w:rFonts w:asciiTheme="majorHAnsi" w:eastAsiaTheme="majorEastAsia" w:hAnsiTheme="majorHAnsi" w:cstheme="majorBidi"/>
      <w:b/>
      <w:bCs/>
      <w:color w:val="365F91" w:themeColor="accent1" w:themeShade="BF"/>
      <w:sz w:val="28"/>
      <w:szCs w:val="28"/>
    </w:rPr>
  </w:style>
  <w:style w:type="paragraph" w:customStyle="1" w:styleId="UTxt">
    <w:name w:val="UTxt"/>
    <w:basedOn w:val="Normal"/>
    <w:link w:val="UTxtCar"/>
    <w:rsid w:val="00E36028"/>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cs="Arial"/>
      <w:sz w:val="20"/>
      <w:szCs w:val="24"/>
      <w:lang w:eastAsia="zh-CN"/>
    </w:rPr>
  </w:style>
  <w:style w:type="character" w:customStyle="1" w:styleId="UTxtCar">
    <w:name w:val="UTxt Car"/>
    <w:basedOn w:val="DefaultParagraphFont"/>
    <w:link w:val="UTxt"/>
    <w:rsid w:val="00E36028"/>
    <w:rPr>
      <w:rFonts w:ascii="Arial" w:eastAsia="SimSun" w:hAnsi="Arial" w:cs="Arial"/>
      <w:sz w:val="20"/>
      <w:szCs w:val="24"/>
      <w:lang w:eastAsia="zh-CN"/>
    </w:rPr>
  </w:style>
  <w:style w:type="paragraph" w:styleId="ListParagraph">
    <w:name w:val="List Paragraph"/>
    <w:basedOn w:val="Normal"/>
    <w:uiPriority w:val="34"/>
    <w:qFormat/>
    <w:rsid w:val="005E40C9"/>
    <w:pPr>
      <w:ind w:left="720"/>
      <w:contextualSpacing/>
    </w:pPr>
  </w:style>
  <w:style w:type="character" w:styleId="Strong">
    <w:name w:val="Strong"/>
    <w:uiPriority w:val="22"/>
    <w:qFormat/>
    <w:rsid w:val="003C4119"/>
    <w:rPr>
      <w:b/>
      <w:color w:val="C0504D"/>
    </w:rPr>
  </w:style>
  <w:style w:type="character" w:styleId="FootnoteReference">
    <w:name w:val="footnote reference"/>
    <w:aliases w:val="4_G"/>
    <w:uiPriority w:val="99"/>
    <w:rsid w:val="007973DA"/>
    <w:rPr>
      <w:vertAlign w:val="superscript"/>
    </w:rPr>
  </w:style>
  <w:style w:type="paragraph" w:styleId="FootnoteText">
    <w:name w:val="footnote text"/>
    <w:basedOn w:val="Normal"/>
    <w:link w:val="FootnoteTextChar"/>
    <w:unhideWhenUsed/>
    <w:rsid w:val="00C16C99"/>
    <w:pPr>
      <w:tabs>
        <w:tab w:val="left" w:pos="284"/>
      </w:tabs>
      <w:snapToGrid w:val="0"/>
      <w:spacing w:after="60" w:line="180" w:lineRule="exact"/>
      <w:ind w:left="284" w:hanging="284"/>
      <w:jc w:val="both"/>
    </w:pPr>
    <w:rPr>
      <w:rFonts w:ascii="Arial" w:eastAsia="SimSun" w:hAnsi="Arial" w:cs="Arial"/>
      <w:snapToGrid w:val="0"/>
      <w:sz w:val="16"/>
      <w:szCs w:val="20"/>
      <w:lang w:val="en-US" w:eastAsia="zh-CN"/>
    </w:rPr>
  </w:style>
  <w:style w:type="character" w:customStyle="1" w:styleId="FootnoteTextChar">
    <w:name w:val="Footnote Text Char"/>
    <w:link w:val="FootnoteText"/>
    <w:rsid w:val="00C16C99"/>
    <w:rPr>
      <w:rFonts w:ascii="Arial" w:eastAsia="SimSun" w:hAnsi="Arial" w:cs="Arial"/>
      <w:snapToGrid w:val="0"/>
      <w:sz w:val="16"/>
      <w:szCs w:val="20"/>
      <w:lang w:val="en-US" w:eastAsia="zh-CN"/>
    </w:rPr>
  </w:style>
  <w:style w:type="paragraph" w:styleId="CommentText">
    <w:name w:val="annotation text"/>
    <w:basedOn w:val="Normal"/>
    <w:link w:val="CommentTextChar"/>
    <w:uiPriority w:val="99"/>
    <w:unhideWhenUsed/>
    <w:rsid w:val="007973DA"/>
    <w:pPr>
      <w:spacing w:line="240" w:lineRule="auto"/>
    </w:pPr>
    <w:rPr>
      <w:rFonts w:ascii="Calibri" w:eastAsia="MS Mincho" w:hAnsi="Calibri" w:cs="Times New Roman"/>
      <w:sz w:val="24"/>
      <w:szCs w:val="24"/>
    </w:rPr>
  </w:style>
  <w:style w:type="character" w:customStyle="1" w:styleId="CommentTextChar">
    <w:name w:val="Comment Text Char"/>
    <w:basedOn w:val="DefaultParagraphFont"/>
    <w:link w:val="CommentText"/>
    <w:uiPriority w:val="99"/>
    <w:rsid w:val="007973DA"/>
    <w:rPr>
      <w:rFonts w:ascii="Calibri" w:eastAsia="MS Mincho" w:hAnsi="Calibri" w:cs="Times New Roman"/>
      <w:sz w:val="24"/>
      <w:szCs w:val="24"/>
    </w:rPr>
  </w:style>
  <w:style w:type="paragraph" w:customStyle="1" w:styleId="Default">
    <w:name w:val="Default"/>
    <w:rsid w:val="007973DA"/>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paragraph" w:customStyle="1" w:styleId="TitleConvention">
    <w:name w:val="Title Convention"/>
    <w:basedOn w:val="Normal"/>
    <w:rsid w:val="007166BE"/>
    <w:pPr>
      <w:spacing w:before="480" w:after="0" w:line="240" w:lineRule="auto"/>
      <w:jc w:val="center"/>
    </w:pPr>
    <w:rPr>
      <w:rFonts w:ascii="Arial" w:eastAsia="Times New Roman" w:hAnsi="Arial" w:cs="Times New Roman"/>
      <w:b/>
      <w:bCs/>
      <w:szCs w:val="20"/>
    </w:rPr>
  </w:style>
  <w:style w:type="character" w:customStyle="1" w:styleId="shortdesc1">
    <w:name w:val="short_desc1"/>
    <w:basedOn w:val="DefaultParagraphFont"/>
    <w:rsid w:val="00AC7910"/>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AC7910"/>
    <w:rPr>
      <w:rFonts w:ascii="Verdana" w:hAnsi="Verdana" w:hint="default"/>
      <w:strike w:val="0"/>
      <w:dstrike w:val="0"/>
      <w:color w:val="000000"/>
      <w:sz w:val="15"/>
      <w:szCs w:val="15"/>
      <w:u w:val="none"/>
      <w:effect w:val="none"/>
    </w:rPr>
  </w:style>
  <w:style w:type="paragraph" w:customStyle="1" w:styleId="Para">
    <w:name w:val="Para"/>
    <w:basedOn w:val="Normal"/>
    <w:link w:val="ParaChar"/>
    <w:qFormat/>
    <w:rsid w:val="00246496"/>
    <w:pPr>
      <w:numPr>
        <w:numId w:val="15"/>
      </w:numPr>
      <w:spacing w:after="120" w:line="240" w:lineRule="exact"/>
      <w:jc w:val="both"/>
    </w:pPr>
    <w:rPr>
      <w:rFonts w:ascii="Arial" w:eastAsia="SimSun" w:hAnsi="Arial" w:cs="Times New Roman"/>
    </w:rPr>
  </w:style>
  <w:style w:type="character" w:customStyle="1" w:styleId="ParaChar">
    <w:name w:val="Para Char"/>
    <w:link w:val="Para"/>
    <w:rsid w:val="00246496"/>
    <w:rPr>
      <w:rFonts w:ascii="Arial" w:eastAsia="SimSun" w:hAnsi="Arial" w:cs="Times New Roman"/>
    </w:rPr>
  </w:style>
  <w:style w:type="paragraph" w:customStyle="1" w:styleId="Marge">
    <w:name w:val="Marge"/>
    <w:basedOn w:val="Normal"/>
    <w:link w:val="MargeChar"/>
    <w:rsid w:val="00246496"/>
    <w:pPr>
      <w:tabs>
        <w:tab w:val="left" w:pos="567"/>
      </w:tabs>
      <w:snapToGrid w:val="0"/>
      <w:spacing w:after="240" w:line="240" w:lineRule="auto"/>
      <w:jc w:val="both"/>
    </w:pPr>
    <w:rPr>
      <w:rFonts w:ascii="Arial" w:eastAsia="Times New Roman" w:hAnsi="Arial" w:cs="Times New Roman"/>
      <w:snapToGrid w:val="0"/>
      <w:szCs w:val="24"/>
    </w:rPr>
  </w:style>
  <w:style w:type="character" w:customStyle="1" w:styleId="MargeChar">
    <w:name w:val="Marge Char"/>
    <w:link w:val="Marge"/>
    <w:rsid w:val="00246496"/>
    <w:rPr>
      <w:rFonts w:ascii="Arial" w:eastAsia="Times New Roman" w:hAnsi="Arial" w:cs="Times New Roman"/>
      <w:snapToGrid w:val="0"/>
      <w:szCs w:val="24"/>
      <w:lang w:val="fr-FR"/>
    </w:rPr>
  </w:style>
  <w:style w:type="paragraph" w:customStyle="1" w:styleId="num02">
    <w:name w:val="Énum02"/>
    <w:basedOn w:val="Normal"/>
    <w:rsid w:val="00A14481"/>
    <w:pPr>
      <w:numPr>
        <w:ilvl w:val="1"/>
        <w:numId w:val="19"/>
      </w:numPr>
      <w:spacing w:after="120" w:line="260" w:lineRule="exact"/>
      <w:jc w:val="both"/>
    </w:pPr>
    <w:rPr>
      <w:rFonts w:ascii="Arial" w:eastAsia="Times New Roman" w:hAnsi="Arial" w:cs="Times New Roman"/>
      <w:szCs w:val="24"/>
      <w:lang w:val="en-US"/>
    </w:rPr>
  </w:style>
  <w:style w:type="paragraph" w:customStyle="1" w:styleId="formtext">
    <w:name w:val="formtext"/>
    <w:basedOn w:val="Normal"/>
    <w:rsid w:val="00A14481"/>
    <w:pPr>
      <w:spacing w:before="80" w:after="80" w:line="240" w:lineRule="exact"/>
    </w:pPr>
    <w:rPr>
      <w:rFonts w:ascii="Arial" w:eastAsia="SimSun" w:hAnsi="Arial" w:cs="Times New Roman"/>
      <w:lang w:val="en-US"/>
    </w:rPr>
  </w:style>
  <w:style w:type="character" w:customStyle="1" w:styleId="hps">
    <w:name w:val="hps"/>
    <w:rsid w:val="002F35FD"/>
  </w:style>
  <w:style w:type="character" w:customStyle="1" w:styleId="alt-edited">
    <w:name w:val="alt-edited"/>
    <w:rsid w:val="002F35FD"/>
  </w:style>
  <w:style w:type="paragraph" w:customStyle="1" w:styleId="paragraph1">
    <w:name w:val="paragraph 1"/>
    <w:basedOn w:val="Normal"/>
    <w:link w:val="paragraph1Char"/>
    <w:qFormat/>
    <w:rsid w:val="002F35FD"/>
    <w:pPr>
      <w:numPr>
        <w:numId w:val="20"/>
      </w:numPr>
      <w:snapToGrid w:val="0"/>
      <w:spacing w:after="60" w:line="280" w:lineRule="exact"/>
      <w:jc w:val="both"/>
    </w:pPr>
    <w:rPr>
      <w:rFonts w:ascii="Arial" w:eastAsia="SimSun" w:hAnsi="Arial" w:cs="Arial"/>
      <w:sz w:val="20"/>
      <w:lang w:eastAsia="zh-CN"/>
    </w:rPr>
  </w:style>
  <w:style w:type="character" w:customStyle="1" w:styleId="paragraph1Char">
    <w:name w:val="paragraph 1 Char"/>
    <w:link w:val="paragraph1"/>
    <w:rsid w:val="002F35FD"/>
    <w:rPr>
      <w:rFonts w:ascii="Arial" w:eastAsia="SimSun" w:hAnsi="Arial" w:cs="Arial"/>
      <w:sz w:val="20"/>
      <w:lang w:eastAsia="zh-CN"/>
    </w:rPr>
  </w:style>
  <w:style w:type="paragraph" w:customStyle="1" w:styleId="footnote">
    <w:name w:val="footnote"/>
    <w:basedOn w:val="FootnoteText"/>
    <w:link w:val="footnoteChar"/>
    <w:qFormat/>
    <w:rsid w:val="002F35FD"/>
    <w:pPr>
      <w:tabs>
        <w:tab w:val="left" w:pos="1418"/>
      </w:tabs>
      <w:ind w:left="1418" w:hanging="567"/>
    </w:pPr>
    <w:rPr>
      <w:sz w:val="18"/>
      <w:szCs w:val="18"/>
    </w:rPr>
  </w:style>
  <w:style w:type="character" w:customStyle="1" w:styleId="footnoteChar">
    <w:name w:val="footnote Char"/>
    <w:link w:val="footnote"/>
    <w:rsid w:val="002F35FD"/>
    <w:rPr>
      <w:rFonts w:ascii="Arial" w:eastAsia="Times New Roman" w:hAnsi="Arial" w:cs="Times New Roman"/>
      <w:sz w:val="18"/>
      <w:szCs w:val="18"/>
      <w:lang w:eastAsia="fr-FR"/>
    </w:rPr>
  </w:style>
  <w:style w:type="character" w:customStyle="1" w:styleId="st1">
    <w:name w:val="st1"/>
    <w:basedOn w:val="DefaultParagraphFont"/>
    <w:rsid w:val="003556B4"/>
  </w:style>
  <w:style w:type="paragraph" w:customStyle="1" w:styleId="UTit4">
    <w:name w:val="UTit4"/>
    <w:basedOn w:val="Heading4"/>
    <w:link w:val="UTit4Car"/>
    <w:rsid w:val="00DA0848"/>
    <w:pPr>
      <w:pBdr>
        <w:top w:val="single" w:sz="12" w:space="6" w:color="auto" w:shadow="1"/>
        <w:left w:val="single" w:sz="12" w:space="4" w:color="auto" w:shadow="1"/>
        <w:bottom w:val="single" w:sz="12" w:space="6" w:color="auto" w:shadow="1"/>
        <w:right w:val="single" w:sz="12" w:space="4" w:color="auto" w:shadow="1"/>
      </w:pBdr>
      <w:ind w:left="113" w:right="113"/>
    </w:pPr>
    <w:rPr>
      <w:rFonts w:ascii="Arial Bold" w:hAnsi="Arial Bold"/>
      <w:iCs/>
    </w:rPr>
  </w:style>
  <w:style w:type="character" w:customStyle="1" w:styleId="UTit4Car">
    <w:name w:val="UTit4 Car"/>
    <w:basedOn w:val="Heading4Char"/>
    <w:link w:val="UTit4"/>
    <w:rsid w:val="00DA0848"/>
    <w:rPr>
      <w:rFonts w:ascii="Arial Bold" w:eastAsia="SimSun" w:hAnsi="Arial Bold" w:cs="Times New Roman"/>
      <w:b/>
      <w:bCs/>
      <w:iCs/>
      <w:caps/>
      <w:sz w:val="20"/>
      <w:szCs w:val="24"/>
      <w:lang w:val="it-IT" w:eastAsia="en-US"/>
    </w:rPr>
  </w:style>
  <w:style w:type="character" w:styleId="Hyperlink">
    <w:name w:val="Hyperlink"/>
    <w:unhideWhenUsed/>
    <w:rsid w:val="003556B4"/>
    <w:rPr>
      <w:color w:val="0000FF"/>
      <w:u w:val="single"/>
    </w:rPr>
  </w:style>
  <w:style w:type="paragraph" w:customStyle="1" w:styleId="Upuce">
    <w:name w:val="Upuce"/>
    <w:basedOn w:val="UTxt"/>
    <w:rsid w:val="00E36028"/>
    <w:pPr>
      <w:widowControl w:val="0"/>
      <w:numPr>
        <w:numId w:val="39"/>
      </w:numPr>
      <w:ind w:left="470" w:hanging="357"/>
    </w:pPr>
  </w:style>
  <w:style w:type="character" w:customStyle="1" w:styleId="Heading4Char">
    <w:name w:val="Heading 4 Char"/>
    <w:link w:val="Heading4"/>
    <w:rsid w:val="00C45B6C"/>
    <w:rPr>
      <w:rFonts w:ascii="Arial" w:eastAsia="SimSun" w:hAnsi="Arial" w:cs="Times New Roman"/>
      <w:b/>
      <w:bCs/>
      <w:caps/>
      <w:sz w:val="20"/>
      <w:szCs w:val="24"/>
      <w:lang w:val="it-IT" w:eastAsia="en-US"/>
    </w:rPr>
  </w:style>
  <w:style w:type="paragraph" w:customStyle="1" w:styleId="Texte1">
    <w:name w:val="Texte1"/>
    <w:basedOn w:val="Normal"/>
    <w:link w:val="Texte1Car"/>
    <w:rsid w:val="00BE6190"/>
    <w:pPr>
      <w:tabs>
        <w:tab w:val="left" w:pos="567"/>
      </w:tabs>
      <w:snapToGrid w:val="0"/>
      <w:spacing w:after="60" w:line="280" w:lineRule="exact"/>
      <w:ind w:left="851"/>
      <w:jc w:val="both"/>
    </w:pPr>
    <w:rPr>
      <w:rFonts w:ascii="Arial" w:eastAsia="SimSun" w:hAnsi="Arial" w:cs="Arial"/>
      <w:sz w:val="20"/>
      <w:szCs w:val="24"/>
      <w:lang w:eastAsia="zh-CN"/>
    </w:rPr>
  </w:style>
  <w:style w:type="character" w:customStyle="1" w:styleId="Texte1Car">
    <w:name w:val="Texte1 Car"/>
    <w:link w:val="Texte1"/>
    <w:rsid w:val="00BE6190"/>
    <w:rPr>
      <w:rFonts w:ascii="Arial" w:eastAsia="SimSun" w:hAnsi="Arial" w:cs="Arial"/>
      <w:sz w:val="20"/>
      <w:szCs w:val="24"/>
      <w:lang w:val="fr-FR" w:eastAsia="zh-CN"/>
    </w:rPr>
  </w:style>
  <w:style w:type="paragraph" w:customStyle="1" w:styleId="Txtpucegras">
    <w:name w:val="Txtpucegras"/>
    <w:basedOn w:val="Texte1"/>
    <w:rsid w:val="005B6F2C"/>
    <w:pPr>
      <w:numPr>
        <w:numId w:val="44"/>
      </w:numPr>
      <w:ind w:left="1135"/>
    </w:pPr>
  </w:style>
  <w:style w:type="paragraph" w:customStyle="1" w:styleId="Soustitre">
    <w:name w:val="Soustitre"/>
    <w:basedOn w:val="Normal"/>
    <w:link w:val="SoustitreCar"/>
    <w:qFormat/>
    <w:rsid w:val="00BE6190"/>
    <w:pPr>
      <w:keepNext/>
      <w:spacing w:before="200" w:after="60" w:line="280" w:lineRule="exact"/>
    </w:pPr>
    <w:rPr>
      <w:rFonts w:ascii="Arial" w:eastAsia="SimSun" w:hAnsi="Arial" w:cs="Arial"/>
      <w:b/>
      <w:bCs/>
      <w:i/>
      <w:noProof/>
      <w:sz w:val="20"/>
      <w:szCs w:val="20"/>
    </w:rPr>
  </w:style>
  <w:style w:type="character" w:customStyle="1" w:styleId="SoustitreCar">
    <w:name w:val="Soustitre Car"/>
    <w:link w:val="Soustitre"/>
    <w:rsid w:val="00BE6190"/>
    <w:rPr>
      <w:rFonts w:ascii="Arial" w:eastAsia="SimSun" w:hAnsi="Arial" w:cs="Arial"/>
      <w:b/>
      <w:bCs/>
      <w:i/>
      <w:noProof/>
      <w:sz w:val="20"/>
      <w:szCs w:val="20"/>
      <w:lang w:val="fr-FR"/>
    </w:rPr>
  </w:style>
  <w:style w:type="paragraph" w:customStyle="1" w:styleId="Txtjourne">
    <w:name w:val="Txtjournée"/>
    <w:basedOn w:val="Texte1"/>
    <w:rsid w:val="00763666"/>
    <w:pPr>
      <w:spacing w:before="60"/>
      <w:ind w:left="113"/>
      <w:jc w:val="left"/>
    </w:pPr>
  </w:style>
  <w:style w:type="paragraph" w:customStyle="1" w:styleId="Tetierejourne">
    <w:name w:val="Tetiere journée"/>
    <w:basedOn w:val="Txtjourne"/>
    <w:rsid w:val="00763666"/>
    <w:rPr>
      <w:b/>
      <w:bCs/>
    </w:rPr>
  </w:style>
  <w:style w:type="character" w:styleId="CommentReference">
    <w:name w:val="annotation reference"/>
    <w:basedOn w:val="DefaultParagraphFont"/>
    <w:uiPriority w:val="99"/>
    <w:semiHidden/>
    <w:unhideWhenUsed/>
    <w:rsid w:val="00FD2D15"/>
    <w:rPr>
      <w:sz w:val="16"/>
      <w:szCs w:val="16"/>
    </w:rPr>
  </w:style>
  <w:style w:type="paragraph" w:styleId="CommentSubject">
    <w:name w:val="annotation subject"/>
    <w:basedOn w:val="CommentText"/>
    <w:next w:val="CommentText"/>
    <w:link w:val="CommentSubjectChar"/>
    <w:uiPriority w:val="99"/>
    <w:semiHidden/>
    <w:unhideWhenUsed/>
    <w:rsid w:val="00FD2D15"/>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FD2D15"/>
    <w:rPr>
      <w:rFonts w:ascii="Calibri" w:eastAsia="MS Mincho" w:hAnsi="Calibri" w:cs="Times New Roman"/>
      <w:b/>
      <w:bCs/>
      <w:sz w:val="20"/>
      <w:szCs w:val="20"/>
    </w:rPr>
  </w:style>
  <w:style w:type="paragraph" w:styleId="BalloonText">
    <w:name w:val="Balloon Text"/>
    <w:basedOn w:val="Normal"/>
    <w:link w:val="BalloonTextChar"/>
    <w:uiPriority w:val="99"/>
    <w:semiHidden/>
    <w:unhideWhenUsed/>
    <w:rsid w:val="00FD2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D15"/>
    <w:rPr>
      <w:rFonts w:ascii="Segoe UI" w:hAnsi="Segoe UI" w:cs="Segoe UI"/>
      <w:sz w:val="18"/>
      <w:szCs w:val="18"/>
    </w:rPr>
  </w:style>
  <w:style w:type="character" w:styleId="FollowedHyperlink">
    <w:name w:val="FollowedHyperlink"/>
    <w:basedOn w:val="DefaultParagraphFont"/>
    <w:uiPriority w:val="99"/>
    <w:semiHidden/>
    <w:unhideWhenUsed/>
    <w:rsid w:val="00DF67B9"/>
    <w:rPr>
      <w:color w:val="800080" w:themeColor="followedHyperlink"/>
      <w:u w:val="single"/>
    </w:rPr>
  </w:style>
  <w:style w:type="paragraph" w:customStyle="1" w:styleId="diapo2">
    <w:name w:val="diapo2"/>
    <w:basedOn w:val="Normal"/>
    <w:link w:val="diapo2Car"/>
    <w:rsid w:val="00C45B6C"/>
    <w:pPr>
      <w:keepNext/>
      <w:spacing w:before="200" w:after="60" w:line="280" w:lineRule="exact"/>
      <w:jc w:val="both"/>
    </w:pPr>
    <w:rPr>
      <w:rFonts w:ascii="Arial" w:eastAsia="SimSun" w:hAnsi="Arial" w:cs="Arial"/>
      <w:b/>
      <w:noProof/>
      <w:snapToGrid w:val="0"/>
      <w:sz w:val="24"/>
      <w:lang w:eastAsia="en-US"/>
    </w:rPr>
  </w:style>
  <w:style w:type="character" w:customStyle="1" w:styleId="diapo2Car">
    <w:name w:val="diapo2 Car"/>
    <w:link w:val="diapo2"/>
    <w:rsid w:val="00C45B6C"/>
    <w:rPr>
      <w:rFonts w:ascii="Arial" w:eastAsia="SimSun" w:hAnsi="Arial" w:cs="Arial"/>
      <w:b/>
      <w:noProof/>
      <w:snapToGrid w:val="0"/>
      <w:sz w:val="24"/>
      <w:lang w:eastAsia="en-US"/>
    </w:rPr>
  </w:style>
  <w:style w:type="character" w:customStyle="1" w:styleId="Heading6Char">
    <w:name w:val="Heading 6 Char"/>
    <w:link w:val="Heading6"/>
    <w:rsid w:val="003B3665"/>
    <w:rPr>
      <w:rFonts w:ascii="Arial" w:eastAsia="SimSun" w:hAnsi="Arial" w:cs="Times New Roman"/>
      <w:b/>
      <w:bCs/>
      <w:caps/>
      <w:color w:val="008000"/>
      <w:sz w:val="24"/>
      <w:lang w:val="it-IT" w:eastAsia="en-US"/>
    </w:rPr>
  </w:style>
  <w:style w:type="paragraph" w:customStyle="1" w:styleId="Enutiret">
    <w:name w:val="Enutiret"/>
    <w:basedOn w:val="Texte1"/>
    <w:link w:val="EnutiretCar"/>
    <w:rsid w:val="005B6F2C"/>
    <w:pPr>
      <w:numPr>
        <w:numId w:val="43"/>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5B6F2C"/>
    <w:rPr>
      <w:rFonts w:ascii="Arial" w:eastAsia="Calibri" w:hAnsi="Arial" w:cs="Arial"/>
      <w:noProof/>
      <w:snapToGrid w:val="0"/>
      <w:sz w:val="20"/>
      <w:szCs w:val="20"/>
      <w:lang w:eastAsia="en-US"/>
    </w:rPr>
  </w:style>
  <w:style w:type="paragraph" w:styleId="Header">
    <w:name w:val="header"/>
    <w:basedOn w:val="Normal"/>
    <w:link w:val="HeaderChar"/>
    <w:uiPriority w:val="99"/>
    <w:unhideWhenUsed/>
    <w:rsid w:val="009316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16D5"/>
  </w:style>
  <w:style w:type="paragraph" w:styleId="Footer">
    <w:name w:val="footer"/>
    <w:basedOn w:val="Normal"/>
    <w:link w:val="FooterChar"/>
    <w:unhideWhenUsed/>
    <w:rsid w:val="009316D5"/>
    <w:pPr>
      <w:tabs>
        <w:tab w:val="center" w:pos="4536"/>
        <w:tab w:val="right" w:pos="9072"/>
      </w:tabs>
      <w:spacing w:after="0" w:line="240" w:lineRule="auto"/>
    </w:pPr>
  </w:style>
  <w:style w:type="character" w:customStyle="1" w:styleId="FooterChar">
    <w:name w:val="Footer Char"/>
    <w:basedOn w:val="DefaultParagraphFont"/>
    <w:link w:val="Footer"/>
    <w:rsid w:val="009316D5"/>
  </w:style>
  <w:style w:type="character" w:styleId="PageNumber">
    <w:name w:val="page number"/>
    <w:rsid w:val="009316D5"/>
  </w:style>
  <w:style w:type="paragraph" w:styleId="BodyText">
    <w:name w:val="Body Text"/>
    <w:basedOn w:val="Normal"/>
    <w:link w:val="BodyTextChar"/>
    <w:rsid w:val="00F71775"/>
    <w:pPr>
      <w:spacing w:after="0" w:line="240" w:lineRule="auto"/>
      <w:jc w:val="both"/>
    </w:pPr>
    <w:rPr>
      <w:rFonts w:ascii="Times New Roman" w:eastAsia="Times New Roman" w:hAnsi="Times New Roman" w:cs="Times New Roman"/>
      <w:sz w:val="24"/>
      <w:szCs w:val="20"/>
      <w:lang w:val="pt-BR" w:eastAsia="pt-BR"/>
    </w:rPr>
  </w:style>
  <w:style w:type="character" w:customStyle="1" w:styleId="BodyTextChar">
    <w:name w:val="Body Text Char"/>
    <w:basedOn w:val="DefaultParagraphFont"/>
    <w:link w:val="BodyText"/>
    <w:rsid w:val="00F71775"/>
    <w:rPr>
      <w:rFonts w:ascii="Times New Roman" w:eastAsia="Times New Roman" w:hAnsi="Times New Roman" w:cs="Times New Roman"/>
      <w:sz w:val="24"/>
      <w:szCs w:val="20"/>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0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rsid w:val="00C45B6C"/>
    <w:pPr>
      <w:keepNext/>
      <w:keepLines/>
      <w:spacing w:before="360" w:after="120" w:line="300" w:lineRule="exact"/>
      <w:outlineLvl w:val="3"/>
    </w:pPr>
    <w:rPr>
      <w:rFonts w:ascii="Arial" w:eastAsia="SimSun" w:hAnsi="Arial" w:cs="Times New Roman"/>
      <w:b/>
      <w:bCs/>
      <w:caps/>
      <w:sz w:val="20"/>
      <w:szCs w:val="24"/>
      <w:lang w:val="it-IT" w:eastAsia="en-US"/>
    </w:rPr>
  </w:style>
  <w:style w:type="paragraph" w:styleId="Heading6">
    <w:name w:val="heading 6"/>
    <w:basedOn w:val="Normal"/>
    <w:next w:val="Normal"/>
    <w:link w:val="Heading6Char"/>
    <w:rsid w:val="003B3665"/>
    <w:pPr>
      <w:keepNext/>
      <w:keepLines/>
      <w:spacing w:before="480" w:after="60" w:line="300" w:lineRule="exact"/>
      <w:outlineLvl w:val="5"/>
    </w:pPr>
    <w:rPr>
      <w:rFonts w:ascii="Arial" w:eastAsia="SimSun" w:hAnsi="Arial" w:cs="Times New Roman"/>
      <w:b/>
      <w:bCs/>
      <w:caps/>
      <w:color w:val="008000"/>
      <w:sz w:val="24"/>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coul">
    <w:name w:val="Titcoul"/>
    <w:basedOn w:val="Heading1"/>
    <w:link w:val="TitcoulCar"/>
    <w:rsid w:val="00F40F4A"/>
    <w:pPr>
      <w:tabs>
        <w:tab w:val="left" w:pos="567"/>
      </w:tabs>
      <w:snapToGrid w:val="0"/>
      <w:spacing w:after="480" w:line="480" w:lineRule="exact"/>
    </w:pPr>
    <w:rPr>
      <w:rFonts w:ascii="Arial" w:eastAsia="Times New Roman" w:hAnsi="Arial" w:cs="Arial"/>
      <w:caps/>
      <w:noProof/>
      <w:snapToGrid w:val="0"/>
      <w:color w:val="3366FF"/>
      <w:kern w:val="28"/>
      <w:sz w:val="32"/>
      <w:szCs w:val="32"/>
      <w:lang w:eastAsia="zh-CN"/>
    </w:rPr>
  </w:style>
  <w:style w:type="character" w:customStyle="1" w:styleId="TitcoulCar">
    <w:name w:val="Titcoul Car"/>
    <w:link w:val="Titcoul"/>
    <w:rsid w:val="00F40F4A"/>
    <w:rPr>
      <w:rFonts w:ascii="Arial" w:eastAsia="Times New Roman" w:hAnsi="Arial" w:cs="Arial"/>
      <w:b/>
      <w:bCs/>
      <w:caps/>
      <w:noProof/>
      <w:snapToGrid w:val="0"/>
      <w:color w:val="3366FF"/>
      <w:kern w:val="28"/>
      <w:sz w:val="32"/>
      <w:szCs w:val="32"/>
      <w:lang w:eastAsia="zh-CN"/>
    </w:rPr>
  </w:style>
  <w:style w:type="paragraph" w:customStyle="1" w:styleId="Chapitre">
    <w:name w:val="Chapitre"/>
    <w:basedOn w:val="Heading1"/>
    <w:link w:val="ChapitreCar"/>
    <w:rsid w:val="00F40F4A"/>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eastAsia="zh-CN"/>
    </w:rPr>
  </w:style>
  <w:style w:type="character" w:customStyle="1" w:styleId="ChapitreCar">
    <w:name w:val="Chapitre Car"/>
    <w:link w:val="Chapitre"/>
    <w:rsid w:val="00F40F4A"/>
    <w:rPr>
      <w:rFonts w:ascii="Arial" w:eastAsia="Times New Roman" w:hAnsi="Arial" w:cs="Arial"/>
      <w:b/>
      <w:bCs/>
      <w:caps/>
      <w:noProof/>
      <w:snapToGrid w:val="0"/>
      <w:color w:val="3366FF"/>
      <w:kern w:val="28"/>
      <w:sz w:val="70"/>
      <w:szCs w:val="70"/>
      <w:lang w:eastAsia="zh-CN"/>
    </w:rPr>
  </w:style>
  <w:style w:type="paragraph" w:customStyle="1" w:styleId="UPlan">
    <w:name w:val="UPlan"/>
    <w:basedOn w:val="Titcoul"/>
    <w:link w:val="UPlanCar"/>
    <w:rsid w:val="00F40F4A"/>
    <w:pPr>
      <w:spacing w:after="0"/>
    </w:pPr>
    <w:rPr>
      <w:sz w:val="48"/>
      <w:szCs w:val="48"/>
    </w:rPr>
  </w:style>
  <w:style w:type="character" w:customStyle="1" w:styleId="UPlanCar">
    <w:name w:val="UPlan Car"/>
    <w:basedOn w:val="TitcoulCar"/>
    <w:link w:val="UPlan"/>
    <w:rsid w:val="00F40F4A"/>
    <w:rPr>
      <w:rFonts w:ascii="Arial" w:eastAsia="Times New Roman" w:hAnsi="Arial" w:cs="Arial"/>
      <w:b/>
      <w:bCs/>
      <w:caps/>
      <w:noProof/>
      <w:snapToGrid w:val="0"/>
      <w:color w:val="3366FF"/>
      <w:kern w:val="28"/>
      <w:sz w:val="48"/>
      <w:szCs w:val="48"/>
      <w:lang w:eastAsia="zh-CN"/>
    </w:rPr>
  </w:style>
  <w:style w:type="character" w:customStyle="1" w:styleId="Heading1Char">
    <w:name w:val="Heading 1 Char"/>
    <w:basedOn w:val="DefaultParagraphFont"/>
    <w:link w:val="Heading1"/>
    <w:uiPriority w:val="9"/>
    <w:rsid w:val="00F40F4A"/>
    <w:rPr>
      <w:rFonts w:asciiTheme="majorHAnsi" w:eastAsiaTheme="majorEastAsia" w:hAnsiTheme="majorHAnsi" w:cstheme="majorBidi"/>
      <w:b/>
      <w:bCs/>
      <w:color w:val="365F91" w:themeColor="accent1" w:themeShade="BF"/>
      <w:sz w:val="28"/>
      <w:szCs w:val="28"/>
    </w:rPr>
  </w:style>
  <w:style w:type="paragraph" w:customStyle="1" w:styleId="UTxt">
    <w:name w:val="UTxt"/>
    <w:basedOn w:val="Normal"/>
    <w:link w:val="UTxtCar"/>
    <w:rsid w:val="00E36028"/>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cs="Arial"/>
      <w:sz w:val="20"/>
      <w:szCs w:val="24"/>
      <w:lang w:eastAsia="zh-CN"/>
    </w:rPr>
  </w:style>
  <w:style w:type="character" w:customStyle="1" w:styleId="UTxtCar">
    <w:name w:val="UTxt Car"/>
    <w:basedOn w:val="DefaultParagraphFont"/>
    <w:link w:val="UTxt"/>
    <w:rsid w:val="00E36028"/>
    <w:rPr>
      <w:rFonts w:ascii="Arial" w:eastAsia="SimSun" w:hAnsi="Arial" w:cs="Arial"/>
      <w:sz w:val="20"/>
      <w:szCs w:val="24"/>
      <w:lang w:eastAsia="zh-CN"/>
    </w:rPr>
  </w:style>
  <w:style w:type="paragraph" w:styleId="ListParagraph">
    <w:name w:val="List Paragraph"/>
    <w:basedOn w:val="Normal"/>
    <w:uiPriority w:val="34"/>
    <w:qFormat/>
    <w:rsid w:val="005E40C9"/>
    <w:pPr>
      <w:ind w:left="720"/>
      <w:contextualSpacing/>
    </w:pPr>
  </w:style>
  <w:style w:type="character" w:styleId="Strong">
    <w:name w:val="Strong"/>
    <w:uiPriority w:val="22"/>
    <w:qFormat/>
    <w:rsid w:val="003C4119"/>
    <w:rPr>
      <w:b/>
      <w:color w:val="C0504D"/>
    </w:rPr>
  </w:style>
  <w:style w:type="character" w:styleId="FootnoteReference">
    <w:name w:val="footnote reference"/>
    <w:aliases w:val="4_G"/>
    <w:uiPriority w:val="99"/>
    <w:rsid w:val="007973DA"/>
    <w:rPr>
      <w:vertAlign w:val="superscript"/>
    </w:rPr>
  </w:style>
  <w:style w:type="paragraph" w:styleId="FootnoteText">
    <w:name w:val="footnote text"/>
    <w:basedOn w:val="Normal"/>
    <w:link w:val="FootnoteTextChar"/>
    <w:unhideWhenUsed/>
    <w:rsid w:val="00C16C99"/>
    <w:pPr>
      <w:tabs>
        <w:tab w:val="left" w:pos="284"/>
      </w:tabs>
      <w:snapToGrid w:val="0"/>
      <w:spacing w:after="60" w:line="180" w:lineRule="exact"/>
      <w:ind w:left="284" w:hanging="284"/>
      <w:jc w:val="both"/>
    </w:pPr>
    <w:rPr>
      <w:rFonts w:ascii="Arial" w:eastAsia="SimSun" w:hAnsi="Arial" w:cs="Arial"/>
      <w:snapToGrid w:val="0"/>
      <w:sz w:val="16"/>
      <w:szCs w:val="20"/>
      <w:lang w:val="en-US" w:eastAsia="zh-CN"/>
    </w:rPr>
  </w:style>
  <w:style w:type="character" w:customStyle="1" w:styleId="FootnoteTextChar">
    <w:name w:val="Footnote Text Char"/>
    <w:link w:val="FootnoteText"/>
    <w:rsid w:val="00C16C99"/>
    <w:rPr>
      <w:rFonts w:ascii="Arial" w:eastAsia="SimSun" w:hAnsi="Arial" w:cs="Arial"/>
      <w:snapToGrid w:val="0"/>
      <w:sz w:val="16"/>
      <w:szCs w:val="20"/>
      <w:lang w:val="en-US" w:eastAsia="zh-CN"/>
    </w:rPr>
  </w:style>
  <w:style w:type="paragraph" w:styleId="CommentText">
    <w:name w:val="annotation text"/>
    <w:basedOn w:val="Normal"/>
    <w:link w:val="CommentTextChar"/>
    <w:uiPriority w:val="99"/>
    <w:unhideWhenUsed/>
    <w:rsid w:val="007973DA"/>
    <w:pPr>
      <w:spacing w:line="240" w:lineRule="auto"/>
    </w:pPr>
    <w:rPr>
      <w:rFonts w:ascii="Calibri" w:eastAsia="MS Mincho" w:hAnsi="Calibri" w:cs="Times New Roman"/>
      <w:sz w:val="24"/>
      <w:szCs w:val="24"/>
    </w:rPr>
  </w:style>
  <w:style w:type="character" w:customStyle="1" w:styleId="CommentTextChar">
    <w:name w:val="Comment Text Char"/>
    <w:basedOn w:val="DefaultParagraphFont"/>
    <w:link w:val="CommentText"/>
    <w:uiPriority w:val="99"/>
    <w:rsid w:val="007973DA"/>
    <w:rPr>
      <w:rFonts w:ascii="Calibri" w:eastAsia="MS Mincho" w:hAnsi="Calibri" w:cs="Times New Roman"/>
      <w:sz w:val="24"/>
      <w:szCs w:val="24"/>
    </w:rPr>
  </w:style>
  <w:style w:type="paragraph" w:customStyle="1" w:styleId="Default">
    <w:name w:val="Default"/>
    <w:rsid w:val="007973DA"/>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paragraph" w:customStyle="1" w:styleId="TitleConvention">
    <w:name w:val="Title Convention"/>
    <w:basedOn w:val="Normal"/>
    <w:rsid w:val="007166BE"/>
    <w:pPr>
      <w:spacing w:before="480" w:after="0" w:line="240" w:lineRule="auto"/>
      <w:jc w:val="center"/>
    </w:pPr>
    <w:rPr>
      <w:rFonts w:ascii="Arial" w:eastAsia="Times New Roman" w:hAnsi="Arial" w:cs="Times New Roman"/>
      <w:b/>
      <w:bCs/>
      <w:szCs w:val="20"/>
    </w:rPr>
  </w:style>
  <w:style w:type="character" w:customStyle="1" w:styleId="shortdesc1">
    <w:name w:val="short_desc1"/>
    <w:basedOn w:val="DefaultParagraphFont"/>
    <w:rsid w:val="00AC7910"/>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AC7910"/>
    <w:rPr>
      <w:rFonts w:ascii="Verdana" w:hAnsi="Verdana" w:hint="default"/>
      <w:strike w:val="0"/>
      <w:dstrike w:val="0"/>
      <w:color w:val="000000"/>
      <w:sz w:val="15"/>
      <w:szCs w:val="15"/>
      <w:u w:val="none"/>
      <w:effect w:val="none"/>
    </w:rPr>
  </w:style>
  <w:style w:type="paragraph" w:customStyle="1" w:styleId="Para">
    <w:name w:val="Para"/>
    <w:basedOn w:val="Normal"/>
    <w:link w:val="ParaChar"/>
    <w:qFormat/>
    <w:rsid w:val="00246496"/>
    <w:pPr>
      <w:numPr>
        <w:numId w:val="15"/>
      </w:numPr>
      <w:spacing w:after="120" w:line="240" w:lineRule="exact"/>
      <w:jc w:val="both"/>
    </w:pPr>
    <w:rPr>
      <w:rFonts w:ascii="Arial" w:eastAsia="SimSun" w:hAnsi="Arial" w:cs="Times New Roman"/>
    </w:rPr>
  </w:style>
  <w:style w:type="character" w:customStyle="1" w:styleId="ParaChar">
    <w:name w:val="Para Char"/>
    <w:link w:val="Para"/>
    <w:rsid w:val="00246496"/>
    <w:rPr>
      <w:rFonts w:ascii="Arial" w:eastAsia="SimSun" w:hAnsi="Arial" w:cs="Times New Roman"/>
    </w:rPr>
  </w:style>
  <w:style w:type="paragraph" w:customStyle="1" w:styleId="Marge">
    <w:name w:val="Marge"/>
    <w:basedOn w:val="Normal"/>
    <w:link w:val="MargeChar"/>
    <w:rsid w:val="00246496"/>
    <w:pPr>
      <w:tabs>
        <w:tab w:val="left" w:pos="567"/>
      </w:tabs>
      <w:snapToGrid w:val="0"/>
      <w:spacing w:after="240" w:line="240" w:lineRule="auto"/>
      <w:jc w:val="both"/>
    </w:pPr>
    <w:rPr>
      <w:rFonts w:ascii="Arial" w:eastAsia="Times New Roman" w:hAnsi="Arial" w:cs="Times New Roman"/>
      <w:snapToGrid w:val="0"/>
      <w:szCs w:val="24"/>
    </w:rPr>
  </w:style>
  <w:style w:type="character" w:customStyle="1" w:styleId="MargeChar">
    <w:name w:val="Marge Char"/>
    <w:link w:val="Marge"/>
    <w:rsid w:val="00246496"/>
    <w:rPr>
      <w:rFonts w:ascii="Arial" w:eastAsia="Times New Roman" w:hAnsi="Arial" w:cs="Times New Roman"/>
      <w:snapToGrid w:val="0"/>
      <w:szCs w:val="24"/>
      <w:lang w:val="fr-FR"/>
    </w:rPr>
  </w:style>
  <w:style w:type="paragraph" w:customStyle="1" w:styleId="num02">
    <w:name w:val="Énum02"/>
    <w:basedOn w:val="Normal"/>
    <w:rsid w:val="00A14481"/>
    <w:pPr>
      <w:numPr>
        <w:ilvl w:val="1"/>
        <w:numId w:val="19"/>
      </w:numPr>
      <w:spacing w:after="120" w:line="260" w:lineRule="exact"/>
      <w:jc w:val="both"/>
    </w:pPr>
    <w:rPr>
      <w:rFonts w:ascii="Arial" w:eastAsia="Times New Roman" w:hAnsi="Arial" w:cs="Times New Roman"/>
      <w:szCs w:val="24"/>
      <w:lang w:val="en-US"/>
    </w:rPr>
  </w:style>
  <w:style w:type="paragraph" w:customStyle="1" w:styleId="formtext">
    <w:name w:val="formtext"/>
    <w:basedOn w:val="Normal"/>
    <w:rsid w:val="00A14481"/>
    <w:pPr>
      <w:spacing w:before="80" w:after="80" w:line="240" w:lineRule="exact"/>
    </w:pPr>
    <w:rPr>
      <w:rFonts w:ascii="Arial" w:eastAsia="SimSun" w:hAnsi="Arial" w:cs="Times New Roman"/>
      <w:lang w:val="en-US"/>
    </w:rPr>
  </w:style>
  <w:style w:type="character" w:customStyle="1" w:styleId="hps">
    <w:name w:val="hps"/>
    <w:rsid w:val="002F35FD"/>
  </w:style>
  <w:style w:type="character" w:customStyle="1" w:styleId="alt-edited">
    <w:name w:val="alt-edited"/>
    <w:rsid w:val="002F35FD"/>
  </w:style>
  <w:style w:type="paragraph" w:customStyle="1" w:styleId="paragraph1">
    <w:name w:val="paragraph 1"/>
    <w:basedOn w:val="Normal"/>
    <w:link w:val="paragraph1Char"/>
    <w:qFormat/>
    <w:rsid w:val="002F35FD"/>
    <w:pPr>
      <w:numPr>
        <w:numId w:val="20"/>
      </w:numPr>
      <w:snapToGrid w:val="0"/>
      <w:spacing w:after="60" w:line="280" w:lineRule="exact"/>
      <w:jc w:val="both"/>
    </w:pPr>
    <w:rPr>
      <w:rFonts w:ascii="Arial" w:eastAsia="SimSun" w:hAnsi="Arial" w:cs="Arial"/>
      <w:sz w:val="20"/>
      <w:lang w:eastAsia="zh-CN"/>
    </w:rPr>
  </w:style>
  <w:style w:type="character" w:customStyle="1" w:styleId="paragraph1Char">
    <w:name w:val="paragraph 1 Char"/>
    <w:link w:val="paragraph1"/>
    <w:rsid w:val="002F35FD"/>
    <w:rPr>
      <w:rFonts w:ascii="Arial" w:eastAsia="SimSun" w:hAnsi="Arial" w:cs="Arial"/>
      <w:sz w:val="20"/>
      <w:lang w:eastAsia="zh-CN"/>
    </w:rPr>
  </w:style>
  <w:style w:type="paragraph" w:customStyle="1" w:styleId="footnote">
    <w:name w:val="footnote"/>
    <w:basedOn w:val="FootnoteText"/>
    <w:link w:val="footnoteChar"/>
    <w:qFormat/>
    <w:rsid w:val="002F35FD"/>
    <w:pPr>
      <w:tabs>
        <w:tab w:val="left" w:pos="1418"/>
      </w:tabs>
      <w:ind w:left="1418" w:hanging="567"/>
    </w:pPr>
    <w:rPr>
      <w:sz w:val="18"/>
      <w:szCs w:val="18"/>
    </w:rPr>
  </w:style>
  <w:style w:type="character" w:customStyle="1" w:styleId="footnoteChar">
    <w:name w:val="footnote Char"/>
    <w:link w:val="footnote"/>
    <w:rsid w:val="002F35FD"/>
    <w:rPr>
      <w:rFonts w:ascii="Arial" w:eastAsia="Times New Roman" w:hAnsi="Arial" w:cs="Times New Roman"/>
      <w:sz w:val="18"/>
      <w:szCs w:val="18"/>
      <w:lang w:eastAsia="fr-FR"/>
    </w:rPr>
  </w:style>
  <w:style w:type="character" w:customStyle="1" w:styleId="st1">
    <w:name w:val="st1"/>
    <w:basedOn w:val="DefaultParagraphFont"/>
    <w:rsid w:val="003556B4"/>
  </w:style>
  <w:style w:type="paragraph" w:customStyle="1" w:styleId="UTit4">
    <w:name w:val="UTit4"/>
    <w:basedOn w:val="Heading4"/>
    <w:link w:val="UTit4Car"/>
    <w:rsid w:val="00DA0848"/>
    <w:pPr>
      <w:pBdr>
        <w:top w:val="single" w:sz="12" w:space="6" w:color="auto" w:shadow="1"/>
        <w:left w:val="single" w:sz="12" w:space="4" w:color="auto" w:shadow="1"/>
        <w:bottom w:val="single" w:sz="12" w:space="6" w:color="auto" w:shadow="1"/>
        <w:right w:val="single" w:sz="12" w:space="4" w:color="auto" w:shadow="1"/>
      </w:pBdr>
      <w:ind w:left="113" w:right="113"/>
    </w:pPr>
    <w:rPr>
      <w:rFonts w:ascii="Arial Bold" w:hAnsi="Arial Bold"/>
      <w:iCs/>
    </w:rPr>
  </w:style>
  <w:style w:type="character" w:customStyle="1" w:styleId="UTit4Car">
    <w:name w:val="UTit4 Car"/>
    <w:basedOn w:val="Heading4Char"/>
    <w:link w:val="UTit4"/>
    <w:rsid w:val="00DA0848"/>
    <w:rPr>
      <w:rFonts w:ascii="Arial Bold" w:eastAsia="SimSun" w:hAnsi="Arial Bold" w:cs="Times New Roman"/>
      <w:b/>
      <w:bCs/>
      <w:iCs/>
      <w:caps/>
      <w:sz w:val="20"/>
      <w:szCs w:val="24"/>
      <w:lang w:val="it-IT" w:eastAsia="en-US"/>
    </w:rPr>
  </w:style>
  <w:style w:type="character" w:styleId="Hyperlink">
    <w:name w:val="Hyperlink"/>
    <w:unhideWhenUsed/>
    <w:rsid w:val="003556B4"/>
    <w:rPr>
      <w:color w:val="0000FF"/>
      <w:u w:val="single"/>
    </w:rPr>
  </w:style>
  <w:style w:type="paragraph" w:customStyle="1" w:styleId="Upuce">
    <w:name w:val="Upuce"/>
    <w:basedOn w:val="UTxt"/>
    <w:rsid w:val="00E36028"/>
    <w:pPr>
      <w:widowControl w:val="0"/>
      <w:numPr>
        <w:numId w:val="39"/>
      </w:numPr>
      <w:ind w:left="470" w:hanging="357"/>
    </w:pPr>
  </w:style>
  <w:style w:type="character" w:customStyle="1" w:styleId="Heading4Char">
    <w:name w:val="Heading 4 Char"/>
    <w:link w:val="Heading4"/>
    <w:rsid w:val="00C45B6C"/>
    <w:rPr>
      <w:rFonts w:ascii="Arial" w:eastAsia="SimSun" w:hAnsi="Arial" w:cs="Times New Roman"/>
      <w:b/>
      <w:bCs/>
      <w:caps/>
      <w:sz w:val="20"/>
      <w:szCs w:val="24"/>
      <w:lang w:val="it-IT" w:eastAsia="en-US"/>
    </w:rPr>
  </w:style>
  <w:style w:type="paragraph" w:customStyle="1" w:styleId="Texte1">
    <w:name w:val="Texte1"/>
    <w:basedOn w:val="Normal"/>
    <w:link w:val="Texte1Car"/>
    <w:rsid w:val="00BE6190"/>
    <w:pPr>
      <w:tabs>
        <w:tab w:val="left" w:pos="567"/>
      </w:tabs>
      <w:snapToGrid w:val="0"/>
      <w:spacing w:after="60" w:line="280" w:lineRule="exact"/>
      <w:ind w:left="851"/>
      <w:jc w:val="both"/>
    </w:pPr>
    <w:rPr>
      <w:rFonts w:ascii="Arial" w:eastAsia="SimSun" w:hAnsi="Arial" w:cs="Arial"/>
      <w:sz w:val="20"/>
      <w:szCs w:val="24"/>
      <w:lang w:eastAsia="zh-CN"/>
    </w:rPr>
  </w:style>
  <w:style w:type="character" w:customStyle="1" w:styleId="Texte1Car">
    <w:name w:val="Texte1 Car"/>
    <w:link w:val="Texte1"/>
    <w:rsid w:val="00BE6190"/>
    <w:rPr>
      <w:rFonts w:ascii="Arial" w:eastAsia="SimSun" w:hAnsi="Arial" w:cs="Arial"/>
      <w:sz w:val="20"/>
      <w:szCs w:val="24"/>
      <w:lang w:val="fr-FR" w:eastAsia="zh-CN"/>
    </w:rPr>
  </w:style>
  <w:style w:type="paragraph" w:customStyle="1" w:styleId="Txtpucegras">
    <w:name w:val="Txtpucegras"/>
    <w:basedOn w:val="Texte1"/>
    <w:rsid w:val="005B6F2C"/>
    <w:pPr>
      <w:numPr>
        <w:numId w:val="44"/>
      </w:numPr>
      <w:ind w:left="1135"/>
    </w:pPr>
  </w:style>
  <w:style w:type="paragraph" w:customStyle="1" w:styleId="Soustitre">
    <w:name w:val="Soustitre"/>
    <w:basedOn w:val="Normal"/>
    <w:link w:val="SoustitreCar"/>
    <w:qFormat/>
    <w:rsid w:val="00BE6190"/>
    <w:pPr>
      <w:keepNext/>
      <w:spacing w:before="200" w:after="60" w:line="280" w:lineRule="exact"/>
    </w:pPr>
    <w:rPr>
      <w:rFonts w:ascii="Arial" w:eastAsia="SimSun" w:hAnsi="Arial" w:cs="Arial"/>
      <w:b/>
      <w:bCs/>
      <w:i/>
      <w:noProof/>
      <w:sz w:val="20"/>
      <w:szCs w:val="20"/>
    </w:rPr>
  </w:style>
  <w:style w:type="character" w:customStyle="1" w:styleId="SoustitreCar">
    <w:name w:val="Soustitre Car"/>
    <w:link w:val="Soustitre"/>
    <w:rsid w:val="00BE6190"/>
    <w:rPr>
      <w:rFonts w:ascii="Arial" w:eastAsia="SimSun" w:hAnsi="Arial" w:cs="Arial"/>
      <w:b/>
      <w:bCs/>
      <w:i/>
      <w:noProof/>
      <w:sz w:val="20"/>
      <w:szCs w:val="20"/>
      <w:lang w:val="fr-FR"/>
    </w:rPr>
  </w:style>
  <w:style w:type="paragraph" w:customStyle="1" w:styleId="Txtjourne">
    <w:name w:val="Txtjournée"/>
    <w:basedOn w:val="Texte1"/>
    <w:rsid w:val="00763666"/>
    <w:pPr>
      <w:spacing w:before="60"/>
      <w:ind w:left="113"/>
      <w:jc w:val="left"/>
    </w:pPr>
  </w:style>
  <w:style w:type="paragraph" w:customStyle="1" w:styleId="Tetierejourne">
    <w:name w:val="Tetiere journée"/>
    <w:basedOn w:val="Txtjourne"/>
    <w:rsid w:val="00763666"/>
    <w:rPr>
      <w:b/>
      <w:bCs/>
    </w:rPr>
  </w:style>
  <w:style w:type="character" w:styleId="CommentReference">
    <w:name w:val="annotation reference"/>
    <w:basedOn w:val="DefaultParagraphFont"/>
    <w:uiPriority w:val="99"/>
    <w:semiHidden/>
    <w:unhideWhenUsed/>
    <w:rsid w:val="00FD2D15"/>
    <w:rPr>
      <w:sz w:val="16"/>
      <w:szCs w:val="16"/>
    </w:rPr>
  </w:style>
  <w:style w:type="paragraph" w:styleId="CommentSubject">
    <w:name w:val="annotation subject"/>
    <w:basedOn w:val="CommentText"/>
    <w:next w:val="CommentText"/>
    <w:link w:val="CommentSubjectChar"/>
    <w:uiPriority w:val="99"/>
    <w:semiHidden/>
    <w:unhideWhenUsed/>
    <w:rsid w:val="00FD2D15"/>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FD2D15"/>
    <w:rPr>
      <w:rFonts w:ascii="Calibri" w:eastAsia="MS Mincho" w:hAnsi="Calibri" w:cs="Times New Roman"/>
      <w:b/>
      <w:bCs/>
      <w:sz w:val="20"/>
      <w:szCs w:val="20"/>
    </w:rPr>
  </w:style>
  <w:style w:type="paragraph" w:styleId="BalloonText">
    <w:name w:val="Balloon Text"/>
    <w:basedOn w:val="Normal"/>
    <w:link w:val="BalloonTextChar"/>
    <w:uiPriority w:val="99"/>
    <w:semiHidden/>
    <w:unhideWhenUsed/>
    <w:rsid w:val="00FD2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D15"/>
    <w:rPr>
      <w:rFonts w:ascii="Segoe UI" w:hAnsi="Segoe UI" w:cs="Segoe UI"/>
      <w:sz w:val="18"/>
      <w:szCs w:val="18"/>
    </w:rPr>
  </w:style>
  <w:style w:type="character" w:styleId="FollowedHyperlink">
    <w:name w:val="FollowedHyperlink"/>
    <w:basedOn w:val="DefaultParagraphFont"/>
    <w:uiPriority w:val="99"/>
    <w:semiHidden/>
    <w:unhideWhenUsed/>
    <w:rsid w:val="00DF67B9"/>
    <w:rPr>
      <w:color w:val="800080" w:themeColor="followedHyperlink"/>
      <w:u w:val="single"/>
    </w:rPr>
  </w:style>
  <w:style w:type="paragraph" w:customStyle="1" w:styleId="diapo2">
    <w:name w:val="diapo2"/>
    <w:basedOn w:val="Normal"/>
    <w:link w:val="diapo2Car"/>
    <w:rsid w:val="00C45B6C"/>
    <w:pPr>
      <w:keepNext/>
      <w:spacing w:before="200" w:after="60" w:line="280" w:lineRule="exact"/>
      <w:jc w:val="both"/>
    </w:pPr>
    <w:rPr>
      <w:rFonts w:ascii="Arial" w:eastAsia="SimSun" w:hAnsi="Arial" w:cs="Arial"/>
      <w:b/>
      <w:noProof/>
      <w:snapToGrid w:val="0"/>
      <w:sz w:val="24"/>
      <w:lang w:eastAsia="en-US"/>
    </w:rPr>
  </w:style>
  <w:style w:type="character" w:customStyle="1" w:styleId="diapo2Car">
    <w:name w:val="diapo2 Car"/>
    <w:link w:val="diapo2"/>
    <w:rsid w:val="00C45B6C"/>
    <w:rPr>
      <w:rFonts w:ascii="Arial" w:eastAsia="SimSun" w:hAnsi="Arial" w:cs="Arial"/>
      <w:b/>
      <w:noProof/>
      <w:snapToGrid w:val="0"/>
      <w:sz w:val="24"/>
      <w:lang w:eastAsia="en-US"/>
    </w:rPr>
  </w:style>
  <w:style w:type="character" w:customStyle="1" w:styleId="Heading6Char">
    <w:name w:val="Heading 6 Char"/>
    <w:link w:val="Heading6"/>
    <w:rsid w:val="003B3665"/>
    <w:rPr>
      <w:rFonts w:ascii="Arial" w:eastAsia="SimSun" w:hAnsi="Arial" w:cs="Times New Roman"/>
      <w:b/>
      <w:bCs/>
      <w:caps/>
      <w:color w:val="008000"/>
      <w:sz w:val="24"/>
      <w:lang w:val="it-IT" w:eastAsia="en-US"/>
    </w:rPr>
  </w:style>
  <w:style w:type="paragraph" w:customStyle="1" w:styleId="Enutiret">
    <w:name w:val="Enutiret"/>
    <w:basedOn w:val="Texte1"/>
    <w:link w:val="EnutiretCar"/>
    <w:rsid w:val="005B6F2C"/>
    <w:pPr>
      <w:numPr>
        <w:numId w:val="43"/>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5B6F2C"/>
    <w:rPr>
      <w:rFonts w:ascii="Arial" w:eastAsia="Calibri" w:hAnsi="Arial" w:cs="Arial"/>
      <w:noProof/>
      <w:snapToGrid w:val="0"/>
      <w:sz w:val="20"/>
      <w:szCs w:val="20"/>
      <w:lang w:eastAsia="en-US"/>
    </w:rPr>
  </w:style>
  <w:style w:type="paragraph" w:styleId="Header">
    <w:name w:val="header"/>
    <w:basedOn w:val="Normal"/>
    <w:link w:val="HeaderChar"/>
    <w:uiPriority w:val="99"/>
    <w:unhideWhenUsed/>
    <w:rsid w:val="009316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16D5"/>
  </w:style>
  <w:style w:type="paragraph" w:styleId="Footer">
    <w:name w:val="footer"/>
    <w:basedOn w:val="Normal"/>
    <w:link w:val="FooterChar"/>
    <w:unhideWhenUsed/>
    <w:rsid w:val="009316D5"/>
    <w:pPr>
      <w:tabs>
        <w:tab w:val="center" w:pos="4536"/>
        <w:tab w:val="right" w:pos="9072"/>
      </w:tabs>
      <w:spacing w:after="0" w:line="240" w:lineRule="auto"/>
    </w:pPr>
  </w:style>
  <w:style w:type="character" w:customStyle="1" w:styleId="FooterChar">
    <w:name w:val="Footer Char"/>
    <w:basedOn w:val="DefaultParagraphFont"/>
    <w:link w:val="Footer"/>
    <w:rsid w:val="009316D5"/>
  </w:style>
  <w:style w:type="character" w:styleId="PageNumber">
    <w:name w:val="page number"/>
    <w:rsid w:val="009316D5"/>
  </w:style>
  <w:style w:type="paragraph" w:styleId="BodyText">
    <w:name w:val="Body Text"/>
    <w:basedOn w:val="Normal"/>
    <w:link w:val="BodyTextChar"/>
    <w:rsid w:val="00F71775"/>
    <w:pPr>
      <w:spacing w:after="0" w:line="240" w:lineRule="auto"/>
      <w:jc w:val="both"/>
    </w:pPr>
    <w:rPr>
      <w:rFonts w:ascii="Times New Roman" w:eastAsia="Times New Roman" w:hAnsi="Times New Roman" w:cs="Times New Roman"/>
      <w:sz w:val="24"/>
      <w:szCs w:val="20"/>
      <w:lang w:val="pt-BR" w:eastAsia="pt-BR"/>
    </w:rPr>
  </w:style>
  <w:style w:type="character" w:customStyle="1" w:styleId="BodyTextChar">
    <w:name w:val="Body Text Char"/>
    <w:basedOn w:val="DefaultParagraphFont"/>
    <w:link w:val="BodyText"/>
    <w:rsid w:val="00F71775"/>
    <w:rPr>
      <w:rFonts w:ascii="Times New Roman" w:eastAsia="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open-access/terms-use-ccbysa-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reativecommons.org/licenses/by-sa/3.0/ig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unesco.org/culture/ich/doc/download.php?versionID=18480" TargetMode="External"/><Relationship Id="rId3" Type="http://schemas.openxmlformats.org/officeDocument/2006/relationships/hyperlink" Target="http://www.unesco.org/culture/ich/index.php?lg=en&amp;pg=00011&amp;RL=00869" TargetMode="External"/><Relationship Id="rId7" Type="http://schemas.openxmlformats.org/officeDocument/2006/relationships/hyperlink" Target="http://www.unesco.org/culture/ich/index.php?lg=en&amp;pg=00460" TargetMode="External"/><Relationship Id="rId12" Type="http://schemas.openxmlformats.org/officeDocument/2006/relationships/hyperlink" Target="http://www.unesco.org/culture/ich/index.php?lg=en&amp;pg=00460" TargetMode="External"/><Relationship Id="rId2" Type="http://schemas.openxmlformats.org/officeDocument/2006/relationships/hyperlink" Target="http://www.unesco.org/culture/ich/index.php?lg=en&amp;pg=00011&amp;multinational=3&amp;exemplary=1&amp;display1=inscriptionID" TargetMode="External"/><Relationship Id="rId1" Type="http://schemas.openxmlformats.org/officeDocument/2006/relationships/hyperlink" Target="http://www.unesco.org/culture/ich/index.php?lg=en&amp;pg=00503" TargetMode="External"/><Relationship Id="rId6" Type="http://schemas.openxmlformats.org/officeDocument/2006/relationships/hyperlink" Target="http://www.unesco.org/culture/ich/index.php?lg=en&amp;pg=00011&amp;RL=01007" TargetMode="External"/><Relationship Id="rId11" Type="http://schemas.openxmlformats.org/officeDocument/2006/relationships/hyperlink" Target="http://www.unesco.org/culture/ich/doc/download.php?versionID=18524" TargetMode="External"/><Relationship Id="rId5" Type="http://schemas.openxmlformats.org/officeDocument/2006/relationships/hyperlink" Target="http://www.unesco.org/culture/ich/index.php?lg=en&amp;pg=00011&amp;RL=00989" TargetMode="External"/><Relationship Id="rId10" Type="http://schemas.openxmlformats.org/officeDocument/2006/relationships/hyperlink" Target="http://www.unesco.org/culture/ich/doc/download.php?versionID=33231" TargetMode="External"/><Relationship Id="rId4" Type="http://schemas.openxmlformats.org/officeDocument/2006/relationships/hyperlink" Target="http://www.unesco.org/culture/ich/index.php?lg=en&amp;pg=00011&amp;RL=00881" TargetMode="External"/><Relationship Id="rId9" Type="http://schemas.openxmlformats.org/officeDocument/2006/relationships/hyperlink" Target="http://www.unesco.org/culture/ich/doc/download.php?versionID=262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76309-205D-40D8-85AF-D147D4FF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14</Pages>
  <Words>4968</Words>
  <Characters>27329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dc:creator>
  <cp:lastModifiedBy>UNESCO</cp:lastModifiedBy>
  <cp:revision>30</cp:revision>
  <cp:lastPrinted>2015-02-26T12:08:00Z</cp:lastPrinted>
  <dcterms:created xsi:type="dcterms:W3CDTF">2015-08-17T07:10:00Z</dcterms:created>
  <dcterms:modified xsi:type="dcterms:W3CDTF">2018-02-22T08:40:00Z</dcterms:modified>
</cp:coreProperties>
</file>