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3B8A" w14:textId="2E2757B8" w:rsidR="00707C6F" w:rsidRPr="00B12D65" w:rsidRDefault="00AF1C61" w:rsidP="00707C6F">
      <w:pPr>
        <w:pStyle w:val="Chapitre"/>
        <w:rPr>
          <w:noProof w:val="0"/>
          <w:lang w:val="es-ES_tradnl"/>
        </w:rPr>
      </w:pPr>
      <w:bookmarkStart w:id="0" w:name="_Toc282266458"/>
      <w:r w:rsidRPr="00B12D65">
        <w:rPr>
          <w:noProof w:val="0"/>
          <w:lang w:val="es-ES_tradnl"/>
        </w:rPr>
        <w:t>Unidad </w:t>
      </w:r>
      <w:r w:rsidR="00707C6F" w:rsidRPr="00B12D65">
        <w:rPr>
          <w:noProof w:val="0"/>
          <w:lang w:val="es-ES_tradnl"/>
        </w:rPr>
        <w:t>3</w:t>
      </w:r>
      <w:r w:rsidR="00BC3AB3" w:rsidRPr="00B12D65">
        <w:rPr>
          <w:noProof w:val="0"/>
          <w:lang w:val="es-ES_tradnl"/>
        </w:rPr>
        <w:t>4</w:t>
      </w:r>
      <w:bookmarkStart w:id="1" w:name="_GoBack"/>
      <w:bookmarkEnd w:id="1"/>
      <w:r w:rsidR="0018045B" w:rsidRPr="00B12D65">
        <w:rPr>
          <w:b w:val="0"/>
          <w:caps w:val="0"/>
          <w:sz w:val="20"/>
          <w:szCs w:val="20"/>
          <w:lang w:val="fr-FR" w:eastAsia="ja-JP"/>
        </w:rPr>
        <w:drawing>
          <wp:anchor distT="0" distB="0" distL="114300" distR="114300" simplePos="0" relativeHeight="251642880" behindDoc="1" locked="1" layoutInCell="1" allowOverlap="0" wp14:anchorId="23253555" wp14:editId="394B610B">
            <wp:simplePos x="0" y="0"/>
            <wp:positionH relativeFrom="margin">
              <wp:posOffset>432435</wp:posOffset>
            </wp:positionH>
            <wp:positionV relativeFrom="margin">
              <wp:posOffset>1980565</wp:posOffset>
            </wp:positionV>
            <wp:extent cx="4869815" cy="449770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687EE6B6" w14:textId="7B6677D3" w:rsidR="00707C6F" w:rsidRDefault="008067B7" w:rsidP="00707C6F">
      <w:pPr>
        <w:pStyle w:val="UPlan"/>
        <w:rPr>
          <w:b w:val="0"/>
          <w:noProof w:val="0"/>
          <w:lang w:val="es-ES_tradnl"/>
        </w:rPr>
      </w:pPr>
      <w:r w:rsidRPr="00B12D65">
        <w:rPr>
          <w:b w:val="0"/>
          <w:noProof w:val="0"/>
          <w:lang w:val="es-ES_tradnl"/>
        </w:rPr>
        <w:t>SESIÓN</w:t>
      </w:r>
      <w:r w:rsidRPr="00B12D65">
        <w:rPr>
          <w:noProof w:val="0"/>
          <w:color w:val="FF0000"/>
          <w:lang w:val="es-ES_tradnl"/>
        </w:rPr>
        <w:t xml:space="preserve"> </w:t>
      </w:r>
      <w:r w:rsidRPr="00B12D65">
        <w:rPr>
          <w:b w:val="0"/>
          <w:noProof w:val="0"/>
          <w:lang w:val="es-ES_tradnl"/>
        </w:rPr>
        <w:t>DE CONCLUSIÓN D</w:t>
      </w:r>
      <w:bookmarkEnd w:id="0"/>
      <w:r w:rsidRPr="00B12D65">
        <w:rPr>
          <w:b w:val="0"/>
          <w:noProof w:val="0"/>
          <w:lang w:val="es-ES_tradnl"/>
        </w:rPr>
        <w:t>EL TALLER SOBRE CONFECCIÓN DE INVENTARIOS CON PARTICIPACIÓN DE LA COMUNIDAD</w:t>
      </w:r>
    </w:p>
    <w:p w14:paraId="17B562B2" w14:textId="48970700" w:rsidR="007C727A" w:rsidRPr="008F47CC" w:rsidRDefault="007C727A" w:rsidP="007C727A">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5F06EF">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24980B4D" w14:textId="77777777" w:rsidR="007C727A" w:rsidRPr="008F47CC" w:rsidRDefault="007C727A" w:rsidP="007C727A">
      <w:pPr>
        <w:pStyle w:val="BodyText"/>
        <w:jc w:val="left"/>
        <w:rPr>
          <w:rFonts w:ascii="Arial" w:hAnsi="Arial" w:cs="Arial"/>
          <w:sz w:val="22"/>
          <w:szCs w:val="22"/>
          <w:lang w:val="es-ES_tradnl"/>
        </w:rPr>
      </w:pPr>
    </w:p>
    <w:p w14:paraId="77F64B22" w14:textId="0E82A125" w:rsidR="007C727A" w:rsidRPr="001C0C8C" w:rsidRDefault="007C727A" w:rsidP="007C727A">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5F06EF">
        <w:rPr>
          <w:rFonts w:ascii="Arial" w:hAnsi="Arial" w:cs="Arial"/>
          <w:sz w:val="22"/>
          <w:szCs w:val="22"/>
          <w:lang w:val="es-ES_tradnl"/>
        </w:rPr>
        <w:t>2016</w:t>
      </w:r>
    </w:p>
    <w:p w14:paraId="3EAD401A" w14:textId="77777777" w:rsidR="007C727A" w:rsidRPr="001C0C8C" w:rsidRDefault="007C727A" w:rsidP="007C727A">
      <w:pPr>
        <w:autoSpaceDE w:val="0"/>
        <w:autoSpaceDN w:val="0"/>
        <w:adjustRightInd w:val="0"/>
        <w:rPr>
          <w:szCs w:val="22"/>
          <w:lang w:val="es-ES_tradnl"/>
        </w:rPr>
      </w:pPr>
    </w:p>
    <w:p w14:paraId="1780FCE4" w14:textId="77777777" w:rsidR="007C727A" w:rsidRPr="001C0C8C" w:rsidRDefault="007C727A" w:rsidP="007C727A">
      <w:pPr>
        <w:autoSpaceDE w:val="0"/>
        <w:autoSpaceDN w:val="0"/>
        <w:adjustRightInd w:val="0"/>
        <w:rPr>
          <w:szCs w:val="22"/>
          <w:lang w:val="es-ES_tradnl"/>
        </w:rPr>
      </w:pPr>
      <w:r w:rsidRPr="001C0C8C">
        <w:rPr>
          <w:noProof/>
          <w:szCs w:val="22"/>
          <w:lang w:val="fr-FR" w:eastAsia="ja-JP"/>
        </w:rPr>
        <w:drawing>
          <wp:inline distT="0" distB="0" distL="0" distR="0" wp14:anchorId="2B54262A" wp14:editId="5648F33F">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A726954" w14:textId="77777777" w:rsidR="007C727A" w:rsidRPr="001C0C8C" w:rsidRDefault="007C727A" w:rsidP="007C727A">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0"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1" w:history="1">
        <w:r w:rsidRPr="001C0C8C">
          <w:rPr>
            <w:rStyle w:val="Hyperlink"/>
            <w:rFonts w:eastAsiaTheme="minorHAnsi"/>
            <w:lang w:val="es-ES"/>
          </w:rPr>
          <w:t>www.unesco.org/open-access/terms-use-ccbysa-sp</w:t>
        </w:r>
      </w:hyperlink>
      <w:r w:rsidRPr="001C0C8C">
        <w:rPr>
          <w:szCs w:val="22"/>
          <w:lang w:val="es-ES_tradnl"/>
        </w:rPr>
        <w:t xml:space="preserve">). </w:t>
      </w:r>
    </w:p>
    <w:p w14:paraId="223FA5B1" w14:textId="77777777" w:rsidR="007C727A" w:rsidRDefault="007C727A" w:rsidP="007C727A">
      <w:pPr>
        <w:autoSpaceDE w:val="0"/>
        <w:autoSpaceDN w:val="0"/>
        <w:adjustRightInd w:val="0"/>
        <w:rPr>
          <w:szCs w:val="22"/>
          <w:lang w:val="es-ES_tradnl"/>
        </w:rPr>
      </w:pPr>
    </w:p>
    <w:p w14:paraId="7EC43989" w14:textId="77777777" w:rsidR="007C727A" w:rsidRPr="001C0C8C" w:rsidRDefault="007C727A" w:rsidP="007C727A">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48E02C7D" w14:textId="77777777" w:rsidR="007C727A" w:rsidRPr="001C0C8C" w:rsidRDefault="007C727A" w:rsidP="007C727A">
      <w:pPr>
        <w:pStyle w:val="BodyText"/>
        <w:jc w:val="left"/>
        <w:rPr>
          <w:rFonts w:ascii="Arial" w:hAnsi="Arial" w:cs="Arial"/>
          <w:bCs/>
          <w:iCs/>
          <w:sz w:val="22"/>
          <w:szCs w:val="22"/>
          <w:lang w:val="es-ES_tradnl"/>
        </w:rPr>
      </w:pPr>
    </w:p>
    <w:p w14:paraId="5B178AA7" w14:textId="41FC5676" w:rsidR="007C727A" w:rsidRPr="008F47CC" w:rsidRDefault="007C727A" w:rsidP="007C727A">
      <w:pPr>
        <w:autoSpaceDE w:val="0"/>
        <w:autoSpaceDN w:val="0"/>
        <w:adjustRightInd w:val="0"/>
        <w:rPr>
          <w:szCs w:val="22"/>
          <w:lang w:val="es-ES_tradnl"/>
        </w:rPr>
      </w:pPr>
      <w:r w:rsidRPr="008F47CC">
        <w:rPr>
          <w:szCs w:val="22"/>
          <w:lang w:val="es-ES_tradnl"/>
        </w:rPr>
        <w:t xml:space="preserve">Título original: </w:t>
      </w:r>
      <w:r>
        <w:rPr>
          <w:szCs w:val="22"/>
        </w:rPr>
        <w:t>Workshop on community-based inventorying: concluding session</w:t>
      </w:r>
    </w:p>
    <w:p w14:paraId="312F214E" w14:textId="19300688" w:rsidR="007C727A" w:rsidRPr="008F47CC" w:rsidRDefault="007C727A" w:rsidP="007C727A">
      <w:pPr>
        <w:autoSpaceDE w:val="0"/>
        <w:autoSpaceDN w:val="0"/>
        <w:adjustRightInd w:val="0"/>
        <w:rPr>
          <w:szCs w:val="22"/>
          <w:lang w:val="es-ES_tradnl"/>
        </w:rPr>
      </w:pPr>
      <w:r w:rsidRPr="008F47CC">
        <w:rPr>
          <w:szCs w:val="22"/>
          <w:lang w:val="es-ES_tradnl"/>
        </w:rPr>
        <w:t xml:space="preserve">Publicado en </w:t>
      </w:r>
      <w:r w:rsidR="005F06EF">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781D71BE" w14:textId="77777777" w:rsidR="007C727A" w:rsidRPr="008F47CC" w:rsidRDefault="007C727A" w:rsidP="007C727A">
      <w:pPr>
        <w:autoSpaceDE w:val="0"/>
        <w:autoSpaceDN w:val="0"/>
        <w:adjustRightInd w:val="0"/>
        <w:rPr>
          <w:szCs w:val="22"/>
          <w:lang w:val="es-ES_tradnl"/>
        </w:rPr>
      </w:pPr>
    </w:p>
    <w:p w14:paraId="1CA18002" w14:textId="77777777" w:rsidR="007C727A" w:rsidRPr="001C0C8C" w:rsidRDefault="007C727A" w:rsidP="007C727A">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7AB89B79" w14:textId="77777777" w:rsidR="007C727A" w:rsidRPr="001C0C8C" w:rsidRDefault="007C727A" w:rsidP="007C727A">
      <w:pPr>
        <w:pStyle w:val="BodyText"/>
        <w:jc w:val="left"/>
        <w:rPr>
          <w:rFonts w:ascii="Arial" w:hAnsi="Arial" w:cs="Arial"/>
          <w:bCs/>
          <w:iCs/>
          <w:sz w:val="22"/>
          <w:szCs w:val="22"/>
          <w:lang w:val="es-ES_tradnl"/>
        </w:rPr>
      </w:pPr>
    </w:p>
    <w:p w14:paraId="17316D7E" w14:textId="77777777" w:rsidR="007C727A" w:rsidRDefault="007C727A" w:rsidP="007C727A">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5E422A0D" w14:textId="77777777" w:rsidR="007C727A" w:rsidRDefault="007C727A" w:rsidP="007C727A">
      <w:pPr>
        <w:rPr>
          <w:bCs/>
          <w:iCs/>
          <w:szCs w:val="22"/>
          <w:lang w:val="es-ES_tradnl"/>
        </w:rPr>
      </w:pPr>
      <w:r>
        <w:rPr>
          <w:bCs/>
          <w:iCs/>
          <w:szCs w:val="22"/>
          <w:lang w:val="es-ES_tradnl"/>
        </w:rPr>
        <w:br w:type="page"/>
      </w:r>
    </w:p>
    <w:p w14:paraId="6765BC31" w14:textId="07449B2A" w:rsidR="009C4F49" w:rsidRPr="00B12D65" w:rsidRDefault="00AF1C61" w:rsidP="00451A14">
      <w:pPr>
        <w:pStyle w:val="Titcoul"/>
        <w:rPr>
          <w:noProof w:val="0"/>
          <w:lang w:val="es-ES_tradnl"/>
        </w:rPr>
      </w:pPr>
      <w:r w:rsidRPr="00B12D65">
        <w:rPr>
          <w:b w:val="0"/>
          <w:noProof w:val="0"/>
          <w:lang w:val="es-ES_tradnl"/>
        </w:rPr>
        <w:lastRenderedPageBreak/>
        <w:t>PLAN DE LA LECCIÓN</w:t>
      </w:r>
    </w:p>
    <w:p w14:paraId="44F1891B" w14:textId="4885DE64" w:rsidR="00707C6F" w:rsidRPr="00B12D65" w:rsidRDefault="00AF1C61" w:rsidP="0018045B">
      <w:pPr>
        <w:pStyle w:val="UTit4"/>
        <w:rPr>
          <w:lang w:val="es-ES_tradnl"/>
        </w:rPr>
      </w:pPr>
      <w:r w:rsidRPr="00B12D65">
        <w:rPr>
          <w:lang w:val="es-ES_tradnl"/>
        </w:rPr>
        <w:t>DURACiÓN</w:t>
      </w:r>
      <w:r w:rsidR="00451A14" w:rsidRPr="00B12D65">
        <w:rPr>
          <w:lang w:val="es-ES_tradnl"/>
        </w:rPr>
        <w:t>:</w:t>
      </w:r>
    </w:p>
    <w:p w14:paraId="01259A78" w14:textId="60640D1B" w:rsidR="00707C6F" w:rsidRPr="00B12D65" w:rsidRDefault="00707C6F" w:rsidP="0018045B">
      <w:pPr>
        <w:pStyle w:val="UTxt"/>
        <w:rPr>
          <w:i w:val="0"/>
          <w:lang w:val="es-ES_tradnl"/>
        </w:rPr>
      </w:pPr>
      <w:r w:rsidRPr="00B12D65">
        <w:rPr>
          <w:i w:val="0"/>
          <w:lang w:val="es-ES_tradnl"/>
        </w:rPr>
        <w:t xml:space="preserve">1 </w:t>
      </w:r>
      <w:r w:rsidR="00AF1C61" w:rsidRPr="00B12D65">
        <w:rPr>
          <w:i w:val="0"/>
          <w:lang w:val="es-ES_tradnl"/>
        </w:rPr>
        <w:t>hora</w:t>
      </w:r>
    </w:p>
    <w:p w14:paraId="61A0809B" w14:textId="1084498F" w:rsidR="00BC3AB3" w:rsidRPr="00B12D65" w:rsidRDefault="00AF1C61" w:rsidP="00BC3AB3">
      <w:pPr>
        <w:pStyle w:val="UTit4"/>
        <w:rPr>
          <w:lang w:val="es-ES_tradnl"/>
        </w:rPr>
      </w:pPr>
      <w:r w:rsidRPr="00B12D65">
        <w:rPr>
          <w:lang w:val="es-ES_tradnl"/>
        </w:rPr>
        <w:t>OBJETIVOS</w:t>
      </w:r>
      <w:r w:rsidR="00BC3AB3" w:rsidRPr="00B12D65">
        <w:rPr>
          <w:lang w:val="es-ES_tradnl"/>
        </w:rPr>
        <w:t>:</w:t>
      </w:r>
    </w:p>
    <w:p w14:paraId="5DDB8D5E" w14:textId="46502375" w:rsidR="006E77FD" w:rsidRPr="00B12D65" w:rsidRDefault="006C562B" w:rsidP="00BC3AB3">
      <w:pPr>
        <w:pStyle w:val="UTxt"/>
        <w:rPr>
          <w:i w:val="0"/>
          <w:lang w:val="es-ES_tradnl"/>
        </w:rPr>
      </w:pPr>
      <w:r w:rsidRPr="00B12D65">
        <w:rPr>
          <w:i w:val="0"/>
          <w:lang w:val="es-ES_tradnl"/>
        </w:rPr>
        <w:t xml:space="preserve">Los participantes podrán intercambiar ideas sobre las lecciones aprendidas durante el taller y la utilidad del enfoque </w:t>
      </w:r>
      <w:r w:rsidR="00C11E0D" w:rsidRPr="00B12D65">
        <w:rPr>
          <w:i w:val="0"/>
          <w:lang w:val="es-ES_tradnl"/>
        </w:rPr>
        <w:t>comunitario</w:t>
      </w:r>
      <w:r w:rsidRPr="00B12D65">
        <w:rPr>
          <w:i w:val="0"/>
          <w:lang w:val="es-ES_tradnl"/>
        </w:rPr>
        <w:t xml:space="preserve"> para </w:t>
      </w:r>
      <w:r w:rsidR="00DA6A85" w:rsidRPr="00B12D65">
        <w:rPr>
          <w:i w:val="0"/>
          <w:lang w:val="es-ES_tradnl"/>
        </w:rPr>
        <w:t>procesos</w:t>
      </w:r>
      <w:r w:rsidRPr="00B12D65">
        <w:rPr>
          <w:i w:val="0"/>
          <w:lang w:val="es-ES_tradnl"/>
        </w:rPr>
        <w:t xml:space="preserve"> o estrategias de confección de inventarios</w:t>
      </w:r>
      <w:r w:rsidR="00DA6A85" w:rsidRPr="00B12D65">
        <w:rPr>
          <w:i w:val="0"/>
          <w:lang w:val="es-ES_tradnl"/>
        </w:rPr>
        <w:t xml:space="preserve"> en curso o que se lleven a cabo en el futuro</w:t>
      </w:r>
      <w:r w:rsidRPr="00B12D65">
        <w:rPr>
          <w:i w:val="0"/>
          <w:lang w:val="es-ES_tradnl"/>
        </w:rPr>
        <w:t>.</w:t>
      </w:r>
    </w:p>
    <w:p w14:paraId="1AA38FEA" w14:textId="6EE939A5" w:rsidR="00707C6F" w:rsidRPr="00B12D65" w:rsidRDefault="00AF1C61" w:rsidP="0018045B">
      <w:pPr>
        <w:pStyle w:val="UTit4"/>
        <w:rPr>
          <w:lang w:val="es-ES_tradnl"/>
        </w:rPr>
      </w:pPr>
      <w:r w:rsidRPr="00B12D65">
        <w:rPr>
          <w:lang w:val="es-ES_tradnl"/>
        </w:rPr>
        <w:t>DESCRIPCIÓN</w:t>
      </w:r>
      <w:r w:rsidR="00451A14" w:rsidRPr="00B12D65">
        <w:rPr>
          <w:lang w:val="es-ES_tradnl"/>
        </w:rPr>
        <w:t>:</w:t>
      </w:r>
    </w:p>
    <w:p w14:paraId="4982EBE6" w14:textId="50AD619A" w:rsidR="008327D1" w:rsidRPr="00B12D65" w:rsidRDefault="00C11E0D" w:rsidP="00154708">
      <w:pPr>
        <w:pStyle w:val="UTxt"/>
        <w:rPr>
          <w:i w:val="0"/>
          <w:iCs/>
          <w:lang w:val="es-ES_tradnl"/>
        </w:rPr>
      </w:pPr>
      <w:r w:rsidRPr="00B12D65">
        <w:rPr>
          <w:i w:val="0"/>
          <w:iCs/>
          <w:lang w:val="es-ES_tradnl"/>
        </w:rPr>
        <w:t xml:space="preserve">Esta unidad ha sido diseñada para reflexionar sobre los conocimientos adquiridos durante el taller. El ejercicio de preguntas de respuesta múltiple servirá para verificar si se </w:t>
      </w:r>
      <w:r w:rsidR="00C0359F" w:rsidRPr="00B12D65">
        <w:rPr>
          <w:i w:val="0"/>
          <w:iCs/>
          <w:lang w:val="es-ES_tradnl"/>
        </w:rPr>
        <w:t>han comprendido</w:t>
      </w:r>
      <w:r w:rsidRPr="00B12D65">
        <w:rPr>
          <w:i w:val="0"/>
          <w:iCs/>
          <w:lang w:val="es-ES_tradnl"/>
        </w:rPr>
        <w:t xml:space="preserve"> los conceptos y los métodos</w:t>
      </w:r>
      <w:r w:rsidR="00DA6A85" w:rsidRPr="00B12D65">
        <w:rPr>
          <w:i w:val="0"/>
          <w:iCs/>
          <w:lang w:val="es-ES_tradnl"/>
        </w:rPr>
        <w:t xml:space="preserve"> fundamentales</w:t>
      </w:r>
      <w:r w:rsidRPr="00B12D65">
        <w:rPr>
          <w:i w:val="0"/>
          <w:iCs/>
          <w:lang w:val="es-ES_tradnl"/>
        </w:rPr>
        <w:t xml:space="preserve"> de confección de inventarios con participación de la comunidad. Asimismo, permitirá ab</w:t>
      </w:r>
      <w:r w:rsidR="00DA6A85" w:rsidRPr="00B12D65">
        <w:rPr>
          <w:i w:val="0"/>
          <w:iCs/>
          <w:lang w:val="es-ES_tradnl"/>
        </w:rPr>
        <w:t>ordar cuestiones sobre los que existen</w:t>
      </w:r>
      <w:r w:rsidRPr="00B12D65">
        <w:rPr>
          <w:i w:val="0"/>
          <w:iCs/>
          <w:lang w:val="es-ES_tradnl"/>
        </w:rPr>
        <w:t xml:space="preserve"> preguntas o dudas sin resolver. Los temas de debate constituyen solamente p</w:t>
      </w:r>
      <w:r w:rsidR="00DA6A85" w:rsidRPr="00B12D65">
        <w:rPr>
          <w:i w:val="0"/>
          <w:iCs/>
          <w:lang w:val="es-ES_tradnl"/>
        </w:rPr>
        <w:t>untos de referencia iniciales; e</w:t>
      </w:r>
      <w:r w:rsidRPr="00B12D65">
        <w:rPr>
          <w:i w:val="0"/>
          <w:iCs/>
          <w:lang w:val="es-ES_tradnl"/>
        </w:rPr>
        <w:t>s probable que cada grupo de participantes plantee cuestiones específicas en las que desee centrarse durante la sesión de conclusión. El facilitador puede adaptar el ejercicio en función</w:t>
      </w:r>
      <w:r w:rsidR="009C44F0" w:rsidRPr="00B12D65">
        <w:rPr>
          <w:i w:val="0"/>
          <w:iCs/>
          <w:lang w:val="es-ES_tradnl"/>
        </w:rPr>
        <w:t xml:space="preserve"> del </w:t>
      </w:r>
      <w:r w:rsidRPr="00B12D65">
        <w:rPr>
          <w:i w:val="0"/>
          <w:iCs/>
          <w:lang w:val="es-ES_tradnl"/>
        </w:rPr>
        <w:t xml:space="preserve">grupo, </w:t>
      </w:r>
      <w:r w:rsidR="009C44F0" w:rsidRPr="00B12D65">
        <w:rPr>
          <w:i w:val="0"/>
          <w:iCs/>
          <w:lang w:val="es-ES_tradnl"/>
        </w:rPr>
        <w:t xml:space="preserve">la logística y </w:t>
      </w:r>
      <w:r w:rsidRPr="00B12D65">
        <w:rPr>
          <w:i w:val="0"/>
          <w:iCs/>
          <w:lang w:val="es-ES_tradnl"/>
        </w:rPr>
        <w:t xml:space="preserve">los objetivos de la práctica </w:t>
      </w:r>
      <w:r w:rsidR="009C44F0" w:rsidRPr="00B12D65">
        <w:rPr>
          <w:i w:val="0"/>
          <w:iCs/>
          <w:lang w:val="es-ES_tradnl"/>
        </w:rPr>
        <w:t>de campo,</w:t>
      </w:r>
      <w:r w:rsidRPr="00B12D65">
        <w:rPr>
          <w:i w:val="0"/>
          <w:iCs/>
          <w:lang w:val="es-ES_tradnl"/>
        </w:rPr>
        <w:t xml:space="preserve"> y del estado </w:t>
      </w:r>
      <w:r w:rsidR="00DA6A85" w:rsidRPr="00B12D65">
        <w:rPr>
          <w:i w:val="0"/>
          <w:iCs/>
          <w:lang w:val="es-ES_tradnl"/>
        </w:rPr>
        <w:t>actual d</w:t>
      </w:r>
      <w:r w:rsidRPr="00B12D65">
        <w:rPr>
          <w:i w:val="0"/>
          <w:iCs/>
          <w:lang w:val="es-ES_tradnl"/>
        </w:rPr>
        <w:t xml:space="preserve">el proceso de </w:t>
      </w:r>
      <w:r w:rsidR="00DA6A85" w:rsidRPr="00B12D65">
        <w:rPr>
          <w:i w:val="0"/>
          <w:iCs/>
          <w:lang w:val="es-ES_tradnl"/>
        </w:rPr>
        <w:t>inventariado</w:t>
      </w:r>
      <w:r w:rsidRPr="00B12D65">
        <w:rPr>
          <w:i w:val="0"/>
          <w:iCs/>
          <w:lang w:val="es-ES_tradnl"/>
        </w:rPr>
        <w:t xml:space="preserve"> (</w:t>
      </w:r>
      <w:r w:rsidR="009C44F0" w:rsidRPr="00B12D65">
        <w:rPr>
          <w:i w:val="0"/>
          <w:iCs/>
          <w:lang w:val="es-ES_tradnl"/>
        </w:rPr>
        <w:t>por ejemplo,</w:t>
      </w:r>
      <w:r w:rsidRPr="00B12D65">
        <w:rPr>
          <w:i w:val="0"/>
          <w:iCs/>
          <w:lang w:val="es-ES_tradnl"/>
        </w:rPr>
        <w:t xml:space="preserve"> si </w:t>
      </w:r>
      <w:r w:rsidR="009C44F0" w:rsidRPr="00B12D65">
        <w:rPr>
          <w:i w:val="0"/>
          <w:iCs/>
          <w:lang w:val="es-ES_tradnl"/>
        </w:rPr>
        <w:t xml:space="preserve">se ha adaptado </w:t>
      </w:r>
      <w:r w:rsidRPr="00B12D65">
        <w:rPr>
          <w:i w:val="0"/>
          <w:iCs/>
          <w:lang w:val="es-ES_tradnl"/>
        </w:rPr>
        <w:t xml:space="preserve">el marco modelo de la UNESCO o </w:t>
      </w:r>
      <w:r w:rsidR="009C44F0" w:rsidRPr="00B12D65">
        <w:rPr>
          <w:i w:val="0"/>
          <w:iCs/>
          <w:lang w:val="es-ES_tradnl"/>
        </w:rPr>
        <w:t>si se ha revisado un</w:t>
      </w:r>
      <w:r w:rsidRPr="00B12D65">
        <w:rPr>
          <w:i w:val="0"/>
          <w:iCs/>
          <w:lang w:val="es-ES_tradnl"/>
        </w:rPr>
        <w:t xml:space="preserve"> marco existente elaborado por el Estado).</w:t>
      </w:r>
    </w:p>
    <w:p w14:paraId="087C1ACF" w14:textId="55D21C4B" w:rsidR="00154708" w:rsidRPr="00B12D65" w:rsidRDefault="008327D1" w:rsidP="00154708">
      <w:pPr>
        <w:pStyle w:val="UTxt"/>
        <w:rPr>
          <w:i w:val="0"/>
          <w:lang w:val="es-ES_tradnl"/>
        </w:rPr>
      </w:pPr>
      <w:r w:rsidRPr="00B12D65">
        <w:rPr>
          <w:lang w:val="es-ES_tradnl"/>
        </w:rPr>
        <w:t>Secuenciación propuesta</w:t>
      </w:r>
      <w:r w:rsidR="00154708" w:rsidRPr="00B12D65">
        <w:rPr>
          <w:lang w:val="es-ES_tradnl"/>
        </w:rPr>
        <w:t>:</w:t>
      </w:r>
    </w:p>
    <w:p w14:paraId="1FE78D07" w14:textId="17EDA2F8" w:rsidR="00F63DFC" w:rsidRPr="00B12D65" w:rsidRDefault="00DA0AD8" w:rsidP="00F63DFC">
      <w:pPr>
        <w:pStyle w:val="UTxt"/>
        <w:numPr>
          <w:ilvl w:val="0"/>
          <w:numId w:val="121"/>
        </w:numPr>
        <w:rPr>
          <w:i w:val="0"/>
          <w:lang w:val="es-ES_tradnl"/>
        </w:rPr>
      </w:pPr>
      <w:r w:rsidRPr="00B12D65">
        <w:rPr>
          <w:i w:val="0"/>
          <w:lang w:val="es-ES_tradnl"/>
        </w:rPr>
        <w:t>El facilitador modera una actividad de reflexión</w:t>
      </w:r>
      <w:r w:rsidR="00676928" w:rsidRPr="00B12D65">
        <w:rPr>
          <w:i w:val="0"/>
          <w:lang w:val="es-ES_tradnl"/>
        </w:rPr>
        <w:t xml:space="preserve"> sobre las lecciones aprendidas</w:t>
      </w:r>
    </w:p>
    <w:p w14:paraId="111A1798" w14:textId="1291D1A6" w:rsidR="00F63DFC" w:rsidRPr="00B12D65" w:rsidRDefault="00DA0AD8" w:rsidP="00F63DFC">
      <w:pPr>
        <w:pStyle w:val="UTxt"/>
        <w:numPr>
          <w:ilvl w:val="0"/>
          <w:numId w:val="121"/>
        </w:numPr>
        <w:rPr>
          <w:i w:val="0"/>
          <w:lang w:val="es-ES_tradnl"/>
        </w:rPr>
      </w:pPr>
      <w:r w:rsidRPr="00B12D65">
        <w:rPr>
          <w:i w:val="0"/>
          <w:lang w:val="es-ES_tradnl"/>
        </w:rPr>
        <w:t>Se realiza el ejercicio de preguntas de respuesta múltiple</w:t>
      </w:r>
      <w:r w:rsidR="000B0E64" w:rsidRPr="00B12D65">
        <w:rPr>
          <w:i w:val="0"/>
          <w:lang w:val="es-ES_tradnl"/>
        </w:rPr>
        <w:t xml:space="preserve"> (</w:t>
      </w:r>
      <w:r w:rsidRPr="00B12D65">
        <w:rPr>
          <w:i w:val="0"/>
          <w:lang w:val="es-ES_tradnl"/>
        </w:rPr>
        <w:t>folleto de la Unidad 34</w:t>
      </w:r>
      <w:r w:rsidR="000B0E64" w:rsidRPr="00B12D65">
        <w:rPr>
          <w:i w:val="0"/>
          <w:lang w:val="es-ES_tradnl"/>
        </w:rPr>
        <w:t>)</w:t>
      </w:r>
    </w:p>
    <w:p w14:paraId="3ED4442E" w14:textId="366A6A75" w:rsidR="00400B9A" w:rsidRPr="00B12D65" w:rsidRDefault="00DA0AD8" w:rsidP="00264578">
      <w:pPr>
        <w:pStyle w:val="UTxt"/>
        <w:numPr>
          <w:ilvl w:val="0"/>
          <w:numId w:val="121"/>
        </w:numPr>
        <w:rPr>
          <w:i w:val="0"/>
          <w:lang w:val="es-ES_tradnl"/>
        </w:rPr>
      </w:pPr>
      <w:r w:rsidRPr="00B12D65">
        <w:rPr>
          <w:i w:val="0"/>
          <w:lang w:val="es-ES_tradnl"/>
        </w:rPr>
        <w:t>El facilitador prepara una lista de temas pr</w:t>
      </w:r>
      <w:r w:rsidR="00676928" w:rsidRPr="00B12D65">
        <w:rPr>
          <w:i w:val="0"/>
          <w:lang w:val="es-ES_tradnl"/>
        </w:rPr>
        <w:t>incipales sobre los que debatir</w:t>
      </w:r>
    </w:p>
    <w:p w14:paraId="14058631" w14:textId="580E8F2C" w:rsidR="00F63DFC" w:rsidRPr="00B12D65" w:rsidRDefault="00400B9A" w:rsidP="00015E81">
      <w:pPr>
        <w:pStyle w:val="UTxt"/>
        <w:numPr>
          <w:ilvl w:val="0"/>
          <w:numId w:val="121"/>
        </w:numPr>
        <w:rPr>
          <w:i w:val="0"/>
          <w:lang w:val="es-ES_tradnl"/>
        </w:rPr>
      </w:pPr>
      <w:r w:rsidRPr="00B12D65">
        <w:rPr>
          <w:i w:val="0"/>
          <w:lang w:val="es-ES_tradnl"/>
        </w:rPr>
        <w:t xml:space="preserve">Debate </w:t>
      </w:r>
      <w:r w:rsidR="00DA0AD8" w:rsidRPr="00B12D65">
        <w:rPr>
          <w:i w:val="0"/>
          <w:lang w:val="es-ES_tradnl"/>
        </w:rPr>
        <w:t>final sobre preguntas pendientes relacionadas con conceptos o métodos relativos a la confección de inventarios con</w:t>
      </w:r>
      <w:r w:rsidR="00676928" w:rsidRPr="00B12D65">
        <w:rPr>
          <w:i w:val="0"/>
          <w:lang w:val="es-ES_tradnl"/>
        </w:rPr>
        <w:t xml:space="preserve"> participación de la comunidad</w:t>
      </w:r>
    </w:p>
    <w:p w14:paraId="4451419C" w14:textId="3647079C" w:rsidR="0018045B" w:rsidRPr="00B12D65" w:rsidRDefault="008327D1" w:rsidP="0018045B">
      <w:pPr>
        <w:pStyle w:val="UTit4"/>
        <w:rPr>
          <w:lang w:val="es-ES_tradnl"/>
        </w:rPr>
      </w:pPr>
      <w:r w:rsidRPr="00B12D65">
        <w:rPr>
          <w:lang w:val="es-ES_tradnl"/>
        </w:rPr>
        <w:t>DOCUMENTOS AUXILIARES</w:t>
      </w:r>
      <w:r w:rsidR="00A34C63" w:rsidRPr="00B12D65">
        <w:rPr>
          <w:lang w:val="es-ES_tradnl"/>
        </w:rPr>
        <w:t>:</w:t>
      </w:r>
    </w:p>
    <w:p w14:paraId="6CC5C062" w14:textId="1F0A5B78" w:rsidR="007D4C08" w:rsidRPr="00B12D65" w:rsidRDefault="00E751D8" w:rsidP="007D4C08">
      <w:pPr>
        <w:pStyle w:val="UTxt"/>
        <w:numPr>
          <w:ilvl w:val="0"/>
          <w:numId w:val="121"/>
        </w:numPr>
        <w:rPr>
          <w:i w:val="0"/>
          <w:lang w:val="es-ES_tradnl"/>
        </w:rPr>
      </w:pPr>
      <w:r w:rsidRPr="00B12D65">
        <w:rPr>
          <w:i w:val="0"/>
          <w:lang w:val="es-ES_tradnl"/>
        </w:rPr>
        <w:t>Ejercicio de p</w:t>
      </w:r>
      <w:r w:rsidR="008067B7" w:rsidRPr="00B12D65">
        <w:rPr>
          <w:i w:val="0"/>
          <w:lang w:val="es-ES_tradnl"/>
        </w:rPr>
        <w:t>reguntas de respuesta múltiple</w:t>
      </w:r>
      <w:r w:rsidR="008327D1" w:rsidRPr="00B12D65">
        <w:rPr>
          <w:i w:val="0"/>
          <w:lang w:val="es-ES_tradnl"/>
        </w:rPr>
        <w:t xml:space="preserve"> del folleto de la Unidad 34</w:t>
      </w:r>
    </w:p>
    <w:p w14:paraId="77E52BCD" w14:textId="19F259B1" w:rsidR="009C4F49" w:rsidRPr="00B12D65" w:rsidRDefault="004F4970" w:rsidP="0018045B">
      <w:pPr>
        <w:pStyle w:val="Soustitre"/>
        <w:rPr>
          <w:rFonts w:hint="eastAsia"/>
          <w:noProof w:val="0"/>
          <w:lang w:val="es-ES_tradnl"/>
        </w:rPr>
      </w:pPr>
      <w:bookmarkStart w:id="2" w:name="_Toc278288173"/>
      <w:r w:rsidRPr="00B12D65">
        <w:rPr>
          <w:noProof w:val="0"/>
          <w:lang w:val="es-ES_tradnl"/>
        </w:rPr>
        <w:t>Notas y sugerencias</w:t>
      </w:r>
    </w:p>
    <w:p w14:paraId="2DCE55BA" w14:textId="46C2013A" w:rsidR="009C4F49" w:rsidRPr="00B12D65" w:rsidRDefault="00EA24AA" w:rsidP="0018045B">
      <w:pPr>
        <w:pStyle w:val="Texte1"/>
        <w:rPr>
          <w:lang w:val="es-ES_tradnl"/>
        </w:rPr>
      </w:pPr>
      <w:r w:rsidRPr="00B12D65">
        <w:rPr>
          <w:lang w:val="es-ES_tradnl"/>
        </w:rPr>
        <w:t>En función de los resultados de esta</w:t>
      </w:r>
      <w:r w:rsidR="008327D1" w:rsidRPr="00B12D65">
        <w:rPr>
          <w:lang w:val="es-ES_tradnl"/>
        </w:rPr>
        <w:t xml:space="preserve"> sesión de </w:t>
      </w:r>
      <w:r w:rsidRPr="00B12D65">
        <w:rPr>
          <w:lang w:val="es-ES_tradnl"/>
        </w:rPr>
        <w:t>conclusión</w:t>
      </w:r>
      <w:r w:rsidR="008327D1" w:rsidRPr="00B12D65">
        <w:rPr>
          <w:lang w:val="es-ES_tradnl"/>
        </w:rPr>
        <w:t xml:space="preserve">, el facilitador </w:t>
      </w:r>
      <w:r w:rsidRPr="00B12D65">
        <w:rPr>
          <w:lang w:val="es-ES_tradnl"/>
        </w:rPr>
        <w:t>puede</w:t>
      </w:r>
      <w:r w:rsidR="008327D1" w:rsidRPr="00B12D65">
        <w:rPr>
          <w:lang w:val="es-ES_tradnl"/>
        </w:rPr>
        <w:t xml:space="preserve"> </w:t>
      </w:r>
      <w:r w:rsidRPr="00B12D65">
        <w:rPr>
          <w:lang w:val="es-ES_tradnl"/>
        </w:rPr>
        <w:t>modificar</w:t>
      </w:r>
      <w:r w:rsidR="008327D1" w:rsidRPr="00B12D65">
        <w:rPr>
          <w:lang w:val="es-ES_tradnl"/>
        </w:rPr>
        <w:t xml:space="preserve"> el formulario de evaluación que figura en la siguiente </w:t>
      </w:r>
      <w:r w:rsidRPr="00B12D65">
        <w:rPr>
          <w:lang w:val="es-ES_tradnl"/>
        </w:rPr>
        <w:t>u</w:t>
      </w:r>
      <w:r w:rsidR="008327D1" w:rsidRPr="00B12D65">
        <w:rPr>
          <w:lang w:val="es-ES_tradnl"/>
        </w:rPr>
        <w:t>nidad</w:t>
      </w:r>
      <w:r w:rsidRPr="00B12D65">
        <w:rPr>
          <w:lang w:val="es-ES_tradnl"/>
        </w:rPr>
        <w:t xml:space="preserve"> para</w:t>
      </w:r>
      <w:r w:rsidR="008327D1" w:rsidRPr="00B12D65">
        <w:rPr>
          <w:lang w:val="es-ES_tradnl"/>
        </w:rPr>
        <w:t xml:space="preserve"> dar seguimiento a los temas </w:t>
      </w:r>
      <w:r w:rsidRPr="00B12D65">
        <w:rPr>
          <w:lang w:val="es-ES_tradnl"/>
        </w:rPr>
        <w:t>abordados</w:t>
      </w:r>
      <w:r w:rsidR="008327D1" w:rsidRPr="00B12D65">
        <w:rPr>
          <w:lang w:val="es-ES_tradnl"/>
        </w:rPr>
        <w:t xml:space="preserve"> </w:t>
      </w:r>
      <w:r w:rsidRPr="00B12D65">
        <w:rPr>
          <w:lang w:val="es-ES_tradnl"/>
        </w:rPr>
        <w:t xml:space="preserve">durante la sesión </w:t>
      </w:r>
      <w:r w:rsidR="008327D1" w:rsidRPr="00B12D65">
        <w:rPr>
          <w:lang w:val="es-ES_tradnl"/>
        </w:rPr>
        <w:t xml:space="preserve">y ofrecer a los participantes la posibilidad de </w:t>
      </w:r>
      <w:r w:rsidRPr="00B12D65">
        <w:rPr>
          <w:lang w:val="es-ES_tradnl"/>
        </w:rPr>
        <w:t xml:space="preserve">expresar </w:t>
      </w:r>
      <w:r w:rsidR="000D36C4" w:rsidRPr="00B12D65">
        <w:rPr>
          <w:lang w:val="es-ES_tradnl"/>
        </w:rPr>
        <w:t xml:space="preserve">otras </w:t>
      </w:r>
      <w:r w:rsidRPr="00B12D65">
        <w:rPr>
          <w:lang w:val="es-ES_tradnl"/>
        </w:rPr>
        <w:t>ideas de manera anónima</w:t>
      </w:r>
      <w:r w:rsidR="00A34C63" w:rsidRPr="00B12D65">
        <w:rPr>
          <w:lang w:val="es-ES_tradnl"/>
        </w:rPr>
        <w:t>.</w:t>
      </w:r>
    </w:p>
    <w:p w14:paraId="63A9DA6D" w14:textId="48CA3F44" w:rsidR="00A34C63" w:rsidRPr="00B12D65" w:rsidRDefault="00FB4310" w:rsidP="00A34C63">
      <w:pPr>
        <w:pStyle w:val="Texte1"/>
        <w:rPr>
          <w:lang w:val="es-ES_tradnl"/>
        </w:rPr>
      </w:pPr>
      <w:r w:rsidRPr="00B12D65">
        <w:rPr>
          <w:lang w:val="es-ES_tradnl"/>
        </w:rPr>
        <w:t>Si lo desea, e</w:t>
      </w:r>
      <w:r w:rsidR="008327D1" w:rsidRPr="00B12D65">
        <w:rPr>
          <w:lang w:val="es-ES_tradnl"/>
        </w:rPr>
        <w:t>l</w:t>
      </w:r>
      <w:r w:rsidRPr="00B12D65">
        <w:rPr>
          <w:lang w:val="es-ES_tradnl"/>
        </w:rPr>
        <w:t xml:space="preserve"> facilitador ta</w:t>
      </w:r>
      <w:r w:rsidR="008327D1" w:rsidRPr="00B12D65">
        <w:rPr>
          <w:lang w:val="es-ES_tradnl"/>
        </w:rPr>
        <w:t>mbién</w:t>
      </w:r>
      <w:r w:rsidRPr="00B12D65">
        <w:rPr>
          <w:lang w:val="es-ES_tradnl"/>
        </w:rPr>
        <w:t xml:space="preserve"> puede transformar el debate en una sesión de lluvia de ideas </w:t>
      </w:r>
      <w:r w:rsidR="000D36C4" w:rsidRPr="00B12D65">
        <w:rPr>
          <w:lang w:val="es-ES_tradnl"/>
        </w:rPr>
        <w:tab/>
        <w:t>que</w:t>
      </w:r>
      <w:r w:rsidRPr="00B12D65">
        <w:rPr>
          <w:lang w:val="es-ES_tradnl"/>
        </w:rPr>
        <w:t xml:space="preserve"> fom</w:t>
      </w:r>
      <w:r w:rsidR="000D36C4" w:rsidRPr="00B12D65">
        <w:rPr>
          <w:lang w:val="es-ES_tradnl"/>
        </w:rPr>
        <w:t>ente</w:t>
      </w:r>
      <w:r w:rsidRPr="00B12D65">
        <w:rPr>
          <w:lang w:val="es-ES_tradnl"/>
        </w:rPr>
        <w:t xml:space="preserve"> una mayor participación y un mayor</w:t>
      </w:r>
      <w:r w:rsidR="008327D1" w:rsidRPr="00B12D65">
        <w:rPr>
          <w:lang w:val="es-ES_tradnl"/>
        </w:rPr>
        <w:t xml:space="preserve"> número de aportes constructivos sobre los temas </w:t>
      </w:r>
      <w:r w:rsidRPr="00B12D65">
        <w:rPr>
          <w:lang w:val="es-ES_tradnl"/>
        </w:rPr>
        <w:t xml:space="preserve">que se aborden </w:t>
      </w:r>
      <w:r w:rsidR="008327D1" w:rsidRPr="00B12D65">
        <w:rPr>
          <w:lang w:val="es-ES_tradnl"/>
        </w:rPr>
        <w:t xml:space="preserve">(véase el ejercicio que aparece </w:t>
      </w:r>
      <w:r w:rsidR="00B81558" w:rsidRPr="00B12D65">
        <w:rPr>
          <w:lang w:val="es-ES_tradnl"/>
        </w:rPr>
        <w:t>a continuación</w:t>
      </w:r>
      <w:r w:rsidR="008327D1" w:rsidRPr="00B12D65">
        <w:rPr>
          <w:lang w:val="es-ES_tradnl"/>
        </w:rPr>
        <w:t>)</w:t>
      </w:r>
      <w:r w:rsidR="00A34C63" w:rsidRPr="00B12D65">
        <w:rPr>
          <w:lang w:val="es-ES_tradnl"/>
        </w:rPr>
        <w:t>.</w:t>
      </w:r>
    </w:p>
    <w:p w14:paraId="084EFEB8" w14:textId="77777777" w:rsidR="00304A13" w:rsidRPr="00B12D65" w:rsidRDefault="00304A13" w:rsidP="0018045B">
      <w:pPr>
        <w:pStyle w:val="Texte1"/>
        <w:rPr>
          <w:lang w:val="es-ES_tradnl"/>
        </w:rPr>
        <w:sectPr w:rsidR="00304A13" w:rsidRPr="00B12D65" w:rsidSect="00707C6F">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701" w:right="1531" w:bottom="1701" w:left="1531" w:header="720" w:footer="720" w:gutter="0"/>
          <w:cols w:space="708"/>
          <w:titlePg/>
          <w:docGrid w:linePitch="360"/>
        </w:sectPr>
      </w:pPr>
    </w:p>
    <w:p w14:paraId="67D15E98" w14:textId="240B4702" w:rsidR="0018045B" w:rsidRPr="00B12D65" w:rsidRDefault="004F4970" w:rsidP="0018045B">
      <w:pPr>
        <w:pStyle w:val="Chapitre"/>
        <w:rPr>
          <w:noProof w:val="0"/>
          <w:lang w:val="es-ES_tradnl"/>
        </w:rPr>
      </w:pPr>
      <w:r w:rsidRPr="00B12D65">
        <w:rPr>
          <w:noProof w:val="0"/>
          <w:lang w:val="es-ES_tradnl"/>
        </w:rPr>
        <w:lastRenderedPageBreak/>
        <w:t>UniDAD </w:t>
      </w:r>
      <w:r w:rsidR="0018045B" w:rsidRPr="00B12D65">
        <w:rPr>
          <w:noProof w:val="0"/>
          <w:lang w:val="es-ES_tradnl"/>
        </w:rPr>
        <w:t>3</w:t>
      </w:r>
      <w:r w:rsidR="00BC3AB3" w:rsidRPr="00B12D65">
        <w:rPr>
          <w:noProof w:val="0"/>
          <w:lang w:val="es-ES_tradnl"/>
        </w:rPr>
        <w:t>4</w:t>
      </w:r>
    </w:p>
    <w:p w14:paraId="6626EE8B" w14:textId="3B69CD80" w:rsidR="009C4F49" w:rsidRPr="00B12D65" w:rsidRDefault="00DA4FF4" w:rsidP="0018045B">
      <w:pPr>
        <w:pStyle w:val="Titcoul"/>
        <w:rPr>
          <w:noProof w:val="0"/>
          <w:lang w:val="es-ES_tradnl"/>
        </w:rPr>
      </w:pPr>
      <w:r w:rsidRPr="00B12D65">
        <w:rPr>
          <w:noProof w:val="0"/>
          <w:lang w:val="es-ES_tradnl"/>
        </w:rPr>
        <w:t>P</w:t>
      </w:r>
      <w:r w:rsidR="00935C7C" w:rsidRPr="00B12D65">
        <w:rPr>
          <w:noProof w:val="0"/>
          <w:lang w:val="es-ES_tradnl"/>
        </w:rPr>
        <w:t>Reguntas de respuesta múltiple</w:t>
      </w:r>
    </w:p>
    <w:p w14:paraId="7E9A37F6" w14:textId="18E86DF2" w:rsidR="009C4F49" w:rsidRPr="00B12D65" w:rsidRDefault="00935C7C" w:rsidP="0018045B">
      <w:pPr>
        <w:pStyle w:val="Heading4"/>
        <w:rPr>
          <w:lang w:val="es-ES_tradnl"/>
        </w:rPr>
      </w:pPr>
      <w:r w:rsidRPr="00B12D65">
        <w:rPr>
          <w:lang w:val="es-ES_tradnl"/>
        </w:rPr>
        <w:t>PREGUNTA</w:t>
      </w:r>
      <w:r w:rsidR="009C4F49" w:rsidRPr="00B12D65">
        <w:rPr>
          <w:lang w:val="es-ES_tradnl"/>
        </w:rPr>
        <w:t xml:space="preserve"> 1</w:t>
      </w:r>
    </w:p>
    <w:p w14:paraId="7D61E707" w14:textId="1EAB3A02" w:rsidR="009C4F49" w:rsidRPr="00B12D65" w:rsidRDefault="00935C7C" w:rsidP="006A1CD3">
      <w:pPr>
        <w:pStyle w:val="Texte1"/>
        <w:rPr>
          <w:lang w:val="es-ES_tradnl"/>
        </w:rPr>
      </w:pPr>
      <w:r w:rsidRPr="00B12D65">
        <w:rPr>
          <w:color w:val="000000"/>
          <w:szCs w:val="22"/>
          <w:lang w:val="es-ES_tradnl"/>
        </w:rPr>
        <w:t>¿</w:t>
      </w:r>
      <w:r w:rsidR="00C0359F" w:rsidRPr="00B12D65">
        <w:rPr>
          <w:color w:val="000000"/>
          <w:szCs w:val="22"/>
          <w:lang w:val="es-ES_tradnl"/>
        </w:rPr>
        <w:t>Q</w:t>
      </w:r>
      <w:r w:rsidRPr="00B12D65">
        <w:rPr>
          <w:color w:val="000000"/>
          <w:szCs w:val="22"/>
          <w:lang w:val="es-ES_tradnl"/>
        </w:rPr>
        <w:t xml:space="preserve">ué motivos </w:t>
      </w:r>
      <w:r w:rsidR="00C0359F" w:rsidRPr="00B12D65">
        <w:rPr>
          <w:color w:val="000000"/>
          <w:szCs w:val="22"/>
          <w:lang w:val="es-ES_tradnl"/>
        </w:rPr>
        <w:t>pueden explicar que se</w:t>
      </w:r>
      <w:r w:rsidRPr="00B12D65">
        <w:rPr>
          <w:color w:val="000000"/>
          <w:szCs w:val="22"/>
          <w:lang w:val="es-ES_tradnl"/>
        </w:rPr>
        <w:t xml:space="preserve"> </w:t>
      </w:r>
      <w:r w:rsidR="00C0359F" w:rsidRPr="00B12D65">
        <w:rPr>
          <w:color w:val="000000"/>
          <w:szCs w:val="22"/>
          <w:lang w:val="es-ES_tradnl"/>
        </w:rPr>
        <w:t>opte</w:t>
      </w:r>
      <w:r w:rsidRPr="00B12D65">
        <w:rPr>
          <w:color w:val="000000"/>
          <w:szCs w:val="22"/>
          <w:lang w:val="es-ES_tradnl"/>
        </w:rPr>
        <w:t xml:space="preserve"> por un enfoque de confección de inventarios con participación de la</w:t>
      </w:r>
      <w:r w:rsidR="00C0359F" w:rsidRPr="00B12D65">
        <w:rPr>
          <w:color w:val="000000"/>
          <w:szCs w:val="22"/>
          <w:lang w:val="es-ES_tradnl"/>
        </w:rPr>
        <w:t xml:space="preserve"> comunidad</w:t>
      </w:r>
      <w:r w:rsidRPr="00B12D65">
        <w:rPr>
          <w:color w:val="000000"/>
          <w:szCs w:val="22"/>
          <w:lang w:val="es-ES_tradnl"/>
        </w:rPr>
        <w:t xml:space="preserve"> en el marco de la aplicación de la Convención para la Salvaguardia del Patrimonio Cultural Inmaterial</w:t>
      </w:r>
      <w:r w:rsidR="009C4F49" w:rsidRPr="00B12D65">
        <w:rPr>
          <w:lang w:val="es-ES_tradnl"/>
        </w:rPr>
        <w:t>?</w:t>
      </w:r>
      <w:r w:rsidR="006A1CD3" w:rsidRPr="00B12D65">
        <w:rPr>
          <w:rStyle w:val="FootnoteReference"/>
          <w:lang w:val="es-ES_tradnl" w:eastAsia="en-US"/>
        </w:rPr>
        <w:footnoteReference w:id="1"/>
      </w:r>
    </w:p>
    <w:p w14:paraId="2FE8F1C1" w14:textId="2B3A3BE2" w:rsidR="009C4F49" w:rsidRPr="00B12D65" w:rsidRDefault="00C0359F" w:rsidP="00935C7C">
      <w:pPr>
        <w:pStyle w:val="nua"/>
        <w:rPr>
          <w:noProof w:val="0"/>
          <w:lang w:val="es-ES_tradnl"/>
        </w:rPr>
      </w:pPr>
      <w:r w:rsidRPr="00B12D65">
        <w:rPr>
          <w:noProof w:val="0"/>
          <w:lang w:val="es-ES_tradnl"/>
        </w:rPr>
        <w:t>L</w:t>
      </w:r>
      <w:r w:rsidR="00935C7C" w:rsidRPr="00B12D65">
        <w:rPr>
          <w:noProof w:val="0"/>
          <w:lang w:val="es-ES_tradnl"/>
        </w:rPr>
        <w:t>a participación de la comunidad en la identifica</w:t>
      </w:r>
      <w:r w:rsidRPr="00B12D65">
        <w:rPr>
          <w:noProof w:val="0"/>
          <w:lang w:val="es-ES_tradnl"/>
        </w:rPr>
        <w:t>ción y definición del patrimonio cultural inmaterial</w:t>
      </w:r>
      <w:r w:rsidR="00935C7C" w:rsidRPr="00B12D65">
        <w:rPr>
          <w:noProof w:val="0"/>
          <w:lang w:val="es-ES_tradnl"/>
        </w:rPr>
        <w:t xml:space="preserve"> es una exigencia establecida en la Convención (Artículos 2.1 y 11</w:t>
      </w:r>
      <w:r w:rsidRPr="00B12D65">
        <w:rPr>
          <w:noProof w:val="0"/>
          <w:lang w:val="es-ES_tradnl"/>
        </w:rPr>
        <w:t xml:space="preserve"> </w:t>
      </w:r>
      <w:r w:rsidR="00935C7C" w:rsidRPr="00B12D65">
        <w:rPr>
          <w:noProof w:val="0"/>
          <w:lang w:val="es-ES_tradnl"/>
        </w:rPr>
        <w:t>b</w:t>
      </w:r>
      <w:r w:rsidRPr="00B12D65">
        <w:rPr>
          <w:noProof w:val="0"/>
          <w:lang w:val="es-ES_tradnl"/>
        </w:rPr>
        <w:t>)</w:t>
      </w:r>
      <w:r w:rsidR="00935C7C" w:rsidRPr="00B12D65">
        <w:rPr>
          <w:noProof w:val="0"/>
          <w:lang w:val="es-ES_tradnl"/>
        </w:rPr>
        <w:t>) y sus Directrices Operativas (DO 80).</w:t>
      </w:r>
    </w:p>
    <w:p w14:paraId="168F367B" w14:textId="30F33037" w:rsidR="009C4F49" w:rsidRPr="00B12D65" w:rsidRDefault="00C0359F" w:rsidP="0018045B">
      <w:pPr>
        <w:pStyle w:val="nua"/>
        <w:rPr>
          <w:noProof w:val="0"/>
          <w:lang w:val="es-ES_tradnl"/>
        </w:rPr>
      </w:pPr>
      <w:r w:rsidRPr="00B12D65">
        <w:rPr>
          <w:noProof w:val="0"/>
          <w:color w:val="000000"/>
          <w:szCs w:val="22"/>
          <w:lang w:val="es-ES_tradnl"/>
        </w:rPr>
        <w:t>E</w:t>
      </w:r>
      <w:r w:rsidR="00935C7C" w:rsidRPr="00B12D65">
        <w:rPr>
          <w:noProof w:val="0"/>
          <w:color w:val="000000"/>
          <w:szCs w:val="22"/>
          <w:lang w:val="es-ES_tradnl"/>
        </w:rPr>
        <w:t>l patrimonio inmaterial no existe independientemente de las personas que lo crean y manifiest</w:t>
      </w:r>
      <w:r w:rsidRPr="00B12D65">
        <w:rPr>
          <w:noProof w:val="0"/>
          <w:color w:val="000000"/>
          <w:szCs w:val="22"/>
          <w:lang w:val="es-ES_tradnl"/>
        </w:rPr>
        <w:t>an y</w:t>
      </w:r>
      <w:r w:rsidR="00935C7C" w:rsidRPr="00B12D65">
        <w:rPr>
          <w:noProof w:val="0"/>
          <w:color w:val="000000"/>
          <w:szCs w:val="22"/>
          <w:lang w:val="es-ES_tradnl"/>
        </w:rPr>
        <w:t xml:space="preserve"> cualquier intento de salvaguardia (incluida la confección de inventarios) fracasará sin su consentimiento, participación y compromiso</w:t>
      </w:r>
      <w:r w:rsidR="009C4F49" w:rsidRPr="00B12D65">
        <w:rPr>
          <w:noProof w:val="0"/>
          <w:lang w:val="es-ES_tradnl"/>
        </w:rPr>
        <w:t>.</w:t>
      </w:r>
    </w:p>
    <w:p w14:paraId="0F29DD76" w14:textId="60180D1E" w:rsidR="009C4F49" w:rsidRPr="00B12D65" w:rsidRDefault="00C0359F" w:rsidP="0018045B">
      <w:pPr>
        <w:pStyle w:val="nua"/>
        <w:rPr>
          <w:noProof w:val="0"/>
          <w:lang w:val="es-ES_tradnl"/>
        </w:rPr>
      </w:pPr>
      <w:r w:rsidRPr="00B12D65">
        <w:rPr>
          <w:noProof w:val="0"/>
          <w:color w:val="000000"/>
          <w:szCs w:val="22"/>
          <w:lang w:val="es-ES_tradnl"/>
        </w:rPr>
        <w:t>L</w:t>
      </w:r>
      <w:r w:rsidR="00935C7C" w:rsidRPr="00B12D65">
        <w:rPr>
          <w:noProof w:val="0"/>
          <w:color w:val="000000"/>
          <w:szCs w:val="22"/>
          <w:lang w:val="es-ES_tradnl"/>
        </w:rPr>
        <w:t>a confección de inventarios con participación</w:t>
      </w:r>
      <w:r w:rsidRPr="00B12D65">
        <w:rPr>
          <w:noProof w:val="0"/>
          <w:color w:val="000000"/>
          <w:szCs w:val="22"/>
          <w:lang w:val="es-ES_tradnl"/>
        </w:rPr>
        <w:t xml:space="preserve"> de la comunidad</w:t>
      </w:r>
      <w:r w:rsidR="00935C7C" w:rsidRPr="00B12D65">
        <w:rPr>
          <w:noProof w:val="0"/>
          <w:color w:val="000000"/>
          <w:szCs w:val="22"/>
          <w:lang w:val="es-ES_tradnl"/>
        </w:rPr>
        <w:t xml:space="preserve"> </w:t>
      </w:r>
      <w:r w:rsidRPr="00B12D65">
        <w:rPr>
          <w:noProof w:val="0"/>
          <w:color w:val="000000"/>
          <w:szCs w:val="22"/>
          <w:lang w:val="es-ES_tradnl"/>
        </w:rPr>
        <w:t>puede servir</w:t>
      </w:r>
      <w:r w:rsidR="00935C7C" w:rsidRPr="00B12D65">
        <w:rPr>
          <w:noProof w:val="0"/>
          <w:color w:val="000000"/>
          <w:szCs w:val="22"/>
          <w:lang w:val="es-ES_tradnl"/>
        </w:rPr>
        <w:t xml:space="preserve"> para establecer relaciones entre las comunidades, el Estado y otros organismos con vistas a la promoción, gestión y salvaguardia futuras del PCI</w:t>
      </w:r>
      <w:r w:rsidR="009C4F49" w:rsidRPr="00B12D65">
        <w:rPr>
          <w:noProof w:val="0"/>
          <w:lang w:val="es-ES_tradnl"/>
        </w:rPr>
        <w:t>.</w:t>
      </w:r>
    </w:p>
    <w:p w14:paraId="5421A400" w14:textId="4A5C94C9" w:rsidR="009C4F49" w:rsidRPr="00B12D65" w:rsidRDefault="00935C7C" w:rsidP="0018045B">
      <w:pPr>
        <w:pStyle w:val="encadr"/>
        <w:rPr>
          <w:rFonts w:cs="Times New Roman"/>
          <w:b/>
          <w:bCs/>
          <w:i w:val="0"/>
          <w:caps/>
          <w:noProof w:val="0"/>
          <w:lang w:val="es-ES_tradnl"/>
        </w:rPr>
      </w:pPr>
      <w:r w:rsidRPr="00B12D65">
        <w:rPr>
          <w:i w:val="0"/>
          <w:iCs/>
          <w:noProof w:val="0"/>
          <w:lang w:val="es-ES_tradnl"/>
        </w:rPr>
        <w:t>Todas las opciones anteriores son correctas. Es importante garantizar la participación de la comunidad en la confección de inventarios del PCI no s</w:t>
      </w:r>
      <w:r w:rsidR="00C0359F" w:rsidRPr="00B12D65">
        <w:rPr>
          <w:i w:val="0"/>
          <w:iCs/>
          <w:noProof w:val="0"/>
          <w:lang w:val="es-ES_tradnl"/>
        </w:rPr>
        <w:t>o</w:t>
      </w:r>
      <w:r w:rsidRPr="00B12D65">
        <w:rPr>
          <w:i w:val="0"/>
          <w:iCs/>
          <w:noProof w:val="0"/>
          <w:lang w:val="es-ES_tradnl"/>
        </w:rPr>
        <w:t>lo porque constituye una obligación jurídica, sino también porque es una condición esencial para que el inve</w:t>
      </w:r>
      <w:r w:rsidR="00C0359F" w:rsidRPr="00B12D65">
        <w:rPr>
          <w:i w:val="0"/>
          <w:iCs/>
          <w:noProof w:val="0"/>
          <w:lang w:val="es-ES_tradnl"/>
        </w:rPr>
        <w:t>ntario se realice con éxito.</w:t>
      </w:r>
    </w:p>
    <w:p w14:paraId="299D6D51" w14:textId="4F1AEF7F" w:rsidR="009C4F49" w:rsidRPr="00B12D65" w:rsidRDefault="00935C7C" w:rsidP="0018045B">
      <w:pPr>
        <w:pStyle w:val="Heading4"/>
        <w:rPr>
          <w:lang w:val="es-ES_tradnl"/>
        </w:rPr>
      </w:pPr>
      <w:r w:rsidRPr="00B12D65">
        <w:rPr>
          <w:lang w:val="es-ES_tradnl"/>
        </w:rPr>
        <w:t>PREGUNTA</w:t>
      </w:r>
      <w:r w:rsidR="009C4F49" w:rsidRPr="00B12D65">
        <w:rPr>
          <w:lang w:val="es-ES_tradnl"/>
        </w:rPr>
        <w:t xml:space="preserve"> 2</w:t>
      </w:r>
    </w:p>
    <w:p w14:paraId="177783AF" w14:textId="2D58146A" w:rsidR="009C4F49" w:rsidRPr="00B12D65" w:rsidRDefault="00935C7C" w:rsidP="0018045B">
      <w:pPr>
        <w:pStyle w:val="Texte1"/>
        <w:rPr>
          <w:lang w:val="es-ES_tradnl"/>
        </w:rPr>
      </w:pPr>
      <w:r w:rsidRPr="00B12D65">
        <w:rPr>
          <w:color w:val="000000"/>
          <w:szCs w:val="22"/>
          <w:lang w:val="es-ES_tradnl"/>
        </w:rPr>
        <w:t>¿Qué relación existe entre la salvaguardia del patrimonio cultural inmaterial y la confección de inventarios en el contexto de la Convención</w:t>
      </w:r>
      <w:r w:rsidR="009C4F49" w:rsidRPr="00B12D65">
        <w:rPr>
          <w:lang w:val="es-ES_tradnl"/>
        </w:rPr>
        <w:t>?</w:t>
      </w:r>
    </w:p>
    <w:p w14:paraId="5F03A072" w14:textId="165CCD4B" w:rsidR="009C4F49" w:rsidRPr="00B12D65" w:rsidRDefault="00935C7C" w:rsidP="00015E81">
      <w:pPr>
        <w:pStyle w:val="nua"/>
        <w:numPr>
          <w:ilvl w:val="0"/>
          <w:numId w:val="109"/>
        </w:numPr>
        <w:rPr>
          <w:noProof w:val="0"/>
          <w:lang w:val="es-ES_tradnl"/>
        </w:rPr>
      </w:pPr>
      <w:r w:rsidRPr="00B12D65">
        <w:rPr>
          <w:noProof w:val="0"/>
          <w:color w:val="000000"/>
          <w:szCs w:val="22"/>
          <w:lang w:val="es-ES_tradnl"/>
        </w:rPr>
        <w:t xml:space="preserve">La confección de inventarios no es un fin en sí mismo, sino un paso clave para entablar un diálogo </w:t>
      </w:r>
      <w:r w:rsidR="00C0359F" w:rsidRPr="00B12D65">
        <w:rPr>
          <w:noProof w:val="0"/>
          <w:color w:val="000000"/>
          <w:szCs w:val="22"/>
          <w:lang w:val="es-ES_tradnl"/>
        </w:rPr>
        <w:t>que permita</w:t>
      </w:r>
      <w:r w:rsidRPr="00B12D65">
        <w:rPr>
          <w:noProof w:val="0"/>
          <w:color w:val="000000"/>
          <w:szCs w:val="22"/>
          <w:lang w:val="es-ES_tradnl"/>
        </w:rPr>
        <w:t xml:space="preserve"> salvaguardar el PCI</w:t>
      </w:r>
      <w:r w:rsidR="009C4F49" w:rsidRPr="00B12D65">
        <w:rPr>
          <w:noProof w:val="0"/>
          <w:lang w:val="es-ES_tradnl"/>
        </w:rPr>
        <w:t>.</w:t>
      </w:r>
    </w:p>
    <w:p w14:paraId="292F2762" w14:textId="1769A7A5" w:rsidR="009C4F49" w:rsidRPr="00B12D65" w:rsidRDefault="00935C7C" w:rsidP="00724591">
      <w:pPr>
        <w:pStyle w:val="nua"/>
        <w:rPr>
          <w:noProof w:val="0"/>
          <w:lang w:val="es-ES_tradnl"/>
        </w:rPr>
      </w:pPr>
      <w:r w:rsidRPr="00B12D65">
        <w:rPr>
          <w:noProof w:val="0"/>
          <w:color w:val="000000"/>
          <w:szCs w:val="22"/>
          <w:lang w:val="es-ES_tradnl"/>
        </w:rPr>
        <w:t>Un plan de salvaguardia es un requisito para elaborar un inventario del patrimonio cultural inmaterial</w:t>
      </w:r>
      <w:r w:rsidR="009C4F49" w:rsidRPr="00B12D65">
        <w:rPr>
          <w:noProof w:val="0"/>
          <w:lang w:val="es-ES_tradnl"/>
        </w:rPr>
        <w:t>.</w:t>
      </w:r>
    </w:p>
    <w:p w14:paraId="110698A5" w14:textId="5D580D5C" w:rsidR="009C4F49" w:rsidRPr="00B12D65" w:rsidRDefault="00935C7C" w:rsidP="00724591">
      <w:pPr>
        <w:pStyle w:val="nua"/>
        <w:rPr>
          <w:noProof w:val="0"/>
          <w:lang w:val="es-ES_tradnl"/>
        </w:rPr>
      </w:pPr>
      <w:r w:rsidRPr="00B12D65">
        <w:rPr>
          <w:noProof w:val="0"/>
          <w:color w:val="000000"/>
          <w:szCs w:val="22"/>
          <w:lang w:val="es-ES_tradnl"/>
        </w:rPr>
        <w:t>No existe una relación directa entre la confección de inventarios y la salvaguardia. La confección de inventarios puede ser una práctica independiente</w:t>
      </w:r>
      <w:r w:rsidR="009C4F49" w:rsidRPr="00B12D65">
        <w:rPr>
          <w:noProof w:val="0"/>
          <w:lang w:val="es-ES_tradnl"/>
        </w:rPr>
        <w:t>.</w:t>
      </w:r>
    </w:p>
    <w:p w14:paraId="451AB4B4" w14:textId="147C3D60" w:rsidR="009C4F49" w:rsidRPr="00B12D65" w:rsidRDefault="00935C7C" w:rsidP="00724591">
      <w:pPr>
        <w:pStyle w:val="encadr"/>
        <w:rPr>
          <w:i w:val="0"/>
          <w:iCs/>
          <w:noProof w:val="0"/>
          <w:szCs w:val="20"/>
          <w:lang w:val="es-ES_tradnl"/>
        </w:rPr>
      </w:pPr>
      <w:r w:rsidRPr="00B12D65">
        <w:rPr>
          <w:i w:val="0"/>
          <w:iCs/>
          <w:noProof w:val="0"/>
          <w:szCs w:val="20"/>
          <w:lang w:val="es-ES_tradnl"/>
        </w:rPr>
        <w:t xml:space="preserve">Opción a): parece ser la </w:t>
      </w:r>
      <w:r w:rsidR="003C0557" w:rsidRPr="00B12D65">
        <w:rPr>
          <w:i w:val="0"/>
          <w:iCs/>
          <w:noProof w:val="0"/>
          <w:szCs w:val="20"/>
          <w:lang w:val="es-ES_tradnl"/>
        </w:rPr>
        <w:t>más adecuada en el contexto</w:t>
      </w:r>
      <w:r w:rsidRPr="00B12D65">
        <w:rPr>
          <w:i w:val="0"/>
          <w:iCs/>
          <w:noProof w:val="0"/>
          <w:szCs w:val="20"/>
          <w:lang w:val="es-ES_tradnl"/>
        </w:rPr>
        <w:t xml:space="preserve"> de la Convención. En efecto, en el Artículo 12 de la Convención se dispone que “para asegurar la identificación con fines de salvaguardia, cada Estado Parte confeccionará con arreglo a su propia situación uno o varios inventarios del patrimonio cultural inmaterial presente en su territorio”</w:t>
      </w:r>
      <w:r w:rsidR="009C4F49" w:rsidRPr="00B12D65">
        <w:rPr>
          <w:rStyle w:val="shortdesc1"/>
          <w:rFonts w:ascii="Arial" w:hAnsi="Arial"/>
          <w:i w:val="0"/>
          <w:iCs/>
          <w:noProof w:val="0"/>
          <w:sz w:val="20"/>
          <w:szCs w:val="20"/>
          <w:lang w:val="es-ES_tradnl"/>
        </w:rPr>
        <w:t>.</w:t>
      </w:r>
    </w:p>
    <w:p w14:paraId="2C933129" w14:textId="6B1D747D" w:rsidR="009C4F49" w:rsidRPr="00B12D65" w:rsidRDefault="00935C7C" w:rsidP="00724591">
      <w:pPr>
        <w:pStyle w:val="encadr"/>
        <w:rPr>
          <w:i w:val="0"/>
          <w:iCs/>
          <w:noProof w:val="0"/>
          <w:lang w:val="es-ES_tradnl"/>
        </w:rPr>
      </w:pPr>
      <w:r w:rsidRPr="00B12D65">
        <w:rPr>
          <w:i w:val="0"/>
          <w:iCs/>
          <w:noProof w:val="0"/>
          <w:lang w:val="es-ES_tradnl"/>
        </w:rPr>
        <w:lastRenderedPageBreak/>
        <w:t>Opción b): en algunos casos ya existe un plan de salvaguar</w:t>
      </w:r>
      <w:r w:rsidR="003C0557" w:rsidRPr="00B12D65">
        <w:rPr>
          <w:i w:val="0"/>
          <w:iCs/>
          <w:noProof w:val="0"/>
          <w:lang w:val="es-ES_tradnl"/>
        </w:rPr>
        <w:t xml:space="preserve">dia antes de que se emprenda un ejercicio de </w:t>
      </w:r>
      <w:r w:rsidRPr="00B12D65">
        <w:rPr>
          <w:i w:val="0"/>
          <w:iCs/>
          <w:noProof w:val="0"/>
          <w:lang w:val="es-ES_tradnl"/>
        </w:rPr>
        <w:t>confección de inventario</w:t>
      </w:r>
      <w:r w:rsidR="003C0557" w:rsidRPr="00B12D65">
        <w:rPr>
          <w:i w:val="0"/>
          <w:iCs/>
          <w:noProof w:val="0"/>
          <w:lang w:val="es-ES_tradnl"/>
        </w:rPr>
        <w:t>s</w:t>
      </w:r>
      <w:r w:rsidRPr="00B12D65">
        <w:rPr>
          <w:i w:val="0"/>
          <w:iCs/>
          <w:noProof w:val="0"/>
          <w:lang w:val="es-ES_tradnl"/>
        </w:rPr>
        <w:t xml:space="preserve">, aunque no siempre ocurre así. La </w:t>
      </w:r>
      <w:r w:rsidR="003C0557" w:rsidRPr="00B12D65">
        <w:rPr>
          <w:i w:val="0"/>
          <w:iCs/>
          <w:noProof w:val="0"/>
          <w:lang w:val="es-ES_tradnl"/>
        </w:rPr>
        <w:t>confección</w:t>
      </w:r>
      <w:r w:rsidRPr="00B12D65">
        <w:rPr>
          <w:i w:val="0"/>
          <w:iCs/>
          <w:noProof w:val="0"/>
          <w:lang w:val="es-ES_tradnl"/>
        </w:rPr>
        <w:t xml:space="preserve"> del inventario puede ser la primera etapa hacia la preparación de un plan o </w:t>
      </w:r>
      <w:r w:rsidR="00A334F6" w:rsidRPr="00B12D65">
        <w:rPr>
          <w:i w:val="0"/>
          <w:iCs/>
          <w:noProof w:val="0"/>
          <w:lang w:val="es-ES_tradnl"/>
        </w:rPr>
        <w:t xml:space="preserve">una </w:t>
      </w:r>
      <w:r w:rsidRPr="00B12D65">
        <w:rPr>
          <w:i w:val="0"/>
          <w:iCs/>
          <w:noProof w:val="0"/>
          <w:lang w:val="es-ES_tradnl"/>
        </w:rPr>
        <w:t>estrategia de salvaguardia</w:t>
      </w:r>
      <w:r w:rsidR="009C4F49" w:rsidRPr="00B12D65">
        <w:rPr>
          <w:i w:val="0"/>
          <w:iCs/>
          <w:noProof w:val="0"/>
          <w:lang w:val="es-ES_tradnl"/>
        </w:rPr>
        <w:t>.</w:t>
      </w:r>
    </w:p>
    <w:p w14:paraId="25D1CE95" w14:textId="2E51F91A" w:rsidR="009C4F49" w:rsidRPr="00B12D65" w:rsidRDefault="00935C7C" w:rsidP="00724591">
      <w:pPr>
        <w:pStyle w:val="encadr"/>
        <w:rPr>
          <w:i w:val="0"/>
          <w:iCs/>
          <w:noProof w:val="0"/>
          <w:lang w:val="es-ES_tradnl"/>
        </w:rPr>
      </w:pPr>
      <w:r w:rsidRPr="00B12D65">
        <w:rPr>
          <w:i w:val="0"/>
          <w:iCs/>
          <w:noProof w:val="0"/>
          <w:lang w:val="es-ES_tradnl"/>
        </w:rPr>
        <w:t>Opción c): no es correcta, habida cuenta de lo que dispone el Artículo 12 de la Convención</w:t>
      </w:r>
      <w:r w:rsidR="009C4F49" w:rsidRPr="00B12D65">
        <w:rPr>
          <w:i w:val="0"/>
          <w:iCs/>
          <w:noProof w:val="0"/>
          <w:lang w:val="es-ES_tradnl"/>
        </w:rPr>
        <w:t>.</w:t>
      </w:r>
    </w:p>
    <w:p w14:paraId="7CEEF80D" w14:textId="018EE372" w:rsidR="009C4F49" w:rsidRPr="00B12D65" w:rsidRDefault="00935C7C" w:rsidP="00015E81">
      <w:pPr>
        <w:pStyle w:val="Heading4"/>
        <w:rPr>
          <w:lang w:val="es-ES_tradnl"/>
        </w:rPr>
      </w:pPr>
      <w:r w:rsidRPr="00B12D65">
        <w:rPr>
          <w:lang w:val="es-ES_tradnl"/>
        </w:rPr>
        <w:t>PREGUNTA</w:t>
      </w:r>
      <w:r w:rsidR="009C4F49" w:rsidRPr="00B12D65">
        <w:rPr>
          <w:lang w:val="es-ES_tradnl"/>
        </w:rPr>
        <w:t xml:space="preserve"> 3</w:t>
      </w:r>
    </w:p>
    <w:p w14:paraId="76AF0753" w14:textId="409AE464" w:rsidR="009C4F49" w:rsidRPr="00B12D65" w:rsidRDefault="00935C7C" w:rsidP="00015E81">
      <w:pPr>
        <w:pStyle w:val="Texte1"/>
        <w:rPr>
          <w:lang w:val="es-ES_tradnl"/>
        </w:rPr>
      </w:pPr>
      <w:r w:rsidRPr="00B12D65">
        <w:rPr>
          <w:color w:val="000000"/>
          <w:szCs w:val="22"/>
          <w:lang w:val="es-ES_tradnl"/>
        </w:rPr>
        <w:t xml:space="preserve">¿Cuál de las </w:t>
      </w:r>
      <w:r w:rsidR="003C0557" w:rsidRPr="00B12D65">
        <w:rPr>
          <w:color w:val="000000"/>
          <w:szCs w:val="22"/>
          <w:lang w:val="es-ES_tradnl"/>
        </w:rPr>
        <w:t>siguientes NO es una característica del proceso de</w:t>
      </w:r>
      <w:r w:rsidRPr="00B12D65">
        <w:rPr>
          <w:color w:val="000000"/>
          <w:szCs w:val="22"/>
          <w:lang w:val="es-ES_tradnl"/>
        </w:rPr>
        <w:t xml:space="preserve"> confección de inve</w:t>
      </w:r>
      <w:r w:rsidR="003C0557" w:rsidRPr="00B12D65">
        <w:rPr>
          <w:color w:val="000000"/>
          <w:szCs w:val="22"/>
          <w:lang w:val="es-ES_tradnl"/>
        </w:rPr>
        <w:t>ntarios con participación de la comunidad</w:t>
      </w:r>
      <w:r w:rsidR="009C4F49" w:rsidRPr="00B12D65">
        <w:rPr>
          <w:lang w:val="es-ES_tradnl"/>
        </w:rPr>
        <w:t>?</w:t>
      </w:r>
    </w:p>
    <w:p w14:paraId="33B8FE0E" w14:textId="17D520D0" w:rsidR="009C4F49" w:rsidRPr="00B12D65" w:rsidRDefault="00935C7C" w:rsidP="00015E81">
      <w:pPr>
        <w:pStyle w:val="nua"/>
        <w:numPr>
          <w:ilvl w:val="0"/>
          <w:numId w:val="110"/>
        </w:numPr>
        <w:rPr>
          <w:noProof w:val="0"/>
          <w:lang w:val="es-ES_tradnl"/>
        </w:rPr>
      </w:pPr>
      <w:r w:rsidRPr="00B12D65">
        <w:rPr>
          <w:noProof w:val="0"/>
          <w:color w:val="000000"/>
          <w:szCs w:val="22"/>
          <w:lang w:val="es-ES_tradnl"/>
        </w:rPr>
        <w:t>La confección de inventarios con participación de la</w:t>
      </w:r>
      <w:r w:rsidR="00B84A51" w:rsidRPr="00B12D65">
        <w:rPr>
          <w:noProof w:val="0"/>
          <w:color w:val="000000"/>
          <w:szCs w:val="22"/>
          <w:lang w:val="es-ES_tradnl"/>
        </w:rPr>
        <w:t xml:space="preserve"> comunidad</w:t>
      </w:r>
      <w:r w:rsidRPr="00B12D65">
        <w:rPr>
          <w:noProof w:val="0"/>
          <w:color w:val="000000"/>
          <w:szCs w:val="22"/>
          <w:lang w:val="es-ES_tradnl"/>
        </w:rPr>
        <w:t xml:space="preserve"> es un proceso de creación que permite generar y sistematizar la información </w:t>
      </w:r>
      <w:r w:rsidR="00B84A51" w:rsidRPr="00B12D65">
        <w:rPr>
          <w:noProof w:val="0"/>
          <w:color w:val="000000"/>
          <w:szCs w:val="22"/>
          <w:lang w:val="es-ES_tradnl"/>
        </w:rPr>
        <w:t>en el seno de la comunidad y junto a sus miembros</w:t>
      </w:r>
      <w:r w:rsidR="009C4F49" w:rsidRPr="00B12D65">
        <w:rPr>
          <w:noProof w:val="0"/>
          <w:lang w:val="es-ES_tradnl"/>
        </w:rPr>
        <w:t>.</w:t>
      </w:r>
    </w:p>
    <w:p w14:paraId="5AF71F26" w14:textId="3204987C" w:rsidR="009C4F49" w:rsidRPr="00B12D65" w:rsidRDefault="00B84A51" w:rsidP="00015E81">
      <w:pPr>
        <w:pStyle w:val="nua"/>
        <w:rPr>
          <w:noProof w:val="0"/>
          <w:lang w:val="es-ES_tradnl"/>
        </w:rPr>
      </w:pPr>
      <w:r w:rsidRPr="00B12D65">
        <w:rPr>
          <w:noProof w:val="0"/>
          <w:color w:val="000000"/>
          <w:szCs w:val="22"/>
          <w:lang w:val="es-ES_tradnl"/>
        </w:rPr>
        <w:t>L</w:t>
      </w:r>
      <w:r w:rsidR="00935C7C" w:rsidRPr="00B12D65">
        <w:rPr>
          <w:noProof w:val="0"/>
          <w:color w:val="000000"/>
          <w:szCs w:val="22"/>
          <w:lang w:val="es-ES_tradnl"/>
        </w:rPr>
        <w:t>a confección de inve</w:t>
      </w:r>
      <w:r w:rsidRPr="00B12D65">
        <w:rPr>
          <w:noProof w:val="0"/>
          <w:color w:val="000000"/>
          <w:szCs w:val="22"/>
          <w:lang w:val="es-ES_tradnl"/>
        </w:rPr>
        <w:t>ntarios con participación de la comunidad</w:t>
      </w:r>
      <w:r w:rsidR="00935C7C" w:rsidRPr="00B12D65">
        <w:rPr>
          <w:noProof w:val="0"/>
          <w:color w:val="000000"/>
          <w:szCs w:val="22"/>
          <w:lang w:val="es-ES_tradnl"/>
        </w:rPr>
        <w:t xml:space="preserve"> reconoce a los investigadores y expertos externos </w:t>
      </w:r>
      <w:r w:rsidRPr="00B12D65">
        <w:rPr>
          <w:noProof w:val="0"/>
          <w:color w:val="000000"/>
          <w:szCs w:val="22"/>
          <w:lang w:val="es-ES_tradnl"/>
        </w:rPr>
        <w:t>como</w:t>
      </w:r>
      <w:r w:rsidR="00935C7C" w:rsidRPr="00B12D65">
        <w:rPr>
          <w:noProof w:val="0"/>
          <w:color w:val="000000"/>
          <w:szCs w:val="22"/>
          <w:lang w:val="es-ES_tradnl"/>
        </w:rPr>
        <w:t xml:space="preserve"> </w:t>
      </w:r>
      <w:r w:rsidRPr="00B12D65">
        <w:rPr>
          <w:noProof w:val="0"/>
          <w:color w:val="000000"/>
          <w:szCs w:val="22"/>
          <w:lang w:val="es-ES_tradnl"/>
        </w:rPr>
        <w:t>actores</w:t>
      </w:r>
      <w:r w:rsidR="00935C7C" w:rsidRPr="00B12D65">
        <w:rPr>
          <w:noProof w:val="0"/>
          <w:color w:val="000000"/>
          <w:szCs w:val="22"/>
          <w:lang w:val="es-ES_tradnl"/>
        </w:rPr>
        <w:t xml:space="preserve"> </w:t>
      </w:r>
      <w:r w:rsidR="00C90745" w:rsidRPr="00B12D65">
        <w:rPr>
          <w:noProof w:val="0"/>
          <w:color w:val="000000"/>
          <w:szCs w:val="22"/>
          <w:lang w:val="es-ES_tradnl"/>
        </w:rPr>
        <w:t>fundamentales</w:t>
      </w:r>
      <w:r w:rsidRPr="00B12D65">
        <w:rPr>
          <w:noProof w:val="0"/>
          <w:color w:val="000000"/>
          <w:szCs w:val="22"/>
          <w:lang w:val="es-ES_tradnl"/>
        </w:rPr>
        <w:t xml:space="preserve"> del proceso; el ejercicio de</w:t>
      </w:r>
      <w:r w:rsidR="00935C7C" w:rsidRPr="00B12D65">
        <w:rPr>
          <w:noProof w:val="0"/>
          <w:color w:val="000000"/>
          <w:szCs w:val="22"/>
          <w:lang w:val="es-ES_tradnl"/>
        </w:rPr>
        <w:t xml:space="preserve"> documentación </w:t>
      </w:r>
      <w:r w:rsidRPr="00B12D65">
        <w:rPr>
          <w:noProof w:val="0"/>
          <w:color w:val="000000"/>
          <w:szCs w:val="22"/>
          <w:lang w:val="es-ES_tradnl"/>
        </w:rPr>
        <w:t>durante la confección de inventarios con participación de la comunidad se basa</w:t>
      </w:r>
      <w:r w:rsidR="00935C7C" w:rsidRPr="00B12D65">
        <w:rPr>
          <w:noProof w:val="0"/>
          <w:color w:val="000000"/>
          <w:szCs w:val="22"/>
          <w:lang w:val="es-ES_tradnl"/>
        </w:rPr>
        <w:t xml:space="preserve"> </w:t>
      </w:r>
      <w:r w:rsidRPr="00B12D65">
        <w:rPr>
          <w:noProof w:val="0"/>
          <w:color w:val="000000"/>
          <w:szCs w:val="22"/>
          <w:lang w:val="es-ES_tradnl"/>
        </w:rPr>
        <w:t>principalmente en</w:t>
      </w:r>
      <w:r w:rsidR="00935C7C" w:rsidRPr="00B12D65">
        <w:rPr>
          <w:noProof w:val="0"/>
          <w:color w:val="000000"/>
          <w:szCs w:val="22"/>
          <w:lang w:val="es-ES_tradnl"/>
        </w:rPr>
        <w:t xml:space="preserve"> la bibliografía académica</w:t>
      </w:r>
      <w:r w:rsidR="009C4F49" w:rsidRPr="00B12D65">
        <w:rPr>
          <w:noProof w:val="0"/>
          <w:lang w:val="es-ES_tradnl"/>
        </w:rPr>
        <w:t>.</w:t>
      </w:r>
    </w:p>
    <w:p w14:paraId="5572DA42" w14:textId="53203D7B" w:rsidR="009C4F49" w:rsidRPr="00B12D65" w:rsidRDefault="00B84A51" w:rsidP="00015E81">
      <w:pPr>
        <w:pStyle w:val="nua"/>
        <w:rPr>
          <w:noProof w:val="0"/>
          <w:lang w:val="es-ES_tradnl"/>
        </w:rPr>
      </w:pPr>
      <w:r w:rsidRPr="00B12D65">
        <w:rPr>
          <w:noProof w:val="0"/>
          <w:color w:val="000000"/>
          <w:szCs w:val="22"/>
          <w:lang w:val="es-ES_tradnl"/>
        </w:rPr>
        <w:t>L</w:t>
      </w:r>
      <w:r w:rsidR="00935C7C" w:rsidRPr="00B12D65">
        <w:rPr>
          <w:noProof w:val="0"/>
          <w:color w:val="000000"/>
          <w:szCs w:val="22"/>
          <w:lang w:val="es-ES_tradnl"/>
        </w:rPr>
        <w:t xml:space="preserve">a confección de inventarios con </w:t>
      </w:r>
      <w:r w:rsidRPr="00B12D65">
        <w:rPr>
          <w:noProof w:val="0"/>
          <w:color w:val="000000"/>
          <w:szCs w:val="22"/>
          <w:lang w:val="es-ES_tradnl"/>
        </w:rPr>
        <w:t>participación de la comunidad</w:t>
      </w:r>
      <w:r w:rsidR="00935C7C" w:rsidRPr="00B12D65">
        <w:rPr>
          <w:noProof w:val="0"/>
          <w:color w:val="000000"/>
          <w:szCs w:val="22"/>
          <w:lang w:val="es-ES_tradnl"/>
        </w:rPr>
        <w:t xml:space="preserve"> reconoce la diversidad que existe dentro una comunidad con respecto a su PCI y, por lo tanto, se valoran las opiniones </w:t>
      </w:r>
      <w:r w:rsidR="00A334F6" w:rsidRPr="00B12D65">
        <w:rPr>
          <w:noProof w:val="0"/>
          <w:color w:val="000000"/>
          <w:szCs w:val="22"/>
          <w:lang w:val="es-ES_tradnl"/>
        </w:rPr>
        <w:t>divergentes</w:t>
      </w:r>
      <w:r w:rsidR="00935C7C" w:rsidRPr="00B12D65">
        <w:rPr>
          <w:noProof w:val="0"/>
          <w:color w:val="000000"/>
          <w:szCs w:val="22"/>
          <w:lang w:val="es-ES_tradnl"/>
        </w:rPr>
        <w:t xml:space="preserve"> y diferentes</w:t>
      </w:r>
      <w:r w:rsidR="009C4F49" w:rsidRPr="00B12D65">
        <w:rPr>
          <w:noProof w:val="0"/>
          <w:lang w:val="es-ES_tradnl"/>
        </w:rPr>
        <w:t>.</w:t>
      </w:r>
    </w:p>
    <w:p w14:paraId="322BED92" w14:textId="171BA184" w:rsidR="009C4F49" w:rsidRPr="00B12D65" w:rsidRDefault="00935C7C">
      <w:pPr>
        <w:pStyle w:val="encadr"/>
        <w:rPr>
          <w:rFonts w:cs="Times New Roman"/>
          <w:b/>
          <w:bCs/>
          <w:i w:val="0"/>
          <w:caps/>
          <w:noProof w:val="0"/>
          <w:lang w:val="es-ES_tradnl"/>
        </w:rPr>
      </w:pPr>
      <w:r w:rsidRPr="00B12D65">
        <w:rPr>
          <w:i w:val="0"/>
          <w:iCs/>
          <w:noProof w:val="0"/>
          <w:lang w:val="es-ES_tradnl"/>
        </w:rPr>
        <w:t>Las opciones a) y c) son características de la confección de inventarios con</w:t>
      </w:r>
      <w:r w:rsidR="00C90745" w:rsidRPr="00B12D65">
        <w:rPr>
          <w:i w:val="0"/>
          <w:iCs/>
          <w:noProof w:val="0"/>
          <w:lang w:val="es-ES_tradnl"/>
        </w:rPr>
        <w:t xml:space="preserve"> participación de la comunidad</w:t>
      </w:r>
      <w:r w:rsidRPr="00B12D65">
        <w:rPr>
          <w:i w:val="0"/>
          <w:iCs/>
          <w:noProof w:val="0"/>
          <w:lang w:val="es-ES_tradnl"/>
        </w:rPr>
        <w:t xml:space="preserve">, </w:t>
      </w:r>
      <w:r w:rsidRPr="00B12D65">
        <w:rPr>
          <w:i w:val="0"/>
          <w:noProof w:val="0"/>
          <w:color w:val="000000"/>
          <w:szCs w:val="22"/>
          <w:lang w:val="es-ES_tradnl"/>
        </w:rPr>
        <w:t xml:space="preserve">mientras que la opción b) no parece ajustarse a los principios </w:t>
      </w:r>
      <w:r w:rsidRPr="00B12D65">
        <w:rPr>
          <w:i w:val="0"/>
          <w:noProof w:val="0"/>
          <w:lang w:val="es-ES_tradnl"/>
        </w:rPr>
        <w:t>de la Convención. En la confección de inve</w:t>
      </w:r>
      <w:r w:rsidR="00BD4985" w:rsidRPr="00B12D65">
        <w:rPr>
          <w:i w:val="0"/>
          <w:noProof w:val="0"/>
          <w:lang w:val="es-ES_tradnl"/>
        </w:rPr>
        <w:t>ntarios con participación de la comunidad</w:t>
      </w:r>
      <w:r w:rsidRPr="00B12D65">
        <w:rPr>
          <w:i w:val="0"/>
          <w:noProof w:val="0"/>
          <w:lang w:val="es-ES_tradnl"/>
        </w:rPr>
        <w:t xml:space="preserve">, los participantes que no </w:t>
      </w:r>
      <w:r w:rsidR="00BD4985" w:rsidRPr="00B12D65">
        <w:rPr>
          <w:i w:val="0"/>
          <w:noProof w:val="0"/>
          <w:lang w:val="es-ES_tradnl"/>
        </w:rPr>
        <w:t>pertenecen a</w:t>
      </w:r>
      <w:r w:rsidRPr="00B12D65">
        <w:rPr>
          <w:i w:val="0"/>
          <w:noProof w:val="0"/>
          <w:lang w:val="es-ES_tradnl"/>
        </w:rPr>
        <w:t xml:space="preserve"> la comunidad </w:t>
      </w:r>
      <w:r w:rsidR="00BD4985" w:rsidRPr="00B12D65">
        <w:rPr>
          <w:i w:val="0"/>
          <w:noProof w:val="0"/>
          <w:lang w:val="es-ES_tradnl"/>
        </w:rPr>
        <w:t>actúan</w:t>
      </w:r>
      <w:r w:rsidRPr="00B12D65">
        <w:rPr>
          <w:i w:val="0"/>
          <w:noProof w:val="0"/>
          <w:lang w:val="es-ES_tradnl"/>
        </w:rPr>
        <w:t xml:space="preserve">, </w:t>
      </w:r>
      <w:r w:rsidR="008476CD" w:rsidRPr="00B12D65">
        <w:rPr>
          <w:i w:val="0"/>
          <w:noProof w:val="0"/>
          <w:lang w:val="es-ES_tradnl"/>
        </w:rPr>
        <w:t>en primer lugar</w:t>
      </w:r>
      <w:r w:rsidRPr="00B12D65">
        <w:rPr>
          <w:i w:val="0"/>
          <w:noProof w:val="0"/>
          <w:lang w:val="es-ES_tradnl"/>
        </w:rPr>
        <w:t>,</w:t>
      </w:r>
      <w:r w:rsidR="00BD4985" w:rsidRPr="00B12D65">
        <w:rPr>
          <w:i w:val="0"/>
          <w:noProof w:val="0"/>
          <w:lang w:val="es-ES_tradnl"/>
        </w:rPr>
        <w:t xml:space="preserve"> como</w:t>
      </w:r>
      <w:r w:rsidRPr="00B12D65">
        <w:rPr>
          <w:i w:val="0"/>
          <w:noProof w:val="0"/>
          <w:lang w:val="es-ES_tradnl"/>
        </w:rPr>
        <w:t xml:space="preserve"> “cofacilitadores” </w:t>
      </w:r>
      <w:r w:rsidR="008476CD" w:rsidRPr="00B12D65">
        <w:rPr>
          <w:i w:val="0"/>
          <w:noProof w:val="0"/>
          <w:lang w:val="es-ES_tradnl"/>
        </w:rPr>
        <w:t xml:space="preserve">que se dedican a </w:t>
      </w:r>
      <w:r w:rsidR="00A334F6" w:rsidRPr="00B12D65">
        <w:rPr>
          <w:i w:val="0"/>
          <w:noProof w:val="0"/>
          <w:lang w:val="es-ES_tradnl"/>
        </w:rPr>
        <w:t>informarse</w:t>
      </w:r>
      <w:r w:rsidR="008476CD" w:rsidRPr="00B12D65">
        <w:rPr>
          <w:i w:val="0"/>
          <w:noProof w:val="0"/>
          <w:lang w:val="es-ES_tradnl"/>
        </w:rPr>
        <w:t xml:space="preserve"> </w:t>
      </w:r>
      <w:r w:rsidRPr="00B12D65">
        <w:rPr>
          <w:i w:val="0"/>
          <w:noProof w:val="0"/>
          <w:lang w:val="es-ES_tradnl"/>
        </w:rPr>
        <w:t xml:space="preserve">sobre el PCI </w:t>
      </w:r>
      <w:r w:rsidR="008476CD" w:rsidRPr="00B12D65">
        <w:rPr>
          <w:i w:val="0"/>
          <w:noProof w:val="0"/>
          <w:lang w:val="es-ES_tradnl"/>
        </w:rPr>
        <w:t>en cuestión</w:t>
      </w:r>
      <w:r w:rsidRPr="00B12D65">
        <w:rPr>
          <w:i w:val="0"/>
          <w:noProof w:val="0"/>
          <w:lang w:val="es-ES_tradnl"/>
        </w:rPr>
        <w:t xml:space="preserve"> y </w:t>
      </w:r>
      <w:r w:rsidR="008476CD" w:rsidRPr="00B12D65">
        <w:rPr>
          <w:i w:val="0"/>
          <w:noProof w:val="0"/>
          <w:lang w:val="es-ES_tradnl"/>
        </w:rPr>
        <w:t>ayudar</w:t>
      </w:r>
      <w:r w:rsidRPr="00B12D65">
        <w:rPr>
          <w:i w:val="0"/>
          <w:noProof w:val="0"/>
          <w:lang w:val="es-ES_tradnl"/>
        </w:rPr>
        <w:t xml:space="preserve"> a las comunidades para que sean ellas mismas quienes documenten su PCI.</w:t>
      </w:r>
    </w:p>
    <w:p w14:paraId="5A45BA7A" w14:textId="0A3F3044" w:rsidR="009C4F49" w:rsidRPr="00B12D65" w:rsidRDefault="00935C7C" w:rsidP="00724591">
      <w:pPr>
        <w:pStyle w:val="Heading4"/>
        <w:rPr>
          <w:lang w:val="es-ES_tradnl"/>
        </w:rPr>
      </w:pPr>
      <w:r w:rsidRPr="00B12D65">
        <w:rPr>
          <w:lang w:val="es-ES_tradnl"/>
        </w:rPr>
        <w:t>PREGUNTA</w:t>
      </w:r>
      <w:r w:rsidR="009C4F49" w:rsidRPr="00B12D65">
        <w:rPr>
          <w:lang w:val="es-ES_tradnl"/>
        </w:rPr>
        <w:t xml:space="preserve"> 4</w:t>
      </w:r>
    </w:p>
    <w:p w14:paraId="400FBC40" w14:textId="2E395A79" w:rsidR="009C4F49" w:rsidRPr="00B12D65" w:rsidRDefault="004F6439" w:rsidP="00724591">
      <w:pPr>
        <w:pStyle w:val="Texte1"/>
        <w:rPr>
          <w:lang w:val="es-ES_tradnl"/>
        </w:rPr>
      </w:pPr>
      <w:r w:rsidRPr="00B12D65">
        <w:rPr>
          <w:color w:val="000000"/>
          <w:szCs w:val="22"/>
          <w:lang w:val="es-ES_tradnl"/>
        </w:rPr>
        <w:t xml:space="preserve">A la hora de crear sus marcos para la confección de inventarios con participación de </w:t>
      </w:r>
      <w:r w:rsidR="003F2AAA" w:rsidRPr="00B12D65">
        <w:rPr>
          <w:color w:val="000000"/>
          <w:szCs w:val="22"/>
          <w:lang w:val="es-ES_tradnl"/>
        </w:rPr>
        <w:t>la comunidad</w:t>
      </w:r>
      <w:r w:rsidRPr="00B12D65">
        <w:rPr>
          <w:color w:val="000000"/>
          <w:szCs w:val="22"/>
          <w:lang w:val="es-ES_tradnl"/>
        </w:rPr>
        <w:t>, los Estados Partes</w:t>
      </w:r>
      <w:r w:rsidR="009C4F49" w:rsidRPr="00B12D65">
        <w:rPr>
          <w:lang w:val="es-ES_tradnl"/>
        </w:rPr>
        <w:t>:</w:t>
      </w:r>
    </w:p>
    <w:p w14:paraId="36B5CC9A" w14:textId="7841D5F6" w:rsidR="009C4F49" w:rsidRPr="00B12D65" w:rsidRDefault="004F6439" w:rsidP="00015E81">
      <w:pPr>
        <w:pStyle w:val="nua"/>
        <w:numPr>
          <w:ilvl w:val="0"/>
          <w:numId w:val="111"/>
        </w:numPr>
        <w:rPr>
          <w:noProof w:val="0"/>
          <w:lang w:val="es-ES_tradnl"/>
        </w:rPr>
      </w:pPr>
      <w:r w:rsidRPr="00B12D65">
        <w:rPr>
          <w:noProof w:val="0"/>
          <w:color w:val="000000"/>
          <w:szCs w:val="22"/>
          <w:lang w:val="es-ES_tradnl"/>
        </w:rPr>
        <w:t>Deben aplicar íntegramente el marco modelo de la UNESCO</w:t>
      </w:r>
      <w:r w:rsidR="009C4F49" w:rsidRPr="00B12D65">
        <w:rPr>
          <w:noProof w:val="0"/>
          <w:lang w:val="es-ES_tradnl"/>
        </w:rPr>
        <w:t>.</w:t>
      </w:r>
    </w:p>
    <w:p w14:paraId="7776F241" w14:textId="68EC6CB8" w:rsidR="009C4F49" w:rsidRPr="00B12D65" w:rsidRDefault="004F6439" w:rsidP="00D12FE8">
      <w:pPr>
        <w:pStyle w:val="nua"/>
        <w:rPr>
          <w:noProof w:val="0"/>
          <w:lang w:val="es-ES_tradnl"/>
        </w:rPr>
      </w:pPr>
      <w:r w:rsidRPr="00B12D65">
        <w:rPr>
          <w:noProof w:val="0"/>
          <w:color w:val="000000"/>
          <w:szCs w:val="22"/>
          <w:lang w:val="es-ES_tradnl"/>
        </w:rPr>
        <w:t>Pueden organizar los inventarios del PCI de la manera que consideren más adecuada a su situación</w:t>
      </w:r>
      <w:r w:rsidR="009C4F49" w:rsidRPr="00B12D65">
        <w:rPr>
          <w:noProof w:val="0"/>
          <w:lang w:val="es-ES_tradnl"/>
        </w:rPr>
        <w:t>.</w:t>
      </w:r>
    </w:p>
    <w:p w14:paraId="29389E4D" w14:textId="2F03BA86" w:rsidR="009C4F49" w:rsidRPr="00B12D65" w:rsidRDefault="004F6439" w:rsidP="00D12FE8">
      <w:pPr>
        <w:pStyle w:val="nua"/>
        <w:rPr>
          <w:noProof w:val="0"/>
          <w:lang w:val="es-ES_tradnl"/>
        </w:rPr>
      </w:pPr>
      <w:r w:rsidRPr="00B12D65">
        <w:rPr>
          <w:noProof w:val="0"/>
          <w:color w:val="000000"/>
          <w:szCs w:val="22"/>
          <w:lang w:val="es-ES_tradnl"/>
        </w:rPr>
        <w:t xml:space="preserve">Pueden organizar los inventarios del PCI de la manera que consideren más </w:t>
      </w:r>
      <w:r w:rsidR="003F2AAA" w:rsidRPr="00B12D65">
        <w:rPr>
          <w:noProof w:val="0"/>
          <w:color w:val="000000"/>
          <w:szCs w:val="22"/>
          <w:lang w:val="es-ES_tradnl"/>
        </w:rPr>
        <w:t>a</w:t>
      </w:r>
      <w:r w:rsidR="00617E24" w:rsidRPr="00B12D65">
        <w:rPr>
          <w:noProof w:val="0"/>
          <w:color w:val="000000"/>
          <w:szCs w:val="22"/>
          <w:lang w:val="es-ES_tradnl"/>
        </w:rPr>
        <w:t>decuada</w:t>
      </w:r>
      <w:r w:rsidRPr="00B12D65">
        <w:rPr>
          <w:noProof w:val="0"/>
          <w:color w:val="000000"/>
          <w:szCs w:val="22"/>
          <w:lang w:val="es-ES_tradnl"/>
        </w:rPr>
        <w:t xml:space="preserve"> a su situación, pero la Convención y </w:t>
      </w:r>
      <w:r w:rsidR="003F2AAA" w:rsidRPr="00B12D65">
        <w:rPr>
          <w:noProof w:val="0"/>
          <w:color w:val="000000"/>
          <w:szCs w:val="22"/>
          <w:lang w:val="es-ES_tradnl"/>
        </w:rPr>
        <w:t>las DO</w:t>
      </w:r>
      <w:r w:rsidRPr="00B12D65">
        <w:rPr>
          <w:noProof w:val="0"/>
          <w:color w:val="000000"/>
          <w:szCs w:val="22"/>
          <w:lang w:val="es-ES_tradnl"/>
        </w:rPr>
        <w:t xml:space="preserve"> contienen una serie de exigenci</w:t>
      </w:r>
      <w:r w:rsidR="003F2AAA" w:rsidRPr="00B12D65">
        <w:rPr>
          <w:noProof w:val="0"/>
          <w:color w:val="000000"/>
          <w:szCs w:val="22"/>
          <w:lang w:val="es-ES_tradnl"/>
        </w:rPr>
        <w:t>as que deben tener en cuenta</w:t>
      </w:r>
      <w:r w:rsidR="00617E24" w:rsidRPr="00B12D65">
        <w:rPr>
          <w:noProof w:val="0"/>
          <w:color w:val="000000"/>
          <w:szCs w:val="22"/>
          <w:lang w:val="es-ES_tradnl"/>
        </w:rPr>
        <w:t xml:space="preserve"> durante el proceso</w:t>
      </w:r>
      <w:r w:rsidR="003F2AAA" w:rsidRPr="00B12D65">
        <w:rPr>
          <w:noProof w:val="0"/>
          <w:color w:val="000000"/>
          <w:szCs w:val="22"/>
          <w:lang w:val="es-ES_tradnl"/>
        </w:rPr>
        <w:t>, en particular en relación con</w:t>
      </w:r>
      <w:r w:rsidRPr="00B12D65">
        <w:rPr>
          <w:noProof w:val="0"/>
          <w:color w:val="000000"/>
          <w:szCs w:val="22"/>
          <w:lang w:val="es-ES_tradnl"/>
        </w:rPr>
        <w:t xml:space="preserve"> la participación de las comunidades interesadas, los usos consuetudinarios por los que se rige el acceso al PCI, y el consentimiento libre, previo e informado</w:t>
      </w:r>
      <w:r w:rsidR="009C4F49" w:rsidRPr="00B12D65">
        <w:rPr>
          <w:noProof w:val="0"/>
          <w:lang w:val="es-ES_tradnl"/>
        </w:rPr>
        <w:t>.</w:t>
      </w:r>
    </w:p>
    <w:p w14:paraId="1C3614DC" w14:textId="7900CEF8" w:rsidR="009C4F49" w:rsidRPr="00B12D65" w:rsidRDefault="004F6439" w:rsidP="00724591">
      <w:pPr>
        <w:pStyle w:val="encadr"/>
        <w:rPr>
          <w:i w:val="0"/>
          <w:iCs/>
          <w:noProof w:val="0"/>
          <w:lang w:val="es-ES_tradnl"/>
        </w:rPr>
      </w:pPr>
      <w:r w:rsidRPr="00B12D65">
        <w:rPr>
          <w:i w:val="0"/>
          <w:iCs/>
          <w:noProof w:val="0"/>
          <w:lang w:val="es-ES_tradnl"/>
        </w:rPr>
        <w:lastRenderedPageBreak/>
        <w:t>La opción c) parece ser la respuesta</w:t>
      </w:r>
      <w:r w:rsidR="00AD455B" w:rsidRPr="00B12D65">
        <w:rPr>
          <w:i w:val="0"/>
          <w:iCs/>
          <w:noProof w:val="0"/>
          <w:lang w:val="es-ES_tradnl"/>
        </w:rPr>
        <w:t xml:space="preserve"> más acertada</w:t>
      </w:r>
      <w:r w:rsidRPr="00B12D65">
        <w:rPr>
          <w:i w:val="0"/>
          <w:iCs/>
          <w:noProof w:val="0"/>
          <w:lang w:val="es-ES_tradnl"/>
        </w:rPr>
        <w:t xml:space="preserve">. </w:t>
      </w:r>
      <w:r w:rsidR="00551460" w:rsidRPr="00B12D65">
        <w:rPr>
          <w:i w:val="0"/>
          <w:iCs/>
          <w:noProof w:val="0"/>
          <w:lang w:val="es-ES_tradnl"/>
        </w:rPr>
        <w:t>L</w:t>
      </w:r>
      <w:r w:rsidRPr="00B12D65">
        <w:rPr>
          <w:i w:val="0"/>
          <w:iCs/>
          <w:noProof w:val="0"/>
          <w:lang w:val="es-ES_tradnl"/>
        </w:rPr>
        <w:t>os Estados Partes no s</w:t>
      </w:r>
      <w:r w:rsidR="00551460" w:rsidRPr="00B12D65">
        <w:rPr>
          <w:i w:val="0"/>
          <w:iCs/>
          <w:noProof w:val="0"/>
          <w:lang w:val="es-ES_tradnl"/>
        </w:rPr>
        <w:t>o</w:t>
      </w:r>
      <w:r w:rsidRPr="00B12D65">
        <w:rPr>
          <w:i w:val="0"/>
          <w:iCs/>
          <w:noProof w:val="0"/>
          <w:lang w:val="es-ES_tradnl"/>
        </w:rPr>
        <w:t>lo tienen libertad para concebir sus propios inventarios y elaborar sus propios cuestionarios, sino que además se les insta a que lo hagan. El marco modelo de la UNESCO presenta simplemente unas cuantas sugerencias que reflejan las categorías de datos típicos de muchos inventarios, y se puede adaptar a las necesidades específicas de cada Estado o institución encargada de la confección de inventarios. No obstante, aunque el Artículo 12 de la Convención confiere un amplio margen de libertad de acción a los Estados Partes, la Convención y las DO prevén una serie de requisitos que se deben cumplir.</w:t>
      </w:r>
    </w:p>
    <w:p w14:paraId="75B5102E" w14:textId="177A347B" w:rsidR="004F6439" w:rsidRPr="00B12D65" w:rsidRDefault="004F6439" w:rsidP="00724591">
      <w:pPr>
        <w:pStyle w:val="encadr"/>
        <w:rPr>
          <w:i w:val="0"/>
          <w:iCs/>
          <w:noProof w:val="0"/>
          <w:lang w:val="es-ES_tradnl"/>
        </w:rPr>
      </w:pPr>
      <w:r w:rsidRPr="00B12D65">
        <w:rPr>
          <w:rFonts w:eastAsia="Times New Roman"/>
          <w:i w:val="0"/>
          <w:noProof w:val="0"/>
          <w:kern w:val="28"/>
          <w:lang w:val="es-ES_tradnl"/>
        </w:rPr>
        <w:t xml:space="preserve">Por las razones </w:t>
      </w:r>
      <w:r w:rsidR="00504497" w:rsidRPr="00B12D65">
        <w:rPr>
          <w:rFonts w:eastAsia="Times New Roman"/>
          <w:i w:val="0"/>
          <w:noProof w:val="0"/>
          <w:kern w:val="28"/>
          <w:lang w:val="es-ES_tradnl"/>
        </w:rPr>
        <w:t>aquí</w:t>
      </w:r>
      <w:r w:rsidRPr="00B12D65">
        <w:rPr>
          <w:rFonts w:eastAsia="Times New Roman"/>
          <w:i w:val="0"/>
          <w:noProof w:val="0"/>
          <w:kern w:val="28"/>
          <w:lang w:val="es-ES_tradnl"/>
        </w:rPr>
        <w:t xml:space="preserve"> mencionadas, la opción b) s</w:t>
      </w:r>
      <w:r w:rsidR="00551460" w:rsidRPr="00B12D65">
        <w:rPr>
          <w:rFonts w:eastAsia="Times New Roman"/>
          <w:i w:val="0"/>
          <w:noProof w:val="0"/>
          <w:kern w:val="28"/>
          <w:lang w:val="es-ES_tradnl"/>
        </w:rPr>
        <w:t>o</w:t>
      </w:r>
      <w:r w:rsidRPr="00B12D65">
        <w:rPr>
          <w:rFonts w:eastAsia="Times New Roman"/>
          <w:i w:val="0"/>
          <w:noProof w:val="0"/>
          <w:kern w:val="28"/>
          <w:lang w:val="es-ES_tradnl"/>
        </w:rPr>
        <w:t>lo</w:t>
      </w:r>
      <w:r w:rsidR="00551460" w:rsidRPr="00B12D65">
        <w:rPr>
          <w:rFonts w:eastAsia="Times New Roman"/>
          <w:i w:val="0"/>
          <w:noProof w:val="0"/>
          <w:kern w:val="28"/>
          <w:lang w:val="es-ES_tradnl"/>
        </w:rPr>
        <w:t xml:space="preserve"> es parcialmente correcta y la a</w:t>
      </w:r>
      <w:r w:rsidRPr="00B12D65">
        <w:rPr>
          <w:rFonts w:eastAsia="Times New Roman"/>
          <w:i w:val="0"/>
          <w:noProof w:val="0"/>
          <w:kern w:val="28"/>
          <w:lang w:val="es-ES_tradnl"/>
        </w:rPr>
        <w:t>) es incorrecta.</w:t>
      </w:r>
    </w:p>
    <w:p w14:paraId="61CB0114" w14:textId="417CB773" w:rsidR="009C4F49" w:rsidRPr="00B12D65" w:rsidRDefault="00935C7C" w:rsidP="004E61E4">
      <w:pPr>
        <w:pStyle w:val="Heading4"/>
        <w:rPr>
          <w:lang w:val="es-ES_tradnl"/>
        </w:rPr>
      </w:pPr>
      <w:r w:rsidRPr="00B12D65">
        <w:rPr>
          <w:lang w:val="es-ES_tradnl"/>
        </w:rPr>
        <w:t>PREGUNTA</w:t>
      </w:r>
      <w:r w:rsidR="009C4F49" w:rsidRPr="00B12D65">
        <w:rPr>
          <w:lang w:val="es-ES_tradnl"/>
        </w:rPr>
        <w:t xml:space="preserve"> 5</w:t>
      </w:r>
    </w:p>
    <w:p w14:paraId="43F54F35" w14:textId="5004FB19" w:rsidR="009C4F49" w:rsidRPr="00B12D65" w:rsidRDefault="00E46AFF" w:rsidP="004E61E4">
      <w:pPr>
        <w:pStyle w:val="Texte1"/>
        <w:rPr>
          <w:lang w:val="es-ES_tradnl"/>
        </w:rPr>
      </w:pPr>
      <w:r w:rsidRPr="00B12D65">
        <w:rPr>
          <w:color w:val="000000"/>
          <w:szCs w:val="22"/>
          <w:lang w:val="es-ES_tradnl"/>
        </w:rPr>
        <w:t>¿Verdadero o falso? En el marco de la confección de inve</w:t>
      </w:r>
      <w:r w:rsidR="00551460" w:rsidRPr="00B12D65">
        <w:rPr>
          <w:color w:val="000000"/>
          <w:szCs w:val="22"/>
          <w:lang w:val="es-ES_tradnl"/>
        </w:rPr>
        <w:t>ntarios con participación de la comunidad</w:t>
      </w:r>
      <w:r w:rsidRPr="00B12D65">
        <w:rPr>
          <w:color w:val="000000"/>
          <w:szCs w:val="22"/>
          <w:lang w:val="es-ES_tradnl"/>
        </w:rPr>
        <w:t>, el consentimiento libre, previo e informado</w:t>
      </w:r>
      <w:r w:rsidR="009C4F49" w:rsidRPr="00B12D65">
        <w:rPr>
          <w:lang w:val="es-ES_tradnl"/>
        </w:rPr>
        <w:t>:</w:t>
      </w:r>
    </w:p>
    <w:p w14:paraId="34EC7028" w14:textId="6F1030B5" w:rsidR="009C4F49" w:rsidRPr="00B12D65" w:rsidRDefault="00E46AFF" w:rsidP="00015E81">
      <w:pPr>
        <w:pStyle w:val="nua"/>
        <w:numPr>
          <w:ilvl w:val="0"/>
          <w:numId w:val="112"/>
        </w:numPr>
        <w:rPr>
          <w:noProof w:val="0"/>
          <w:lang w:val="es-ES_tradnl"/>
        </w:rPr>
      </w:pPr>
      <w:r w:rsidRPr="00B12D65">
        <w:rPr>
          <w:noProof w:val="0"/>
          <w:color w:val="000000"/>
          <w:szCs w:val="22"/>
          <w:lang w:val="es-ES_tradnl"/>
        </w:rPr>
        <w:t>Siempre se debe otorgar por escrito</w:t>
      </w:r>
      <w:r w:rsidR="009C4F49" w:rsidRPr="00B12D65">
        <w:rPr>
          <w:noProof w:val="0"/>
          <w:lang w:val="es-ES_tradnl"/>
        </w:rPr>
        <w:t>.</w:t>
      </w:r>
    </w:p>
    <w:p w14:paraId="6D978871" w14:textId="28004E9B" w:rsidR="009C4F49" w:rsidRPr="00B12D65" w:rsidRDefault="00E46AFF" w:rsidP="004E61E4">
      <w:pPr>
        <w:pStyle w:val="nua"/>
        <w:rPr>
          <w:noProof w:val="0"/>
          <w:lang w:val="es-ES_tradnl"/>
        </w:rPr>
      </w:pPr>
      <w:r w:rsidRPr="00B12D65">
        <w:rPr>
          <w:noProof w:val="0"/>
          <w:color w:val="000000"/>
          <w:szCs w:val="22"/>
          <w:lang w:val="es-ES_tradnl"/>
        </w:rPr>
        <w:t>Se debe tratar de obtener, de preferencia, en la etapa más temprana de la confección del inventario</w:t>
      </w:r>
      <w:r w:rsidR="009C4F49" w:rsidRPr="00B12D65">
        <w:rPr>
          <w:noProof w:val="0"/>
          <w:lang w:val="es-ES_tradnl"/>
        </w:rPr>
        <w:t>.</w:t>
      </w:r>
    </w:p>
    <w:p w14:paraId="695A560D" w14:textId="31CB4220" w:rsidR="009C4F49" w:rsidRPr="00B12D65" w:rsidRDefault="00E46AFF" w:rsidP="004E61E4">
      <w:pPr>
        <w:pStyle w:val="nua"/>
        <w:rPr>
          <w:noProof w:val="0"/>
          <w:lang w:val="es-ES_tradnl"/>
        </w:rPr>
      </w:pPr>
      <w:r w:rsidRPr="00B12D65">
        <w:rPr>
          <w:noProof w:val="0"/>
          <w:color w:val="000000"/>
          <w:szCs w:val="22"/>
          <w:lang w:val="es-ES_tradnl"/>
        </w:rPr>
        <w:t>Se debe fundamentar en el conocimiento de los riesgos y</w:t>
      </w:r>
      <w:r w:rsidR="001503FD" w:rsidRPr="00B12D65">
        <w:rPr>
          <w:noProof w:val="0"/>
          <w:color w:val="000000"/>
          <w:szCs w:val="22"/>
          <w:lang w:val="es-ES_tradnl"/>
        </w:rPr>
        <w:t xml:space="preserve"> las</w:t>
      </w:r>
      <w:r w:rsidRPr="00B12D65">
        <w:rPr>
          <w:noProof w:val="0"/>
          <w:color w:val="000000"/>
          <w:szCs w:val="22"/>
          <w:lang w:val="es-ES_tradnl"/>
        </w:rPr>
        <w:t xml:space="preserve"> consecuencias imprevistas de la elaboración de inventarios que se realicen en nombre de los miembros de la comunidad</w:t>
      </w:r>
      <w:r w:rsidR="009C4F49" w:rsidRPr="00B12D65">
        <w:rPr>
          <w:noProof w:val="0"/>
          <w:lang w:val="es-ES_tradnl"/>
        </w:rPr>
        <w:t>.</w:t>
      </w:r>
    </w:p>
    <w:p w14:paraId="49A42C6E" w14:textId="6A21D15C" w:rsidR="009C4F49" w:rsidRPr="00B12D65" w:rsidRDefault="00E46AFF" w:rsidP="004E61E4">
      <w:pPr>
        <w:pStyle w:val="nua"/>
        <w:rPr>
          <w:noProof w:val="0"/>
          <w:lang w:val="es-ES_tradnl"/>
        </w:rPr>
      </w:pPr>
      <w:r w:rsidRPr="00B12D65">
        <w:rPr>
          <w:noProof w:val="0"/>
          <w:color w:val="000000"/>
          <w:szCs w:val="22"/>
          <w:lang w:val="es-ES_tradnl"/>
        </w:rPr>
        <w:t>Lo deben otorgar, en nombre de la comunidad interesada, las autoridades estatales o municipales apropiadas (por ejemplo, funcionarios)</w:t>
      </w:r>
      <w:r w:rsidR="009C4F49" w:rsidRPr="00B12D65">
        <w:rPr>
          <w:noProof w:val="0"/>
          <w:lang w:val="es-ES_tradnl"/>
        </w:rPr>
        <w:t>.</w:t>
      </w:r>
    </w:p>
    <w:p w14:paraId="0D7D210D" w14:textId="270CD16E" w:rsidR="009C4F49" w:rsidRPr="00B12D65" w:rsidRDefault="00396CA0" w:rsidP="00396CA0">
      <w:pPr>
        <w:pStyle w:val="encadr"/>
        <w:rPr>
          <w:i w:val="0"/>
          <w:noProof w:val="0"/>
          <w:lang w:val="es-ES_tradnl"/>
        </w:rPr>
      </w:pPr>
      <w:r w:rsidRPr="00B12D65">
        <w:rPr>
          <w:i w:val="0"/>
          <w:noProof w:val="0"/>
          <w:lang w:val="es-ES_tradnl"/>
        </w:rPr>
        <w:t xml:space="preserve">La opción a) es falsa. </w:t>
      </w:r>
      <w:r w:rsidR="00551460" w:rsidRPr="00B12D65">
        <w:rPr>
          <w:i w:val="0"/>
          <w:noProof w:val="0"/>
          <w:lang w:val="es-ES_tradnl"/>
        </w:rPr>
        <w:t>L</w:t>
      </w:r>
      <w:r w:rsidRPr="00B12D65">
        <w:rPr>
          <w:i w:val="0"/>
          <w:noProof w:val="0"/>
          <w:lang w:val="es-ES_tradnl"/>
        </w:rPr>
        <w:t>a Convención y las DO no dan orientaciones sobre el procedimiento que deben seguir los Estados Partes para obtener el consentimiento. Por consiguiente, la forma en que se obtiene el consentimiento puede variar de un caso a otro. Por ejemplo, los Estados Partes pueden presentar expedientes de candidatura</w:t>
      </w:r>
      <w:r w:rsidR="001503FD" w:rsidRPr="00B12D65">
        <w:rPr>
          <w:i w:val="0"/>
          <w:noProof w:val="0"/>
          <w:lang w:val="es-ES_tradnl"/>
        </w:rPr>
        <w:t>,</w:t>
      </w:r>
      <w:r w:rsidRPr="00B12D65">
        <w:rPr>
          <w:i w:val="0"/>
          <w:noProof w:val="0"/>
          <w:lang w:val="es-ES_tradnl"/>
        </w:rPr>
        <w:t xml:space="preserve"> </w:t>
      </w:r>
      <w:r w:rsidR="00440B3D" w:rsidRPr="00B12D65">
        <w:rPr>
          <w:i w:val="0"/>
          <w:noProof w:val="0"/>
          <w:lang w:val="es-ES_tradnl"/>
        </w:rPr>
        <w:t xml:space="preserve">o bien con un consentimiento otorgado </w:t>
      </w:r>
      <w:r w:rsidRPr="00B12D65">
        <w:rPr>
          <w:i w:val="0"/>
          <w:noProof w:val="0"/>
          <w:lang w:val="es-ES_tradnl"/>
        </w:rPr>
        <w:t>por escrito</w:t>
      </w:r>
      <w:r w:rsidR="001503FD" w:rsidRPr="00B12D65">
        <w:rPr>
          <w:i w:val="0"/>
          <w:noProof w:val="0"/>
          <w:lang w:val="es-ES_tradnl"/>
        </w:rPr>
        <w:t>,</w:t>
      </w:r>
      <w:r w:rsidR="00440B3D" w:rsidRPr="00B12D65">
        <w:rPr>
          <w:i w:val="0"/>
          <w:noProof w:val="0"/>
          <w:lang w:val="es-ES_tradnl"/>
        </w:rPr>
        <w:t xml:space="preserve"> o bien expresado a través</w:t>
      </w:r>
      <w:r w:rsidR="00551460" w:rsidRPr="00B12D65">
        <w:rPr>
          <w:i w:val="0"/>
          <w:noProof w:val="0"/>
          <w:lang w:val="es-ES_tradnl"/>
        </w:rPr>
        <w:t xml:space="preserve"> de</w:t>
      </w:r>
      <w:r w:rsidR="00440B3D" w:rsidRPr="00B12D65">
        <w:rPr>
          <w:i w:val="0"/>
          <w:noProof w:val="0"/>
          <w:lang w:val="es-ES_tradnl"/>
        </w:rPr>
        <w:t xml:space="preserve"> vídeo o audio</w:t>
      </w:r>
      <w:r w:rsidRPr="00B12D65">
        <w:rPr>
          <w:i w:val="0"/>
          <w:noProof w:val="0"/>
          <w:lang w:val="es-ES_tradnl"/>
        </w:rPr>
        <w:t xml:space="preserve">. Esta última </w:t>
      </w:r>
      <w:r w:rsidR="00440B3D" w:rsidRPr="00B12D65">
        <w:rPr>
          <w:i w:val="0"/>
          <w:noProof w:val="0"/>
          <w:lang w:val="es-ES_tradnl"/>
        </w:rPr>
        <w:t>opción</w:t>
      </w:r>
      <w:r w:rsidRPr="00B12D65">
        <w:rPr>
          <w:i w:val="0"/>
          <w:noProof w:val="0"/>
          <w:lang w:val="es-ES_tradnl"/>
        </w:rPr>
        <w:t xml:space="preserve"> puede ser preferible cuando las comunidades interesadas se sienten más cómodas </w:t>
      </w:r>
      <w:r w:rsidR="00440B3D" w:rsidRPr="00B12D65">
        <w:rPr>
          <w:i w:val="0"/>
          <w:noProof w:val="0"/>
          <w:lang w:val="es-ES_tradnl"/>
        </w:rPr>
        <w:t>dando</w:t>
      </w:r>
      <w:r w:rsidRPr="00B12D65">
        <w:rPr>
          <w:i w:val="0"/>
          <w:noProof w:val="0"/>
          <w:lang w:val="es-ES_tradnl"/>
        </w:rPr>
        <w:t xml:space="preserve"> su consentimiento verbalmente.</w:t>
      </w:r>
    </w:p>
    <w:p w14:paraId="78D10C51" w14:textId="56AB2BD3" w:rsidR="00396CA0" w:rsidRPr="00B12D65" w:rsidRDefault="00396CA0" w:rsidP="00396CA0">
      <w:pPr>
        <w:pStyle w:val="encadr"/>
        <w:rPr>
          <w:i w:val="0"/>
          <w:noProof w:val="0"/>
          <w:lang w:val="es-ES_tradnl"/>
        </w:rPr>
      </w:pPr>
      <w:r w:rsidRPr="00B12D65">
        <w:rPr>
          <w:i w:val="0"/>
          <w:noProof w:val="0"/>
          <w:lang w:val="es-ES_tradnl"/>
        </w:rPr>
        <w:t xml:space="preserve">La opción b) es </w:t>
      </w:r>
      <w:r w:rsidR="00440B3D" w:rsidRPr="00B12D65">
        <w:rPr>
          <w:i w:val="0"/>
          <w:noProof w:val="0"/>
          <w:lang w:val="es-ES_tradnl"/>
        </w:rPr>
        <w:t>verdadera</w:t>
      </w:r>
      <w:r w:rsidRPr="00B12D65">
        <w:rPr>
          <w:i w:val="0"/>
          <w:noProof w:val="0"/>
          <w:lang w:val="es-ES_tradnl"/>
        </w:rPr>
        <w:t>. En efecto, un consentimiento “previo” implica que es necesario conceder tiempo suficiente para efectuar consultas y deliberaciones.</w:t>
      </w:r>
    </w:p>
    <w:p w14:paraId="3CCC2C8D" w14:textId="3BF758A7" w:rsidR="00396CA0" w:rsidRPr="00B12D65" w:rsidRDefault="00396CA0" w:rsidP="00396CA0">
      <w:pPr>
        <w:pStyle w:val="encadr"/>
        <w:rPr>
          <w:i w:val="0"/>
          <w:noProof w:val="0"/>
          <w:lang w:val="es-ES_tradnl"/>
        </w:rPr>
      </w:pPr>
      <w:r w:rsidRPr="00B12D65">
        <w:rPr>
          <w:i w:val="0"/>
          <w:noProof w:val="0"/>
          <w:lang w:val="es-ES_tradnl"/>
        </w:rPr>
        <w:t xml:space="preserve">La opción c) es </w:t>
      </w:r>
      <w:r w:rsidR="00440B3D" w:rsidRPr="00B12D65">
        <w:rPr>
          <w:i w:val="0"/>
          <w:noProof w:val="0"/>
          <w:lang w:val="es-ES_tradnl"/>
        </w:rPr>
        <w:t>verdadera</w:t>
      </w:r>
      <w:r w:rsidRPr="00B12D65">
        <w:rPr>
          <w:i w:val="0"/>
          <w:noProof w:val="0"/>
          <w:lang w:val="es-ES_tradnl"/>
        </w:rPr>
        <w:t>. En efecto, un consentimiento “informado” significa que las personas deben comprender exactamente para qué están dando su permiso. Por eso, en la obtención del consentimiento informado, es esencial que las personas sean conscientes de los posibles resultados negativos de un proyecto de confección de inventarios.</w:t>
      </w:r>
    </w:p>
    <w:p w14:paraId="1ED3B0BD" w14:textId="720C50DA" w:rsidR="00396CA0" w:rsidRPr="00B12D65" w:rsidRDefault="00396CA0" w:rsidP="00396CA0">
      <w:pPr>
        <w:pStyle w:val="encadr"/>
        <w:rPr>
          <w:i w:val="0"/>
          <w:iCs/>
          <w:noProof w:val="0"/>
          <w:lang w:val="es-ES_tradnl"/>
        </w:rPr>
      </w:pPr>
      <w:r w:rsidRPr="00B12D65">
        <w:rPr>
          <w:i w:val="0"/>
          <w:noProof w:val="0"/>
          <w:lang w:val="es-ES_tradnl"/>
        </w:rPr>
        <w:t>La opción d) es falsa. La cuestión de quién puede otorgar legítimamente el consentimiento en nombre de una comunida</w:t>
      </w:r>
      <w:r w:rsidR="00440B3D" w:rsidRPr="00B12D65">
        <w:rPr>
          <w:i w:val="0"/>
          <w:noProof w:val="0"/>
          <w:lang w:val="es-ES_tradnl"/>
        </w:rPr>
        <w:t>d o grupo es sumamente compleja</w:t>
      </w:r>
      <w:r w:rsidRPr="00B12D65">
        <w:rPr>
          <w:i w:val="0"/>
          <w:noProof w:val="0"/>
          <w:lang w:val="es-ES_tradnl"/>
        </w:rPr>
        <w:t xml:space="preserve"> y la respuesta variará de un caso a otro. En la mayoría de los casos, no existe un representante único del conjunto de una comunidad y, por eso, es importante que las consultas con la comunidad sean lo más inclusivas posible.</w:t>
      </w:r>
    </w:p>
    <w:p w14:paraId="14699E08" w14:textId="3E8151D9" w:rsidR="009C4F49" w:rsidRPr="00B12D65" w:rsidRDefault="00935C7C" w:rsidP="004E61E4">
      <w:pPr>
        <w:pStyle w:val="Heading4"/>
        <w:rPr>
          <w:lang w:val="es-ES_tradnl"/>
        </w:rPr>
      </w:pPr>
      <w:r w:rsidRPr="00B12D65">
        <w:rPr>
          <w:lang w:val="es-ES_tradnl"/>
        </w:rPr>
        <w:lastRenderedPageBreak/>
        <w:t>PREGUNTA</w:t>
      </w:r>
      <w:r w:rsidR="009C4F49" w:rsidRPr="00B12D65">
        <w:rPr>
          <w:lang w:val="es-ES_tradnl"/>
        </w:rPr>
        <w:t xml:space="preserve"> 6</w:t>
      </w:r>
    </w:p>
    <w:p w14:paraId="32E05620" w14:textId="5D6BDF32" w:rsidR="009C4F49" w:rsidRPr="00B12D65" w:rsidRDefault="00396CA0" w:rsidP="004E61E4">
      <w:pPr>
        <w:pStyle w:val="Texte1"/>
        <w:rPr>
          <w:lang w:val="es-ES_tradnl"/>
        </w:rPr>
      </w:pPr>
      <w:r w:rsidRPr="00B12D65">
        <w:rPr>
          <w:color w:val="000000"/>
          <w:szCs w:val="22"/>
          <w:lang w:val="es-ES_tradnl"/>
        </w:rPr>
        <w:t xml:space="preserve">Usted forma parte de un equipo que trabaja para </w:t>
      </w:r>
      <w:r w:rsidR="00C84308" w:rsidRPr="00B12D65">
        <w:rPr>
          <w:color w:val="000000"/>
          <w:szCs w:val="22"/>
          <w:lang w:val="es-ES_tradnl"/>
        </w:rPr>
        <w:t>confeccionar</w:t>
      </w:r>
      <w:r w:rsidRPr="00B12D65">
        <w:rPr>
          <w:color w:val="000000"/>
          <w:szCs w:val="22"/>
          <w:lang w:val="es-ES_tradnl"/>
        </w:rPr>
        <w:t xml:space="preserve"> el inventario de una determinada forma de expresión oral presente en una comunidad del país A, con un presupuesto modesto y sin posibilidad de utilizar una computadora. Además, en esa comunidad existen restricciones consuetudinarias con respecto a las personas que pueden acceder al elemento del PCI en cuestión. ¿Cuál de las siguientes técnicas de documentación sería la</w:t>
      </w:r>
      <w:r w:rsidR="00C84308" w:rsidRPr="00B12D65">
        <w:rPr>
          <w:color w:val="000000"/>
          <w:szCs w:val="22"/>
          <w:lang w:val="es-ES_tradnl"/>
        </w:rPr>
        <w:t>s</w:t>
      </w:r>
      <w:r w:rsidRPr="00B12D65">
        <w:rPr>
          <w:color w:val="000000"/>
          <w:szCs w:val="22"/>
          <w:lang w:val="es-ES_tradnl"/>
        </w:rPr>
        <w:t xml:space="preserve"> más apropiada</w:t>
      </w:r>
      <w:r w:rsidR="00C84308" w:rsidRPr="00B12D65">
        <w:rPr>
          <w:color w:val="000000"/>
          <w:szCs w:val="22"/>
          <w:lang w:val="es-ES_tradnl"/>
        </w:rPr>
        <w:t>s</w:t>
      </w:r>
      <w:r w:rsidRPr="00B12D65">
        <w:rPr>
          <w:color w:val="000000"/>
          <w:szCs w:val="22"/>
          <w:lang w:val="es-ES_tradnl"/>
        </w:rPr>
        <w:t xml:space="preserve"> en es</w:t>
      </w:r>
      <w:r w:rsidR="00C84308" w:rsidRPr="00B12D65">
        <w:rPr>
          <w:color w:val="000000"/>
          <w:szCs w:val="22"/>
          <w:lang w:val="es-ES_tradnl"/>
        </w:rPr>
        <w:t>t</w:t>
      </w:r>
      <w:r w:rsidRPr="00B12D65">
        <w:rPr>
          <w:color w:val="000000"/>
          <w:szCs w:val="22"/>
          <w:lang w:val="es-ES_tradnl"/>
        </w:rPr>
        <w:t>e contexto</w:t>
      </w:r>
      <w:r w:rsidR="009C4F49" w:rsidRPr="00B12D65">
        <w:rPr>
          <w:lang w:val="es-ES_tradnl"/>
        </w:rPr>
        <w:t>?</w:t>
      </w:r>
    </w:p>
    <w:p w14:paraId="6354CC76" w14:textId="1387900C" w:rsidR="009C4F49" w:rsidRPr="00B12D65" w:rsidRDefault="00396CA0" w:rsidP="00015E81">
      <w:pPr>
        <w:pStyle w:val="nua"/>
        <w:numPr>
          <w:ilvl w:val="0"/>
          <w:numId w:val="113"/>
        </w:numPr>
        <w:rPr>
          <w:noProof w:val="0"/>
          <w:lang w:val="es-ES_tradnl"/>
        </w:rPr>
      </w:pPr>
      <w:r w:rsidRPr="00B12D65">
        <w:rPr>
          <w:noProof w:val="0"/>
          <w:color w:val="000000"/>
          <w:szCs w:val="22"/>
          <w:lang w:val="es-ES_tradnl"/>
        </w:rPr>
        <w:t>Grabación de audio</w:t>
      </w:r>
    </w:p>
    <w:p w14:paraId="4734A59B" w14:textId="5FAD02D0" w:rsidR="009C4F49" w:rsidRPr="00B12D65" w:rsidRDefault="00396CA0" w:rsidP="004E61E4">
      <w:pPr>
        <w:pStyle w:val="nua"/>
        <w:rPr>
          <w:noProof w:val="0"/>
          <w:lang w:val="es-ES_tradnl"/>
        </w:rPr>
      </w:pPr>
      <w:r w:rsidRPr="00B12D65">
        <w:rPr>
          <w:noProof w:val="0"/>
          <w:lang w:val="es-ES_tradnl"/>
        </w:rPr>
        <w:t>Entrevista</w:t>
      </w:r>
    </w:p>
    <w:p w14:paraId="49C203E0" w14:textId="7324C60A" w:rsidR="009C4F49" w:rsidRPr="00B12D65" w:rsidRDefault="00396CA0" w:rsidP="004E61E4">
      <w:pPr>
        <w:pStyle w:val="nua"/>
        <w:rPr>
          <w:noProof w:val="0"/>
          <w:lang w:val="es-ES_tradnl"/>
        </w:rPr>
      </w:pPr>
      <w:r w:rsidRPr="00B12D65">
        <w:rPr>
          <w:noProof w:val="0"/>
          <w:lang w:val="es-ES_tradnl"/>
        </w:rPr>
        <w:t>Toma de notas</w:t>
      </w:r>
    </w:p>
    <w:p w14:paraId="331B76AD" w14:textId="569AC9FE" w:rsidR="009C4F49" w:rsidRPr="00B12D65" w:rsidRDefault="00396CA0" w:rsidP="004E61E4">
      <w:pPr>
        <w:pStyle w:val="nua"/>
        <w:rPr>
          <w:noProof w:val="0"/>
          <w:lang w:val="es-ES_tradnl"/>
        </w:rPr>
      </w:pPr>
      <w:r w:rsidRPr="00B12D65">
        <w:rPr>
          <w:noProof w:val="0"/>
          <w:lang w:val="es-ES_tradnl"/>
        </w:rPr>
        <w:t>Vídeo participativo</w:t>
      </w:r>
    </w:p>
    <w:p w14:paraId="3FA49D92" w14:textId="120B5682" w:rsidR="009C4F49" w:rsidRPr="00B12D65" w:rsidRDefault="00396CA0" w:rsidP="004E61E4">
      <w:pPr>
        <w:pStyle w:val="nua"/>
        <w:rPr>
          <w:noProof w:val="0"/>
          <w:lang w:val="es-ES_tradnl"/>
        </w:rPr>
      </w:pPr>
      <w:r w:rsidRPr="00B12D65">
        <w:rPr>
          <w:noProof w:val="0"/>
          <w:lang w:val="es-ES_tradnl"/>
        </w:rPr>
        <w:t>Observación directa</w:t>
      </w:r>
    </w:p>
    <w:p w14:paraId="293DB1E6" w14:textId="7BC58108" w:rsidR="009C4F49" w:rsidRPr="00B12D65" w:rsidRDefault="00AE576F" w:rsidP="004E61E4">
      <w:pPr>
        <w:pStyle w:val="encadr"/>
        <w:rPr>
          <w:i w:val="0"/>
          <w:iCs/>
          <w:noProof w:val="0"/>
          <w:lang w:val="es-ES_tradnl"/>
        </w:rPr>
      </w:pPr>
      <w:r w:rsidRPr="00B12D65">
        <w:rPr>
          <w:i w:val="0"/>
          <w:iCs/>
          <w:noProof w:val="0"/>
          <w:lang w:val="es-ES_tradnl"/>
        </w:rPr>
        <w:t xml:space="preserve">Las opciones a) y d) no serían las más </w:t>
      </w:r>
      <w:r w:rsidR="00C84308" w:rsidRPr="00B12D65">
        <w:rPr>
          <w:i w:val="0"/>
          <w:iCs/>
          <w:noProof w:val="0"/>
          <w:lang w:val="es-ES_tradnl"/>
        </w:rPr>
        <w:t>adec</w:t>
      </w:r>
      <w:r w:rsidR="001503FD" w:rsidRPr="00B12D65">
        <w:rPr>
          <w:i w:val="0"/>
          <w:iCs/>
          <w:noProof w:val="0"/>
          <w:lang w:val="es-ES_tradnl"/>
        </w:rPr>
        <w:t>uadas para esta situación en particular</w:t>
      </w:r>
      <w:r w:rsidR="00C84308" w:rsidRPr="00B12D65">
        <w:rPr>
          <w:i w:val="0"/>
          <w:iCs/>
          <w:noProof w:val="0"/>
          <w:lang w:val="es-ES_tradnl"/>
        </w:rPr>
        <w:t>,</w:t>
      </w:r>
      <w:r w:rsidRPr="00B12D65">
        <w:rPr>
          <w:i w:val="0"/>
          <w:iCs/>
          <w:noProof w:val="0"/>
          <w:lang w:val="es-ES_tradnl"/>
        </w:rPr>
        <w:t xml:space="preserve"> ya que requieren un presupuesto más holgado y, en general, </w:t>
      </w:r>
      <w:r w:rsidR="00C84308" w:rsidRPr="00B12D65">
        <w:rPr>
          <w:i w:val="0"/>
          <w:iCs/>
          <w:noProof w:val="0"/>
          <w:lang w:val="es-ES_tradnl"/>
        </w:rPr>
        <w:t xml:space="preserve">la información obtenida </w:t>
      </w:r>
      <w:r w:rsidR="001503FD" w:rsidRPr="00B12D65">
        <w:rPr>
          <w:i w:val="0"/>
          <w:iCs/>
          <w:noProof w:val="0"/>
          <w:lang w:val="es-ES_tradnl"/>
        </w:rPr>
        <w:t xml:space="preserve">se </w:t>
      </w:r>
      <w:r w:rsidR="00C84308" w:rsidRPr="00B12D65">
        <w:rPr>
          <w:i w:val="0"/>
          <w:iCs/>
          <w:noProof w:val="0"/>
          <w:lang w:val="es-ES_tradnl"/>
        </w:rPr>
        <w:t>debe</w:t>
      </w:r>
      <w:r w:rsidRPr="00B12D65">
        <w:rPr>
          <w:i w:val="0"/>
          <w:iCs/>
          <w:noProof w:val="0"/>
          <w:lang w:val="es-ES_tradnl"/>
        </w:rPr>
        <w:t xml:space="preserve"> almacenar </w:t>
      </w:r>
      <w:r w:rsidR="00C84308" w:rsidRPr="00B12D65">
        <w:rPr>
          <w:i w:val="0"/>
          <w:iCs/>
          <w:noProof w:val="0"/>
          <w:lang w:val="es-ES_tradnl"/>
        </w:rPr>
        <w:t>en soportes digitales</w:t>
      </w:r>
      <w:r w:rsidRPr="00B12D65">
        <w:rPr>
          <w:i w:val="0"/>
          <w:iCs/>
          <w:noProof w:val="0"/>
          <w:lang w:val="es-ES_tradnl"/>
        </w:rPr>
        <w:t xml:space="preserve">. </w:t>
      </w:r>
      <w:r w:rsidR="00C84308" w:rsidRPr="00B12D65">
        <w:rPr>
          <w:i w:val="0"/>
          <w:iCs/>
          <w:noProof w:val="0"/>
          <w:lang w:val="es-ES_tradnl"/>
        </w:rPr>
        <w:t>Además</w:t>
      </w:r>
      <w:r w:rsidRPr="00B12D65">
        <w:rPr>
          <w:i w:val="0"/>
          <w:iCs/>
          <w:noProof w:val="0"/>
          <w:lang w:val="es-ES_tradnl"/>
        </w:rPr>
        <w:t xml:space="preserve">, </w:t>
      </w:r>
      <w:r w:rsidR="00C84308" w:rsidRPr="00B12D65">
        <w:rPr>
          <w:i w:val="0"/>
          <w:iCs/>
          <w:noProof w:val="0"/>
          <w:lang w:val="es-ES_tradnl"/>
        </w:rPr>
        <w:t>si existen</w:t>
      </w:r>
      <w:r w:rsidRPr="00B12D65">
        <w:rPr>
          <w:i w:val="0"/>
          <w:iCs/>
          <w:noProof w:val="0"/>
          <w:lang w:val="es-ES_tradnl"/>
        </w:rPr>
        <w:t xml:space="preserve"> restricciones consuetudinarias</w:t>
      </w:r>
      <w:r w:rsidR="00C84308" w:rsidRPr="00B12D65">
        <w:rPr>
          <w:i w:val="0"/>
          <w:iCs/>
          <w:noProof w:val="0"/>
          <w:lang w:val="es-ES_tradnl"/>
        </w:rPr>
        <w:t>, el uso de materiales audiovisuales puede complicar el proceso.</w:t>
      </w:r>
    </w:p>
    <w:p w14:paraId="3EDE7F73" w14:textId="5611ECAC" w:rsidR="009C4F49" w:rsidRPr="00B12D65" w:rsidRDefault="00AE576F" w:rsidP="004E61E4">
      <w:pPr>
        <w:pStyle w:val="encadr"/>
        <w:rPr>
          <w:i w:val="0"/>
          <w:iCs/>
          <w:noProof w:val="0"/>
          <w:lang w:val="es-ES_tradnl"/>
        </w:rPr>
      </w:pPr>
      <w:r w:rsidRPr="00B12D65">
        <w:rPr>
          <w:i w:val="0"/>
          <w:iCs/>
          <w:noProof w:val="0"/>
          <w:lang w:val="es-ES_tradnl"/>
        </w:rPr>
        <w:t>Las opciones b), c) y e) constituyen métodos poco onerosos de generación de información y, por c</w:t>
      </w:r>
      <w:r w:rsidR="001503FD" w:rsidRPr="00B12D65">
        <w:rPr>
          <w:i w:val="0"/>
          <w:iCs/>
          <w:noProof w:val="0"/>
          <w:lang w:val="es-ES_tradnl"/>
        </w:rPr>
        <w:t>onsiguiente, se adaptan mejor a la situación planteada</w:t>
      </w:r>
      <w:r w:rsidRPr="00B12D65">
        <w:rPr>
          <w:i w:val="0"/>
          <w:iCs/>
          <w:noProof w:val="0"/>
          <w:lang w:val="es-ES_tradnl"/>
        </w:rPr>
        <w:t xml:space="preserve">. Además, no </w:t>
      </w:r>
      <w:r w:rsidR="0057664C" w:rsidRPr="00B12D65">
        <w:rPr>
          <w:i w:val="0"/>
          <w:iCs/>
          <w:noProof w:val="0"/>
          <w:lang w:val="es-ES_tradnl"/>
        </w:rPr>
        <w:t xml:space="preserve">sería necesario utilizar </w:t>
      </w:r>
      <w:r w:rsidRPr="00B12D65">
        <w:rPr>
          <w:i w:val="0"/>
          <w:iCs/>
          <w:noProof w:val="0"/>
          <w:lang w:val="es-ES_tradnl"/>
        </w:rPr>
        <w:t>una computadora. No obstante, en este caso concreto podría ser desventajoso disponer solamente de documentación por escrito, ya que se trata de un elemento del PCI que se manifiesta de forma oral. Tampoco se debe descuidar la cuestión de las restricciones consuetudinarias a la hora de determinar quién podrá tener acceso a la documentación sobre el elemento</w:t>
      </w:r>
      <w:r w:rsidR="009C4F49" w:rsidRPr="00B12D65">
        <w:rPr>
          <w:i w:val="0"/>
          <w:iCs/>
          <w:noProof w:val="0"/>
          <w:lang w:val="es-ES_tradnl"/>
        </w:rPr>
        <w:t>.</w:t>
      </w:r>
    </w:p>
    <w:p w14:paraId="78CC2FC6" w14:textId="3391E425" w:rsidR="009C4F49" w:rsidRPr="00B12D65" w:rsidRDefault="00935C7C" w:rsidP="00C72EDC">
      <w:pPr>
        <w:pStyle w:val="Heading4"/>
        <w:rPr>
          <w:lang w:val="es-ES_tradnl"/>
        </w:rPr>
      </w:pPr>
      <w:r w:rsidRPr="00B12D65">
        <w:rPr>
          <w:lang w:val="es-ES_tradnl"/>
        </w:rPr>
        <w:t>PREGUNTA</w:t>
      </w:r>
      <w:r w:rsidR="009C4F49" w:rsidRPr="00B12D65">
        <w:rPr>
          <w:lang w:val="es-ES_tradnl"/>
        </w:rPr>
        <w:t xml:space="preserve"> 7</w:t>
      </w:r>
    </w:p>
    <w:p w14:paraId="4C51A655" w14:textId="5959728B" w:rsidR="009C4F49" w:rsidRPr="00B12D65" w:rsidRDefault="00AE576F" w:rsidP="00C72EDC">
      <w:pPr>
        <w:pStyle w:val="Texte1"/>
        <w:rPr>
          <w:lang w:val="es-ES_tradnl"/>
        </w:rPr>
      </w:pPr>
      <w:r w:rsidRPr="00B12D65">
        <w:rPr>
          <w:color w:val="000000"/>
          <w:szCs w:val="22"/>
          <w:lang w:val="es-ES_tradnl"/>
        </w:rPr>
        <w:t xml:space="preserve">El país B tiene la intención de confeccionar un inventario de todo el PCI presente en su territorio. El Ministro de Cultura tiene que escoger un nombre para ese inventario. De los nombres que se muestran a continuación, ¿cuál </w:t>
      </w:r>
      <w:r w:rsidR="0057664C" w:rsidRPr="00B12D65">
        <w:rPr>
          <w:color w:val="000000"/>
          <w:szCs w:val="22"/>
          <w:lang w:val="es-ES_tradnl"/>
        </w:rPr>
        <w:t>se ajustaría más a</w:t>
      </w:r>
      <w:r w:rsidRPr="00B12D65">
        <w:rPr>
          <w:color w:val="000000"/>
          <w:szCs w:val="22"/>
          <w:lang w:val="es-ES_tradnl"/>
        </w:rPr>
        <w:t>l espíritu de la Convención</w:t>
      </w:r>
      <w:r w:rsidR="009C4F49" w:rsidRPr="00B12D65">
        <w:rPr>
          <w:lang w:val="es-ES_tradnl"/>
        </w:rPr>
        <w:t>?</w:t>
      </w:r>
    </w:p>
    <w:p w14:paraId="7366D7D4" w14:textId="201653C1" w:rsidR="009C4F49" w:rsidRPr="00B12D65" w:rsidRDefault="00AE576F" w:rsidP="00015E81">
      <w:pPr>
        <w:pStyle w:val="nua"/>
        <w:numPr>
          <w:ilvl w:val="0"/>
          <w:numId w:val="114"/>
        </w:numPr>
        <w:rPr>
          <w:noProof w:val="0"/>
          <w:lang w:val="es-ES_tradnl"/>
        </w:rPr>
      </w:pPr>
      <w:r w:rsidRPr="00B12D65">
        <w:rPr>
          <w:noProof w:val="0"/>
          <w:color w:val="000000"/>
          <w:szCs w:val="22"/>
          <w:lang w:val="es-ES_tradnl"/>
        </w:rPr>
        <w:t>El Inventario Nacional del Patrimonio Cultural Inmaterial de B</w:t>
      </w:r>
      <w:r w:rsidR="009C4F49" w:rsidRPr="00B12D65">
        <w:rPr>
          <w:noProof w:val="0"/>
          <w:lang w:val="es-ES_tradnl"/>
        </w:rPr>
        <w:t>.</w:t>
      </w:r>
    </w:p>
    <w:p w14:paraId="4B72CEC2" w14:textId="1397E89C" w:rsidR="009C4F49" w:rsidRPr="00B12D65" w:rsidRDefault="00AE576F" w:rsidP="00C72EDC">
      <w:pPr>
        <w:pStyle w:val="nua"/>
        <w:rPr>
          <w:noProof w:val="0"/>
          <w:lang w:val="es-ES_tradnl"/>
        </w:rPr>
      </w:pPr>
      <w:r w:rsidRPr="00B12D65">
        <w:rPr>
          <w:noProof w:val="0"/>
          <w:color w:val="000000"/>
          <w:szCs w:val="22"/>
          <w:lang w:val="es-ES_tradnl"/>
        </w:rPr>
        <w:t>El Inventario del Patrimonio Cultural Inmaterial de B</w:t>
      </w:r>
      <w:r w:rsidR="009C4F49" w:rsidRPr="00B12D65">
        <w:rPr>
          <w:noProof w:val="0"/>
          <w:lang w:val="es-ES_tradnl"/>
        </w:rPr>
        <w:t>.</w:t>
      </w:r>
    </w:p>
    <w:p w14:paraId="0E72D44D" w14:textId="2DB81A11" w:rsidR="009C4F49" w:rsidRPr="00B12D65" w:rsidRDefault="00AE576F" w:rsidP="00C72EDC">
      <w:pPr>
        <w:pStyle w:val="nua"/>
        <w:rPr>
          <w:noProof w:val="0"/>
          <w:lang w:val="es-ES_tradnl"/>
        </w:rPr>
      </w:pPr>
      <w:r w:rsidRPr="00B12D65">
        <w:rPr>
          <w:noProof w:val="0"/>
          <w:lang w:val="es-ES_tradnl"/>
        </w:rPr>
        <w:t xml:space="preserve">El </w:t>
      </w:r>
      <w:r w:rsidRPr="00B12D65">
        <w:rPr>
          <w:noProof w:val="0"/>
          <w:color w:val="000000"/>
          <w:szCs w:val="22"/>
          <w:lang w:val="es-ES_tradnl"/>
        </w:rPr>
        <w:t>Inventario del Patrimonio Cultural Inmaterial en B</w:t>
      </w:r>
      <w:r w:rsidR="009C4F49" w:rsidRPr="00B12D65">
        <w:rPr>
          <w:noProof w:val="0"/>
          <w:lang w:val="es-ES_tradnl"/>
        </w:rPr>
        <w:t>.</w:t>
      </w:r>
    </w:p>
    <w:p w14:paraId="6647500F" w14:textId="56E4ECF3" w:rsidR="009C4F49" w:rsidRPr="00B12D65" w:rsidRDefault="001C252B" w:rsidP="004E61E4">
      <w:pPr>
        <w:pStyle w:val="encadr"/>
        <w:rPr>
          <w:i w:val="0"/>
          <w:iCs/>
          <w:noProof w:val="0"/>
          <w:lang w:val="es-ES_tradnl"/>
        </w:rPr>
      </w:pPr>
      <w:r w:rsidRPr="00B12D65">
        <w:rPr>
          <w:i w:val="0"/>
          <w:iCs/>
          <w:noProof w:val="0"/>
          <w:lang w:val="es-ES_tradnl"/>
        </w:rPr>
        <w:t xml:space="preserve">La opción c) </w:t>
      </w:r>
      <w:r w:rsidR="0057664C" w:rsidRPr="00B12D65">
        <w:rPr>
          <w:i w:val="0"/>
          <w:iCs/>
          <w:noProof w:val="0"/>
          <w:lang w:val="es-ES_tradnl"/>
        </w:rPr>
        <w:t>es</w:t>
      </w:r>
      <w:r w:rsidR="00082CC1" w:rsidRPr="00B12D65">
        <w:rPr>
          <w:i w:val="0"/>
          <w:iCs/>
          <w:noProof w:val="0"/>
          <w:lang w:val="es-ES_tradnl"/>
        </w:rPr>
        <w:t xml:space="preserve"> la</w:t>
      </w:r>
      <w:r w:rsidRPr="00B12D65">
        <w:rPr>
          <w:i w:val="0"/>
          <w:iCs/>
          <w:noProof w:val="0"/>
          <w:lang w:val="es-ES_tradnl"/>
        </w:rPr>
        <w:t xml:space="preserve"> que más se ajusta a la Convención. Sin embargo, la Convención no impone directrices estrictas en materia de inventarios y cada Estado Parte es li</w:t>
      </w:r>
      <w:r w:rsidR="0099012A" w:rsidRPr="00B12D65">
        <w:rPr>
          <w:i w:val="0"/>
          <w:iCs/>
          <w:noProof w:val="0"/>
          <w:lang w:val="es-ES_tradnl"/>
        </w:rPr>
        <w:t>bre de escoger cualquiera de lo</w:t>
      </w:r>
      <w:r w:rsidR="000E3551" w:rsidRPr="00B12D65">
        <w:rPr>
          <w:i w:val="0"/>
          <w:iCs/>
          <w:noProof w:val="0"/>
          <w:lang w:val="es-ES_tradnl"/>
        </w:rPr>
        <w:t>s</w:t>
      </w:r>
      <w:r w:rsidRPr="00B12D65">
        <w:rPr>
          <w:i w:val="0"/>
          <w:iCs/>
          <w:noProof w:val="0"/>
          <w:lang w:val="es-ES_tradnl"/>
        </w:rPr>
        <w:t xml:space="preserve"> tres </w:t>
      </w:r>
      <w:r w:rsidR="0099012A" w:rsidRPr="00B12D65">
        <w:rPr>
          <w:i w:val="0"/>
          <w:iCs/>
          <w:noProof w:val="0"/>
          <w:lang w:val="es-ES_tradnl"/>
        </w:rPr>
        <w:t>nombres propuesto</w:t>
      </w:r>
      <w:r w:rsidR="000E3551" w:rsidRPr="00B12D65">
        <w:rPr>
          <w:i w:val="0"/>
          <w:iCs/>
          <w:noProof w:val="0"/>
          <w:lang w:val="es-ES_tradnl"/>
        </w:rPr>
        <w:t>s</w:t>
      </w:r>
      <w:r w:rsidR="009C4F49" w:rsidRPr="00B12D65">
        <w:rPr>
          <w:i w:val="0"/>
          <w:iCs/>
          <w:noProof w:val="0"/>
          <w:lang w:val="es-ES_tradnl"/>
        </w:rPr>
        <w:t>.</w:t>
      </w:r>
    </w:p>
    <w:p w14:paraId="58D7313B" w14:textId="28F72CA9" w:rsidR="009C4F49" w:rsidRPr="00B12D65" w:rsidRDefault="001C252B" w:rsidP="004E61E4">
      <w:pPr>
        <w:pStyle w:val="encadr"/>
        <w:rPr>
          <w:i w:val="0"/>
          <w:iCs/>
          <w:noProof w:val="0"/>
          <w:lang w:val="es-ES_tradnl"/>
        </w:rPr>
      </w:pPr>
      <w:r w:rsidRPr="00B12D65">
        <w:rPr>
          <w:i w:val="0"/>
          <w:iCs/>
          <w:noProof w:val="0"/>
          <w:lang w:val="es-ES_tradnl"/>
        </w:rPr>
        <w:t xml:space="preserve">Opción a): </w:t>
      </w:r>
      <w:r w:rsidR="0057664C" w:rsidRPr="00B12D65">
        <w:rPr>
          <w:i w:val="0"/>
          <w:iCs/>
          <w:noProof w:val="0"/>
          <w:lang w:val="es-ES_tradnl"/>
        </w:rPr>
        <w:t>l</w:t>
      </w:r>
      <w:r w:rsidRPr="00B12D65">
        <w:rPr>
          <w:i w:val="0"/>
          <w:iCs/>
          <w:noProof w:val="0"/>
          <w:lang w:val="es-ES_tradnl"/>
        </w:rPr>
        <w:t xml:space="preserve">a Convención nunca hace alusión a inventarios “nacionales”. Un inventario nacional podría excluir </w:t>
      </w:r>
      <w:r w:rsidR="0057664C" w:rsidRPr="00B12D65">
        <w:rPr>
          <w:i w:val="0"/>
          <w:iCs/>
          <w:noProof w:val="0"/>
          <w:lang w:val="es-ES_tradnl"/>
        </w:rPr>
        <w:t>elementos</w:t>
      </w:r>
      <w:r w:rsidRPr="00B12D65">
        <w:rPr>
          <w:i w:val="0"/>
          <w:iCs/>
          <w:noProof w:val="0"/>
          <w:lang w:val="es-ES_tradnl"/>
        </w:rPr>
        <w:t xml:space="preserve"> del PCI presente</w:t>
      </w:r>
      <w:r w:rsidR="0057664C" w:rsidRPr="00B12D65">
        <w:rPr>
          <w:i w:val="0"/>
          <w:iCs/>
          <w:noProof w:val="0"/>
          <w:lang w:val="es-ES_tradnl"/>
        </w:rPr>
        <w:t>s</w:t>
      </w:r>
      <w:r w:rsidRPr="00B12D65">
        <w:rPr>
          <w:i w:val="0"/>
          <w:iCs/>
          <w:noProof w:val="0"/>
          <w:lang w:val="es-ES_tradnl"/>
        </w:rPr>
        <w:t xml:space="preserve"> en el país B que no </w:t>
      </w:r>
      <w:r w:rsidR="0057664C" w:rsidRPr="00B12D65">
        <w:rPr>
          <w:i w:val="0"/>
          <w:iCs/>
          <w:noProof w:val="0"/>
          <w:lang w:val="es-ES_tradnl"/>
        </w:rPr>
        <w:t>se corresponde</w:t>
      </w:r>
      <w:r w:rsidRPr="00B12D65">
        <w:rPr>
          <w:i w:val="0"/>
          <w:iCs/>
          <w:noProof w:val="0"/>
          <w:lang w:val="es-ES_tradnl"/>
        </w:rPr>
        <w:t xml:space="preserve">n </w:t>
      </w:r>
      <w:r w:rsidR="0057664C" w:rsidRPr="00B12D65">
        <w:rPr>
          <w:i w:val="0"/>
          <w:iCs/>
          <w:noProof w:val="0"/>
          <w:lang w:val="es-ES_tradnl"/>
        </w:rPr>
        <w:t>con</w:t>
      </w:r>
      <w:r w:rsidRPr="00B12D65">
        <w:rPr>
          <w:i w:val="0"/>
          <w:iCs/>
          <w:noProof w:val="0"/>
          <w:lang w:val="es-ES_tradnl"/>
        </w:rPr>
        <w:t xml:space="preserve"> las ideas actuales o futuras acerca de quiénes constituyen la nación y qué es lo que la constituye. La Convención menciona “comunidades, grupos e individuos”, pero no </w:t>
      </w:r>
      <w:r w:rsidR="00BF0331" w:rsidRPr="00B12D65">
        <w:rPr>
          <w:i w:val="0"/>
          <w:iCs/>
          <w:noProof w:val="0"/>
          <w:lang w:val="es-ES_tradnl"/>
        </w:rPr>
        <w:t>“naciones”</w:t>
      </w:r>
      <w:r w:rsidRPr="00B12D65">
        <w:rPr>
          <w:i w:val="0"/>
          <w:iCs/>
          <w:noProof w:val="0"/>
          <w:lang w:val="es-ES_tradnl"/>
        </w:rPr>
        <w:t>. La finalidad de la Convención es contribuir a la diversidad cultural, incluida la diversidad de expresiones y usos del PCI presente en los Estados Partes, y no a la homogeneización que a menudo trae aparejada la empresa de edificar una nación</w:t>
      </w:r>
      <w:r w:rsidR="009C4F49" w:rsidRPr="00B12D65">
        <w:rPr>
          <w:i w:val="0"/>
          <w:iCs/>
          <w:noProof w:val="0"/>
          <w:lang w:val="es-ES_tradnl"/>
        </w:rPr>
        <w:t>.</w:t>
      </w:r>
    </w:p>
    <w:p w14:paraId="52887FD8" w14:textId="38C6CC76" w:rsidR="009C4F49" w:rsidRPr="00B12D65" w:rsidRDefault="001C252B" w:rsidP="004E61E4">
      <w:pPr>
        <w:pStyle w:val="encadr"/>
        <w:rPr>
          <w:i w:val="0"/>
          <w:iCs/>
          <w:noProof w:val="0"/>
          <w:lang w:val="es-ES_tradnl"/>
        </w:rPr>
      </w:pPr>
      <w:r w:rsidRPr="00B12D65">
        <w:rPr>
          <w:i w:val="0"/>
          <w:noProof w:val="0"/>
          <w:lang w:val="es-ES_tradnl"/>
        </w:rPr>
        <w:lastRenderedPageBreak/>
        <w:t xml:space="preserve">Opción b): </w:t>
      </w:r>
      <w:r w:rsidR="00BF0331" w:rsidRPr="00B12D65">
        <w:rPr>
          <w:i w:val="0"/>
          <w:noProof w:val="0"/>
          <w:lang w:val="es-ES_tradnl"/>
        </w:rPr>
        <w:t>e</w:t>
      </w:r>
      <w:r w:rsidRPr="00B12D65">
        <w:rPr>
          <w:i w:val="0"/>
          <w:noProof w:val="0"/>
          <w:lang w:val="es-ES_tradnl"/>
        </w:rPr>
        <w:t>sta opción no califica al inventario de “nacional”, pe</w:t>
      </w:r>
      <w:r w:rsidR="00C423CD" w:rsidRPr="00B12D65">
        <w:rPr>
          <w:i w:val="0"/>
          <w:noProof w:val="0"/>
          <w:lang w:val="es-ES_tradnl"/>
        </w:rPr>
        <w:t>ro tiene en común con la opción </w:t>
      </w:r>
      <w:r w:rsidRPr="00B12D65">
        <w:rPr>
          <w:i w:val="0"/>
          <w:noProof w:val="0"/>
          <w:lang w:val="es-ES_tradnl"/>
        </w:rPr>
        <w:t xml:space="preserve">a) la idea de un PCI “del Estado”. En ningún momento la Convención menciona el PCI de un Estado, sino el de las comunidades, grupos e individuos. Las comunidades de inmigrantes podrían </w:t>
      </w:r>
      <w:r w:rsidR="00C423CD" w:rsidRPr="00B12D65">
        <w:rPr>
          <w:i w:val="0"/>
          <w:noProof w:val="0"/>
          <w:lang w:val="es-ES_tradnl"/>
        </w:rPr>
        <w:t>quedar</w:t>
      </w:r>
      <w:r w:rsidRPr="00B12D65">
        <w:rPr>
          <w:i w:val="0"/>
          <w:noProof w:val="0"/>
          <w:lang w:val="es-ES_tradnl"/>
        </w:rPr>
        <w:t xml:space="preserve"> excluidas (o sentirse excluidas) si se adopta esta denominación</w:t>
      </w:r>
      <w:r w:rsidR="009C4F49" w:rsidRPr="00B12D65">
        <w:rPr>
          <w:i w:val="0"/>
          <w:iCs/>
          <w:noProof w:val="0"/>
          <w:lang w:val="es-ES_tradnl"/>
        </w:rPr>
        <w:t>.</w:t>
      </w:r>
    </w:p>
    <w:p w14:paraId="599D7262" w14:textId="1157EB4E" w:rsidR="009C4F49" w:rsidRPr="00B12D65" w:rsidRDefault="001C252B" w:rsidP="004E61E4">
      <w:pPr>
        <w:pStyle w:val="encadr"/>
        <w:rPr>
          <w:i w:val="0"/>
          <w:iCs/>
          <w:noProof w:val="0"/>
          <w:lang w:val="es-ES_tradnl"/>
        </w:rPr>
      </w:pPr>
      <w:r w:rsidRPr="00B12D65">
        <w:rPr>
          <w:rFonts w:eastAsia="Calibri"/>
          <w:i w:val="0"/>
          <w:noProof w:val="0"/>
          <w:lang w:val="es-ES_tradnl"/>
        </w:rPr>
        <w:t>Opción</w:t>
      </w:r>
      <w:r w:rsidRPr="00B12D65">
        <w:rPr>
          <w:i w:val="0"/>
          <w:noProof w:val="0"/>
          <w:lang w:val="es-ES_tradnl"/>
        </w:rPr>
        <w:t xml:space="preserve"> c): </w:t>
      </w:r>
      <w:r w:rsidR="00BF0331" w:rsidRPr="00B12D65">
        <w:rPr>
          <w:i w:val="0"/>
          <w:noProof w:val="0"/>
          <w:lang w:val="es-ES_tradnl"/>
        </w:rPr>
        <w:t>d</w:t>
      </w:r>
      <w:r w:rsidRPr="00B12D65">
        <w:rPr>
          <w:i w:val="0"/>
          <w:noProof w:val="0"/>
          <w:lang w:val="es-ES_tradnl"/>
        </w:rPr>
        <w:t>esde el punto de vista d</w:t>
      </w:r>
      <w:r w:rsidR="00BF0331" w:rsidRPr="00B12D65">
        <w:rPr>
          <w:i w:val="0"/>
          <w:noProof w:val="0"/>
          <w:lang w:val="es-ES_tradnl"/>
        </w:rPr>
        <w:t>e la Convención, e</w:t>
      </w:r>
      <w:r w:rsidRPr="00B12D65">
        <w:rPr>
          <w:i w:val="0"/>
          <w:noProof w:val="0"/>
          <w:lang w:val="es-ES_tradnl"/>
        </w:rPr>
        <w:t xml:space="preserve">sta </w:t>
      </w:r>
      <w:r w:rsidR="00BF0331" w:rsidRPr="00B12D65">
        <w:rPr>
          <w:i w:val="0"/>
          <w:noProof w:val="0"/>
          <w:lang w:val="es-ES_tradnl"/>
        </w:rPr>
        <w:t>es la respuesta más adecuada</w:t>
      </w:r>
      <w:r w:rsidRPr="00B12D65">
        <w:rPr>
          <w:i w:val="0"/>
          <w:noProof w:val="0"/>
          <w:lang w:val="es-ES_tradnl"/>
        </w:rPr>
        <w:t>. De entrada, no excluye ningún elemento del PCI presente en el territorio del Estado (</w:t>
      </w:r>
      <w:r w:rsidR="00BF0331" w:rsidRPr="00B12D65">
        <w:rPr>
          <w:i w:val="0"/>
          <w:noProof w:val="0"/>
          <w:lang w:val="es-ES_tradnl"/>
        </w:rPr>
        <w:t xml:space="preserve">por ejemplo, </w:t>
      </w:r>
      <w:r w:rsidRPr="00B12D65">
        <w:rPr>
          <w:i w:val="0"/>
          <w:noProof w:val="0"/>
          <w:lang w:val="es-ES_tradnl"/>
        </w:rPr>
        <w:t xml:space="preserve">el PCI </w:t>
      </w:r>
      <w:r w:rsidR="00BF0331" w:rsidRPr="00B12D65">
        <w:rPr>
          <w:i w:val="0"/>
          <w:noProof w:val="0"/>
          <w:lang w:val="es-ES_tradnl"/>
        </w:rPr>
        <w:t>de las comunidades inmigrantes)</w:t>
      </w:r>
      <w:r w:rsidRPr="00B12D65">
        <w:rPr>
          <w:i w:val="0"/>
          <w:noProof w:val="0"/>
          <w:lang w:val="es-ES_tradnl"/>
        </w:rPr>
        <w:t xml:space="preserve"> y tampoco reivindica la propiedad o autoridad del Estado sobre el PCI que vaya a ser inventariado</w:t>
      </w:r>
      <w:r w:rsidR="009C4F49" w:rsidRPr="00B12D65">
        <w:rPr>
          <w:i w:val="0"/>
          <w:iCs/>
          <w:noProof w:val="0"/>
          <w:lang w:val="es-ES_tradnl"/>
        </w:rPr>
        <w:t>.</w:t>
      </w:r>
    </w:p>
    <w:p w14:paraId="083A0F8B" w14:textId="7BC6BAC4" w:rsidR="009C4F49" w:rsidRPr="00B12D65" w:rsidRDefault="00935C7C" w:rsidP="00C72EDC">
      <w:pPr>
        <w:pStyle w:val="Heading4"/>
        <w:rPr>
          <w:lang w:val="es-ES_tradnl"/>
        </w:rPr>
      </w:pPr>
      <w:r w:rsidRPr="00B12D65">
        <w:rPr>
          <w:lang w:val="es-ES_tradnl"/>
        </w:rPr>
        <w:t>PREGUNTA</w:t>
      </w:r>
      <w:r w:rsidR="009C4F49" w:rsidRPr="00B12D65">
        <w:rPr>
          <w:lang w:val="es-ES_tradnl"/>
        </w:rPr>
        <w:t xml:space="preserve"> 8</w:t>
      </w:r>
    </w:p>
    <w:p w14:paraId="3672F73A" w14:textId="1BEBE8A6" w:rsidR="009C4F49" w:rsidRPr="00B12D65" w:rsidRDefault="006251FA" w:rsidP="00C72EDC">
      <w:pPr>
        <w:pStyle w:val="Texte1"/>
        <w:rPr>
          <w:lang w:val="es-ES_tradnl"/>
        </w:rPr>
      </w:pPr>
      <w:r w:rsidRPr="00B12D65">
        <w:rPr>
          <w:lang w:val="es-ES_tradnl"/>
        </w:rPr>
        <w:t>El país C está examinando cómo se podría organizar un inventario que abarque una región específica de su territorio</w:t>
      </w:r>
      <w:r w:rsidR="00BF0331" w:rsidRPr="00B12D65">
        <w:rPr>
          <w:lang w:val="es-ES_tradnl"/>
        </w:rPr>
        <w:t xml:space="preserve"> que es</w:t>
      </w:r>
      <w:r w:rsidRPr="00B12D65">
        <w:rPr>
          <w:lang w:val="es-ES_tradnl"/>
        </w:rPr>
        <w:t xml:space="preserve"> particularmente rica en tradi</w:t>
      </w:r>
      <w:r w:rsidR="007535F0" w:rsidRPr="00B12D65">
        <w:rPr>
          <w:lang w:val="es-ES_tradnl"/>
        </w:rPr>
        <w:t>ciones musicales. ¿Cómo se deben incluir</w:t>
      </w:r>
      <w:r w:rsidR="0031487A" w:rsidRPr="00B12D65">
        <w:rPr>
          <w:lang w:val="es-ES_tradnl"/>
        </w:rPr>
        <w:t xml:space="preserve"> los instrumentos musicales </w:t>
      </w:r>
      <w:r w:rsidR="007535F0" w:rsidRPr="00B12D65">
        <w:rPr>
          <w:lang w:val="es-ES_tradnl"/>
        </w:rPr>
        <w:t xml:space="preserve">en </w:t>
      </w:r>
      <w:r w:rsidR="0031487A" w:rsidRPr="00B12D65">
        <w:rPr>
          <w:lang w:val="es-ES_tradnl"/>
        </w:rPr>
        <w:t>el inventario</w:t>
      </w:r>
      <w:r w:rsidR="009C4F49" w:rsidRPr="00B12D65">
        <w:rPr>
          <w:lang w:val="es-ES_tradnl"/>
        </w:rPr>
        <w:t>?</w:t>
      </w:r>
    </w:p>
    <w:p w14:paraId="73833A98" w14:textId="2D9F2675" w:rsidR="009C4F49" w:rsidRPr="00B12D65" w:rsidRDefault="007535F0" w:rsidP="00C72EDC">
      <w:pPr>
        <w:pStyle w:val="nua"/>
        <w:numPr>
          <w:ilvl w:val="0"/>
          <w:numId w:val="63"/>
        </w:numPr>
        <w:rPr>
          <w:noProof w:val="0"/>
          <w:lang w:val="es-ES_tradnl"/>
        </w:rPr>
      </w:pPr>
      <w:r w:rsidRPr="00B12D65">
        <w:rPr>
          <w:rFonts w:eastAsia="Calibri"/>
          <w:noProof w:val="0"/>
          <w:lang w:val="es-ES_tradnl"/>
        </w:rPr>
        <w:t>En el inventario n</w:t>
      </w:r>
      <w:r w:rsidR="006251FA" w:rsidRPr="00B12D65">
        <w:rPr>
          <w:rFonts w:eastAsia="Calibri"/>
          <w:noProof w:val="0"/>
          <w:lang w:val="es-ES_tradnl"/>
        </w:rPr>
        <w:t>o se debe incluir información sobre los instrumentos, ya que se trata de un inventario sobre las expresiones y usos del PCI, y no de un inventario sobre objetos materiales</w:t>
      </w:r>
      <w:r w:rsidR="009C4F49" w:rsidRPr="00B12D65">
        <w:rPr>
          <w:noProof w:val="0"/>
          <w:lang w:val="es-ES_tradnl"/>
        </w:rPr>
        <w:t>.</w:t>
      </w:r>
    </w:p>
    <w:p w14:paraId="0C6BC0D9" w14:textId="7EC423AF" w:rsidR="009C4F49" w:rsidRPr="00B12D65" w:rsidDel="0094376C" w:rsidRDefault="006251FA" w:rsidP="00C72EDC">
      <w:pPr>
        <w:pStyle w:val="nua"/>
        <w:rPr>
          <w:noProof w:val="0"/>
          <w:lang w:val="es-ES_tradnl"/>
        </w:rPr>
      </w:pPr>
      <w:r w:rsidRPr="00B12D65">
        <w:rPr>
          <w:rFonts w:eastAsia="Calibri"/>
          <w:noProof w:val="0"/>
          <w:lang w:val="es-ES_tradnl"/>
        </w:rPr>
        <w:t xml:space="preserve">Se debe incluir información sobre los instrumentos en las secciones del inventario correspondientes a las prácticas musicales tradicionales </w:t>
      </w:r>
      <w:r w:rsidR="009D25E6" w:rsidRPr="00B12D65">
        <w:rPr>
          <w:rFonts w:eastAsia="Calibri"/>
          <w:noProof w:val="0"/>
          <w:lang w:val="es-ES_tradnl"/>
        </w:rPr>
        <w:t>con las que se asocian</w:t>
      </w:r>
      <w:r w:rsidR="009C4F49" w:rsidRPr="00B12D65">
        <w:rPr>
          <w:noProof w:val="0"/>
          <w:lang w:val="es-ES_tradnl"/>
        </w:rPr>
        <w:t>.</w:t>
      </w:r>
    </w:p>
    <w:p w14:paraId="1CD20067" w14:textId="61A09BEA" w:rsidR="009C4F49" w:rsidRPr="00B12D65" w:rsidDel="00015A2E" w:rsidRDefault="006251FA" w:rsidP="00C72EDC">
      <w:pPr>
        <w:pStyle w:val="nua"/>
        <w:rPr>
          <w:noProof w:val="0"/>
          <w:lang w:val="es-ES_tradnl"/>
        </w:rPr>
      </w:pPr>
      <w:r w:rsidRPr="00B12D65">
        <w:rPr>
          <w:rFonts w:eastAsia="Calibri"/>
          <w:noProof w:val="0"/>
          <w:lang w:val="es-ES_tradnl"/>
        </w:rPr>
        <w:t xml:space="preserve">Se debe crear una sección independiente en el inventario para incluir información sobre los objetos e instrumentos </w:t>
      </w:r>
      <w:r w:rsidR="009D25E6" w:rsidRPr="00B12D65">
        <w:rPr>
          <w:rFonts w:eastAsia="Calibri"/>
          <w:noProof w:val="0"/>
          <w:lang w:val="es-ES_tradnl"/>
        </w:rPr>
        <w:t>inherentes</w:t>
      </w:r>
      <w:r w:rsidRPr="00B12D65">
        <w:rPr>
          <w:rFonts w:eastAsia="Calibri"/>
          <w:noProof w:val="0"/>
          <w:lang w:val="es-ES_tradnl"/>
        </w:rPr>
        <w:t xml:space="preserve"> a los elementos del PCI inventariado</w:t>
      </w:r>
      <w:r w:rsidR="009C4F49" w:rsidRPr="00B12D65">
        <w:rPr>
          <w:noProof w:val="0"/>
          <w:lang w:val="es-ES_tradnl"/>
        </w:rPr>
        <w:t>.</w:t>
      </w:r>
    </w:p>
    <w:p w14:paraId="4EA88218" w14:textId="03910AB6" w:rsidR="009C4F49" w:rsidRPr="00B12D65" w:rsidRDefault="008D0A19" w:rsidP="004E61E4">
      <w:pPr>
        <w:pStyle w:val="encadr"/>
        <w:rPr>
          <w:i w:val="0"/>
          <w:iCs/>
          <w:noProof w:val="0"/>
          <w:lang w:val="es-ES_tradnl"/>
        </w:rPr>
      </w:pPr>
      <w:r w:rsidRPr="00B12D65">
        <w:rPr>
          <w:i w:val="0"/>
          <w:iCs/>
          <w:noProof w:val="0"/>
          <w:lang w:val="es-ES_tradnl"/>
        </w:rPr>
        <w:t>Aunque la Convención no impone directrices estrictas sobre los inventarios, l</w:t>
      </w:r>
      <w:r w:rsidR="006251FA" w:rsidRPr="00B12D65">
        <w:rPr>
          <w:i w:val="0"/>
          <w:iCs/>
          <w:noProof w:val="0"/>
          <w:lang w:val="es-ES_tradnl"/>
        </w:rPr>
        <w:t xml:space="preserve">a opción b) es la que más </w:t>
      </w:r>
      <w:r w:rsidR="0031487A" w:rsidRPr="00B12D65">
        <w:rPr>
          <w:i w:val="0"/>
          <w:iCs/>
          <w:noProof w:val="0"/>
          <w:lang w:val="es-ES_tradnl"/>
        </w:rPr>
        <w:t>se ajusta al</w:t>
      </w:r>
      <w:r w:rsidR="006251FA" w:rsidRPr="00B12D65">
        <w:rPr>
          <w:i w:val="0"/>
          <w:iCs/>
          <w:noProof w:val="0"/>
          <w:lang w:val="es-ES_tradnl"/>
        </w:rPr>
        <w:t xml:space="preserve"> esp</w:t>
      </w:r>
      <w:r w:rsidRPr="00B12D65">
        <w:rPr>
          <w:i w:val="0"/>
          <w:iCs/>
          <w:noProof w:val="0"/>
          <w:lang w:val="es-ES_tradnl"/>
        </w:rPr>
        <w:t>íritu de la Convención</w:t>
      </w:r>
      <w:r w:rsidR="009C4F49" w:rsidRPr="00B12D65">
        <w:rPr>
          <w:i w:val="0"/>
          <w:iCs/>
          <w:noProof w:val="0"/>
          <w:lang w:val="es-ES_tradnl"/>
        </w:rPr>
        <w:t>.</w:t>
      </w:r>
    </w:p>
    <w:p w14:paraId="3193A30B" w14:textId="0BC4A43F" w:rsidR="009C4F49" w:rsidRPr="00B12D65" w:rsidRDefault="006251FA" w:rsidP="004E61E4">
      <w:pPr>
        <w:pStyle w:val="encadr"/>
        <w:rPr>
          <w:i w:val="0"/>
          <w:iCs/>
          <w:noProof w:val="0"/>
          <w:lang w:val="es-ES_tradnl"/>
        </w:rPr>
      </w:pPr>
      <w:r w:rsidRPr="00B12D65">
        <w:rPr>
          <w:i w:val="0"/>
          <w:iCs/>
          <w:noProof w:val="0"/>
          <w:lang w:val="es-ES_tradnl"/>
        </w:rPr>
        <w:t>Opción a): si se desea presentar el elemento del PCI</w:t>
      </w:r>
      <w:r w:rsidR="008D0A19" w:rsidRPr="00B12D65">
        <w:rPr>
          <w:i w:val="0"/>
          <w:iCs/>
          <w:noProof w:val="0"/>
          <w:lang w:val="es-ES_tradnl"/>
        </w:rPr>
        <w:t xml:space="preserve"> de forma clara</w:t>
      </w:r>
      <w:r w:rsidRPr="00B12D65">
        <w:rPr>
          <w:i w:val="0"/>
          <w:iCs/>
          <w:noProof w:val="0"/>
          <w:lang w:val="es-ES_tradnl"/>
        </w:rPr>
        <w:t>, el inventario debe mencionar cualquier instrumento u objeto indispensable para su man</w:t>
      </w:r>
      <w:r w:rsidR="00513BBC" w:rsidRPr="00B12D65">
        <w:rPr>
          <w:i w:val="0"/>
          <w:iCs/>
          <w:noProof w:val="0"/>
          <w:lang w:val="es-ES_tradnl"/>
        </w:rPr>
        <w:t>ifestación. En la definición de</w:t>
      </w:r>
      <w:r w:rsidR="00D0391B" w:rsidRPr="00B12D65">
        <w:rPr>
          <w:i w:val="0"/>
          <w:iCs/>
          <w:noProof w:val="0"/>
          <w:lang w:val="es-ES_tradnl"/>
        </w:rPr>
        <w:t xml:space="preserve"> PCI que ofrece</w:t>
      </w:r>
      <w:r w:rsidRPr="00B12D65">
        <w:rPr>
          <w:i w:val="0"/>
          <w:iCs/>
          <w:noProof w:val="0"/>
          <w:lang w:val="es-ES_tradnl"/>
        </w:rPr>
        <w:t xml:space="preserve"> el Artículo 2.1 de la Convención, se mencionan explícitamente los instrumentos y objetos </w:t>
      </w:r>
      <w:r w:rsidR="00C61A8A" w:rsidRPr="00B12D65">
        <w:rPr>
          <w:i w:val="0"/>
          <w:iCs/>
          <w:noProof w:val="0"/>
          <w:lang w:val="es-ES_tradnl"/>
        </w:rPr>
        <w:t>que son inherentes al PCI</w:t>
      </w:r>
      <w:r w:rsidRPr="00B12D65">
        <w:rPr>
          <w:i w:val="0"/>
          <w:iCs/>
          <w:noProof w:val="0"/>
          <w:lang w:val="es-ES_tradnl"/>
        </w:rPr>
        <w:t xml:space="preserve">, lo cual </w:t>
      </w:r>
      <w:r w:rsidR="0049664E" w:rsidRPr="00B12D65">
        <w:rPr>
          <w:i w:val="0"/>
          <w:iCs/>
          <w:noProof w:val="0"/>
          <w:lang w:val="es-ES_tradnl"/>
        </w:rPr>
        <w:t>invita</w:t>
      </w:r>
      <w:r w:rsidRPr="00B12D65">
        <w:rPr>
          <w:i w:val="0"/>
          <w:iCs/>
          <w:noProof w:val="0"/>
          <w:lang w:val="es-ES_tradnl"/>
        </w:rPr>
        <w:t xml:space="preserve"> a</w:t>
      </w:r>
      <w:r w:rsidR="00C61A8A" w:rsidRPr="00B12D65">
        <w:rPr>
          <w:i w:val="0"/>
          <w:iCs/>
          <w:noProof w:val="0"/>
          <w:lang w:val="es-ES_tradnl"/>
        </w:rPr>
        <w:t xml:space="preserve"> incluirlos en el inventario</w:t>
      </w:r>
      <w:r w:rsidRPr="00B12D65">
        <w:rPr>
          <w:i w:val="0"/>
          <w:iCs/>
          <w:noProof w:val="0"/>
          <w:lang w:val="es-ES_tradnl"/>
        </w:rPr>
        <w:t xml:space="preserve">. </w:t>
      </w:r>
      <w:r w:rsidR="009D25E6" w:rsidRPr="00B12D65">
        <w:rPr>
          <w:i w:val="0"/>
          <w:iCs/>
          <w:noProof w:val="0"/>
          <w:lang w:val="es-ES_tradnl"/>
        </w:rPr>
        <w:t xml:space="preserve">Por lo tanto, </w:t>
      </w:r>
      <w:r w:rsidRPr="00B12D65">
        <w:rPr>
          <w:i w:val="0"/>
          <w:iCs/>
          <w:noProof w:val="0"/>
          <w:lang w:val="es-ES_tradnl"/>
        </w:rPr>
        <w:t>no deben ser excluidos</w:t>
      </w:r>
      <w:r w:rsidR="009C4F49" w:rsidRPr="00B12D65">
        <w:rPr>
          <w:i w:val="0"/>
          <w:iCs/>
          <w:noProof w:val="0"/>
          <w:lang w:val="es-ES_tradnl"/>
        </w:rPr>
        <w:t>.</w:t>
      </w:r>
    </w:p>
    <w:p w14:paraId="07E2AC0D" w14:textId="04BC9984" w:rsidR="009C4F49" w:rsidRPr="00B12D65" w:rsidRDefault="006251FA" w:rsidP="004E61E4">
      <w:pPr>
        <w:pStyle w:val="encadr"/>
        <w:rPr>
          <w:i w:val="0"/>
          <w:iCs/>
          <w:noProof w:val="0"/>
          <w:lang w:val="es-ES_tradnl"/>
        </w:rPr>
      </w:pPr>
      <w:r w:rsidRPr="00B12D65">
        <w:rPr>
          <w:i w:val="0"/>
          <w:iCs/>
          <w:noProof w:val="0"/>
          <w:lang w:val="es-ES_tradnl"/>
        </w:rPr>
        <w:t>Opciones b) y c): en principio, un inventario del PCI debe centrarse en sus elementos (expresiones, usos, técnicas y conocimientos). Por eso, es preferible que no tenga secciones separadas p</w:t>
      </w:r>
      <w:r w:rsidR="0035377E" w:rsidRPr="00B12D65">
        <w:rPr>
          <w:i w:val="0"/>
          <w:iCs/>
          <w:noProof w:val="0"/>
          <w:lang w:val="es-ES_tradnl"/>
        </w:rPr>
        <w:t xml:space="preserve">ara instrumentos, objetos, personas </w:t>
      </w:r>
      <w:r w:rsidR="00D0391B" w:rsidRPr="00B12D65">
        <w:rPr>
          <w:i w:val="0"/>
          <w:iCs/>
          <w:noProof w:val="0"/>
          <w:lang w:val="es-ES_tradnl"/>
        </w:rPr>
        <w:t>o espacios culturales</w:t>
      </w:r>
      <w:r w:rsidRPr="00B12D65">
        <w:rPr>
          <w:i w:val="0"/>
          <w:iCs/>
          <w:noProof w:val="0"/>
          <w:lang w:val="es-ES_tradnl"/>
        </w:rPr>
        <w:t xml:space="preserve"> que son inherentes a esos elementos. Por consiguiente, la opción b) </w:t>
      </w:r>
      <w:r w:rsidR="0035377E" w:rsidRPr="00B12D65">
        <w:rPr>
          <w:i w:val="0"/>
          <w:iCs/>
          <w:noProof w:val="0"/>
          <w:lang w:val="es-ES_tradnl"/>
        </w:rPr>
        <w:t>puede considerarse mejor que la c). Si se puede acceder a un</w:t>
      </w:r>
      <w:r w:rsidRPr="00B12D65">
        <w:rPr>
          <w:i w:val="0"/>
          <w:iCs/>
          <w:noProof w:val="0"/>
          <w:lang w:val="es-ES_tradnl"/>
        </w:rPr>
        <w:t xml:space="preserve"> inventario del PCI por medios electrónicos, </w:t>
      </w:r>
      <w:r w:rsidR="0035377E" w:rsidRPr="00B12D65">
        <w:rPr>
          <w:i w:val="0"/>
          <w:iCs/>
          <w:noProof w:val="0"/>
          <w:lang w:val="es-ES_tradnl"/>
        </w:rPr>
        <w:t>es</w:t>
      </w:r>
      <w:r w:rsidRPr="00B12D65">
        <w:rPr>
          <w:i w:val="0"/>
          <w:iCs/>
          <w:noProof w:val="0"/>
          <w:lang w:val="es-ES_tradnl"/>
        </w:rPr>
        <w:t xml:space="preserve"> conveniente que </w:t>
      </w:r>
      <w:r w:rsidR="0035377E" w:rsidRPr="00B12D65">
        <w:rPr>
          <w:i w:val="0"/>
          <w:iCs/>
          <w:noProof w:val="0"/>
          <w:lang w:val="es-ES_tradnl"/>
        </w:rPr>
        <w:t>se disponga de funciones de búsqueda. E</w:t>
      </w:r>
      <w:r w:rsidRPr="00B12D65">
        <w:rPr>
          <w:i w:val="0"/>
          <w:iCs/>
          <w:noProof w:val="0"/>
          <w:lang w:val="es-ES_tradnl"/>
        </w:rPr>
        <w:t xml:space="preserve">sto permitiría, por ejemplo, identificar qué instrumentos musicales se utilizan en la manifestación de expresiones del PCI </w:t>
      </w:r>
      <w:r w:rsidR="006D5D7E" w:rsidRPr="00B12D65">
        <w:rPr>
          <w:i w:val="0"/>
          <w:iCs/>
          <w:noProof w:val="0"/>
          <w:lang w:val="es-ES_tradnl"/>
        </w:rPr>
        <w:t>incluidas</w:t>
      </w:r>
      <w:r w:rsidRPr="00B12D65">
        <w:rPr>
          <w:i w:val="0"/>
          <w:iCs/>
          <w:noProof w:val="0"/>
          <w:lang w:val="es-ES_tradnl"/>
        </w:rPr>
        <w:t xml:space="preserve"> en un inventario</w:t>
      </w:r>
      <w:r w:rsidR="009C4F49" w:rsidRPr="00B12D65">
        <w:rPr>
          <w:i w:val="0"/>
          <w:iCs/>
          <w:noProof w:val="0"/>
          <w:lang w:val="es-ES_tradnl"/>
        </w:rPr>
        <w:t>.</w:t>
      </w:r>
    </w:p>
    <w:p w14:paraId="1DEF140A" w14:textId="6F6AFABC" w:rsidR="009C4F49" w:rsidRPr="00B12D65" w:rsidRDefault="00935C7C" w:rsidP="00C72EDC">
      <w:pPr>
        <w:pStyle w:val="Heading4"/>
        <w:rPr>
          <w:lang w:val="es-ES_tradnl"/>
        </w:rPr>
      </w:pPr>
      <w:r w:rsidRPr="00B12D65">
        <w:rPr>
          <w:lang w:val="es-ES_tradnl"/>
        </w:rPr>
        <w:t>PREGUNTA</w:t>
      </w:r>
      <w:r w:rsidR="009C4F49" w:rsidRPr="00B12D65">
        <w:rPr>
          <w:lang w:val="es-ES_tradnl"/>
        </w:rPr>
        <w:t xml:space="preserve"> 9</w:t>
      </w:r>
    </w:p>
    <w:p w14:paraId="77E088A4" w14:textId="66D2DF7F" w:rsidR="009C4F49" w:rsidRPr="00B12D65" w:rsidRDefault="006251FA" w:rsidP="00C72EDC">
      <w:pPr>
        <w:pStyle w:val="Texte1"/>
        <w:rPr>
          <w:lang w:val="es-ES_tradnl"/>
        </w:rPr>
      </w:pPr>
      <w:r w:rsidRPr="00B12D65">
        <w:rPr>
          <w:sz w:val="21"/>
          <w:szCs w:val="21"/>
          <w:lang w:val="es-ES_tradnl"/>
        </w:rPr>
        <w:t xml:space="preserve">El país D va a iniciar próximamente la confección de inventarios del PCI presente en su territorio. Por </w:t>
      </w:r>
      <w:r w:rsidR="002A53DC" w:rsidRPr="00B12D65">
        <w:rPr>
          <w:sz w:val="21"/>
          <w:szCs w:val="21"/>
          <w:lang w:val="es-ES_tradnl"/>
        </w:rPr>
        <w:t>ello</w:t>
      </w:r>
      <w:r w:rsidRPr="00B12D65">
        <w:rPr>
          <w:sz w:val="21"/>
          <w:szCs w:val="21"/>
          <w:lang w:val="es-ES_tradnl"/>
        </w:rPr>
        <w:t xml:space="preserve">, el Ministerio de Cultura ha elaborado una lista de categorías para que se usen en la confección de </w:t>
      </w:r>
      <w:r w:rsidR="002A53DC" w:rsidRPr="00B12D65">
        <w:rPr>
          <w:sz w:val="21"/>
          <w:szCs w:val="21"/>
          <w:lang w:val="es-ES_tradnl"/>
        </w:rPr>
        <w:t xml:space="preserve">los </w:t>
      </w:r>
      <w:r w:rsidRPr="00B12D65">
        <w:rPr>
          <w:sz w:val="21"/>
          <w:szCs w:val="21"/>
          <w:lang w:val="es-ES_tradnl"/>
        </w:rPr>
        <w:t>inventarios. ¿Cuáles de estas categorías podrían constituir un motivo de preocupación para el Comité cuando examine los informes periódicos presentados por el Estado Parte</w:t>
      </w:r>
      <w:r w:rsidR="009C4F49" w:rsidRPr="00B12D65">
        <w:rPr>
          <w:lang w:val="es-ES_tradnl"/>
        </w:rPr>
        <w:t>?</w:t>
      </w:r>
    </w:p>
    <w:p w14:paraId="7BE6E094" w14:textId="13D13442" w:rsidR="009C4F49" w:rsidRPr="00B12D65" w:rsidRDefault="006251FA" w:rsidP="00015E81">
      <w:pPr>
        <w:pStyle w:val="nua"/>
        <w:numPr>
          <w:ilvl w:val="0"/>
          <w:numId w:val="115"/>
        </w:numPr>
        <w:rPr>
          <w:noProof w:val="0"/>
          <w:lang w:val="es-ES_tradnl"/>
        </w:rPr>
      </w:pPr>
      <w:r w:rsidRPr="00B12D65">
        <w:rPr>
          <w:noProof w:val="0"/>
          <w:sz w:val="21"/>
          <w:szCs w:val="21"/>
          <w:lang w:val="es-ES_tradnl"/>
        </w:rPr>
        <w:t>PCI en desuso</w:t>
      </w:r>
      <w:r w:rsidR="009C4F49" w:rsidRPr="00B12D65">
        <w:rPr>
          <w:noProof w:val="0"/>
          <w:lang w:val="es-ES_tradnl"/>
        </w:rPr>
        <w:t>.</w:t>
      </w:r>
    </w:p>
    <w:p w14:paraId="63428846" w14:textId="007DB245" w:rsidR="009C4F49" w:rsidRPr="00B12D65" w:rsidRDefault="006251FA" w:rsidP="00C72EDC">
      <w:pPr>
        <w:pStyle w:val="nua"/>
        <w:rPr>
          <w:noProof w:val="0"/>
          <w:lang w:val="es-ES_tradnl"/>
        </w:rPr>
      </w:pPr>
      <w:r w:rsidRPr="00B12D65">
        <w:rPr>
          <w:noProof w:val="0"/>
          <w:sz w:val="21"/>
          <w:szCs w:val="21"/>
          <w:lang w:val="es-ES_tradnl"/>
        </w:rPr>
        <w:t>PCI en peligro</w:t>
      </w:r>
      <w:r w:rsidR="009C4F49" w:rsidRPr="00B12D65">
        <w:rPr>
          <w:noProof w:val="0"/>
          <w:lang w:val="es-ES_tradnl"/>
        </w:rPr>
        <w:t>.</w:t>
      </w:r>
    </w:p>
    <w:p w14:paraId="0A72BEAC" w14:textId="069E6CC5" w:rsidR="009C4F49" w:rsidRPr="00B12D65" w:rsidRDefault="006251FA" w:rsidP="00C72EDC">
      <w:pPr>
        <w:pStyle w:val="nua"/>
        <w:rPr>
          <w:noProof w:val="0"/>
          <w:lang w:val="es-ES_tradnl"/>
        </w:rPr>
      </w:pPr>
      <w:r w:rsidRPr="00B12D65">
        <w:rPr>
          <w:noProof w:val="0"/>
          <w:sz w:val="21"/>
          <w:szCs w:val="21"/>
          <w:lang w:val="es-ES_tradnl"/>
        </w:rPr>
        <w:lastRenderedPageBreak/>
        <w:t xml:space="preserve">PCI que no se ajusta a lo dispuesto en los instrumentos internacionales </w:t>
      </w:r>
      <w:r w:rsidR="002A53DC" w:rsidRPr="00B12D65">
        <w:rPr>
          <w:noProof w:val="0"/>
          <w:sz w:val="21"/>
          <w:szCs w:val="21"/>
          <w:lang w:val="es-ES_tradnl"/>
        </w:rPr>
        <w:t>de derechos humanos ampliamente reconocidos</w:t>
      </w:r>
      <w:r w:rsidR="009C4F49" w:rsidRPr="00B12D65">
        <w:rPr>
          <w:noProof w:val="0"/>
          <w:lang w:val="es-ES_tradnl"/>
        </w:rPr>
        <w:t>.</w:t>
      </w:r>
    </w:p>
    <w:p w14:paraId="6F098CC5" w14:textId="7DB63FB7" w:rsidR="009C4F49" w:rsidRPr="00B12D65" w:rsidRDefault="006251FA" w:rsidP="00C72EDC">
      <w:pPr>
        <w:pStyle w:val="nua"/>
        <w:rPr>
          <w:noProof w:val="0"/>
          <w:lang w:val="es-ES_tradnl"/>
        </w:rPr>
      </w:pPr>
      <w:r w:rsidRPr="00B12D65">
        <w:rPr>
          <w:noProof w:val="0"/>
          <w:sz w:val="21"/>
          <w:szCs w:val="21"/>
          <w:lang w:val="es-ES_tradnl"/>
        </w:rPr>
        <w:t xml:space="preserve">PCI de acceso limitado por </w:t>
      </w:r>
      <w:r w:rsidR="00074BB1" w:rsidRPr="00B12D65">
        <w:rPr>
          <w:noProof w:val="0"/>
          <w:sz w:val="21"/>
          <w:szCs w:val="21"/>
          <w:lang w:val="es-ES_tradnl"/>
        </w:rPr>
        <w:t>considerarse s</w:t>
      </w:r>
      <w:r w:rsidRPr="00B12D65">
        <w:rPr>
          <w:noProof w:val="0"/>
          <w:sz w:val="21"/>
          <w:szCs w:val="21"/>
          <w:lang w:val="es-ES_tradnl"/>
        </w:rPr>
        <w:t>ecreto o sagrado por las comunidades y los grupos interesados</w:t>
      </w:r>
      <w:r w:rsidR="009C4F49" w:rsidRPr="00B12D65">
        <w:rPr>
          <w:noProof w:val="0"/>
          <w:lang w:val="es-ES_tradnl"/>
        </w:rPr>
        <w:t>.</w:t>
      </w:r>
    </w:p>
    <w:p w14:paraId="5C6A5BEC" w14:textId="35F6248C" w:rsidR="009C4F49" w:rsidRPr="00B12D65" w:rsidRDefault="006251FA" w:rsidP="00C72EDC">
      <w:pPr>
        <w:pStyle w:val="nua"/>
        <w:rPr>
          <w:noProof w:val="0"/>
          <w:lang w:val="es-ES_tradnl"/>
        </w:rPr>
      </w:pPr>
      <w:r w:rsidRPr="00B12D65">
        <w:rPr>
          <w:noProof w:val="0"/>
          <w:sz w:val="21"/>
          <w:szCs w:val="21"/>
          <w:lang w:val="es-ES_tradnl"/>
        </w:rPr>
        <w:t>PCI que no se ha identificado con la participación de las comunidades interesadas</w:t>
      </w:r>
      <w:r w:rsidR="009C4F49" w:rsidRPr="00B12D65">
        <w:rPr>
          <w:noProof w:val="0"/>
          <w:lang w:val="es-ES_tradnl"/>
        </w:rPr>
        <w:t>.</w:t>
      </w:r>
    </w:p>
    <w:p w14:paraId="77555E66" w14:textId="5987C45E" w:rsidR="009C4F49" w:rsidRPr="00B12D65" w:rsidRDefault="006251FA" w:rsidP="00C72EDC">
      <w:pPr>
        <w:pStyle w:val="nua"/>
        <w:rPr>
          <w:noProof w:val="0"/>
          <w:lang w:val="es-ES_tradnl"/>
        </w:rPr>
      </w:pPr>
      <w:r w:rsidRPr="00B12D65">
        <w:rPr>
          <w:noProof w:val="0"/>
          <w:sz w:val="21"/>
          <w:szCs w:val="21"/>
          <w:lang w:val="es-ES_tradnl"/>
        </w:rPr>
        <w:t>Usos del PCI que las comunidades interesadas no han deseado inventariar</w:t>
      </w:r>
      <w:r w:rsidR="009C4F49" w:rsidRPr="00B12D65">
        <w:rPr>
          <w:noProof w:val="0"/>
          <w:lang w:val="es-ES_tradnl"/>
        </w:rPr>
        <w:t>.</w:t>
      </w:r>
    </w:p>
    <w:p w14:paraId="21135DF3" w14:textId="29E574C3" w:rsidR="009C4F49" w:rsidRPr="00B12D65" w:rsidRDefault="006251FA" w:rsidP="00C72EDC">
      <w:pPr>
        <w:pStyle w:val="nua"/>
        <w:rPr>
          <w:noProof w:val="0"/>
          <w:lang w:val="es-ES_tradnl"/>
        </w:rPr>
      </w:pPr>
      <w:r w:rsidRPr="00B12D65">
        <w:rPr>
          <w:noProof w:val="0"/>
          <w:sz w:val="21"/>
          <w:szCs w:val="21"/>
          <w:lang w:val="es-ES_tradnl"/>
        </w:rPr>
        <w:t>PCI vinculado al patrimonio material, como instrumentos musicales o lugares específicos</w:t>
      </w:r>
      <w:r w:rsidR="009C4F49" w:rsidRPr="00B12D65">
        <w:rPr>
          <w:noProof w:val="0"/>
          <w:lang w:val="es-ES_tradnl"/>
        </w:rPr>
        <w:t>.</w:t>
      </w:r>
    </w:p>
    <w:p w14:paraId="7F080685" w14:textId="566F7D21" w:rsidR="009C4F49" w:rsidRPr="00B12D65" w:rsidRDefault="006251FA" w:rsidP="00C72EDC">
      <w:pPr>
        <w:pStyle w:val="nua"/>
        <w:rPr>
          <w:noProof w:val="0"/>
          <w:lang w:val="es-ES_tradnl"/>
        </w:rPr>
      </w:pPr>
      <w:r w:rsidRPr="00B12D65">
        <w:rPr>
          <w:noProof w:val="0"/>
          <w:sz w:val="21"/>
          <w:szCs w:val="21"/>
          <w:lang w:val="es-ES_tradnl"/>
        </w:rPr>
        <w:t>PCI vinculado a sitios inscritos en la Lista del Patrimonio Mundial</w:t>
      </w:r>
      <w:r w:rsidR="009C4F49" w:rsidRPr="00B12D65">
        <w:rPr>
          <w:noProof w:val="0"/>
          <w:lang w:val="es-ES_tradnl"/>
        </w:rPr>
        <w:t>.</w:t>
      </w:r>
    </w:p>
    <w:p w14:paraId="71EF14F3" w14:textId="2F3CA037" w:rsidR="009C4F49" w:rsidRPr="00B12D65" w:rsidRDefault="00C602D3" w:rsidP="004E61E4">
      <w:pPr>
        <w:pStyle w:val="encadr"/>
        <w:rPr>
          <w:i w:val="0"/>
          <w:iCs/>
          <w:noProof w:val="0"/>
          <w:lang w:val="es-ES_tradnl"/>
        </w:rPr>
      </w:pPr>
      <w:r w:rsidRPr="00B12D65">
        <w:rPr>
          <w:i w:val="0"/>
          <w:iCs/>
          <w:noProof w:val="0"/>
          <w:lang w:val="es-ES_tradnl"/>
        </w:rPr>
        <w:t xml:space="preserve">Los Estados Partes pueden confeccionar inventarios </w:t>
      </w:r>
      <w:r w:rsidR="002A53DC" w:rsidRPr="00B12D65">
        <w:rPr>
          <w:i w:val="0"/>
          <w:iCs/>
          <w:noProof w:val="0"/>
          <w:lang w:val="es-ES_tradnl"/>
        </w:rPr>
        <w:t>de la forma que consideren más adecuada</w:t>
      </w:r>
      <w:r w:rsidRPr="00B12D65">
        <w:rPr>
          <w:i w:val="0"/>
          <w:iCs/>
          <w:noProof w:val="0"/>
          <w:lang w:val="es-ES_tradnl"/>
        </w:rPr>
        <w:t xml:space="preserve"> a su situación. Por lo tanto, pueden emplear definiciones y ámbitos diferentes de los utilizados en la Convención. </w:t>
      </w:r>
      <w:r w:rsidR="00D0391B" w:rsidRPr="00B12D65">
        <w:rPr>
          <w:i w:val="0"/>
          <w:iCs/>
          <w:noProof w:val="0"/>
          <w:lang w:val="es-ES_tradnl"/>
        </w:rPr>
        <w:t>Por esta razón</w:t>
      </w:r>
      <w:r w:rsidR="002A53DC" w:rsidRPr="00B12D65">
        <w:rPr>
          <w:i w:val="0"/>
          <w:iCs/>
          <w:noProof w:val="0"/>
          <w:lang w:val="es-ES_tradnl"/>
        </w:rPr>
        <w:t>, es posible</w:t>
      </w:r>
      <w:r w:rsidRPr="00B12D65">
        <w:rPr>
          <w:i w:val="0"/>
          <w:iCs/>
          <w:noProof w:val="0"/>
          <w:lang w:val="es-ES_tradnl"/>
        </w:rPr>
        <w:t xml:space="preserve"> que </w:t>
      </w:r>
      <w:r w:rsidR="002A53DC" w:rsidRPr="00B12D65">
        <w:rPr>
          <w:i w:val="0"/>
          <w:iCs/>
          <w:noProof w:val="0"/>
          <w:lang w:val="es-ES_tradnl"/>
        </w:rPr>
        <w:t xml:space="preserve">algunos inventarios elaborados por Estados Partes </w:t>
      </w:r>
      <w:r w:rsidR="00D0391B" w:rsidRPr="00B12D65">
        <w:rPr>
          <w:i w:val="0"/>
          <w:iCs/>
          <w:noProof w:val="0"/>
          <w:lang w:val="es-ES_tradnl"/>
        </w:rPr>
        <w:t>contengan</w:t>
      </w:r>
      <w:r w:rsidR="002A53DC" w:rsidRPr="00B12D65">
        <w:rPr>
          <w:i w:val="0"/>
          <w:iCs/>
          <w:noProof w:val="0"/>
          <w:lang w:val="es-ES_tradnl"/>
        </w:rPr>
        <w:t xml:space="preserve"> elementos </w:t>
      </w:r>
      <w:r w:rsidR="00D0391B" w:rsidRPr="00B12D65">
        <w:rPr>
          <w:i w:val="0"/>
          <w:iCs/>
          <w:noProof w:val="0"/>
          <w:lang w:val="es-ES_tradnl"/>
        </w:rPr>
        <w:t>que no pueden incluirse en las candidaturas que se presentan para su inscripción en</w:t>
      </w:r>
      <w:r w:rsidRPr="00B12D65">
        <w:rPr>
          <w:i w:val="0"/>
          <w:iCs/>
          <w:noProof w:val="0"/>
          <w:lang w:val="es-ES_tradnl"/>
        </w:rPr>
        <w:t xml:space="preserve"> las Listas de la Convención. Cuando el Comité analiza los informes de los Estados Partes sobre la aplicación de la Convención puede formular comentarios y recomendaciones, pero no imponer que se lleven a cabo acciones en el </w:t>
      </w:r>
      <w:r w:rsidR="002A53DC" w:rsidRPr="00B12D65">
        <w:rPr>
          <w:i w:val="0"/>
          <w:iCs/>
          <w:noProof w:val="0"/>
          <w:lang w:val="es-ES_tradnl"/>
        </w:rPr>
        <w:t>plano</w:t>
      </w:r>
      <w:r w:rsidRPr="00B12D65">
        <w:rPr>
          <w:i w:val="0"/>
          <w:iCs/>
          <w:noProof w:val="0"/>
          <w:lang w:val="es-ES_tradnl"/>
        </w:rPr>
        <w:t xml:space="preserve"> nacional</w:t>
      </w:r>
      <w:r w:rsidR="009C4F49" w:rsidRPr="00B12D65">
        <w:rPr>
          <w:i w:val="0"/>
          <w:iCs/>
          <w:noProof w:val="0"/>
          <w:lang w:val="es-ES_tradnl"/>
        </w:rPr>
        <w:t>.</w:t>
      </w:r>
    </w:p>
    <w:p w14:paraId="7C039932" w14:textId="219F80A8" w:rsidR="009C4F49" w:rsidRPr="00B12D65" w:rsidRDefault="00C602D3" w:rsidP="004E61E4">
      <w:pPr>
        <w:pStyle w:val="encadr"/>
        <w:rPr>
          <w:i w:val="0"/>
          <w:iCs/>
          <w:noProof w:val="0"/>
          <w:lang w:val="es-ES_tradnl"/>
        </w:rPr>
      </w:pPr>
      <w:r w:rsidRPr="00B12D65">
        <w:rPr>
          <w:i w:val="0"/>
          <w:iCs/>
          <w:noProof w:val="0"/>
          <w:lang w:val="es-ES_tradnl"/>
        </w:rPr>
        <w:t xml:space="preserve">Las </w:t>
      </w:r>
      <w:r w:rsidR="00074BB1" w:rsidRPr="00B12D65">
        <w:rPr>
          <w:i w:val="0"/>
          <w:iCs/>
          <w:noProof w:val="0"/>
          <w:lang w:val="es-ES_tradnl"/>
        </w:rPr>
        <w:t>opciones</w:t>
      </w:r>
      <w:r w:rsidRPr="00B12D65">
        <w:rPr>
          <w:i w:val="0"/>
          <w:iCs/>
          <w:noProof w:val="0"/>
          <w:lang w:val="es-ES_tradnl"/>
        </w:rPr>
        <w:t xml:space="preserve"> b), g) y h) no plantearían problemas porque entran en el ámbito de la definición de PCI que figura en la Con</w:t>
      </w:r>
      <w:r w:rsidR="005A499F" w:rsidRPr="00B12D65">
        <w:rPr>
          <w:i w:val="0"/>
          <w:iCs/>
          <w:noProof w:val="0"/>
          <w:lang w:val="es-ES_tradnl"/>
        </w:rPr>
        <w:t>vención (véase el Artículo </w:t>
      </w:r>
      <w:r w:rsidR="00074BB1" w:rsidRPr="00B12D65">
        <w:rPr>
          <w:i w:val="0"/>
          <w:iCs/>
          <w:noProof w:val="0"/>
          <w:lang w:val="es-ES_tradnl"/>
        </w:rPr>
        <w:t xml:space="preserve">2.1 </w:t>
      </w:r>
      <w:r w:rsidRPr="00B12D65">
        <w:rPr>
          <w:i w:val="0"/>
          <w:iCs/>
          <w:noProof w:val="0"/>
          <w:lang w:val="es-ES_tradnl"/>
        </w:rPr>
        <w:t>y el Ar</w:t>
      </w:r>
      <w:r w:rsidR="005A499F" w:rsidRPr="00B12D65">
        <w:rPr>
          <w:i w:val="0"/>
          <w:iCs/>
          <w:noProof w:val="0"/>
          <w:lang w:val="es-ES_tradnl"/>
        </w:rPr>
        <w:t>tículo </w:t>
      </w:r>
      <w:r w:rsidR="00074BB1" w:rsidRPr="00B12D65">
        <w:rPr>
          <w:i w:val="0"/>
          <w:iCs/>
          <w:noProof w:val="0"/>
          <w:lang w:val="es-ES_tradnl"/>
        </w:rPr>
        <w:t>3 </w:t>
      </w:r>
      <w:r w:rsidRPr="00B12D65">
        <w:rPr>
          <w:i w:val="0"/>
          <w:iCs/>
          <w:noProof w:val="0"/>
          <w:lang w:val="es-ES_tradnl"/>
        </w:rPr>
        <w:t>a</w:t>
      </w:r>
      <w:r w:rsidR="00074BB1" w:rsidRPr="00B12D65">
        <w:rPr>
          <w:i w:val="0"/>
          <w:iCs/>
          <w:noProof w:val="0"/>
          <w:lang w:val="es-ES_tradnl"/>
        </w:rPr>
        <w:t>) sobre el Patrimonio Mundial</w:t>
      </w:r>
      <w:r w:rsidRPr="00B12D65">
        <w:rPr>
          <w:i w:val="0"/>
          <w:iCs/>
          <w:noProof w:val="0"/>
          <w:lang w:val="es-ES_tradnl"/>
        </w:rPr>
        <w:t xml:space="preserve">). Tampoco se consideraría problemático </w:t>
      </w:r>
      <w:r w:rsidR="00074BB1" w:rsidRPr="00B12D65">
        <w:rPr>
          <w:i w:val="0"/>
          <w:iCs/>
          <w:noProof w:val="0"/>
          <w:lang w:val="es-ES_tradnl"/>
        </w:rPr>
        <w:t>utilizar</w:t>
      </w:r>
      <w:r w:rsidRPr="00B12D65">
        <w:rPr>
          <w:i w:val="0"/>
          <w:iCs/>
          <w:noProof w:val="0"/>
          <w:lang w:val="es-ES_tradnl"/>
        </w:rPr>
        <w:t xml:space="preserve"> la categoría </w:t>
      </w:r>
      <w:r w:rsidR="00074BB1" w:rsidRPr="00B12D65">
        <w:rPr>
          <w:i w:val="0"/>
          <w:iCs/>
          <w:noProof w:val="0"/>
          <w:lang w:val="es-ES_tradnl"/>
        </w:rPr>
        <w:t xml:space="preserve">propuesta en la opción </w:t>
      </w:r>
      <w:r w:rsidRPr="00B12D65">
        <w:rPr>
          <w:i w:val="0"/>
          <w:iCs/>
          <w:noProof w:val="0"/>
          <w:lang w:val="es-ES_tradnl"/>
        </w:rPr>
        <w:t>d), siempre y cuando las comunidades interesadas estén de acuerdo con la forma en que se presentar</w:t>
      </w:r>
      <w:r w:rsidR="00074BB1" w:rsidRPr="00B12D65">
        <w:rPr>
          <w:i w:val="0"/>
          <w:iCs/>
          <w:noProof w:val="0"/>
          <w:lang w:val="es-ES_tradnl"/>
        </w:rPr>
        <w:t>á</w:t>
      </w:r>
      <w:r w:rsidRPr="00B12D65">
        <w:rPr>
          <w:i w:val="0"/>
          <w:iCs/>
          <w:noProof w:val="0"/>
          <w:lang w:val="es-ES_tradnl"/>
        </w:rPr>
        <w:t xml:space="preserve"> la información </w:t>
      </w:r>
      <w:r w:rsidR="00074BB1" w:rsidRPr="00B12D65">
        <w:rPr>
          <w:i w:val="0"/>
          <w:iCs/>
          <w:noProof w:val="0"/>
          <w:lang w:val="es-ES_tradnl"/>
        </w:rPr>
        <w:t>en el inventario y se accederá a dicha información</w:t>
      </w:r>
      <w:r w:rsidRPr="00B12D65">
        <w:rPr>
          <w:i w:val="0"/>
          <w:iCs/>
          <w:noProof w:val="0"/>
          <w:lang w:val="es-ES_tradnl"/>
        </w:rPr>
        <w:t xml:space="preserve">. </w:t>
      </w:r>
      <w:r w:rsidR="00074BB1" w:rsidRPr="00B12D65">
        <w:rPr>
          <w:i w:val="0"/>
          <w:iCs/>
          <w:noProof w:val="0"/>
          <w:lang w:val="es-ES_tradnl"/>
        </w:rPr>
        <w:t>Es posible que l</w:t>
      </w:r>
      <w:r w:rsidRPr="00B12D65">
        <w:rPr>
          <w:i w:val="0"/>
          <w:iCs/>
          <w:noProof w:val="0"/>
          <w:lang w:val="es-ES_tradnl"/>
        </w:rPr>
        <w:t xml:space="preserve">as comunidades interesadas </w:t>
      </w:r>
      <w:r w:rsidR="00074BB1" w:rsidRPr="00B12D65">
        <w:rPr>
          <w:i w:val="0"/>
          <w:iCs/>
          <w:noProof w:val="0"/>
          <w:lang w:val="es-ES_tradnl"/>
        </w:rPr>
        <w:t>se nieguen</w:t>
      </w:r>
      <w:r w:rsidRPr="00B12D65">
        <w:rPr>
          <w:i w:val="0"/>
          <w:iCs/>
          <w:noProof w:val="0"/>
          <w:lang w:val="es-ES_tradnl"/>
        </w:rPr>
        <w:t xml:space="preserve"> a</w:t>
      </w:r>
      <w:r w:rsidR="00074BB1" w:rsidRPr="00B12D65">
        <w:rPr>
          <w:i w:val="0"/>
          <w:iCs/>
          <w:noProof w:val="0"/>
          <w:lang w:val="es-ES_tradnl"/>
        </w:rPr>
        <w:t xml:space="preserve"> incluir en un inventario determinados elementos secretos o sagrados</w:t>
      </w:r>
      <w:r w:rsidRPr="00B12D65">
        <w:rPr>
          <w:i w:val="0"/>
          <w:iCs/>
          <w:noProof w:val="0"/>
          <w:lang w:val="es-ES_tradnl"/>
        </w:rPr>
        <w:t xml:space="preserve">, o </w:t>
      </w:r>
      <w:r w:rsidR="00074BB1" w:rsidRPr="00B12D65">
        <w:rPr>
          <w:i w:val="0"/>
          <w:iCs/>
          <w:noProof w:val="0"/>
          <w:lang w:val="es-ES_tradnl"/>
        </w:rPr>
        <w:t>soliciten</w:t>
      </w:r>
      <w:r w:rsidRPr="00B12D65">
        <w:rPr>
          <w:i w:val="0"/>
          <w:iCs/>
          <w:noProof w:val="0"/>
          <w:lang w:val="es-ES_tradnl"/>
        </w:rPr>
        <w:t xml:space="preserve"> que</w:t>
      </w:r>
      <w:r w:rsidR="00074BB1" w:rsidRPr="00B12D65">
        <w:rPr>
          <w:i w:val="0"/>
          <w:iCs/>
          <w:noProof w:val="0"/>
          <w:lang w:val="es-ES_tradnl"/>
        </w:rPr>
        <w:t xml:space="preserve"> solamente figure una parte de ellos; también pueden pedir</w:t>
      </w:r>
      <w:r w:rsidRPr="00B12D65">
        <w:rPr>
          <w:i w:val="0"/>
          <w:iCs/>
          <w:noProof w:val="0"/>
          <w:lang w:val="es-ES_tradnl"/>
        </w:rPr>
        <w:t xml:space="preserve"> que se lim</w:t>
      </w:r>
      <w:r w:rsidR="00C43A9C" w:rsidRPr="00B12D65">
        <w:rPr>
          <w:i w:val="0"/>
          <w:iCs/>
          <w:noProof w:val="0"/>
          <w:lang w:val="es-ES_tradnl"/>
        </w:rPr>
        <w:t xml:space="preserve">ite el acceso del público a la información </w:t>
      </w:r>
      <w:r w:rsidRPr="00B12D65">
        <w:rPr>
          <w:i w:val="0"/>
          <w:iCs/>
          <w:noProof w:val="0"/>
          <w:lang w:val="es-ES_tradnl"/>
        </w:rPr>
        <w:t>del inventario en cuestión</w:t>
      </w:r>
      <w:r w:rsidR="009C4F49" w:rsidRPr="00B12D65">
        <w:rPr>
          <w:i w:val="0"/>
          <w:iCs/>
          <w:noProof w:val="0"/>
          <w:lang w:val="es-ES_tradnl"/>
        </w:rPr>
        <w:t>.</w:t>
      </w:r>
    </w:p>
    <w:p w14:paraId="31191B29" w14:textId="77794E14" w:rsidR="009C4F49" w:rsidRPr="00B12D65" w:rsidRDefault="00C602D3" w:rsidP="004E61E4">
      <w:pPr>
        <w:pStyle w:val="encadr"/>
        <w:rPr>
          <w:i w:val="0"/>
          <w:iCs/>
          <w:noProof w:val="0"/>
          <w:lang w:val="es-ES_tradnl"/>
        </w:rPr>
      </w:pPr>
      <w:r w:rsidRPr="00B12D65">
        <w:rPr>
          <w:i w:val="0"/>
          <w:iCs/>
          <w:noProof w:val="0"/>
          <w:lang w:val="es-ES_tradnl"/>
        </w:rPr>
        <w:t xml:space="preserve">Al evaluar los informes periódicos presentados por los Estados Partes sobre la confección de inventarios y otras actividades, el Comité puede considerar </w:t>
      </w:r>
      <w:r w:rsidR="005A499F" w:rsidRPr="00B12D65">
        <w:rPr>
          <w:i w:val="0"/>
          <w:iCs/>
          <w:noProof w:val="0"/>
          <w:lang w:val="es-ES_tradnl"/>
        </w:rPr>
        <w:t>menos conveniente</w:t>
      </w:r>
      <w:r w:rsidRPr="00B12D65">
        <w:rPr>
          <w:i w:val="0"/>
          <w:iCs/>
          <w:noProof w:val="0"/>
          <w:lang w:val="es-ES_tradnl"/>
        </w:rPr>
        <w:t xml:space="preserve"> la inclusión del PCI correspondiente a las </w:t>
      </w:r>
      <w:r w:rsidR="00C43A9C" w:rsidRPr="00B12D65">
        <w:rPr>
          <w:i w:val="0"/>
          <w:iCs/>
          <w:noProof w:val="0"/>
          <w:lang w:val="es-ES_tradnl"/>
        </w:rPr>
        <w:t>opciones</w:t>
      </w:r>
      <w:r w:rsidRPr="00B12D65">
        <w:rPr>
          <w:i w:val="0"/>
          <w:iCs/>
          <w:noProof w:val="0"/>
          <w:lang w:val="es-ES_tradnl"/>
        </w:rPr>
        <w:t xml:space="preserve"> e) y f)</w:t>
      </w:r>
      <w:r w:rsidR="00C43A9C" w:rsidRPr="00B12D65">
        <w:rPr>
          <w:i w:val="0"/>
          <w:iCs/>
          <w:noProof w:val="0"/>
          <w:lang w:val="es-ES_tradnl"/>
        </w:rPr>
        <w:t>. Esto se debe a que</w:t>
      </w:r>
      <w:r w:rsidRPr="00B12D65">
        <w:rPr>
          <w:i w:val="0"/>
          <w:iCs/>
          <w:noProof w:val="0"/>
          <w:lang w:val="es-ES_tradnl"/>
        </w:rPr>
        <w:t xml:space="preserve"> los Estados Partes </w:t>
      </w:r>
      <w:r w:rsidR="00C43A9C" w:rsidRPr="00B12D65">
        <w:rPr>
          <w:i w:val="0"/>
          <w:iCs/>
          <w:noProof w:val="0"/>
          <w:lang w:val="es-ES_tradnl"/>
        </w:rPr>
        <w:t>deben identificar y definir</w:t>
      </w:r>
      <w:r w:rsidRPr="00B12D65">
        <w:rPr>
          <w:i w:val="0"/>
          <w:iCs/>
          <w:noProof w:val="0"/>
          <w:lang w:val="es-ES_tradnl"/>
        </w:rPr>
        <w:t xml:space="preserve"> el PCI inventariado con la participación de las comunidades interesada</w:t>
      </w:r>
      <w:r w:rsidR="00C43A9C" w:rsidRPr="00B12D65">
        <w:rPr>
          <w:i w:val="0"/>
          <w:iCs/>
          <w:noProof w:val="0"/>
          <w:lang w:val="es-ES_tradnl"/>
        </w:rPr>
        <w:t>s (Artículo 11 </w:t>
      </w:r>
      <w:r w:rsidRPr="00B12D65">
        <w:rPr>
          <w:i w:val="0"/>
          <w:iCs/>
          <w:noProof w:val="0"/>
          <w:lang w:val="es-ES_tradnl"/>
        </w:rPr>
        <w:t>b</w:t>
      </w:r>
      <w:r w:rsidR="00C43A9C" w:rsidRPr="00B12D65">
        <w:rPr>
          <w:i w:val="0"/>
          <w:iCs/>
          <w:noProof w:val="0"/>
          <w:lang w:val="es-ES_tradnl"/>
        </w:rPr>
        <w:t>)) e intentar</w:t>
      </w:r>
      <w:r w:rsidRPr="00B12D65">
        <w:rPr>
          <w:i w:val="0"/>
          <w:iCs/>
          <w:noProof w:val="0"/>
          <w:lang w:val="es-ES_tradnl"/>
        </w:rPr>
        <w:t xml:space="preserve"> garantizar la participación de </w:t>
      </w:r>
      <w:r w:rsidR="00C43A9C" w:rsidRPr="00B12D65">
        <w:rPr>
          <w:i w:val="0"/>
          <w:iCs/>
          <w:noProof w:val="0"/>
          <w:lang w:val="es-ES_tradnl"/>
        </w:rPr>
        <w:t>esas comunidades</w:t>
      </w:r>
      <w:r w:rsidRPr="00B12D65">
        <w:rPr>
          <w:i w:val="0"/>
          <w:iCs/>
          <w:noProof w:val="0"/>
          <w:lang w:val="es-ES_tradnl"/>
        </w:rPr>
        <w:t xml:space="preserve"> en la gestión de su PCI (Artículo 15). Si las comunidades no desean que su PCI sea objeto de un inventario</w:t>
      </w:r>
      <w:r w:rsidR="00C43A9C" w:rsidRPr="00B12D65">
        <w:rPr>
          <w:i w:val="0"/>
          <w:iCs/>
          <w:noProof w:val="0"/>
          <w:lang w:val="es-ES_tradnl"/>
        </w:rPr>
        <w:t>, pero</w:t>
      </w:r>
      <w:r w:rsidRPr="00B12D65">
        <w:rPr>
          <w:i w:val="0"/>
          <w:iCs/>
          <w:noProof w:val="0"/>
          <w:lang w:val="es-ES_tradnl"/>
        </w:rPr>
        <w:t xml:space="preserve"> </w:t>
      </w:r>
      <w:r w:rsidR="00C43A9C" w:rsidRPr="00B12D65">
        <w:rPr>
          <w:i w:val="0"/>
          <w:iCs/>
          <w:noProof w:val="0"/>
          <w:lang w:val="es-ES_tradnl"/>
        </w:rPr>
        <w:t>aun así se incluye en el inventario</w:t>
      </w:r>
      <w:r w:rsidRPr="00B12D65">
        <w:rPr>
          <w:i w:val="0"/>
          <w:iCs/>
          <w:noProof w:val="0"/>
          <w:lang w:val="es-ES_tradnl"/>
        </w:rPr>
        <w:t xml:space="preserve">, esto puede tener repercusiones negativas en su salvaguardia y, además, </w:t>
      </w:r>
      <w:r w:rsidR="00C43A9C" w:rsidRPr="00B12D65">
        <w:rPr>
          <w:i w:val="0"/>
          <w:iCs/>
          <w:noProof w:val="0"/>
          <w:lang w:val="es-ES_tradnl"/>
        </w:rPr>
        <w:t>desmentiría</w:t>
      </w:r>
      <w:r w:rsidRPr="00B12D65">
        <w:rPr>
          <w:i w:val="0"/>
          <w:iCs/>
          <w:noProof w:val="0"/>
          <w:lang w:val="es-ES_tradnl"/>
        </w:rPr>
        <w:t xml:space="preserve"> la idea de que la confección de inventarios contribuye a la salvaguardia</w:t>
      </w:r>
      <w:r w:rsidR="00C43A9C" w:rsidRPr="00B12D65">
        <w:rPr>
          <w:i w:val="0"/>
          <w:iCs/>
          <w:noProof w:val="0"/>
          <w:lang w:val="es-ES_tradnl"/>
        </w:rPr>
        <w:t xml:space="preserve"> de los elementos del PCI</w:t>
      </w:r>
      <w:r w:rsidRPr="00B12D65">
        <w:rPr>
          <w:i w:val="0"/>
          <w:iCs/>
          <w:noProof w:val="0"/>
          <w:lang w:val="es-ES_tradnl"/>
        </w:rPr>
        <w:t xml:space="preserve"> (Artículo 12)</w:t>
      </w:r>
      <w:r w:rsidR="009C4F49" w:rsidRPr="00B12D65">
        <w:rPr>
          <w:i w:val="0"/>
          <w:iCs/>
          <w:noProof w:val="0"/>
          <w:lang w:val="es-ES_tradnl"/>
        </w:rPr>
        <w:t>.</w:t>
      </w:r>
    </w:p>
    <w:p w14:paraId="2B33C172" w14:textId="4E73E3ED" w:rsidR="009C4F49" w:rsidRPr="00B12D65" w:rsidRDefault="00C602D3" w:rsidP="004E61E4">
      <w:pPr>
        <w:pStyle w:val="encadr"/>
        <w:rPr>
          <w:i w:val="0"/>
          <w:iCs/>
          <w:noProof w:val="0"/>
          <w:lang w:val="es-ES_tradnl"/>
        </w:rPr>
      </w:pPr>
      <w:r w:rsidRPr="00B12D65">
        <w:rPr>
          <w:i w:val="0"/>
          <w:iCs/>
          <w:noProof w:val="0"/>
          <w:lang w:val="es-ES_tradnl"/>
        </w:rPr>
        <w:t xml:space="preserve">La categoría </w:t>
      </w:r>
      <w:r w:rsidR="00E905A2" w:rsidRPr="00B12D65">
        <w:rPr>
          <w:i w:val="0"/>
          <w:iCs/>
          <w:noProof w:val="0"/>
          <w:lang w:val="es-ES_tradnl"/>
        </w:rPr>
        <w:t xml:space="preserve">de la opción </w:t>
      </w:r>
      <w:r w:rsidRPr="00B12D65">
        <w:rPr>
          <w:i w:val="0"/>
          <w:iCs/>
          <w:noProof w:val="0"/>
          <w:lang w:val="es-ES_tradnl"/>
        </w:rPr>
        <w:t>a) no se ajusta a la definición de PCI que figura en la Convención. No obstante, si los elementos en cuestión se clasifican en secciones especiales de un inventario, se podrán diferenciar claramente de los elementos vivos del PCI, que sí cumplen con la definición de la Convención y pueden ser presentados para su inscripción en las Listas</w:t>
      </w:r>
      <w:r w:rsidR="009C4F49" w:rsidRPr="00B12D65">
        <w:rPr>
          <w:i w:val="0"/>
          <w:iCs/>
          <w:noProof w:val="0"/>
          <w:lang w:val="es-ES_tradnl"/>
        </w:rPr>
        <w:t>.</w:t>
      </w:r>
    </w:p>
    <w:p w14:paraId="7B910C2D" w14:textId="7897D53E" w:rsidR="009C4F49" w:rsidRPr="00B12D65" w:rsidRDefault="00C602D3" w:rsidP="004E61E4">
      <w:pPr>
        <w:pStyle w:val="encadr"/>
        <w:rPr>
          <w:i w:val="0"/>
          <w:iCs/>
          <w:noProof w:val="0"/>
          <w:lang w:val="es-ES_tradnl"/>
        </w:rPr>
      </w:pPr>
      <w:r w:rsidRPr="00B12D65">
        <w:rPr>
          <w:i w:val="0"/>
          <w:iCs/>
          <w:noProof w:val="0"/>
          <w:lang w:val="es-ES_tradnl"/>
        </w:rPr>
        <w:t>Mencionar explícitamente en el inventario elementos del PCI que sean contrarios a los derechos humanos (</w:t>
      </w:r>
      <w:r w:rsidR="00C43A9C" w:rsidRPr="00B12D65">
        <w:rPr>
          <w:i w:val="0"/>
          <w:iCs/>
          <w:noProof w:val="0"/>
          <w:lang w:val="es-ES_tradnl"/>
        </w:rPr>
        <w:t>opción </w:t>
      </w:r>
      <w:r w:rsidRPr="00B12D65">
        <w:rPr>
          <w:i w:val="0"/>
          <w:iCs/>
          <w:noProof w:val="0"/>
          <w:lang w:val="es-ES_tradnl"/>
        </w:rPr>
        <w:t xml:space="preserve">c) podría tener un efecto positivo: </w:t>
      </w:r>
      <w:r w:rsidR="005A499F" w:rsidRPr="00B12D65">
        <w:rPr>
          <w:i w:val="0"/>
          <w:iCs/>
          <w:noProof w:val="0"/>
          <w:lang w:val="es-ES_tradnl"/>
        </w:rPr>
        <w:t>fomentar</w:t>
      </w:r>
      <w:r w:rsidRPr="00B12D65">
        <w:rPr>
          <w:i w:val="0"/>
          <w:iCs/>
          <w:noProof w:val="0"/>
          <w:lang w:val="es-ES_tradnl"/>
        </w:rPr>
        <w:t xml:space="preserve"> </w:t>
      </w:r>
      <w:r w:rsidR="005A499F" w:rsidRPr="00B12D65">
        <w:rPr>
          <w:i w:val="0"/>
          <w:iCs/>
          <w:noProof w:val="0"/>
          <w:lang w:val="es-ES_tradnl"/>
        </w:rPr>
        <w:t>debates</w:t>
      </w:r>
      <w:r w:rsidRPr="00B12D65">
        <w:rPr>
          <w:i w:val="0"/>
          <w:iCs/>
          <w:noProof w:val="0"/>
          <w:lang w:val="es-ES_tradnl"/>
        </w:rPr>
        <w:t xml:space="preserve"> y negociaciones encaminadas a mitigar aspectos problemáticos de los elementos de que se trate. Esos elementos no se pueden tener en cuenta en el marco de la aplicación de la Convención a nivel internacional</w:t>
      </w:r>
      <w:r w:rsidR="009C4F49" w:rsidRPr="00B12D65">
        <w:rPr>
          <w:i w:val="0"/>
          <w:iCs/>
          <w:noProof w:val="0"/>
          <w:lang w:val="es-ES_tradnl"/>
        </w:rPr>
        <w:t>.</w:t>
      </w:r>
    </w:p>
    <w:p w14:paraId="068D0B6B" w14:textId="61E2D1CC" w:rsidR="009C4F49" w:rsidRPr="00B12D65" w:rsidRDefault="00935C7C" w:rsidP="00C72EDC">
      <w:pPr>
        <w:pStyle w:val="Heading4"/>
        <w:rPr>
          <w:lang w:val="es-ES_tradnl"/>
        </w:rPr>
      </w:pPr>
      <w:r w:rsidRPr="00B12D65">
        <w:rPr>
          <w:lang w:val="es-ES_tradnl"/>
        </w:rPr>
        <w:lastRenderedPageBreak/>
        <w:t>PREGUNTA</w:t>
      </w:r>
      <w:r w:rsidR="009C4F49" w:rsidRPr="00B12D65">
        <w:rPr>
          <w:lang w:val="es-ES_tradnl"/>
        </w:rPr>
        <w:t xml:space="preserve"> 10</w:t>
      </w:r>
    </w:p>
    <w:p w14:paraId="6BFBBF17" w14:textId="53038FCA" w:rsidR="009C4F49" w:rsidRPr="00B12D65" w:rsidRDefault="00DD7D0D" w:rsidP="00C72EDC">
      <w:pPr>
        <w:pStyle w:val="Texte1"/>
        <w:rPr>
          <w:lang w:val="es-ES_tradnl"/>
        </w:rPr>
      </w:pPr>
      <w:r w:rsidRPr="00B12D65">
        <w:rPr>
          <w:lang w:val="es-ES_tradnl"/>
        </w:rPr>
        <w:t>¿Pueden los Estados Partes en la Convención adoptar sus propias definiciones de PCI para realizar inventarios locales o nacionales</w:t>
      </w:r>
      <w:r w:rsidR="009C4F49" w:rsidRPr="00B12D65">
        <w:rPr>
          <w:lang w:val="es-ES_tradnl"/>
        </w:rPr>
        <w:t>?</w:t>
      </w:r>
    </w:p>
    <w:p w14:paraId="33DED08A" w14:textId="721EF769" w:rsidR="009C4F49" w:rsidRPr="00B12D65" w:rsidRDefault="00DD7D0D" w:rsidP="00015E81">
      <w:pPr>
        <w:pStyle w:val="nua"/>
        <w:numPr>
          <w:ilvl w:val="0"/>
          <w:numId w:val="116"/>
        </w:numPr>
        <w:rPr>
          <w:noProof w:val="0"/>
          <w:lang w:val="es-ES_tradnl"/>
        </w:rPr>
      </w:pPr>
      <w:r w:rsidRPr="00B12D65">
        <w:rPr>
          <w:noProof w:val="0"/>
          <w:lang w:val="es-ES_tradnl"/>
        </w:rPr>
        <w:t>Sí, ya que se les permite elaborar inventarios propios adaptados a sus circunstancias específicas</w:t>
      </w:r>
      <w:r w:rsidR="009C4F49" w:rsidRPr="00B12D65">
        <w:rPr>
          <w:noProof w:val="0"/>
          <w:lang w:val="es-ES_tradnl"/>
        </w:rPr>
        <w:t>.</w:t>
      </w:r>
    </w:p>
    <w:p w14:paraId="05F3094A" w14:textId="7DAC37D5" w:rsidR="009C4F49" w:rsidRPr="00B12D65" w:rsidRDefault="00DD7D0D" w:rsidP="00C72EDC">
      <w:pPr>
        <w:pStyle w:val="nua"/>
        <w:rPr>
          <w:noProof w:val="0"/>
          <w:lang w:val="es-ES_tradnl"/>
        </w:rPr>
      </w:pPr>
      <w:r w:rsidRPr="00B12D65">
        <w:rPr>
          <w:noProof w:val="0"/>
          <w:lang w:val="es-ES_tradnl"/>
        </w:rPr>
        <w:t>No, tienen que respetar la definición de PCI que figura en la Convención</w:t>
      </w:r>
      <w:r w:rsidR="009C4F49" w:rsidRPr="00B12D65">
        <w:rPr>
          <w:noProof w:val="0"/>
          <w:lang w:val="es-ES_tradnl"/>
        </w:rPr>
        <w:t>.</w:t>
      </w:r>
    </w:p>
    <w:p w14:paraId="57B8167A" w14:textId="49809187" w:rsidR="009C4F49" w:rsidRPr="00B12D65" w:rsidRDefault="00DD7D0D" w:rsidP="00C72EDC">
      <w:pPr>
        <w:pStyle w:val="nua"/>
        <w:rPr>
          <w:noProof w:val="0"/>
          <w:lang w:val="es-ES_tradnl"/>
        </w:rPr>
      </w:pPr>
      <w:r w:rsidRPr="00B12D65">
        <w:rPr>
          <w:noProof w:val="0"/>
          <w:lang w:val="es-ES_tradnl"/>
        </w:rPr>
        <w:t>No, tienen que respetar la definición de PCI que figura en la Convención, aunque se pueden hacer excepciones para los que soliciten el permiso correspondiente</w:t>
      </w:r>
      <w:r w:rsidR="009C4F49" w:rsidRPr="00B12D65">
        <w:rPr>
          <w:noProof w:val="0"/>
          <w:lang w:val="es-ES_tradnl"/>
        </w:rPr>
        <w:t>.</w:t>
      </w:r>
    </w:p>
    <w:p w14:paraId="4C4321CF" w14:textId="65AB243C" w:rsidR="009C4F49" w:rsidRPr="00B12D65" w:rsidRDefault="00AA78FC" w:rsidP="004E61E4">
      <w:pPr>
        <w:pStyle w:val="encadr"/>
        <w:rPr>
          <w:i w:val="0"/>
          <w:iCs/>
          <w:noProof w:val="0"/>
          <w:lang w:val="es-ES_tradnl"/>
        </w:rPr>
      </w:pPr>
      <w:r w:rsidRPr="00B12D65">
        <w:rPr>
          <w:i w:val="0"/>
          <w:iCs/>
          <w:noProof w:val="0"/>
          <w:lang w:val="es-ES_tradnl"/>
        </w:rPr>
        <w:t xml:space="preserve">La respuesta correcta es la a): los Estados Partes tienen libertad para elaborar inventarios locales o nacionales en formas que se adapten a su situación específica y, por consiguiente, pueden utilizar también sus propias definiciones de PCI. Por supuesto, si desean presentar elementos para su inscripción en las Listas de la Convención, esos elementos tendrán que cumplir con los criterios establecidos en las DO 1 y 2. Los Estados Partes tienen también absoluta libertad en lo que respecta a la clasificación de elementos en un inventario, </w:t>
      </w:r>
      <w:r w:rsidR="00513BBC" w:rsidRPr="00B12D65">
        <w:rPr>
          <w:i w:val="0"/>
          <w:iCs/>
          <w:noProof w:val="0"/>
          <w:lang w:val="es-ES_tradnl"/>
        </w:rPr>
        <w:t>sobre todo teniendo en</w:t>
      </w:r>
      <w:r w:rsidRPr="00B12D65">
        <w:rPr>
          <w:i w:val="0"/>
          <w:iCs/>
          <w:noProof w:val="0"/>
          <w:lang w:val="es-ES_tradnl"/>
        </w:rPr>
        <w:t xml:space="preserve"> cuenta que la lista de ámbitos del Artículo 2.2 de la Convención no es exhaustiva</w:t>
      </w:r>
      <w:r w:rsidR="009C4F49" w:rsidRPr="00B12D65">
        <w:rPr>
          <w:i w:val="0"/>
          <w:iCs/>
          <w:noProof w:val="0"/>
          <w:lang w:val="es-ES_tradnl"/>
        </w:rPr>
        <w:t>.</w:t>
      </w:r>
    </w:p>
    <w:p w14:paraId="4674D3B9" w14:textId="2B7E2577" w:rsidR="009C4F49" w:rsidRPr="00B12D65" w:rsidRDefault="00935C7C" w:rsidP="00C72EDC">
      <w:pPr>
        <w:pStyle w:val="Heading4"/>
        <w:rPr>
          <w:lang w:val="es-ES_tradnl"/>
        </w:rPr>
      </w:pPr>
      <w:r w:rsidRPr="00B12D65">
        <w:rPr>
          <w:lang w:val="es-ES_tradnl"/>
        </w:rPr>
        <w:t>PREGUNTA</w:t>
      </w:r>
      <w:r w:rsidR="009C4F49" w:rsidRPr="00B12D65">
        <w:rPr>
          <w:lang w:val="es-ES_tradnl"/>
        </w:rPr>
        <w:t xml:space="preserve"> 11</w:t>
      </w:r>
    </w:p>
    <w:p w14:paraId="0AEB2BAA" w14:textId="4EE715D9" w:rsidR="009C4F49" w:rsidRPr="00B12D65" w:rsidRDefault="00AA78FC" w:rsidP="00C72EDC">
      <w:pPr>
        <w:pStyle w:val="Texte1"/>
        <w:rPr>
          <w:lang w:val="es-ES_tradnl"/>
        </w:rPr>
      </w:pPr>
      <w:r w:rsidRPr="00B12D65">
        <w:rPr>
          <w:color w:val="000000"/>
          <w:szCs w:val="22"/>
          <w:lang w:val="es-ES_tradnl"/>
        </w:rPr>
        <w:t xml:space="preserve">¿Cómo se puede garantizar que un inventario realizado con la participación de la comunidad refleje las diferentes perspectivas existentes sobre el elemento del PCI </w:t>
      </w:r>
      <w:r w:rsidR="005A499F" w:rsidRPr="00B12D65">
        <w:rPr>
          <w:color w:val="000000"/>
          <w:szCs w:val="22"/>
          <w:lang w:val="es-ES_tradnl"/>
        </w:rPr>
        <w:t>en cuestión</w:t>
      </w:r>
      <w:r w:rsidR="009C4F49" w:rsidRPr="00B12D65">
        <w:rPr>
          <w:lang w:val="es-ES_tradnl"/>
        </w:rPr>
        <w:t>?</w:t>
      </w:r>
    </w:p>
    <w:p w14:paraId="7AF6C8DC" w14:textId="64BAB107" w:rsidR="009C4F49" w:rsidRPr="00B12D65" w:rsidRDefault="00AA78FC" w:rsidP="00015E81">
      <w:pPr>
        <w:pStyle w:val="nua"/>
        <w:numPr>
          <w:ilvl w:val="0"/>
          <w:numId w:val="117"/>
        </w:numPr>
        <w:rPr>
          <w:noProof w:val="0"/>
          <w:lang w:val="es-ES_tradnl"/>
        </w:rPr>
      </w:pPr>
      <w:r w:rsidRPr="00B12D65">
        <w:rPr>
          <w:noProof w:val="0"/>
          <w:color w:val="000000"/>
          <w:szCs w:val="22"/>
          <w:lang w:val="es-ES_tradnl"/>
        </w:rPr>
        <w:t>Acopiando información de forma que se preste una aten</w:t>
      </w:r>
      <w:r w:rsidR="00513BBC" w:rsidRPr="00B12D65">
        <w:rPr>
          <w:noProof w:val="0"/>
          <w:color w:val="000000"/>
          <w:szCs w:val="22"/>
          <w:lang w:val="es-ES_tradnl"/>
        </w:rPr>
        <w:t>ción cuidadosa a la cuestión de</w:t>
      </w:r>
      <w:r w:rsidRPr="00B12D65">
        <w:rPr>
          <w:noProof w:val="0"/>
          <w:color w:val="000000"/>
          <w:szCs w:val="22"/>
          <w:lang w:val="es-ES_tradnl"/>
        </w:rPr>
        <w:t xml:space="preserve"> género y que se tomen debidamente en consideración los puntos de vista </w:t>
      </w:r>
      <w:r w:rsidR="00513BBC" w:rsidRPr="00B12D65">
        <w:rPr>
          <w:noProof w:val="0"/>
          <w:color w:val="000000"/>
          <w:szCs w:val="22"/>
          <w:lang w:val="es-ES_tradnl"/>
        </w:rPr>
        <w:t xml:space="preserve">tanto </w:t>
      </w:r>
      <w:r w:rsidRPr="00B12D65">
        <w:rPr>
          <w:noProof w:val="0"/>
          <w:color w:val="000000"/>
          <w:szCs w:val="22"/>
          <w:lang w:val="es-ES_tradnl"/>
        </w:rPr>
        <w:t xml:space="preserve">de las mujeres como </w:t>
      </w:r>
      <w:r w:rsidR="00513BBC" w:rsidRPr="00B12D65">
        <w:rPr>
          <w:noProof w:val="0"/>
          <w:color w:val="000000"/>
          <w:szCs w:val="22"/>
          <w:lang w:val="es-ES_tradnl"/>
        </w:rPr>
        <w:t xml:space="preserve">de </w:t>
      </w:r>
      <w:r w:rsidRPr="00B12D65">
        <w:rPr>
          <w:noProof w:val="0"/>
          <w:color w:val="000000"/>
          <w:szCs w:val="22"/>
          <w:lang w:val="es-ES_tradnl"/>
        </w:rPr>
        <w:t>los hombres</w:t>
      </w:r>
      <w:r w:rsidR="009C4F49" w:rsidRPr="00B12D65">
        <w:rPr>
          <w:noProof w:val="0"/>
          <w:lang w:val="es-ES_tradnl"/>
        </w:rPr>
        <w:t>.</w:t>
      </w:r>
    </w:p>
    <w:p w14:paraId="68849149" w14:textId="7B53C831" w:rsidR="009C4F49" w:rsidRPr="00B12D65" w:rsidRDefault="00AA78FC" w:rsidP="00C72EDC">
      <w:pPr>
        <w:pStyle w:val="nua"/>
        <w:rPr>
          <w:noProof w:val="0"/>
          <w:lang w:val="es-ES_tradnl"/>
        </w:rPr>
      </w:pPr>
      <w:r w:rsidRPr="00B12D65">
        <w:rPr>
          <w:noProof w:val="0"/>
          <w:color w:val="000000"/>
          <w:szCs w:val="22"/>
          <w:lang w:val="es-ES_tradnl"/>
        </w:rPr>
        <w:t>Haciendo participar activamente a los jóvenes en el proceso de generación de información</w:t>
      </w:r>
      <w:r w:rsidR="009C4F49" w:rsidRPr="00B12D65">
        <w:rPr>
          <w:noProof w:val="0"/>
          <w:lang w:val="es-ES_tradnl"/>
        </w:rPr>
        <w:t>.</w:t>
      </w:r>
    </w:p>
    <w:p w14:paraId="40C696FB" w14:textId="5EB17D15" w:rsidR="009C4F49" w:rsidRPr="00B12D65" w:rsidRDefault="00AA78FC" w:rsidP="00C72EDC">
      <w:pPr>
        <w:pStyle w:val="nua"/>
        <w:rPr>
          <w:noProof w:val="0"/>
          <w:lang w:val="es-ES_tradnl"/>
        </w:rPr>
      </w:pPr>
      <w:r w:rsidRPr="00B12D65">
        <w:rPr>
          <w:noProof w:val="0"/>
          <w:color w:val="000000"/>
          <w:szCs w:val="22"/>
          <w:lang w:val="es-ES_tradnl"/>
        </w:rPr>
        <w:t xml:space="preserve">Consultando a los dirigentes tradicionales y funcionarios gubernamentales que </w:t>
      </w:r>
      <w:r w:rsidR="00513BBC" w:rsidRPr="00B12D65">
        <w:rPr>
          <w:noProof w:val="0"/>
          <w:color w:val="000000"/>
          <w:szCs w:val="22"/>
          <w:lang w:val="es-ES_tradnl"/>
        </w:rPr>
        <w:t>hablarán</w:t>
      </w:r>
      <w:r w:rsidRPr="00B12D65">
        <w:rPr>
          <w:noProof w:val="0"/>
          <w:color w:val="000000"/>
          <w:szCs w:val="22"/>
          <w:lang w:val="es-ES_tradnl"/>
        </w:rPr>
        <w:t xml:space="preserve"> en nombre de sus comunidades</w:t>
      </w:r>
      <w:r w:rsidR="009C4F49" w:rsidRPr="00B12D65">
        <w:rPr>
          <w:noProof w:val="0"/>
          <w:lang w:val="es-ES_tradnl"/>
        </w:rPr>
        <w:t>.</w:t>
      </w:r>
    </w:p>
    <w:p w14:paraId="1D9ADF85" w14:textId="657FA38F" w:rsidR="009C4F49" w:rsidRPr="00B12D65" w:rsidRDefault="00AA78FC" w:rsidP="00C72EDC">
      <w:pPr>
        <w:pStyle w:val="nua"/>
        <w:rPr>
          <w:noProof w:val="0"/>
          <w:lang w:val="es-ES_tradnl"/>
        </w:rPr>
      </w:pPr>
      <w:r w:rsidRPr="00B12D65">
        <w:rPr>
          <w:noProof w:val="0"/>
          <w:color w:val="000000"/>
          <w:szCs w:val="22"/>
          <w:lang w:val="es-ES_tradnl"/>
        </w:rPr>
        <w:t>Leyendo obras académicas variadas sobre el elemento</w:t>
      </w:r>
      <w:r w:rsidR="009C4F49" w:rsidRPr="00B12D65">
        <w:rPr>
          <w:noProof w:val="0"/>
          <w:lang w:val="es-ES_tradnl"/>
        </w:rPr>
        <w:t>.</w:t>
      </w:r>
    </w:p>
    <w:p w14:paraId="597DBDF8" w14:textId="0FAE8ED7" w:rsidR="009C4F49" w:rsidRPr="00B12D65" w:rsidRDefault="00AA78FC" w:rsidP="00C72EDC">
      <w:pPr>
        <w:pStyle w:val="nua"/>
        <w:rPr>
          <w:noProof w:val="0"/>
          <w:lang w:val="es-ES_tradnl"/>
        </w:rPr>
      </w:pPr>
      <w:r w:rsidRPr="00B12D65">
        <w:rPr>
          <w:noProof w:val="0"/>
          <w:color w:val="000000"/>
          <w:szCs w:val="22"/>
          <w:lang w:val="es-ES_tradnl"/>
        </w:rPr>
        <w:t>Realizando una consulta en línea a la que puedan contribuir todos los miembros de la comunidad</w:t>
      </w:r>
      <w:r w:rsidR="009C4F49" w:rsidRPr="00B12D65">
        <w:rPr>
          <w:noProof w:val="0"/>
          <w:lang w:val="es-ES_tradnl"/>
        </w:rPr>
        <w:t>.</w:t>
      </w:r>
    </w:p>
    <w:p w14:paraId="47EDA5F7" w14:textId="5C541CAE" w:rsidR="009C4F49" w:rsidRPr="00B12D65" w:rsidRDefault="00AA78FC" w:rsidP="004E61E4">
      <w:pPr>
        <w:pStyle w:val="encadr"/>
        <w:rPr>
          <w:i w:val="0"/>
          <w:iCs/>
          <w:noProof w:val="0"/>
          <w:lang w:val="es-ES_tradnl"/>
        </w:rPr>
      </w:pPr>
      <w:r w:rsidRPr="00B12D65">
        <w:rPr>
          <w:i w:val="0"/>
          <w:iCs/>
          <w:noProof w:val="0"/>
          <w:lang w:val="es-ES_tradnl"/>
        </w:rPr>
        <w:t>Las opciones a) y b) son pertinentes para cualquier proceso de confección de inve</w:t>
      </w:r>
      <w:r w:rsidR="00513BBC" w:rsidRPr="00B12D65">
        <w:rPr>
          <w:i w:val="0"/>
          <w:iCs/>
          <w:noProof w:val="0"/>
          <w:lang w:val="es-ES_tradnl"/>
        </w:rPr>
        <w:t>ntarios con participación de la comunidad</w:t>
      </w:r>
      <w:r w:rsidRPr="00B12D65">
        <w:rPr>
          <w:i w:val="0"/>
          <w:iCs/>
          <w:noProof w:val="0"/>
          <w:lang w:val="es-ES_tradnl"/>
        </w:rPr>
        <w:t>: es fundamental incluir la cuestión de género y las perspectivas de los jóvenes en todas las etapas de dicho proceso</w:t>
      </w:r>
      <w:r w:rsidR="009C4F49" w:rsidRPr="00B12D65">
        <w:rPr>
          <w:i w:val="0"/>
          <w:iCs/>
          <w:noProof w:val="0"/>
          <w:lang w:val="es-ES_tradnl"/>
        </w:rPr>
        <w:t>.</w:t>
      </w:r>
    </w:p>
    <w:p w14:paraId="0304CA87" w14:textId="73F82765" w:rsidR="009C4F49" w:rsidRPr="00B12D65" w:rsidRDefault="00AA78FC" w:rsidP="004E61E4">
      <w:pPr>
        <w:pStyle w:val="encadr"/>
        <w:rPr>
          <w:i w:val="0"/>
          <w:iCs/>
          <w:noProof w:val="0"/>
          <w:lang w:val="es-ES_tradnl"/>
        </w:rPr>
      </w:pPr>
      <w:r w:rsidRPr="00B12D65">
        <w:rPr>
          <w:i w:val="0"/>
          <w:iCs/>
          <w:noProof w:val="0"/>
          <w:lang w:val="es-ES_tradnl"/>
        </w:rPr>
        <w:t>Opción c): es importante consultar a las autoridades (tradicionales o gubernamentales), pero no deben ser las únicas fuentes de información. La confección de inventarios con</w:t>
      </w:r>
      <w:r w:rsidR="00513BBC" w:rsidRPr="00B12D65">
        <w:rPr>
          <w:i w:val="0"/>
          <w:iCs/>
          <w:noProof w:val="0"/>
          <w:lang w:val="es-ES_tradnl"/>
        </w:rPr>
        <w:t xml:space="preserve"> participación de la comunidad</w:t>
      </w:r>
      <w:r w:rsidRPr="00B12D65">
        <w:rPr>
          <w:i w:val="0"/>
          <w:iCs/>
          <w:noProof w:val="0"/>
          <w:lang w:val="es-ES_tradnl"/>
        </w:rPr>
        <w:t xml:space="preserve"> es un proceso inclusivo en el que se debe tener en cuenta a los que tienen menos poder</w:t>
      </w:r>
      <w:r w:rsidR="009C4F49" w:rsidRPr="00B12D65">
        <w:rPr>
          <w:i w:val="0"/>
          <w:iCs/>
          <w:noProof w:val="0"/>
          <w:lang w:val="es-ES_tradnl"/>
        </w:rPr>
        <w:t>.</w:t>
      </w:r>
    </w:p>
    <w:p w14:paraId="69DA4FB1" w14:textId="27E754FC" w:rsidR="009C4F49" w:rsidRPr="00B12D65" w:rsidRDefault="00AC4029" w:rsidP="004E61E4">
      <w:pPr>
        <w:pStyle w:val="encadr"/>
        <w:rPr>
          <w:i w:val="0"/>
          <w:iCs/>
          <w:noProof w:val="0"/>
          <w:lang w:val="es-ES_tradnl"/>
        </w:rPr>
      </w:pPr>
      <w:r w:rsidRPr="00B12D65">
        <w:rPr>
          <w:i w:val="0"/>
          <w:iCs/>
          <w:noProof w:val="0"/>
          <w:lang w:val="es-ES_tradnl"/>
        </w:rPr>
        <w:t xml:space="preserve">Opción d): la </w:t>
      </w:r>
      <w:r w:rsidR="005A499F" w:rsidRPr="00B12D65">
        <w:rPr>
          <w:i w:val="0"/>
          <w:iCs/>
          <w:noProof w:val="0"/>
          <w:lang w:val="es-ES_tradnl"/>
        </w:rPr>
        <w:t>bibliografía</w:t>
      </w:r>
      <w:r w:rsidRPr="00B12D65">
        <w:rPr>
          <w:i w:val="0"/>
          <w:iCs/>
          <w:noProof w:val="0"/>
          <w:lang w:val="es-ES_tradnl"/>
        </w:rPr>
        <w:t xml:space="preserve"> académica especializada es una fuente de información subsidiaria en la confección de un inventario con participación de la comunidad. La comunidad debe ser siempre la fuente primordial de información</w:t>
      </w:r>
      <w:r w:rsidR="009C4F49" w:rsidRPr="00B12D65">
        <w:rPr>
          <w:i w:val="0"/>
          <w:iCs/>
          <w:noProof w:val="0"/>
          <w:lang w:val="es-ES_tradnl"/>
        </w:rPr>
        <w:t>.</w:t>
      </w:r>
    </w:p>
    <w:p w14:paraId="77303169" w14:textId="70B400A4" w:rsidR="009C4F49" w:rsidRPr="00B12D65" w:rsidRDefault="00AC4029" w:rsidP="004E61E4">
      <w:pPr>
        <w:pStyle w:val="encadr"/>
        <w:rPr>
          <w:i w:val="0"/>
          <w:iCs/>
          <w:noProof w:val="0"/>
          <w:lang w:val="es-ES_tradnl"/>
        </w:rPr>
      </w:pPr>
      <w:r w:rsidRPr="00B12D65">
        <w:rPr>
          <w:i w:val="0"/>
          <w:iCs/>
          <w:noProof w:val="0"/>
          <w:lang w:val="es-ES_tradnl"/>
        </w:rPr>
        <w:lastRenderedPageBreak/>
        <w:t xml:space="preserve">Opción e): no se puede utilizar como método autónomo para el acopio de información. En efecto, es posible que algunas comunidades, o algunos miembros de ellas, no tengan acceso a </w:t>
      </w:r>
      <w:r w:rsidR="00E52C8D" w:rsidRPr="00B12D65">
        <w:rPr>
          <w:i w:val="0"/>
          <w:iCs/>
          <w:noProof w:val="0"/>
          <w:lang w:val="es-ES_tradnl"/>
        </w:rPr>
        <w:t>i</w:t>
      </w:r>
      <w:r w:rsidRPr="00B12D65">
        <w:rPr>
          <w:i w:val="0"/>
          <w:iCs/>
          <w:noProof w:val="0"/>
          <w:lang w:val="es-ES_tradnl"/>
        </w:rPr>
        <w:t xml:space="preserve">nternet ni </w:t>
      </w:r>
      <w:r w:rsidR="00513BBC" w:rsidRPr="00B12D65">
        <w:rPr>
          <w:i w:val="0"/>
          <w:iCs/>
          <w:noProof w:val="0"/>
          <w:lang w:val="es-ES_tradnl"/>
        </w:rPr>
        <w:t>sepan cómo utilizar una</w:t>
      </w:r>
      <w:r w:rsidRPr="00B12D65">
        <w:rPr>
          <w:i w:val="0"/>
          <w:iCs/>
          <w:noProof w:val="0"/>
          <w:lang w:val="es-ES_tradnl"/>
        </w:rPr>
        <w:t xml:space="preserve"> computadora. Sin embargo, una consulta en línea puede ser una buena idea para llegar a determinados públicos (por ejemplo, los jóvenes y las poblaciones urbanas</w:t>
      </w:r>
      <w:r w:rsidR="005A499F" w:rsidRPr="00B12D65">
        <w:rPr>
          <w:i w:val="0"/>
          <w:iCs/>
          <w:noProof w:val="0"/>
          <w:lang w:val="es-ES_tradnl"/>
        </w:rPr>
        <w:t>)</w:t>
      </w:r>
      <w:r w:rsidRPr="00B12D65">
        <w:rPr>
          <w:i w:val="0"/>
          <w:iCs/>
          <w:noProof w:val="0"/>
          <w:lang w:val="es-ES_tradnl"/>
        </w:rPr>
        <w:t>.</w:t>
      </w:r>
    </w:p>
    <w:p w14:paraId="0EE48082" w14:textId="654BE70E" w:rsidR="009C4F49" w:rsidRPr="00B12D65" w:rsidRDefault="00935C7C" w:rsidP="00C72EDC">
      <w:pPr>
        <w:pStyle w:val="Heading4"/>
        <w:rPr>
          <w:lang w:val="es-ES_tradnl"/>
        </w:rPr>
      </w:pPr>
      <w:r w:rsidRPr="00B12D65">
        <w:rPr>
          <w:lang w:val="es-ES_tradnl"/>
        </w:rPr>
        <w:t>PREGUNTA</w:t>
      </w:r>
      <w:r w:rsidR="009C4F49" w:rsidRPr="00B12D65">
        <w:rPr>
          <w:lang w:val="es-ES_tradnl"/>
        </w:rPr>
        <w:t xml:space="preserve"> 12</w:t>
      </w:r>
    </w:p>
    <w:p w14:paraId="6F22BC56" w14:textId="624A5C8D" w:rsidR="009C4F49" w:rsidRPr="00B12D65" w:rsidRDefault="0044285D" w:rsidP="00C72EDC">
      <w:pPr>
        <w:pStyle w:val="Texte1"/>
        <w:rPr>
          <w:lang w:val="es-ES_tradnl"/>
        </w:rPr>
      </w:pPr>
      <w:r w:rsidRPr="00B12D65">
        <w:rPr>
          <w:lang w:val="es-ES_tradnl"/>
        </w:rPr>
        <w:t>¿Cuáles de las siguientes afirmaciones son verdaderas</w:t>
      </w:r>
      <w:r w:rsidR="00926C43" w:rsidRPr="00B12D65">
        <w:rPr>
          <w:lang w:val="es-ES_tradnl"/>
        </w:rPr>
        <w:t>?</w:t>
      </w:r>
    </w:p>
    <w:p w14:paraId="22A02987" w14:textId="6FC58D7E" w:rsidR="009C4F49" w:rsidRPr="00B12D65" w:rsidRDefault="0044285D" w:rsidP="00015E81">
      <w:pPr>
        <w:pStyle w:val="nua"/>
        <w:numPr>
          <w:ilvl w:val="0"/>
          <w:numId w:val="118"/>
        </w:numPr>
        <w:rPr>
          <w:noProof w:val="0"/>
          <w:lang w:val="es-ES_tradnl"/>
        </w:rPr>
      </w:pPr>
      <w:r w:rsidRPr="00B12D65">
        <w:rPr>
          <w:noProof w:val="0"/>
          <w:lang w:val="es-ES_tradnl"/>
        </w:rPr>
        <w:t xml:space="preserve">Se deben </w:t>
      </w:r>
      <w:r w:rsidR="00540DB8" w:rsidRPr="00B12D65">
        <w:rPr>
          <w:noProof w:val="0"/>
          <w:lang w:val="es-ES_tradnl"/>
        </w:rPr>
        <w:t>idear</w:t>
      </w:r>
      <w:r w:rsidRPr="00B12D65">
        <w:rPr>
          <w:noProof w:val="0"/>
          <w:lang w:val="es-ES_tradnl"/>
        </w:rPr>
        <w:t xml:space="preserve"> medidas </w:t>
      </w:r>
      <w:r w:rsidR="00FC6A18" w:rsidRPr="00B12D65">
        <w:rPr>
          <w:noProof w:val="0"/>
          <w:lang w:val="es-ES_tradnl"/>
        </w:rPr>
        <w:t>para</w:t>
      </w:r>
      <w:r w:rsidRPr="00B12D65">
        <w:rPr>
          <w:noProof w:val="0"/>
          <w:lang w:val="es-ES_tradnl"/>
        </w:rPr>
        <w:t xml:space="preserve"> salv</w:t>
      </w:r>
      <w:r w:rsidR="00FC6A18" w:rsidRPr="00B12D65">
        <w:rPr>
          <w:noProof w:val="0"/>
          <w:lang w:val="es-ES_tradnl"/>
        </w:rPr>
        <w:t>aguardar</w:t>
      </w:r>
      <w:r w:rsidR="00E52C8D" w:rsidRPr="00B12D65">
        <w:rPr>
          <w:noProof w:val="0"/>
          <w:lang w:val="es-ES_tradnl"/>
        </w:rPr>
        <w:t xml:space="preserve"> un elemento del PCI</w:t>
      </w:r>
      <w:r w:rsidRPr="00B12D65">
        <w:rPr>
          <w:noProof w:val="0"/>
          <w:lang w:val="es-ES_tradnl"/>
        </w:rPr>
        <w:t xml:space="preserve"> antes de </w:t>
      </w:r>
      <w:r w:rsidR="00E52C8D" w:rsidRPr="00B12D65">
        <w:rPr>
          <w:noProof w:val="0"/>
          <w:lang w:val="es-ES_tradnl"/>
        </w:rPr>
        <w:t>su inclusión en un inventario</w:t>
      </w:r>
      <w:r w:rsidR="009C4F49" w:rsidRPr="00B12D65">
        <w:rPr>
          <w:noProof w:val="0"/>
          <w:lang w:val="es-ES_tradnl"/>
        </w:rPr>
        <w:t>.</w:t>
      </w:r>
    </w:p>
    <w:p w14:paraId="7565E44D" w14:textId="1C8E2F16" w:rsidR="009C4F49" w:rsidRPr="00B12D65" w:rsidRDefault="00E52C8D" w:rsidP="00DA2344">
      <w:pPr>
        <w:pStyle w:val="nua"/>
        <w:rPr>
          <w:noProof w:val="0"/>
          <w:lang w:val="es-ES_tradnl"/>
        </w:rPr>
      </w:pPr>
      <w:r w:rsidRPr="00B12D65">
        <w:rPr>
          <w:noProof w:val="0"/>
          <w:lang w:val="es-ES_tradnl"/>
        </w:rPr>
        <w:t xml:space="preserve">Un elemento del PCI se debe inventariar </w:t>
      </w:r>
      <w:r w:rsidR="0044285D" w:rsidRPr="00B12D65">
        <w:rPr>
          <w:noProof w:val="0"/>
          <w:lang w:val="es-ES_tradnl"/>
        </w:rPr>
        <w:t xml:space="preserve">antes de que </w:t>
      </w:r>
      <w:r w:rsidRPr="00B12D65">
        <w:rPr>
          <w:noProof w:val="0"/>
          <w:lang w:val="es-ES_tradnl"/>
        </w:rPr>
        <w:t>se realice</w:t>
      </w:r>
      <w:r w:rsidR="0044285D" w:rsidRPr="00B12D65">
        <w:rPr>
          <w:noProof w:val="0"/>
          <w:lang w:val="es-ES_tradnl"/>
        </w:rPr>
        <w:t xml:space="preserve"> cualquier </w:t>
      </w:r>
      <w:r w:rsidRPr="00B12D65">
        <w:rPr>
          <w:noProof w:val="0"/>
          <w:lang w:val="es-ES_tradnl"/>
        </w:rPr>
        <w:t>ejercicio</w:t>
      </w:r>
      <w:r w:rsidR="0044285D" w:rsidRPr="00B12D65">
        <w:rPr>
          <w:noProof w:val="0"/>
          <w:lang w:val="es-ES_tradnl"/>
        </w:rPr>
        <w:t xml:space="preserve"> </w:t>
      </w:r>
      <w:r w:rsidRPr="00B12D65">
        <w:rPr>
          <w:noProof w:val="0"/>
          <w:lang w:val="es-ES_tradnl"/>
        </w:rPr>
        <w:t>de</w:t>
      </w:r>
      <w:r w:rsidR="0044285D" w:rsidRPr="00B12D65">
        <w:rPr>
          <w:noProof w:val="0"/>
          <w:lang w:val="es-ES_tradnl"/>
        </w:rPr>
        <w:t xml:space="preserve"> salvaguardia</w:t>
      </w:r>
      <w:r w:rsidR="009C4F49" w:rsidRPr="00B12D65">
        <w:rPr>
          <w:noProof w:val="0"/>
          <w:lang w:val="es-ES_tradnl"/>
        </w:rPr>
        <w:t>.</w:t>
      </w:r>
    </w:p>
    <w:p w14:paraId="60F44A05" w14:textId="148318C3" w:rsidR="009C4F49" w:rsidRPr="00B12D65" w:rsidRDefault="0044285D" w:rsidP="00DA2344">
      <w:pPr>
        <w:pStyle w:val="nua"/>
        <w:rPr>
          <w:noProof w:val="0"/>
          <w:lang w:val="es-ES_tradnl"/>
        </w:rPr>
      </w:pPr>
      <w:r w:rsidRPr="00B12D65">
        <w:rPr>
          <w:noProof w:val="0"/>
          <w:lang w:val="es-ES_tradnl"/>
        </w:rPr>
        <w:t xml:space="preserve">Se deben </w:t>
      </w:r>
      <w:r w:rsidR="00540DB8" w:rsidRPr="00B12D65">
        <w:rPr>
          <w:noProof w:val="0"/>
          <w:lang w:val="es-ES_tradnl"/>
        </w:rPr>
        <w:t>idear</w:t>
      </w:r>
      <w:r w:rsidRPr="00B12D65">
        <w:rPr>
          <w:noProof w:val="0"/>
          <w:lang w:val="es-ES_tradnl"/>
        </w:rPr>
        <w:t xml:space="preserve"> medidas para sa</w:t>
      </w:r>
      <w:r w:rsidR="00E52C8D" w:rsidRPr="00B12D65">
        <w:rPr>
          <w:noProof w:val="0"/>
          <w:lang w:val="es-ES_tradnl"/>
        </w:rPr>
        <w:t xml:space="preserve">lvaguardar un elemento del PCI </w:t>
      </w:r>
      <w:r w:rsidRPr="00B12D65">
        <w:rPr>
          <w:noProof w:val="0"/>
          <w:lang w:val="es-ES_tradnl"/>
        </w:rPr>
        <w:t xml:space="preserve">antes de que se </w:t>
      </w:r>
      <w:r w:rsidR="00E52C8D" w:rsidRPr="00B12D65">
        <w:rPr>
          <w:noProof w:val="0"/>
          <w:lang w:val="es-ES_tradnl"/>
        </w:rPr>
        <w:t xml:space="preserve">presente </w:t>
      </w:r>
      <w:r w:rsidRPr="00B12D65">
        <w:rPr>
          <w:noProof w:val="0"/>
          <w:lang w:val="es-ES_tradnl"/>
        </w:rPr>
        <w:t>para su inscripción en una de las Listas de la Convención</w:t>
      </w:r>
      <w:r w:rsidR="009C4F49" w:rsidRPr="00B12D65">
        <w:rPr>
          <w:noProof w:val="0"/>
          <w:lang w:val="es-ES_tradnl"/>
        </w:rPr>
        <w:t>.</w:t>
      </w:r>
    </w:p>
    <w:p w14:paraId="16C878F6" w14:textId="3F83183E" w:rsidR="009C4F49" w:rsidRPr="00B12D65" w:rsidRDefault="00E52C8D" w:rsidP="00DA2344">
      <w:pPr>
        <w:pStyle w:val="nua"/>
        <w:rPr>
          <w:noProof w:val="0"/>
          <w:lang w:val="es-ES_tradnl"/>
        </w:rPr>
      </w:pPr>
      <w:r w:rsidRPr="00B12D65">
        <w:rPr>
          <w:noProof w:val="0"/>
          <w:lang w:val="es-ES_tradnl"/>
        </w:rPr>
        <w:t>Un elemento del PCI se debe inventariar</w:t>
      </w:r>
      <w:r w:rsidR="0044285D" w:rsidRPr="00B12D65">
        <w:rPr>
          <w:noProof w:val="0"/>
          <w:lang w:val="es-ES_tradnl"/>
        </w:rPr>
        <w:t xml:space="preserve"> antes de que se </w:t>
      </w:r>
      <w:r w:rsidRPr="00B12D65">
        <w:rPr>
          <w:noProof w:val="0"/>
          <w:lang w:val="es-ES_tradnl"/>
        </w:rPr>
        <w:t>presente</w:t>
      </w:r>
      <w:r w:rsidR="0044285D" w:rsidRPr="00B12D65">
        <w:rPr>
          <w:noProof w:val="0"/>
          <w:lang w:val="es-ES_tradnl"/>
        </w:rPr>
        <w:t xml:space="preserve"> para su inscripción en una de las Listas de la Convención</w:t>
      </w:r>
      <w:r w:rsidR="009C4F49" w:rsidRPr="00B12D65">
        <w:rPr>
          <w:noProof w:val="0"/>
          <w:lang w:val="es-ES_tradnl"/>
        </w:rPr>
        <w:t>.</w:t>
      </w:r>
    </w:p>
    <w:p w14:paraId="23D5325C" w14:textId="44C92764" w:rsidR="009C4F49" w:rsidRPr="00B12D65" w:rsidRDefault="0044285D" w:rsidP="004E61E4">
      <w:pPr>
        <w:pStyle w:val="encadr"/>
        <w:rPr>
          <w:i w:val="0"/>
          <w:iCs/>
          <w:noProof w:val="0"/>
          <w:lang w:val="es-ES_tradnl"/>
        </w:rPr>
      </w:pPr>
      <w:r w:rsidRPr="00B12D65">
        <w:rPr>
          <w:i w:val="0"/>
          <w:iCs/>
          <w:noProof w:val="0"/>
          <w:lang w:val="es-ES_tradnl"/>
        </w:rPr>
        <w:t>La opción d) es la única respuesta correcta</w:t>
      </w:r>
      <w:r w:rsidR="009C4F49" w:rsidRPr="00B12D65">
        <w:rPr>
          <w:i w:val="0"/>
          <w:iCs/>
          <w:noProof w:val="0"/>
          <w:lang w:val="es-ES_tradnl"/>
        </w:rPr>
        <w:t>.</w:t>
      </w:r>
    </w:p>
    <w:p w14:paraId="44F9C7B7" w14:textId="18C084AA" w:rsidR="009C4F49" w:rsidRPr="00B12D65" w:rsidRDefault="0044285D" w:rsidP="004E61E4">
      <w:pPr>
        <w:pStyle w:val="encadr"/>
        <w:rPr>
          <w:i w:val="0"/>
          <w:iCs/>
          <w:noProof w:val="0"/>
          <w:lang w:val="es-ES_tradnl"/>
        </w:rPr>
      </w:pPr>
      <w:r w:rsidRPr="00B12D65">
        <w:rPr>
          <w:i w:val="0"/>
          <w:noProof w:val="0"/>
          <w:lang w:val="es-ES_tradnl"/>
        </w:rPr>
        <w:t xml:space="preserve">Las DO 1 y 2 especifican que un elemento propuesto para su inscripción en una de las Listas tiene que haber sido incluido antes en un inventario. Por consiguiente, </w:t>
      </w:r>
      <w:r w:rsidR="000F5068" w:rsidRPr="00B12D65">
        <w:rPr>
          <w:i w:val="0"/>
          <w:noProof w:val="0"/>
          <w:lang w:val="es-ES_tradnl"/>
        </w:rPr>
        <w:t xml:space="preserve">la confección de un inventario —y, por </w:t>
      </w:r>
      <w:r w:rsidR="001C0C75" w:rsidRPr="00B12D65">
        <w:rPr>
          <w:i w:val="0"/>
          <w:noProof w:val="0"/>
          <w:lang w:val="es-ES_tradnl"/>
        </w:rPr>
        <w:t>ende</w:t>
      </w:r>
      <w:r w:rsidR="000F5068" w:rsidRPr="00B12D65">
        <w:rPr>
          <w:i w:val="0"/>
          <w:noProof w:val="0"/>
          <w:lang w:val="es-ES_tradnl"/>
        </w:rPr>
        <w:t xml:space="preserve">, la identificación del mismo— siempre precede a </w:t>
      </w:r>
      <w:r w:rsidRPr="00B12D65">
        <w:rPr>
          <w:i w:val="0"/>
          <w:noProof w:val="0"/>
          <w:lang w:val="es-ES_tradnl"/>
        </w:rPr>
        <w:t xml:space="preserve">la propuesta de inscripción </w:t>
      </w:r>
      <w:r w:rsidR="000F5068" w:rsidRPr="00B12D65">
        <w:rPr>
          <w:i w:val="0"/>
          <w:noProof w:val="0"/>
          <w:lang w:val="es-ES_tradnl"/>
        </w:rPr>
        <w:t>en las Listas</w:t>
      </w:r>
      <w:r w:rsidR="001C0C75" w:rsidRPr="00B12D65">
        <w:rPr>
          <w:i w:val="0"/>
          <w:noProof w:val="0"/>
          <w:lang w:val="es-ES_tradnl"/>
        </w:rPr>
        <w:t>.</w:t>
      </w:r>
      <w:r w:rsidRPr="00B12D65">
        <w:rPr>
          <w:i w:val="0"/>
          <w:noProof w:val="0"/>
          <w:lang w:val="es-ES_tradnl"/>
        </w:rPr>
        <w:t xml:space="preserve"> </w:t>
      </w:r>
    </w:p>
    <w:p w14:paraId="3D6F9E95" w14:textId="4ACB5D23" w:rsidR="009C4F49" w:rsidRPr="00B12D65" w:rsidRDefault="0044285D" w:rsidP="004E61E4">
      <w:pPr>
        <w:pStyle w:val="encadr"/>
        <w:rPr>
          <w:i w:val="0"/>
          <w:iCs/>
          <w:noProof w:val="0"/>
          <w:lang w:val="es-ES_tradnl"/>
        </w:rPr>
      </w:pPr>
      <w:r w:rsidRPr="00B12D65">
        <w:rPr>
          <w:i w:val="0"/>
          <w:noProof w:val="0"/>
          <w:lang w:val="es-ES_tradnl"/>
        </w:rPr>
        <w:t>La salvaguardia en sí misma puede preceder a la propuesta de inscripción</w:t>
      </w:r>
      <w:r w:rsidR="001C0C75" w:rsidRPr="00B12D65">
        <w:rPr>
          <w:i w:val="0"/>
          <w:noProof w:val="0"/>
          <w:lang w:val="es-ES_tradnl"/>
        </w:rPr>
        <w:t>, pero no es obligatorio: a</w:t>
      </w:r>
      <w:r w:rsidRPr="00B12D65">
        <w:rPr>
          <w:i w:val="0"/>
          <w:noProof w:val="0"/>
          <w:lang w:val="es-ES_tradnl"/>
        </w:rPr>
        <w:t>ntes de presentar el expediente de candidatura de un elemento para inscribirlo en una de las Listas</w:t>
      </w:r>
      <w:r w:rsidR="00540DB8" w:rsidRPr="00B12D65">
        <w:rPr>
          <w:i w:val="0"/>
          <w:noProof w:val="0"/>
          <w:lang w:val="es-ES_tradnl"/>
        </w:rPr>
        <w:t xml:space="preserve"> de la Convención se deben idear</w:t>
      </w:r>
      <w:r w:rsidRPr="00B12D65">
        <w:rPr>
          <w:i w:val="0"/>
          <w:noProof w:val="0"/>
          <w:lang w:val="es-ES_tradnl"/>
        </w:rPr>
        <w:t xml:space="preserve"> medidas para su salvaguar</w:t>
      </w:r>
      <w:r w:rsidR="00540DB8" w:rsidRPr="00B12D65">
        <w:rPr>
          <w:i w:val="0"/>
          <w:noProof w:val="0"/>
          <w:lang w:val="es-ES_tradnl"/>
        </w:rPr>
        <w:t>dia, pero no es necesario que es</w:t>
      </w:r>
      <w:r w:rsidRPr="00B12D65">
        <w:rPr>
          <w:i w:val="0"/>
          <w:noProof w:val="0"/>
          <w:lang w:val="es-ES_tradnl"/>
        </w:rPr>
        <w:t xml:space="preserve">tas </w:t>
      </w:r>
      <w:r w:rsidR="001C0C75" w:rsidRPr="00B12D65">
        <w:rPr>
          <w:i w:val="0"/>
          <w:noProof w:val="0"/>
          <w:lang w:val="es-ES_tradnl"/>
        </w:rPr>
        <w:t xml:space="preserve">ya </w:t>
      </w:r>
      <w:r w:rsidRPr="00B12D65">
        <w:rPr>
          <w:i w:val="0"/>
          <w:noProof w:val="0"/>
          <w:lang w:val="es-ES_tradnl"/>
        </w:rPr>
        <w:t xml:space="preserve">hayan empezado a aplicarse. Ninguna disposición de la Convención o de las </w:t>
      </w:r>
      <w:r w:rsidR="00540DB8" w:rsidRPr="00B12D65">
        <w:rPr>
          <w:i w:val="0"/>
          <w:noProof w:val="0"/>
          <w:lang w:val="es-ES_tradnl"/>
        </w:rPr>
        <w:t>DO</w:t>
      </w:r>
      <w:r w:rsidRPr="00B12D65">
        <w:rPr>
          <w:i w:val="0"/>
          <w:noProof w:val="0"/>
          <w:lang w:val="es-ES_tradnl"/>
        </w:rPr>
        <w:t xml:space="preserve"> exige que un elemento tenga que ser</w:t>
      </w:r>
      <w:r w:rsidR="001C0C75" w:rsidRPr="00B12D65">
        <w:rPr>
          <w:i w:val="0"/>
          <w:noProof w:val="0"/>
          <w:lang w:val="es-ES_tradnl"/>
        </w:rPr>
        <w:t xml:space="preserve"> inventariado antes de iniciar</w:t>
      </w:r>
      <w:r w:rsidRPr="00B12D65">
        <w:rPr>
          <w:i w:val="0"/>
          <w:noProof w:val="0"/>
          <w:lang w:val="es-ES_tradnl"/>
        </w:rPr>
        <w:t xml:space="preserve"> las tareas de salvaguardia</w:t>
      </w:r>
      <w:r w:rsidR="009C4F49" w:rsidRPr="00B12D65">
        <w:rPr>
          <w:i w:val="0"/>
          <w:iCs/>
          <w:noProof w:val="0"/>
          <w:lang w:val="es-ES_tradnl"/>
        </w:rPr>
        <w:t>.</w:t>
      </w:r>
    </w:p>
    <w:p w14:paraId="7E239191" w14:textId="14B3077E" w:rsidR="009C4F49" w:rsidRPr="00B12D65" w:rsidRDefault="00935C7C" w:rsidP="00DA2344">
      <w:pPr>
        <w:pStyle w:val="Heading4"/>
        <w:rPr>
          <w:lang w:val="es-ES_tradnl"/>
        </w:rPr>
      </w:pPr>
      <w:r w:rsidRPr="00B12D65">
        <w:rPr>
          <w:lang w:val="es-ES_tradnl"/>
        </w:rPr>
        <w:t>PREGUNTA</w:t>
      </w:r>
      <w:r w:rsidR="009C4F49" w:rsidRPr="00B12D65">
        <w:rPr>
          <w:lang w:val="es-ES_tradnl"/>
        </w:rPr>
        <w:t xml:space="preserve"> 13</w:t>
      </w:r>
    </w:p>
    <w:p w14:paraId="359466E8" w14:textId="636B55CC" w:rsidR="009C4F49" w:rsidRPr="00B12D65" w:rsidRDefault="00884D19" w:rsidP="00DA2344">
      <w:pPr>
        <w:pStyle w:val="Texte1"/>
        <w:rPr>
          <w:lang w:val="es-ES_tradnl"/>
        </w:rPr>
      </w:pPr>
      <w:r w:rsidRPr="00B12D65">
        <w:rPr>
          <w:lang w:val="es-ES_tradnl"/>
        </w:rPr>
        <w:t xml:space="preserve">El Ministerio de Cultura del país E quiere incluir en su inventario nacional del PCI solamente algunos de los elementos </w:t>
      </w:r>
      <w:r w:rsidR="00540DB8" w:rsidRPr="00B12D65">
        <w:rPr>
          <w:lang w:val="es-ES_tradnl"/>
        </w:rPr>
        <w:t>de dicho PCI que aparecen registrados</w:t>
      </w:r>
      <w:r w:rsidRPr="00B12D65">
        <w:rPr>
          <w:lang w:val="es-ES_tradnl"/>
        </w:rPr>
        <w:t xml:space="preserve"> en sus inventarios provinciales. El Ministerio debe decidir qué criterios son los más adecuados para elegir los elementos del PCI que </w:t>
      </w:r>
      <w:r w:rsidR="001C0C75" w:rsidRPr="00B12D65">
        <w:rPr>
          <w:lang w:val="es-ES_tradnl"/>
        </w:rPr>
        <w:t xml:space="preserve">se </w:t>
      </w:r>
      <w:r w:rsidRPr="00B12D65">
        <w:rPr>
          <w:lang w:val="es-ES_tradnl"/>
        </w:rPr>
        <w:t>va</w:t>
      </w:r>
      <w:r w:rsidR="001C0C75" w:rsidRPr="00B12D65">
        <w:rPr>
          <w:lang w:val="es-ES_tradnl"/>
        </w:rPr>
        <w:t>n</w:t>
      </w:r>
      <w:r w:rsidRPr="00B12D65">
        <w:rPr>
          <w:lang w:val="es-ES_tradnl"/>
        </w:rPr>
        <w:t xml:space="preserve"> a incluir en el inventario nacional. ¿Cuál</w:t>
      </w:r>
      <w:r w:rsidR="00540DB8" w:rsidRPr="00B12D65">
        <w:rPr>
          <w:lang w:val="es-ES_tradnl"/>
        </w:rPr>
        <w:t>es</w:t>
      </w:r>
      <w:r w:rsidRPr="00B12D65">
        <w:rPr>
          <w:lang w:val="es-ES_tradnl"/>
        </w:rPr>
        <w:t xml:space="preserve"> de los siguientes criterios </w:t>
      </w:r>
      <w:r w:rsidR="00887CD4" w:rsidRPr="00B12D65">
        <w:rPr>
          <w:lang w:val="es-ES_tradnl"/>
        </w:rPr>
        <w:t>NO</w:t>
      </w:r>
      <w:r w:rsidR="00540DB8" w:rsidRPr="00B12D65">
        <w:rPr>
          <w:lang w:val="es-ES_tradnl"/>
        </w:rPr>
        <w:t xml:space="preserve"> se ajustarían a</w:t>
      </w:r>
      <w:r w:rsidRPr="00B12D65">
        <w:rPr>
          <w:lang w:val="es-ES_tradnl"/>
        </w:rPr>
        <w:t>l espíritu de la Convención</w:t>
      </w:r>
      <w:r w:rsidR="009C4F49" w:rsidRPr="00B12D65">
        <w:rPr>
          <w:lang w:val="es-ES_tradnl"/>
        </w:rPr>
        <w:t>?</w:t>
      </w:r>
    </w:p>
    <w:p w14:paraId="193C963E" w14:textId="7BB81809" w:rsidR="009C4F49" w:rsidRPr="00B12D65" w:rsidRDefault="00887CD4" w:rsidP="00015E81">
      <w:pPr>
        <w:pStyle w:val="nua"/>
        <w:numPr>
          <w:ilvl w:val="0"/>
          <w:numId w:val="119"/>
        </w:numPr>
        <w:rPr>
          <w:noProof w:val="0"/>
          <w:lang w:val="es-ES_tradnl"/>
        </w:rPr>
      </w:pPr>
      <w:r w:rsidRPr="00B12D65">
        <w:rPr>
          <w:noProof w:val="0"/>
          <w:lang w:val="es-ES_tradnl"/>
        </w:rPr>
        <w:t>E</w:t>
      </w:r>
      <w:r w:rsidR="00884D19" w:rsidRPr="00B12D65">
        <w:rPr>
          <w:noProof w:val="0"/>
          <w:lang w:val="es-ES_tradnl"/>
        </w:rPr>
        <w:t xml:space="preserve">n el inventario nacional </w:t>
      </w:r>
      <w:r w:rsidRPr="00B12D65">
        <w:rPr>
          <w:noProof w:val="0"/>
          <w:lang w:val="es-ES_tradnl"/>
        </w:rPr>
        <w:t xml:space="preserve">se deben incluir </w:t>
      </w:r>
      <w:r w:rsidR="00884D19" w:rsidRPr="00B12D65">
        <w:rPr>
          <w:noProof w:val="0"/>
          <w:lang w:val="es-ES_tradnl"/>
        </w:rPr>
        <w:t xml:space="preserve">los elementos del PCI más conocidos y practicados en el país porque </w:t>
      </w:r>
      <w:r w:rsidR="001C0C75" w:rsidRPr="00B12D65">
        <w:rPr>
          <w:noProof w:val="0"/>
          <w:lang w:val="es-ES_tradnl"/>
        </w:rPr>
        <w:t>habrá muchas</w:t>
      </w:r>
      <w:r w:rsidR="00884D19" w:rsidRPr="00B12D65">
        <w:rPr>
          <w:noProof w:val="0"/>
          <w:lang w:val="es-ES_tradnl"/>
        </w:rPr>
        <w:t xml:space="preserve"> más personas que </w:t>
      </w:r>
      <w:r w:rsidR="001C0C75" w:rsidRPr="00B12D65">
        <w:rPr>
          <w:noProof w:val="0"/>
          <w:lang w:val="es-ES_tradnl"/>
        </w:rPr>
        <w:t>se identifiquen</w:t>
      </w:r>
      <w:r w:rsidR="00884D19" w:rsidRPr="00B12D65">
        <w:rPr>
          <w:noProof w:val="0"/>
          <w:lang w:val="es-ES_tradnl"/>
        </w:rPr>
        <w:t xml:space="preserve"> con ellos</w:t>
      </w:r>
      <w:r w:rsidR="009C4F49" w:rsidRPr="00B12D65">
        <w:rPr>
          <w:noProof w:val="0"/>
          <w:lang w:val="es-ES_tradnl"/>
        </w:rPr>
        <w:t>.</w:t>
      </w:r>
    </w:p>
    <w:p w14:paraId="445C98B2" w14:textId="23055CC2" w:rsidR="009C4F49" w:rsidRPr="00B12D65" w:rsidRDefault="00887CD4" w:rsidP="00DA2344">
      <w:pPr>
        <w:pStyle w:val="nua"/>
        <w:rPr>
          <w:noProof w:val="0"/>
          <w:lang w:val="es-ES_tradnl"/>
        </w:rPr>
      </w:pPr>
      <w:r w:rsidRPr="00B12D65">
        <w:rPr>
          <w:noProof w:val="0"/>
          <w:lang w:val="es-ES_tradnl"/>
        </w:rPr>
        <w:t>E</w:t>
      </w:r>
      <w:r w:rsidR="00884D19" w:rsidRPr="00B12D65">
        <w:rPr>
          <w:noProof w:val="0"/>
          <w:lang w:val="es-ES_tradnl"/>
        </w:rPr>
        <w:t xml:space="preserve">n el inventario nacional </w:t>
      </w:r>
      <w:r w:rsidRPr="00B12D65">
        <w:rPr>
          <w:noProof w:val="0"/>
          <w:lang w:val="es-ES_tradnl"/>
        </w:rPr>
        <w:t xml:space="preserve">se deben incluir </w:t>
      </w:r>
      <w:r w:rsidR="00884D19" w:rsidRPr="00B12D65">
        <w:rPr>
          <w:noProof w:val="0"/>
          <w:lang w:val="es-ES_tradnl"/>
        </w:rPr>
        <w:t>solamente los elementos excepcionales y más hermosos del PCI porque así se fomentará el orgullo nacional</w:t>
      </w:r>
      <w:r w:rsidR="009C4F49" w:rsidRPr="00B12D65">
        <w:rPr>
          <w:noProof w:val="0"/>
          <w:lang w:val="es-ES_tradnl"/>
        </w:rPr>
        <w:t>.</w:t>
      </w:r>
    </w:p>
    <w:p w14:paraId="2F5ACC24" w14:textId="5F2A0B66" w:rsidR="009C4F49" w:rsidRPr="00B12D65" w:rsidRDefault="00884D19" w:rsidP="00DA2344">
      <w:pPr>
        <w:pStyle w:val="nua"/>
        <w:rPr>
          <w:noProof w:val="0"/>
          <w:lang w:val="es-ES_tradnl"/>
        </w:rPr>
      </w:pPr>
      <w:r w:rsidRPr="00B12D65">
        <w:rPr>
          <w:noProof w:val="0"/>
          <w:lang w:val="es-ES_tradnl"/>
        </w:rPr>
        <w:t xml:space="preserve">Se deben </w:t>
      </w:r>
      <w:r w:rsidR="00887CD4" w:rsidRPr="00B12D65">
        <w:rPr>
          <w:noProof w:val="0"/>
          <w:lang w:val="es-ES_tradnl"/>
        </w:rPr>
        <w:t xml:space="preserve">seleccionar </w:t>
      </w:r>
      <w:r w:rsidRPr="00B12D65">
        <w:rPr>
          <w:noProof w:val="0"/>
          <w:lang w:val="es-ES_tradnl"/>
        </w:rPr>
        <w:t>elem</w:t>
      </w:r>
      <w:r w:rsidR="00887CD4" w:rsidRPr="00B12D65">
        <w:rPr>
          <w:noProof w:val="0"/>
          <w:lang w:val="es-ES_tradnl"/>
        </w:rPr>
        <w:t>entos del PCI de cada provincia</w:t>
      </w:r>
      <w:r w:rsidRPr="00B12D65">
        <w:rPr>
          <w:noProof w:val="0"/>
          <w:lang w:val="es-ES_tradnl"/>
        </w:rPr>
        <w:t xml:space="preserve"> a fin de garantizar que ese inventario sea representativo de todo el país</w:t>
      </w:r>
      <w:r w:rsidR="009C4F49" w:rsidRPr="00B12D65">
        <w:rPr>
          <w:noProof w:val="0"/>
          <w:lang w:val="es-ES_tradnl"/>
        </w:rPr>
        <w:t>.</w:t>
      </w:r>
    </w:p>
    <w:p w14:paraId="495654FF" w14:textId="0A3A9759" w:rsidR="009C4F49" w:rsidRPr="00B12D65" w:rsidRDefault="00884D19" w:rsidP="00DA2344">
      <w:pPr>
        <w:pStyle w:val="nua"/>
        <w:rPr>
          <w:noProof w:val="0"/>
          <w:lang w:val="es-ES_tradnl"/>
        </w:rPr>
      </w:pPr>
      <w:r w:rsidRPr="00B12D65">
        <w:rPr>
          <w:noProof w:val="0"/>
          <w:lang w:val="es-ES_tradnl"/>
        </w:rPr>
        <w:t xml:space="preserve">Se deben seleccionar </w:t>
      </w:r>
      <w:r w:rsidR="00887CD4" w:rsidRPr="00B12D65">
        <w:rPr>
          <w:noProof w:val="0"/>
          <w:lang w:val="es-ES_tradnl"/>
        </w:rPr>
        <w:t>elementos del PCI que no existan en otros países para así de</w:t>
      </w:r>
      <w:r w:rsidRPr="00B12D65">
        <w:rPr>
          <w:noProof w:val="0"/>
          <w:lang w:val="es-ES_tradnl"/>
        </w:rPr>
        <w:t>mostrar la singularidad de la nación</w:t>
      </w:r>
      <w:r w:rsidR="009C4F49" w:rsidRPr="00B12D65">
        <w:rPr>
          <w:noProof w:val="0"/>
          <w:lang w:val="es-ES_tradnl"/>
        </w:rPr>
        <w:t>.</w:t>
      </w:r>
    </w:p>
    <w:p w14:paraId="1007A543" w14:textId="3FA3E13F" w:rsidR="009C4F49" w:rsidRPr="00B12D65" w:rsidRDefault="00884D19" w:rsidP="00DA2344">
      <w:pPr>
        <w:pStyle w:val="nua"/>
        <w:rPr>
          <w:noProof w:val="0"/>
          <w:lang w:val="es-ES_tradnl"/>
        </w:rPr>
      </w:pPr>
      <w:r w:rsidRPr="00B12D65">
        <w:rPr>
          <w:noProof w:val="0"/>
          <w:lang w:val="es-ES_tradnl"/>
        </w:rPr>
        <w:t xml:space="preserve">Se deben </w:t>
      </w:r>
      <w:r w:rsidR="006222C4" w:rsidRPr="00B12D65">
        <w:rPr>
          <w:noProof w:val="0"/>
          <w:lang w:val="es-ES_tradnl"/>
        </w:rPr>
        <w:t>seleccionar aquellos</w:t>
      </w:r>
      <w:r w:rsidRPr="00B12D65">
        <w:rPr>
          <w:noProof w:val="0"/>
          <w:lang w:val="es-ES_tradnl"/>
        </w:rPr>
        <w:t xml:space="preserve"> elementos del PCI </w:t>
      </w:r>
      <w:r w:rsidR="006222C4" w:rsidRPr="00B12D65">
        <w:rPr>
          <w:noProof w:val="0"/>
          <w:lang w:val="es-ES_tradnl"/>
        </w:rPr>
        <w:t>que necesiten ser salvaguardados con mayor urgencia</w:t>
      </w:r>
      <w:r w:rsidR="009C4F49" w:rsidRPr="00B12D65">
        <w:rPr>
          <w:noProof w:val="0"/>
          <w:lang w:val="es-ES_tradnl"/>
        </w:rPr>
        <w:t>.</w:t>
      </w:r>
    </w:p>
    <w:p w14:paraId="105BC107" w14:textId="2B5469C6" w:rsidR="009C4F49" w:rsidRPr="00B12D65" w:rsidRDefault="00B53F52" w:rsidP="004E61E4">
      <w:pPr>
        <w:pStyle w:val="encadr"/>
        <w:rPr>
          <w:i w:val="0"/>
          <w:iCs/>
          <w:noProof w:val="0"/>
          <w:lang w:val="es-ES_tradnl"/>
        </w:rPr>
      </w:pPr>
      <w:r w:rsidRPr="00B12D65">
        <w:rPr>
          <w:i w:val="0"/>
          <w:iCs/>
          <w:noProof w:val="0"/>
          <w:lang w:val="es-ES_tradnl"/>
        </w:rPr>
        <w:t>La Convención no indica cómo los Estados Partes deben elaborar sus inventarios, pero sí exige: a) que las comunidades participen en la identificación de los elementos del PCI y en la confección de</w:t>
      </w:r>
      <w:r w:rsidR="006222C4" w:rsidRPr="00B12D65">
        <w:rPr>
          <w:i w:val="0"/>
          <w:iCs/>
          <w:noProof w:val="0"/>
          <w:lang w:val="es-ES_tradnl"/>
        </w:rPr>
        <w:t xml:space="preserve"> inventarios (Artículos 2.1, 11 </w:t>
      </w:r>
      <w:r w:rsidRPr="00B12D65">
        <w:rPr>
          <w:i w:val="0"/>
          <w:iCs/>
          <w:noProof w:val="0"/>
          <w:lang w:val="es-ES_tradnl"/>
        </w:rPr>
        <w:t>b</w:t>
      </w:r>
      <w:r w:rsidR="006222C4" w:rsidRPr="00B12D65">
        <w:rPr>
          <w:i w:val="0"/>
          <w:iCs/>
          <w:noProof w:val="0"/>
          <w:lang w:val="es-ES_tradnl"/>
        </w:rPr>
        <w:t>)</w:t>
      </w:r>
      <w:r w:rsidRPr="00B12D65">
        <w:rPr>
          <w:i w:val="0"/>
          <w:iCs/>
          <w:noProof w:val="0"/>
          <w:lang w:val="es-ES_tradnl"/>
        </w:rPr>
        <w:t xml:space="preserve"> y 15); b) que los inventarios contribuyan a la salvaguardia (Artículo 12.1); c) que el PCI presente en el territorio del Estado sea inventariado (Artículo 12.1); y d) que los inventarios se actualice</w:t>
      </w:r>
      <w:r w:rsidR="00B414EF" w:rsidRPr="00B12D65">
        <w:rPr>
          <w:i w:val="0"/>
          <w:iCs/>
          <w:noProof w:val="0"/>
          <w:lang w:val="es-ES_tradnl"/>
        </w:rPr>
        <w:t>n con regularidad (Artículo 12.1</w:t>
      </w:r>
      <w:r w:rsidRPr="00B12D65">
        <w:rPr>
          <w:i w:val="0"/>
          <w:iCs/>
          <w:noProof w:val="0"/>
          <w:lang w:val="es-ES_tradnl"/>
        </w:rPr>
        <w:t xml:space="preserve">). La confección de inventarios no debe </w:t>
      </w:r>
      <w:r w:rsidR="001C0C75" w:rsidRPr="00B12D65">
        <w:rPr>
          <w:i w:val="0"/>
          <w:iCs/>
          <w:noProof w:val="0"/>
          <w:lang w:val="es-ES_tradnl"/>
        </w:rPr>
        <w:t>contravenir</w:t>
      </w:r>
      <w:r w:rsidRPr="00B12D65">
        <w:rPr>
          <w:i w:val="0"/>
          <w:iCs/>
          <w:noProof w:val="0"/>
          <w:lang w:val="es-ES_tradnl"/>
        </w:rPr>
        <w:t xml:space="preserve"> los usos consuetudinarios por los que se rige el acceso al PCI y a cualquier lugar, persona o material que </w:t>
      </w:r>
      <w:r w:rsidR="006222C4" w:rsidRPr="00B12D65">
        <w:rPr>
          <w:i w:val="0"/>
          <w:iCs/>
          <w:noProof w:val="0"/>
          <w:lang w:val="es-ES_tradnl"/>
        </w:rPr>
        <w:t>le sean inherentes (Artículo 13 </w:t>
      </w:r>
      <w:r w:rsidRPr="00B12D65">
        <w:rPr>
          <w:i w:val="0"/>
          <w:iCs/>
          <w:noProof w:val="0"/>
          <w:lang w:val="es-ES_tradnl"/>
        </w:rPr>
        <w:t>d</w:t>
      </w:r>
      <w:r w:rsidR="006222C4" w:rsidRPr="00B12D65">
        <w:rPr>
          <w:i w:val="0"/>
          <w:iCs/>
          <w:noProof w:val="0"/>
          <w:lang w:val="es-ES_tradnl"/>
        </w:rPr>
        <w:t>) </w:t>
      </w:r>
      <w:r w:rsidRPr="00B12D65">
        <w:rPr>
          <w:i w:val="0"/>
          <w:iCs/>
          <w:noProof w:val="0"/>
          <w:lang w:val="es-ES_tradnl"/>
        </w:rPr>
        <w:t>ii)</w:t>
      </w:r>
      <w:r w:rsidR="002846A4" w:rsidRPr="00B12D65">
        <w:rPr>
          <w:i w:val="0"/>
          <w:iCs/>
          <w:noProof w:val="0"/>
          <w:lang w:val="es-ES_tradnl"/>
        </w:rPr>
        <w:t>)</w:t>
      </w:r>
      <w:r w:rsidR="009C4F49" w:rsidRPr="00B12D65">
        <w:rPr>
          <w:i w:val="0"/>
          <w:iCs/>
          <w:noProof w:val="0"/>
          <w:lang w:val="es-ES_tradnl"/>
        </w:rPr>
        <w:t>.</w:t>
      </w:r>
    </w:p>
    <w:p w14:paraId="2B08DA2C" w14:textId="0261B783" w:rsidR="009C4F49" w:rsidRPr="00B12D65" w:rsidRDefault="00B53F52" w:rsidP="004E61E4">
      <w:pPr>
        <w:pStyle w:val="encadr"/>
        <w:rPr>
          <w:i w:val="0"/>
          <w:iCs/>
          <w:noProof w:val="0"/>
          <w:lang w:val="es-ES_tradnl"/>
        </w:rPr>
      </w:pPr>
      <w:r w:rsidRPr="00B12D65">
        <w:rPr>
          <w:i w:val="0"/>
          <w:iCs/>
          <w:noProof w:val="0"/>
          <w:lang w:val="es-ES_tradnl"/>
        </w:rPr>
        <w:t xml:space="preserve">En principio, los inventarios deben abarcar los elementos del PCI presentes en el territorio de los Estados Partes. Sin embargo, cuando esos elementos son muy numerosos, es comprensible que los Estados Partes tengan que </w:t>
      </w:r>
      <w:r w:rsidR="00017217" w:rsidRPr="00B12D65">
        <w:rPr>
          <w:i w:val="0"/>
          <w:iCs/>
          <w:noProof w:val="0"/>
          <w:lang w:val="es-ES_tradnl"/>
        </w:rPr>
        <w:t>seleccionar algunos en detrimento de otros</w:t>
      </w:r>
      <w:r w:rsidRPr="00B12D65">
        <w:rPr>
          <w:i w:val="0"/>
          <w:iCs/>
          <w:noProof w:val="0"/>
          <w:lang w:val="es-ES_tradnl"/>
        </w:rPr>
        <w:t>, sobre todo en la fase inicial del proceso de confección de inventarios</w:t>
      </w:r>
      <w:r w:rsidR="009C4F49" w:rsidRPr="00B12D65">
        <w:rPr>
          <w:i w:val="0"/>
          <w:iCs/>
          <w:noProof w:val="0"/>
          <w:lang w:val="es-ES_tradnl"/>
        </w:rPr>
        <w:t>.</w:t>
      </w:r>
    </w:p>
    <w:p w14:paraId="0DA69F68" w14:textId="68605DD6" w:rsidR="009C4F49" w:rsidRPr="00B12D65" w:rsidRDefault="00B53F52" w:rsidP="004E61E4">
      <w:pPr>
        <w:pStyle w:val="encadr"/>
        <w:rPr>
          <w:i w:val="0"/>
          <w:iCs/>
          <w:noProof w:val="0"/>
          <w:lang w:val="es-ES_tradnl"/>
        </w:rPr>
      </w:pPr>
      <w:r w:rsidRPr="00B12D65">
        <w:rPr>
          <w:i w:val="0"/>
          <w:iCs/>
          <w:noProof w:val="0"/>
          <w:lang w:val="es-ES_tradnl"/>
        </w:rPr>
        <w:t xml:space="preserve">Las opciones a), b) y d) no se ajustan a los principios de la Convención, ya que </w:t>
      </w:r>
      <w:r w:rsidR="00017217" w:rsidRPr="00B12D65">
        <w:rPr>
          <w:i w:val="0"/>
          <w:iCs/>
          <w:noProof w:val="0"/>
          <w:lang w:val="es-ES_tradnl"/>
        </w:rPr>
        <w:t>la Convención</w:t>
      </w:r>
      <w:r w:rsidRPr="00B12D65">
        <w:rPr>
          <w:i w:val="0"/>
          <w:iCs/>
          <w:noProof w:val="0"/>
          <w:lang w:val="es-ES_tradnl"/>
        </w:rPr>
        <w:t xml:space="preserve"> no establece diferencias entre elementos del PCI por motivos estéticos, por su relación con la identidad nacional o por las dimensiones de las comunidades interesadas</w:t>
      </w:r>
      <w:r w:rsidR="009C4F49" w:rsidRPr="00B12D65">
        <w:rPr>
          <w:i w:val="0"/>
          <w:iCs/>
          <w:noProof w:val="0"/>
          <w:lang w:val="es-ES_tradnl"/>
        </w:rPr>
        <w:t>.</w:t>
      </w:r>
    </w:p>
    <w:p w14:paraId="4C3E0EF4" w14:textId="43914F38" w:rsidR="009C4F49" w:rsidRPr="00B12D65" w:rsidRDefault="00B53F52" w:rsidP="004E61E4">
      <w:pPr>
        <w:pStyle w:val="encadr"/>
        <w:rPr>
          <w:i w:val="0"/>
          <w:iCs/>
          <w:noProof w:val="0"/>
          <w:lang w:val="es-ES_tradnl"/>
        </w:rPr>
      </w:pPr>
      <w:r w:rsidRPr="00B12D65">
        <w:rPr>
          <w:i w:val="0"/>
          <w:iCs/>
          <w:noProof w:val="0"/>
          <w:lang w:val="es-ES_tradnl"/>
        </w:rPr>
        <w:t xml:space="preserve">La opción c) no es un criterio necesario, aunque sería </w:t>
      </w:r>
      <w:r w:rsidR="0076266B" w:rsidRPr="00B12D65">
        <w:rPr>
          <w:i w:val="0"/>
          <w:iCs/>
          <w:noProof w:val="0"/>
          <w:lang w:val="es-ES_tradnl"/>
        </w:rPr>
        <w:t>válido</w:t>
      </w:r>
      <w:r w:rsidRPr="00B12D65">
        <w:rPr>
          <w:i w:val="0"/>
          <w:iCs/>
          <w:noProof w:val="0"/>
          <w:lang w:val="es-ES_tradnl"/>
        </w:rPr>
        <w:t xml:space="preserve"> en el caso de un inventario </w:t>
      </w:r>
      <w:r w:rsidR="0076266B" w:rsidRPr="00B12D65">
        <w:rPr>
          <w:i w:val="0"/>
          <w:iCs/>
          <w:noProof w:val="0"/>
          <w:lang w:val="es-ES_tradnl"/>
        </w:rPr>
        <w:t>nacional cuyo objetivo fuera</w:t>
      </w:r>
      <w:r w:rsidRPr="00B12D65">
        <w:rPr>
          <w:i w:val="0"/>
          <w:iCs/>
          <w:noProof w:val="0"/>
          <w:lang w:val="es-ES_tradnl"/>
        </w:rPr>
        <w:t xml:space="preserve"> </w:t>
      </w:r>
      <w:r w:rsidR="0076266B" w:rsidRPr="00B12D65">
        <w:rPr>
          <w:i w:val="0"/>
          <w:iCs/>
          <w:noProof w:val="0"/>
          <w:lang w:val="es-ES_tradnl"/>
        </w:rPr>
        <w:t>recoger</w:t>
      </w:r>
      <w:r w:rsidRPr="00B12D65">
        <w:rPr>
          <w:i w:val="0"/>
          <w:iCs/>
          <w:noProof w:val="0"/>
          <w:lang w:val="es-ES_tradnl"/>
        </w:rPr>
        <w:t xml:space="preserve"> una muestra representativa del PCI presente en </w:t>
      </w:r>
      <w:r w:rsidR="0076266B" w:rsidRPr="00B12D65">
        <w:rPr>
          <w:i w:val="0"/>
          <w:iCs/>
          <w:noProof w:val="0"/>
          <w:lang w:val="es-ES_tradnl"/>
        </w:rPr>
        <w:t>el</w:t>
      </w:r>
      <w:r w:rsidRPr="00B12D65">
        <w:rPr>
          <w:i w:val="0"/>
          <w:iCs/>
          <w:noProof w:val="0"/>
          <w:lang w:val="es-ES_tradnl"/>
        </w:rPr>
        <w:t xml:space="preserve"> territorio, en vez de</w:t>
      </w:r>
      <w:r w:rsidR="0076266B" w:rsidRPr="00B12D65">
        <w:rPr>
          <w:i w:val="0"/>
          <w:iCs/>
          <w:noProof w:val="0"/>
          <w:lang w:val="es-ES_tradnl"/>
        </w:rPr>
        <w:t xml:space="preserve"> ofrecer una perspectiva general</w:t>
      </w:r>
      <w:r w:rsidRPr="00B12D65">
        <w:rPr>
          <w:i w:val="0"/>
          <w:iCs/>
          <w:noProof w:val="0"/>
          <w:lang w:val="es-ES_tradnl"/>
        </w:rPr>
        <w:t xml:space="preserve">. Los Estados Partes no están obligados a </w:t>
      </w:r>
      <w:r w:rsidR="0076266B" w:rsidRPr="00B12D65">
        <w:rPr>
          <w:i w:val="0"/>
          <w:iCs/>
          <w:noProof w:val="0"/>
          <w:lang w:val="es-ES_tradnl"/>
        </w:rPr>
        <w:t xml:space="preserve">confeccionar un inventario nacional o </w:t>
      </w:r>
      <w:r w:rsidRPr="00B12D65">
        <w:rPr>
          <w:i w:val="0"/>
          <w:iCs/>
          <w:noProof w:val="0"/>
          <w:lang w:val="es-ES_tradnl"/>
        </w:rPr>
        <w:t xml:space="preserve">una lista indicativa de posibles </w:t>
      </w:r>
      <w:r w:rsidR="0076266B" w:rsidRPr="00B12D65">
        <w:rPr>
          <w:i w:val="0"/>
          <w:iCs/>
          <w:noProof w:val="0"/>
          <w:lang w:val="es-ES_tradnl"/>
        </w:rPr>
        <w:t>elementos</w:t>
      </w:r>
      <w:r w:rsidRPr="00B12D65">
        <w:rPr>
          <w:i w:val="0"/>
          <w:iCs/>
          <w:noProof w:val="0"/>
          <w:lang w:val="es-ES_tradnl"/>
        </w:rPr>
        <w:t xml:space="preserve"> para su inscripción en las Listas de la Convención.</w:t>
      </w:r>
      <w:r w:rsidR="0076266B" w:rsidRPr="00B12D65">
        <w:rPr>
          <w:i w:val="0"/>
          <w:iCs/>
          <w:noProof w:val="0"/>
          <w:lang w:val="es-ES_tradnl"/>
        </w:rPr>
        <w:t xml:space="preserve"> Además, l</w:t>
      </w:r>
      <w:r w:rsidRPr="00B12D65">
        <w:rPr>
          <w:i w:val="0"/>
          <w:iCs/>
          <w:noProof w:val="0"/>
          <w:lang w:val="es-ES_tradnl"/>
        </w:rPr>
        <w:t xml:space="preserve">os inventarios provinciales </w:t>
      </w:r>
      <w:r w:rsidR="0076266B" w:rsidRPr="00B12D65">
        <w:rPr>
          <w:i w:val="0"/>
          <w:iCs/>
          <w:noProof w:val="0"/>
          <w:lang w:val="es-ES_tradnl"/>
        </w:rPr>
        <w:t>satisfacen por sí solos</w:t>
      </w:r>
      <w:r w:rsidRPr="00B12D65">
        <w:rPr>
          <w:i w:val="0"/>
          <w:iCs/>
          <w:noProof w:val="0"/>
          <w:lang w:val="es-ES_tradnl"/>
        </w:rPr>
        <w:t xml:space="preserve"> la exigencia de “[confeccionar] uno o varios inventarios del patrimonio cultural inmaterial presente en </w:t>
      </w:r>
      <w:r w:rsidR="00AB0560" w:rsidRPr="00B12D65">
        <w:rPr>
          <w:i w:val="0"/>
          <w:iCs/>
          <w:noProof w:val="0"/>
          <w:lang w:val="es-ES_tradnl"/>
        </w:rPr>
        <w:t xml:space="preserve">[el] </w:t>
      </w:r>
      <w:r w:rsidRPr="00B12D65">
        <w:rPr>
          <w:i w:val="0"/>
          <w:iCs/>
          <w:noProof w:val="0"/>
          <w:lang w:val="es-ES_tradnl"/>
        </w:rPr>
        <w:t>territorio” del Estado</w:t>
      </w:r>
      <w:r w:rsidR="009C4F49" w:rsidRPr="00B12D65">
        <w:rPr>
          <w:i w:val="0"/>
          <w:iCs/>
          <w:noProof w:val="0"/>
          <w:lang w:val="es-ES_tradnl"/>
        </w:rPr>
        <w:t>.</w:t>
      </w:r>
    </w:p>
    <w:p w14:paraId="03D08CFF" w14:textId="4F291DBA" w:rsidR="009C4F49" w:rsidRPr="00B12D65" w:rsidRDefault="00935C7C" w:rsidP="00DA2344">
      <w:pPr>
        <w:pStyle w:val="Heading4"/>
        <w:rPr>
          <w:lang w:val="es-ES_tradnl"/>
        </w:rPr>
      </w:pPr>
      <w:r w:rsidRPr="00B12D65">
        <w:rPr>
          <w:lang w:val="es-ES_tradnl"/>
        </w:rPr>
        <w:t>PREGUNTA</w:t>
      </w:r>
      <w:r w:rsidR="009C4F49" w:rsidRPr="00B12D65">
        <w:rPr>
          <w:lang w:val="es-ES_tradnl"/>
        </w:rPr>
        <w:t xml:space="preserve"> 14</w:t>
      </w:r>
    </w:p>
    <w:p w14:paraId="72BDCAC1" w14:textId="3BDB093F" w:rsidR="009C4F49" w:rsidRPr="00B12D65" w:rsidRDefault="00781056" w:rsidP="00DA2344">
      <w:pPr>
        <w:pStyle w:val="Texte1"/>
        <w:rPr>
          <w:lang w:val="es-ES_tradnl"/>
        </w:rPr>
      </w:pPr>
      <w:r w:rsidRPr="00B12D65">
        <w:rPr>
          <w:color w:val="000000"/>
          <w:szCs w:val="22"/>
          <w:lang w:val="es-ES_tradnl"/>
        </w:rPr>
        <w:t xml:space="preserve">¿Cuál es la finalidad de un marco para la </w:t>
      </w:r>
      <w:r w:rsidR="0076266B" w:rsidRPr="00B12D65">
        <w:rPr>
          <w:color w:val="000000"/>
          <w:szCs w:val="22"/>
          <w:lang w:val="es-ES_tradnl"/>
        </w:rPr>
        <w:t>confección</w:t>
      </w:r>
      <w:r w:rsidRPr="00B12D65">
        <w:rPr>
          <w:color w:val="000000"/>
          <w:szCs w:val="22"/>
          <w:lang w:val="es-ES_tradnl"/>
        </w:rPr>
        <w:t xml:space="preserve"> de inventarios</w:t>
      </w:r>
      <w:r w:rsidR="009C4F49" w:rsidRPr="00B12D65">
        <w:rPr>
          <w:lang w:val="es-ES_tradnl"/>
        </w:rPr>
        <w:t>?</w:t>
      </w:r>
    </w:p>
    <w:p w14:paraId="76185030" w14:textId="5F835761" w:rsidR="009C4F49" w:rsidRPr="00B12D65" w:rsidRDefault="00781056" w:rsidP="00015E81">
      <w:pPr>
        <w:pStyle w:val="nua"/>
        <w:numPr>
          <w:ilvl w:val="0"/>
          <w:numId w:val="120"/>
        </w:numPr>
        <w:rPr>
          <w:noProof w:val="0"/>
          <w:lang w:val="es-ES_tradnl"/>
        </w:rPr>
      </w:pPr>
      <w:r w:rsidRPr="00B12D65">
        <w:rPr>
          <w:noProof w:val="0"/>
          <w:color w:val="000000"/>
          <w:szCs w:val="22"/>
          <w:lang w:val="es-ES_tradnl"/>
        </w:rPr>
        <w:t>Organizar de forma sistemática la información sobre los elementos del patrimonio inmaterial</w:t>
      </w:r>
      <w:r w:rsidR="009C4F49" w:rsidRPr="00B12D65">
        <w:rPr>
          <w:noProof w:val="0"/>
          <w:lang w:val="es-ES_tradnl"/>
        </w:rPr>
        <w:t>.</w:t>
      </w:r>
    </w:p>
    <w:p w14:paraId="1DC927DE" w14:textId="442244BF" w:rsidR="009C4F49" w:rsidRPr="00B12D65" w:rsidRDefault="00781056" w:rsidP="00DA2344">
      <w:pPr>
        <w:pStyle w:val="nua"/>
        <w:rPr>
          <w:noProof w:val="0"/>
          <w:lang w:val="es-ES_tradnl"/>
        </w:rPr>
      </w:pPr>
      <w:r w:rsidRPr="00B12D65">
        <w:rPr>
          <w:noProof w:val="0"/>
          <w:color w:val="000000"/>
          <w:szCs w:val="22"/>
          <w:lang w:val="es-ES_tradnl"/>
        </w:rPr>
        <w:t>Suministrar información exhaustiva sobre los aspectos históricos y técnicos de un elemento del patrimonio inmaterial</w:t>
      </w:r>
      <w:r w:rsidR="009C4F49" w:rsidRPr="00B12D65">
        <w:rPr>
          <w:noProof w:val="0"/>
          <w:lang w:val="es-ES_tradnl"/>
        </w:rPr>
        <w:t>.</w:t>
      </w:r>
    </w:p>
    <w:p w14:paraId="3E617105" w14:textId="0D42A198" w:rsidR="00781056" w:rsidRPr="00B12D65" w:rsidRDefault="00B414EF" w:rsidP="00781056">
      <w:pPr>
        <w:pStyle w:val="nua"/>
        <w:rPr>
          <w:noProof w:val="0"/>
          <w:u w:val="single"/>
          <w:lang w:val="es-ES_tradnl"/>
        </w:rPr>
      </w:pPr>
      <w:r w:rsidRPr="00B12D65">
        <w:rPr>
          <w:noProof w:val="0"/>
          <w:color w:val="000000"/>
          <w:szCs w:val="22"/>
          <w:lang w:val="es-ES_tradnl"/>
        </w:rPr>
        <w:t>Popularizar</w:t>
      </w:r>
      <w:r w:rsidR="00781056" w:rsidRPr="00B12D65">
        <w:rPr>
          <w:noProof w:val="0"/>
          <w:color w:val="000000"/>
          <w:szCs w:val="22"/>
          <w:lang w:val="es-ES_tradnl"/>
        </w:rPr>
        <w:t xml:space="preserve"> el patrimonio inmaterial de una comunidad determinada</w:t>
      </w:r>
      <w:r w:rsidR="009C4F49" w:rsidRPr="00B12D65">
        <w:rPr>
          <w:noProof w:val="0"/>
          <w:lang w:val="es-ES_tradnl"/>
        </w:rPr>
        <w:t>.</w:t>
      </w:r>
    </w:p>
    <w:p w14:paraId="4D0FC01F" w14:textId="046EC512" w:rsidR="009C4F49" w:rsidRPr="00B12D65" w:rsidRDefault="00781056">
      <w:pPr>
        <w:pStyle w:val="encadr"/>
        <w:rPr>
          <w:i w:val="0"/>
          <w:iCs/>
          <w:noProof w:val="0"/>
          <w:lang w:val="es-ES_tradnl"/>
        </w:rPr>
      </w:pPr>
      <w:r w:rsidRPr="00B12D65">
        <w:rPr>
          <w:i w:val="0"/>
          <w:iCs/>
          <w:noProof w:val="0"/>
          <w:lang w:val="es-ES_tradnl"/>
        </w:rPr>
        <w:t xml:space="preserve">La opción a) es la </w:t>
      </w:r>
      <w:r w:rsidR="0076266B" w:rsidRPr="00B12D65">
        <w:rPr>
          <w:i w:val="0"/>
          <w:iCs/>
          <w:noProof w:val="0"/>
          <w:lang w:val="es-ES_tradnl"/>
        </w:rPr>
        <w:t>más acertada</w:t>
      </w:r>
      <w:r w:rsidR="009C4F49" w:rsidRPr="00B12D65">
        <w:rPr>
          <w:i w:val="0"/>
          <w:iCs/>
          <w:noProof w:val="0"/>
          <w:lang w:val="es-ES_tradnl"/>
        </w:rPr>
        <w:t>.</w:t>
      </w:r>
    </w:p>
    <w:p w14:paraId="704A47F1" w14:textId="1957624C" w:rsidR="009C4F49" w:rsidRPr="00B12D65" w:rsidRDefault="00781056" w:rsidP="004E61E4">
      <w:pPr>
        <w:pStyle w:val="encadr"/>
        <w:rPr>
          <w:i w:val="0"/>
          <w:iCs/>
          <w:noProof w:val="0"/>
          <w:lang w:val="es-ES_tradnl"/>
        </w:rPr>
      </w:pPr>
      <w:r w:rsidRPr="00B12D65">
        <w:rPr>
          <w:i w:val="0"/>
          <w:iCs/>
          <w:noProof w:val="0"/>
          <w:lang w:val="es-ES_tradnl"/>
        </w:rPr>
        <w:t xml:space="preserve">Opción b): la información histórica y técnica sobre un elemento se puede incluir en el marco para la </w:t>
      </w:r>
      <w:r w:rsidR="00B414EF" w:rsidRPr="00B12D65">
        <w:rPr>
          <w:i w:val="0"/>
          <w:iCs/>
          <w:noProof w:val="0"/>
          <w:lang w:val="es-ES_tradnl"/>
        </w:rPr>
        <w:t>confección</w:t>
      </w:r>
      <w:r w:rsidRPr="00B12D65">
        <w:rPr>
          <w:i w:val="0"/>
          <w:iCs/>
          <w:noProof w:val="0"/>
          <w:lang w:val="es-ES_tradnl"/>
        </w:rPr>
        <w:t xml:space="preserve"> de inventario</w:t>
      </w:r>
      <w:r w:rsidR="00B414EF" w:rsidRPr="00B12D65">
        <w:rPr>
          <w:i w:val="0"/>
          <w:iCs/>
          <w:noProof w:val="0"/>
          <w:lang w:val="es-ES_tradnl"/>
        </w:rPr>
        <w:t>s</w:t>
      </w:r>
      <w:r w:rsidRPr="00B12D65">
        <w:rPr>
          <w:i w:val="0"/>
          <w:iCs/>
          <w:noProof w:val="0"/>
          <w:lang w:val="es-ES_tradnl"/>
        </w:rPr>
        <w:t>, pero como la Convención se centra principalmente en la importancia que reviste el PCI para la vida actual de las comunidades, no puede constituir el aspecto o la finalidad más importante del marco</w:t>
      </w:r>
      <w:r w:rsidR="009C4F49" w:rsidRPr="00B12D65">
        <w:rPr>
          <w:i w:val="0"/>
          <w:iCs/>
          <w:noProof w:val="0"/>
          <w:lang w:val="es-ES_tradnl"/>
        </w:rPr>
        <w:t>.</w:t>
      </w:r>
    </w:p>
    <w:bookmarkEnd w:id="2"/>
    <w:p w14:paraId="1DA6CD78" w14:textId="0D9F0AAE" w:rsidR="009C4F49" w:rsidRPr="00B12D65" w:rsidRDefault="00781056" w:rsidP="00A34C63">
      <w:pPr>
        <w:pStyle w:val="encadr"/>
        <w:rPr>
          <w:i w:val="0"/>
          <w:iCs/>
          <w:noProof w:val="0"/>
          <w:lang w:val="es-ES_tradnl"/>
        </w:rPr>
      </w:pPr>
      <w:r w:rsidRPr="00B12D65">
        <w:rPr>
          <w:i w:val="0"/>
          <w:iCs/>
          <w:noProof w:val="0"/>
          <w:lang w:val="es-ES_tradnl"/>
        </w:rPr>
        <w:t xml:space="preserve">Opción c): no es correcta. En efecto, </w:t>
      </w:r>
      <w:r w:rsidR="00B414EF" w:rsidRPr="00B12D65">
        <w:rPr>
          <w:i w:val="0"/>
          <w:iCs/>
          <w:noProof w:val="0"/>
          <w:lang w:val="es-ES_tradnl"/>
        </w:rPr>
        <w:t>popularizar</w:t>
      </w:r>
      <w:r w:rsidRPr="00B12D65">
        <w:rPr>
          <w:i w:val="0"/>
          <w:iCs/>
          <w:noProof w:val="0"/>
          <w:lang w:val="es-ES_tradnl"/>
        </w:rPr>
        <w:t xml:space="preserve"> el patrimonio inmaterial de una comunidad no es la finalidad inmediata de un marco para la </w:t>
      </w:r>
      <w:r w:rsidR="0076266B" w:rsidRPr="00B12D65">
        <w:rPr>
          <w:i w:val="0"/>
          <w:iCs/>
          <w:noProof w:val="0"/>
          <w:lang w:val="es-ES_tradnl"/>
        </w:rPr>
        <w:t>confección</w:t>
      </w:r>
      <w:r w:rsidRPr="00B12D65">
        <w:rPr>
          <w:i w:val="0"/>
          <w:iCs/>
          <w:noProof w:val="0"/>
          <w:lang w:val="es-ES_tradnl"/>
        </w:rPr>
        <w:t xml:space="preserve"> de inventarios</w:t>
      </w:r>
      <w:r w:rsidR="00A34C63" w:rsidRPr="00B12D65">
        <w:rPr>
          <w:i w:val="0"/>
          <w:iCs/>
          <w:noProof w:val="0"/>
          <w:lang w:val="es-ES_tradnl"/>
        </w:rPr>
        <w:t>.</w:t>
      </w:r>
    </w:p>
    <w:sectPr w:rsidR="009C4F49" w:rsidRPr="00B12D65" w:rsidSect="009448A1">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701" w:right="1531" w:bottom="1701" w:left="153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C656" w14:textId="77777777" w:rsidR="00146179" w:rsidRDefault="00146179" w:rsidP="009C4F49">
      <w:pPr>
        <w:spacing w:before="0" w:after="0"/>
      </w:pPr>
      <w:r>
        <w:separator/>
      </w:r>
    </w:p>
  </w:endnote>
  <w:endnote w:type="continuationSeparator" w:id="0">
    <w:p w14:paraId="6C27441F" w14:textId="77777777" w:rsidR="00146179" w:rsidRDefault="00146179" w:rsidP="009C4F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3FE5" w14:textId="4439FBB1" w:rsidR="00C0359F" w:rsidRPr="008067B7" w:rsidRDefault="007C727A">
    <w:pPr>
      <w:pStyle w:val="Footer"/>
      <w:rPr>
        <w:lang w:val="es-ES"/>
      </w:rPr>
    </w:pPr>
    <w:r w:rsidRPr="006021AD">
      <w:rPr>
        <w:rFonts w:cs="Arial"/>
        <w:noProof/>
        <w:sz w:val="22"/>
        <w:lang w:val="fr-FR" w:eastAsia="ja-JP"/>
      </w:rPr>
      <w:drawing>
        <wp:anchor distT="0" distB="0" distL="114300" distR="114300" simplePos="0" relativeHeight="251670528" behindDoc="0" locked="0" layoutInCell="1" allowOverlap="1" wp14:anchorId="7F798D1D" wp14:editId="373E9C73">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359F" w:rsidRPr="004C504F">
      <w:rPr>
        <w:noProof/>
        <w:lang w:val="fr-FR" w:eastAsia="ja-JP"/>
      </w:rPr>
      <w:drawing>
        <wp:anchor distT="0" distB="0" distL="114300" distR="114300" simplePos="0" relativeHeight="251649024" behindDoc="0" locked="1" layoutInCell="1" allowOverlap="0" wp14:anchorId="34BD02DE" wp14:editId="27B5F4C2">
          <wp:simplePos x="0" y="0"/>
          <wp:positionH relativeFrom="margin">
            <wp:posOffset>97790</wp:posOffset>
          </wp:positionH>
          <wp:positionV relativeFrom="margin">
            <wp:posOffset>8778240</wp:posOffset>
          </wp:positionV>
          <wp:extent cx="741680" cy="538480"/>
          <wp:effectExtent l="0" t="0" r="127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C0359F" w:rsidRPr="008067B7">
      <w:rPr>
        <w:lang w:val="es-ES"/>
      </w:rPr>
      <w:tab/>
    </w:r>
    <w:r w:rsidR="00C0359F" w:rsidRPr="008067B7">
      <w:rPr>
        <w:rStyle w:val="PageNumber"/>
        <w:lang w:val="es-ES"/>
      </w:rPr>
      <w:tab/>
    </w:r>
    <w:r w:rsidR="00C0359F">
      <w:rPr>
        <w:lang w:val="es-ES"/>
      </w:rPr>
      <w:t>U034-v1.0-FN-ES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76F6" w14:textId="6F6154A3" w:rsidR="00C0359F" w:rsidRDefault="00C0359F">
    <w:pPr>
      <w:pStyle w:val="Footer"/>
    </w:pPr>
    <w:r w:rsidRPr="00CC41DE">
      <w:t>U034-v1.0-FN-EN</w:t>
    </w:r>
    <w:r>
      <w:tab/>
      <w:t>© UNESCO • Not to be reproduced without permission</w:t>
    </w:r>
    <w:r>
      <w:tab/>
    </w:r>
    <w:r>
      <w:rPr>
        <w:noProof/>
        <w:lang w:val="fr-FR" w:eastAsia="ja-JP"/>
      </w:rPr>
      <w:drawing>
        <wp:anchor distT="0" distB="0" distL="114300" distR="114300" simplePos="0" relativeHeight="251664896" behindDoc="0" locked="1" layoutInCell="1" allowOverlap="0" wp14:anchorId="22787F8D" wp14:editId="03C1FEAC">
          <wp:simplePos x="0" y="0"/>
          <wp:positionH relativeFrom="margin">
            <wp:posOffset>4681855</wp:posOffset>
          </wp:positionH>
          <wp:positionV relativeFrom="margin">
            <wp:posOffset>8641080</wp:posOffset>
          </wp:positionV>
          <wp:extent cx="942975" cy="538480"/>
          <wp:effectExtent l="0" t="0" r="0" b="0"/>
          <wp:wrapSquare wrapText="bothSides"/>
          <wp:docPr id="8"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CBF6" w14:textId="2ACEDB05" w:rsidR="00C0359F" w:rsidRPr="008067B7" w:rsidRDefault="007C727A" w:rsidP="0023470E">
    <w:pPr>
      <w:pStyle w:val="Footer"/>
      <w:rPr>
        <w:b/>
        <w:lang w:val="es-ES"/>
      </w:rPr>
    </w:pPr>
    <w:r w:rsidRPr="006021AD">
      <w:rPr>
        <w:rFonts w:cs="Arial"/>
        <w:noProof/>
        <w:sz w:val="22"/>
        <w:lang w:val="fr-FR" w:eastAsia="ja-JP"/>
      </w:rPr>
      <w:drawing>
        <wp:anchor distT="0" distB="0" distL="114300" distR="114300" simplePos="0" relativeHeight="251669504" behindDoc="0" locked="0" layoutInCell="1" allowOverlap="1" wp14:anchorId="5CB51ACB" wp14:editId="7D8DF967">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359F" w:rsidRPr="008067B7">
      <w:rPr>
        <w:lang w:val="es-ES"/>
      </w:rPr>
      <w:t>U034-v1.0-FN-E</w:t>
    </w:r>
    <w:r w:rsidR="00C0359F">
      <w:rPr>
        <w:lang w:val="es-ES"/>
      </w:rPr>
      <w:t>S</w:t>
    </w:r>
    <w:r w:rsidR="00C0359F" w:rsidRPr="008067B7">
      <w:rPr>
        <w:lang w:val="es-ES"/>
      </w:rPr>
      <w:tab/>
    </w:r>
    <w:r w:rsidR="00C0359F" w:rsidRPr="008067B7">
      <w:rPr>
        <w:lang w:val="es-ES"/>
      </w:rPr>
      <w:tab/>
    </w:r>
    <w:r w:rsidR="00C0359F">
      <w:rPr>
        <w:noProof/>
        <w:lang w:val="fr-FR" w:eastAsia="ja-JP"/>
      </w:rPr>
      <w:drawing>
        <wp:anchor distT="0" distB="0" distL="114300" distR="114300" simplePos="0" relativeHeight="251645952" behindDoc="0" locked="1" layoutInCell="1" allowOverlap="0" wp14:anchorId="7A06659D" wp14:editId="06FF35EE">
          <wp:simplePos x="0" y="0"/>
          <wp:positionH relativeFrom="margin">
            <wp:posOffset>4781550</wp:posOffset>
          </wp:positionH>
          <wp:positionV relativeFrom="margin">
            <wp:posOffset>8803005</wp:posOffset>
          </wp:positionV>
          <wp:extent cx="741680" cy="538480"/>
          <wp:effectExtent l="0" t="0" r="1270" b="0"/>
          <wp:wrapSquare wrapText="bothSides"/>
          <wp:docPr id="9"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B88D" w14:textId="0764E968" w:rsidR="00C0359F" w:rsidRPr="008067B7" w:rsidRDefault="007C727A" w:rsidP="0023470E">
    <w:pPr>
      <w:pStyle w:val="Footer"/>
      <w:rPr>
        <w:lang w:val="es-ES"/>
      </w:rPr>
    </w:pPr>
    <w:r w:rsidRPr="006021AD">
      <w:rPr>
        <w:rFonts w:cs="Arial"/>
        <w:noProof/>
        <w:sz w:val="22"/>
        <w:lang w:val="fr-FR" w:eastAsia="ja-JP"/>
      </w:rPr>
      <w:drawing>
        <wp:anchor distT="0" distB="0" distL="114300" distR="114300" simplePos="0" relativeHeight="251737600" behindDoc="0" locked="0" layoutInCell="1" allowOverlap="1" wp14:anchorId="455AFBAB" wp14:editId="56603BB8">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359F" w:rsidRPr="004C504F">
      <w:rPr>
        <w:noProof/>
        <w:lang w:val="fr-FR" w:eastAsia="ja-JP"/>
      </w:rPr>
      <w:drawing>
        <wp:anchor distT="0" distB="0" distL="114300" distR="114300" simplePos="0" relativeHeight="251678208" behindDoc="0" locked="1" layoutInCell="1" allowOverlap="0" wp14:anchorId="7CD5C173" wp14:editId="353FD984">
          <wp:simplePos x="0" y="0"/>
          <wp:positionH relativeFrom="margin">
            <wp:posOffset>97790</wp:posOffset>
          </wp:positionH>
          <wp:positionV relativeFrom="margin">
            <wp:posOffset>8787130</wp:posOffset>
          </wp:positionV>
          <wp:extent cx="741680" cy="538480"/>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C0359F" w:rsidRPr="008067B7">
      <w:rPr>
        <w:lang w:val="es-ES"/>
      </w:rPr>
      <w:tab/>
    </w:r>
    <w:r w:rsidR="00C0359F" w:rsidRPr="008067B7">
      <w:rPr>
        <w:rStyle w:val="PageNumber"/>
        <w:lang w:val="es-ES"/>
      </w:rPr>
      <w:tab/>
    </w:r>
    <w:r w:rsidR="00C0359F" w:rsidRPr="008067B7">
      <w:rPr>
        <w:lang w:val="es-ES"/>
      </w:rPr>
      <w:t>U034-v1.0-FN-</w:t>
    </w:r>
    <w:r w:rsidR="00C0359F">
      <w:rPr>
        <w:lang w:val="es-ES"/>
      </w:rPr>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5712" w14:textId="0EC5C946" w:rsidR="00C0359F" w:rsidRPr="008067B7" w:rsidRDefault="007C727A">
    <w:pPr>
      <w:pStyle w:val="Footer"/>
      <w:rPr>
        <w:lang w:val="es-ES"/>
      </w:rPr>
    </w:pPr>
    <w:r w:rsidRPr="006021AD">
      <w:rPr>
        <w:rFonts w:cs="Arial"/>
        <w:noProof/>
        <w:sz w:val="22"/>
        <w:lang w:val="fr-FR" w:eastAsia="ja-JP"/>
      </w:rPr>
      <w:drawing>
        <wp:anchor distT="0" distB="0" distL="114300" distR="114300" simplePos="0" relativeHeight="251672576" behindDoc="0" locked="0" layoutInCell="1" allowOverlap="1" wp14:anchorId="54C737A1" wp14:editId="24B49F36">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359F" w:rsidRPr="008067B7">
      <w:rPr>
        <w:lang w:val="es-ES"/>
      </w:rPr>
      <w:t>U034-v1.0-FN-ES</w:t>
    </w:r>
    <w:r w:rsidR="00C0359F" w:rsidRPr="008067B7">
      <w:rPr>
        <w:lang w:val="es-ES"/>
      </w:rPr>
      <w:tab/>
    </w:r>
    <w:r w:rsidR="00C0359F" w:rsidRPr="008067B7">
      <w:rPr>
        <w:lang w:val="es-ES"/>
      </w:rPr>
      <w:tab/>
    </w:r>
    <w:r w:rsidR="00C0359F">
      <w:rPr>
        <w:noProof/>
        <w:lang w:val="fr-FR" w:eastAsia="ja-JP"/>
      </w:rPr>
      <w:drawing>
        <wp:anchor distT="0" distB="0" distL="114300" distR="114300" simplePos="0" relativeHeight="251656192" behindDoc="0" locked="1" layoutInCell="1" allowOverlap="0" wp14:anchorId="1208FB66" wp14:editId="2FF4E9EA">
          <wp:simplePos x="0" y="0"/>
          <wp:positionH relativeFrom="margin">
            <wp:posOffset>4781550</wp:posOffset>
          </wp:positionH>
          <wp:positionV relativeFrom="margin">
            <wp:posOffset>8803005</wp:posOffset>
          </wp:positionV>
          <wp:extent cx="741680" cy="538480"/>
          <wp:effectExtent l="0" t="0" r="1270" b="0"/>
          <wp:wrapSquare wrapText="bothSides"/>
          <wp:docPr id="5"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B7E" w14:textId="050B4F5A" w:rsidR="00C0359F" w:rsidRPr="008067B7" w:rsidRDefault="007C727A" w:rsidP="0023470E">
    <w:pPr>
      <w:pStyle w:val="Footer"/>
      <w:rPr>
        <w:lang w:val="es-ES"/>
      </w:rPr>
    </w:pPr>
    <w:r w:rsidRPr="006021AD">
      <w:rPr>
        <w:rFonts w:cs="Arial"/>
        <w:noProof/>
        <w:sz w:val="22"/>
        <w:lang w:val="fr-FR" w:eastAsia="ja-JP"/>
      </w:rPr>
      <w:drawing>
        <wp:anchor distT="0" distB="0" distL="114300" distR="114300" simplePos="0" relativeHeight="251671552" behindDoc="0" locked="0" layoutInCell="1" allowOverlap="1" wp14:anchorId="1DEFDB4E" wp14:editId="28C7DFB2">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0359F" w:rsidRPr="008067B7">
      <w:rPr>
        <w:lang w:val="es-ES"/>
      </w:rPr>
      <w:t>U034-v1.0-FN-E</w:t>
    </w:r>
    <w:r w:rsidR="00C0359F">
      <w:rPr>
        <w:lang w:val="es-ES"/>
      </w:rPr>
      <w:t>S</w:t>
    </w:r>
    <w:r w:rsidR="00C0359F" w:rsidRPr="008067B7">
      <w:rPr>
        <w:lang w:val="es-ES"/>
      </w:rPr>
      <w:tab/>
    </w:r>
    <w:r w:rsidR="00C0359F" w:rsidRPr="008067B7">
      <w:rPr>
        <w:lang w:val="es-ES"/>
      </w:rPr>
      <w:tab/>
    </w:r>
    <w:r w:rsidR="00C0359F">
      <w:rPr>
        <w:noProof/>
        <w:lang w:val="fr-FR" w:eastAsia="ja-JP"/>
      </w:rPr>
      <w:drawing>
        <wp:anchor distT="0" distB="0" distL="114300" distR="114300" simplePos="0" relativeHeight="251665408" behindDoc="0" locked="1" layoutInCell="1" allowOverlap="0" wp14:anchorId="16EE98B4" wp14:editId="36393891">
          <wp:simplePos x="0" y="0"/>
          <wp:positionH relativeFrom="margin">
            <wp:posOffset>4781550</wp:posOffset>
          </wp:positionH>
          <wp:positionV relativeFrom="margin">
            <wp:posOffset>8795385</wp:posOffset>
          </wp:positionV>
          <wp:extent cx="741680" cy="538480"/>
          <wp:effectExtent l="0" t="0" r="1270" b="0"/>
          <wp:wrapSquare wrapText="bothSides"/>
          <wp:docPr id="3"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4BD6E" w14:textId="77777777" w:rsidR="00146179" w:rsidRDefault="00146179" w:rsidP="009C4F49">
      <w:pPr>
        <w:spacing w:before="0" w:after="0"/>
      </w:pPr>
      <w:r>
        <w:separator/>
      </w:r>
    </w:p>
  </w:footnote>
  <w:footnote w:type="continuationSeparator" w:id="0">
    <w:p w14:paraId="5898091A" w14:textId="77777777" w:rsidR="00146179" w:rsidRDefault="00146179" w:rsidP="009C4F49">
      <w:pPr>
        <w:spacing w:before="0" w:after="0"/>
      </w:pPr>
      <w:r>
        <w:continuationSeparator/>
      </w:r>
    </w:p>
  </w:footnote>
  <w:footnote w:id="1">
    <w:p w14:paraId="4B9A50B0" w14:textId="61389181" w:rsidR="00C0359F" w:rsidRPr="00C0359F" w:rsidRDefault="00C0359F" w:rsidP="006A1CD3">
      <w:pPr>
        <w:pStyle w:val="FootnoteText"/>
        <w:rPr>
          <w:lang w:val="es-ES"/>
        </w:rPr>
      </w:pPr>
      <w:r w:rsidRPr="002A7087">
        <w:rPr>
          <w:rStyle w:val="FootnoteReference"/>
          <w:vertAlign w:val="baseline"/>
        </w:rPr>
        <w:footnoteRef/>
      </w:r>
      <w:r w:rsidRPr="00C0359F">
        <w:rPr>
          <w:lang w:val="es-ES"/>
        </w:rPr>
        <w:t>.</w:t>
      </w:r>
      <w:r w:rsidRPr="00C0359F">
        <w:rPr>
          <w:lang w:val="es-ES"/>
        </w:rPr>
        <w:tab/>
      </w:r>
      <w:r w:rsidRPr="00C0359F">
        <w:rPr>
          <w:szCs w:val="16"/>
          <w:lang w:val="es-ES"/>
        </w:rPr>
        <w:t>También conocida como la “Convención del Patrimonio Inmaterial”, la “Convención de 2003” y, a los efectos de esta unidad, simplemente como la “Convención”</w:t>
      </w:r>
      <w:r>
        <w:rPr>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792C" w14:textId="4CF9292D" w:rsidR="00C0359F" w:rsidRDefault="00C0359F">
    <w:pPr>
      <w:pStyle w:val="Header"/>
    </w:pPr>
    <w:r>
      <w:rPr>
        <w:rStyle w:val="PageNumber"/>
      </w:rPr>
      <w:fldChar w:fldCharType="begin"/>
    </w:r>
    <w:r>
      <w:rPr>
        <w:rStyle w:val="PageNumber"/>
      </w:rPr>
      <w:instrText xml:space="preserve"> PAGE </w:instrText>
    </w:r>
    <w:r>
      <w:rPr>
        <w:rStyle w:val="PageNumber"/>
      </w:rPr>
      <w:fldChar w:fldCharType="separate"/>
    </w:r>
    <w:r w:rsidR="005F06EF">
      <w:rPr>
        <w:rStyle w:val="PageNumber"/>
        <w:noProof/>
      </w:rPr>
      <w:t>2</w:t>
    </w:r>
    <w:r>
      <w:rPr>
        <w:rStyle w:val="PageNumber"/>
      </w:rPr>
      <w:fldChar w:fldCharType="end"/>
    </w:r>
    <w:r>
      <w:tab/>
      <w:t>Unidad 34: Sesión de conclusión</w:t>
    </w:r>
    <w:r>
      <w:tab/>
    </w:r>
    <w:r>
      <w:rPr>
        <w:lang w:val="es-ES"/>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636C" w14:textId="7A766A9C" w:rsidR="00C0359F" w:rsidRDefault="00C0359F">
    <w:pPr>
      <w:pStyle w:val="Header"/>
    </w:pPr>
    <w:r w:rsidRPr="00C05F58">
      <w:rPr>
        <w:lang w:val="en-GB"/>
      </w:rPr>
      <w:t>Facilitator’s notes</w:t>
    </w:r>
    <w:r>
      <w:tab/>
      <w:t xml:space="preserve">Unit 34: INV </w:t>
    </w:r>
    <w:r w:rsidRPr="00CC41DE">
      <w:t>Concluding session</w:t>
    </w:r>
    <w:r>
      <w:tab/>
    </w:r>
    <w:r>
      <w:rPr>
        <w:rStyle w:val="PageNumber"/>
      </w:rPr>
      <w:fldChar w:fldCharType="begin"/>
    </w:r>
    <w:r>
      <w:rPr>
        <w:rStyle w:val="PageNumber"/>
      </w:rPr>
      <w:instrText xml:space="preserve"> PAGE </w:instrText>
    </w:r>
    <w:r>
      <w:rPr>
        <w:rStyle w:val="PageNumber"/>
      </w:rPr>
      <w:fldChar w:fldCharType="separate"/>
    </w:r>
    <w:r w:rsidR="007C727A">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A39D" w14:textId="25734A7F" w:rsidR="00C0359F" w:rsidRPr="004F4970" w:rsidRDefault="00C0359F">
    <w:pPr>
      <w:pStyle w:val="Header"/>
      <w:rPr>
        <w:lang w:val="es-ES"/>
      </w:rPr>
    </w:pPr>
    <w:r w:rsidRPr="004F4970">
      <w:rPr>
        <w:lang w:val="es-ES"/>
      </w:rPr>
      <w:tab/>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EB69" w14:textId="4490262E" w:rsidR="00C0359F" w:rsidRDefault="00C0359F">
    <w:pPr>
      <w:pStyle w:val="Header"/>
    </w:pPr>
    <w:r>
      <w:rPr>
        <w:rStyle w:val="PageNumber"/>
      </w:rPr>
      <w:fldChar w:fldCharType="begin"/>
    </w:r>
    <w:r>
      <w:rPr>
        <w:rStyle w:val="PageNumber"/>
      </w:rPr>
      <w:instrText xml:space="preserve"> PAGE </w:instrText>
    </w:r>
    <w:r>
      <w:rPr>
        <w:rStyle w:val="PageNumber"/>
      </w:rPr>
      <w:fldChar w:fldCharType="separate"/>
    </w:r>
    <w:r w:rsidR="005F06EF">
      <w:rPr>
        <w:rStyle w:val="PageNumber"/>
        <w:noProof/>
      </w:rPr>
      <w:t>8</w:t>
    </w:r>
    <w:r>
      <w:rPr>
        <w:rStyle w:val="PageNumber"/>
      </w:rPr>
      <w:fldChar w:fldCharType="end"/>
    </w:r>
    <w:r>
      <w:tab/>
      <w:t>Unidad 34: Sesión de conclusión</w:t>
    </w:r>
    <w:r>
      <w:tab/>
      <w:t>Notas para el facilitador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CB97" w14:textId="75B23255" w:rsidR="00C0359F" w:rsidRDefault="00C0359F">
    <w:pPr>
      <w:pStyle w:val="Header"/>
    </w:pPr>
    <w:r>
      <w:t>Notas para el facilitador</w:t>
    </w:r>
    <w:r>
      <w:tab/>
      <w:t>Unidad 34: Sesión de conclusión</w:t>
    </w:r>
    <w:r>
      <w:tab/>
    </w:r>
    <w:r>
      <w:rPr>
        <w:rStyle w:val="PageNumber"/>
      </w:rPr>
      <w:fldChar w:fldCharType="begin"/>
    </w:r>
    <w:r>
      <w:rPr>
        <w:rStyle w:val="PageNumber"/>
      </w:rPr>
      <w:instrText xml:space="preserve"> PAGE </w:instrText>
    </w:r>
    <w:r>
      <w:rPr>
        <w:rStyle w:val="PageNumber"/>
      </w:rPr>
      <w:fldChar w:fldCharType="separate"/>
    </w:r>
    <w:r w:rsidR="005F06EF">
      <w:rPr>
        <w:rStyle w:val="PageNumber"/>
        <w:noProof/>
      </w:rPr>
      <w:t>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DFE" w14:textId="4E4BD130" w:rsidR="00C0359F" w:rsidRPr="008067B7" w:rsidRDefault="00C0359F" w:rsidP="006A1CD3">
    <w:pPr>
      <w:pStyle w:val="Header"/>
      <w:rPr>
        <w:lang w:val="es-ES"/>
      </w:rPr>
    </w:pPr>
    <w:r w:rsidRPr="008067B7">
      <w:rPr>
        <w:lang w:val="es-ES"/>
      </w:rPr>
      <w:t>Notas para el facilitador</w:t>
    </w:r>
    <w:r w:rsidRPr="008067B7">
      <w:rPr>
        <w:lang w:val="es-ES"/>
      </w:rPr>
      <w:tab/>
      <w:t xml:space="preserve">Unidad 34: </w:t>
    </w:r>
    <w:r>
      <w:t>Sesión de conclusión</w:t>
    </w:r>
    <w:r w:rsidRPr="008067B7">
      <w:rPr>
        <w:lang w:val="es-ES"/>
      </w:rPr>
      <w:tab/>
    </w:r>
    <w:r>
      <w:rPr>
        <w:rStyle w:val="PageNumber"/>
      </w:rPr>
      <w:fldChar w:fldCharType="begin"/>
    </w:r>
    <w:r w:rsidRPr="008067B7">
      <w:rPr>
        <w:rStyle w:val="PageNumber"/>
        <w:lang w:val="es-ES"/>
      </w:rPr>
      <w:instrText xml:space="preserve"> PAGE </w:instrText>
    </w:r>
    <w:r>
      <w:rPr>
        <w:rStyle w:val="PageNumber"/>
      </w:rPr>
      <w:fldChar w:fldCharType="separate"/>
    </w:r>
    <w:r w:rsidR="005F06EF">
      <w:rPr>
        <w:rStyle w:val="PageNumber"/>
        <w:noProof/>
        <w:lang w:val="es-ES"/>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BE3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95055"/>
    <w:multiLevelType w:val="multilevel"/>
    <w:tmpl w:val="BE1E013C"/>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97B0F"/>
    <w:multiLevelType w:val="hybridMultilevel"/>
    <w:tmpl w:val="7026F20C"/>
    <w:lvl w:ilvl="0" w:tplc="2E700AA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0C8D"/>
    <w:multiLevelType w:val="hybridMultilevel"/>
    <w:tmpl w:val="C71E8298"/>
    <w:lvl w:ilvl="0" w:tplc="F51602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1704B"/>
    <w:multiLevelType w:val="multilevel"/>
    <w:tmpl w:val="68668A7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25A35"/>
    <w:multiLevelType w:val="hybridMultilevel"/>
    <w:tmpl w:val="D2BC0ABE"/>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3358"/>
    <w:multiLevelType w:val="multilevel"/>
    <w:tmpl w:val="29AC2A7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6584F"/>
    <w:multiLevelType w:val="multilevel"/>
    <w:tmpl w:val="1848C49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4E5F43"/>
    <w:multiLevelType w:val="hybridMultilevel"/>
    <w:tmpl w:val="D09467D6"/>
    <w:lvl w:ilvl="0" w:tplc="D59A09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89D00F5"/>
    <w:multiLevelType w:val="hybridMultilevel"/>
    <w:tmpl w:val="B204BCD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8052F7"/>
    <w:multiLevelType w:val="hybridMultilevel"/>
    <w:tmpl w:val="21FAFB76"/>
    <w:lvl w:ilvl="0" w:tplc="2E700AA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659CC"/>
    <w:multiLevelType w:val="hybridMultilevel"/>
    <w:tmpl w:val="44B68C38"/>
    <w:lvl w:ilvl="0" w:tplc="D59A09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BEC5E2C"/>
    <w:multiLevelType w:val="hybridMultilevel"/>
    <w:tmpl w:val="4CCA6CAC"/>
    <w:lvl w:ilvl="0" w:tplc="F58E05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CE53CA"/>
    <w:multiLevelType w:val="hybridMultilevel"/>
    <w:tmpl w:val="9A820F2C"/>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A0ADA"/>
    <w:multiLevelType w:val="multilevel"/>
    <w:tmpl w:val="14D820A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117140"/>
    <w:multiLevelType w:val="hybridMultilevel"/>
    <w:tmpl w:val="FEDE0DDE"/>
    <w:lvl w:ilvl="0" w:tplc="AF409EF8">
      <w:start w:val="1"/>
      <w:numFmt w:val="lowerLetter"/>
      <w:lvlText w:val="(%1)"/>
      <w:lvlJc w:val="left"/>
      <w:pPr>
        <w:ind w:left="1307" w:hanging="3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394274F"/>
    <w:multiLevelType w:val="hybridMultilevel"/>
    <w:tmpl w:val="4CCA6CAC"/>
    <w:lvl w:ilvl="0" w:tplc="F58E05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D24163"/>
    <w:multiLevelType w:val="multilevel"/>
    <w:tmpl w:val="EE6A0E1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1E19C8"/>
    <w:multiLevelType w:val="hybridMultilevel"/>
    <w:tmpl w:val="7CCE5BBA"/>
    <w:lvl w:ilvl="0" w:tplc="0BDA238A">
      <w:start w:val="1"/>
      <w:numFmt w:val="lowerLetter"/>
      <w:pStyle w:val="nua"/>
      <w:lvlText w:val="%1)"/>
      <w:lvlJc w:val="left"/>
      <w:pPr>
        <w:tabs>
          <w:tab w:val="num" w:pos="1134"/>
        </w:tabs>
        <w:ind w:left="1134" w:hanging="283"/>
      </w:pPr>
      <w:rPr>
        <w:rFonts w:ascii="Arial" w:eastAsia="SimSu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62E6B4E"/>
    <w:multiLevelType w:val="multilevel"/>
    <w:tmpl w:val="76FAE79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750EA"/>
    <w:multiLevelType w:val="multilevel"/>
    <w:tmpl w:val="FC366C8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AD18B0"/>
    <w:multiLevelType w:val="hybridMultilevel"/>
    <w:tmpl w:val="3D2C0CE2"/>
    <w:lvl w:ilvl="0" w:tplc="3AA077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ED1A61"/>
    <w:multiLevelType w:val="multilevel"/>
    <w:tmpl w:val="49AE1F8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395B70"/>
    <w:multiLevelType w:val="multilevel"/>
    <w:tmpl w:val="8D92A8C4"/>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9050AB"/>
    <w:multiLevelType w:val="hybridMultilevel"/>
    <w:tmpl w:val="5358DCB6"/>
    <w:lvl w:ilvl="0" w:tplc="97A8B3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2FF619F3"/>
    <w:multiLevelType w:val="multilevel"/>
    <w:tmpl w:val="745E93A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8" w15:restartNumberingAfterBreak="0">
    <w:nsid w:val="318B53DA"/>
    <w:multiLevelType w:val="multilevel"/>
    <w:tmpl w:val="788AB24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40A121A"/>
    <w:multiLevelType w:val="hybridMultilevel"/>
    <w:tmpl w:val="3DB6C3D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15:restartNumberingAfterBreak="0">
    <w:nsid w:val="350960AB"/>
    <w:multiLevelType w:val="hybridMultilevel"/>
    <w:tmpl w:val="94DAD49C"/>
    <w:lvl w:ilvl="0" w:tplc="2E700AAA">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801ED5"/>
    <w:multiLevelType w:val="multilevel"/>
    <w:tmpl w:val="DADCD52C"/>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816125"/>
    <w:multiLevelType w:val="multilevel"/>
    <w:tmpl w:val="129C2774"/>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581133"/>
    <w:multiLevelType w:val="hybridMultilevel"/>
    <w:tmpl w:val="08A89480"/>
    <w:lvl w:ilvl="0" w:tplc="2E700AAA">
      <w:start w:val="1"/>
      <w:numFmt w:val="lowerLetter"/>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63279C"/>
    <w:multiLevelType w:val="hybridMultilevel"/>
    <w:tmpl w:val="962CA142"/>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458B1"/>
    <w:multiLevelType w:val="hybridMultilevel"/>
    <w:tmpl w:val="39B67206"/>
    <w:lvl w:ilvl="0" w:tplc="2E700AAA">
      <w:start w:val="1"/>
      <w:numFmt w:val="lowerLetter"/>
      <w:lvlText w:val="(%1)"/>
      <w:lvlJc w:val="left"/>
      <w:pPr>
        <w:ind w:left="740" w:hanging="38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F84240"/>
    <w:multiLevelType w:val="hybridMultilevel"/>
    <w:tmpl w:val="BEF8AEE8"/>
    <w:lvl w:ilvl="0" w:tplc="F51602C6">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4F82FCA"/>
    <w:multiLevelType w:val="multilevel"/>
    <w:tmpl w:val="D842E93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6913F1"/>
    <w:multiLevelType w:val="hybridMultilevel"/>
    <w:tmpl w:val="E10E50EC"/>
    <w:lvl w:ilvl="0" w:tplc="05A273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5FB5F1A"/>
    <w:multiLevelType w:val="hybridMultilevel"/>
    <w:tmpl w:val="C71E8298"/>
    <w:lvl w:ilvl="0" w:tplc="F51602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6AA39CE"/>
    <w:multiLevelType w:val="hybridMultilevel"/>
    <w:tmpl w:val="39B67206"/>
    <w:lvl w:ilvl="0" w:tplc="2E700AAA">
      <w:start w:val="1"/>
      <w:numFmt w:val="lowerLetter"/>
      <w:lvlText w:val="(%1)"/>
      <w:lvlJc w:val="left"/>
      <w:pPr>
        <w:ind w:left="740" w:hanging="38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9143ABC"/>
    <w:multiLevelType w:val="hybridMultilevel"/>
    <w:tmpl w:val="071C3CEC"/>
    <w:lvl w:ilvl="0" w:tplc="7968F4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92C55B6"/>
    <w:multiLevelType w:val="multilevel"/>
    <w:tmpl w:val="18E0963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A2B071A"/>
    <w:multiLevelType w:val="hybridMultilevel"/>
    <w:tmpl w:val="B204BCDC"/>
    <w:lvl w:ilvl="0" w:tplc="D13A4D1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EA83BFB"/>
    <w:multiLevelType w:val="hybridMultilevel"/>
    <w:tmpl w:val="E294ECFC"/>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217F08"/>
    <w:multiLevelType w:val="hybridMultilevel"/>
    <w:tmpl w:val="071C3CEC"/>
    <w:lvl w:ilvl="0" w:tplc="7968F4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35648AE"/>
    <w:multiLevelType w:val="multilevel"/>
    <w:tmpl w:val="444A596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3D84F2B"/>
    <w:multiLevelType w:val="hybridMultilevel"/>
    <w:tmpl w:val="7F3211D8"/>
    <w:lvl w:ilvl="0" w:tplc="6BB22456">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9" w15:restartNumberingAfterBreak="0">
    <w:nsid w:val="55B720EC"/>
    <w:multiLevelType w:val="multilevel"/>
    <w:tmpl w:val="9D0E978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6A2C53"/>
    <w:multiLevelType w:val="hybridMultilevel"/>
    <w:tmpl w:val="39B67206"/>
    <w:lvl w:ilvl="0" w:tplc="2E700AAA">
      <w:start w:val="1"/>
      <w:numFmt w:val="lowerLetter"/>
      <w:lvlText w:val="(%1)"/>
      <w:lvlJc w:val="left"/>
      <w:pPr>
        <w:ind w:left="740" w:hanging="38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D530105"/>
    <w:multiLevelType w:val="hybridMultilevel"/>
    <w:tmpl w:val="3D2C0CE2"/>
    <w:lvl w:ilvl="0" w:tplc="3AA077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D60672C"/>
    <w:multiLevelType w:val="hybridMultilevel"/>
    <w:tmpl w:val="80E4186C"/>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F55A9B"/>
    <w:multiLevelType w:val="multilevel"/>
    <w:tmpl w:val="FB628B6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D6465A"/>
    <w:multiLevelType w:val="hybridMultilevel"/>
    <w:tmpl w:val="71960C3E"/>
    <w:lvl w:ilvl="0" w:tplc="040C0001">
      <w:start w:val="1"/>
      <w:numFmt w:val="bullet"/>
      <w:lvlText w:val=""/>
      <w:lvlJc w:val="left"/>
      <w:pPr>
        <w:ind w:left="946"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55" w15:restartNumberingAfterBreak="0">
    <w:nsid w:val="62C86A8D"/>
    <w:multiLevelType w:val="multilevel"/>
    <w:tmpl w:val="3DAEAB6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DF5ED2"/>
    <w:multiLevelType w:val="hybridMultilevel"/>
    <w:tmpl w:val="CDE084FC"/>
    <w:lvl w:ilvl="0" w:tplc="B198BB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87E778A"/>
    <w:multiLevelType w:val="multilevel"/>
    <w:tmpl w:val="2776529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ACB47E9"/>
    <w:multiLevelType w:val="multilevel"/>
    <w:tmpl w:val="DF0C725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BEA406F"/>
    <w:multiLevelType w:val="hybridMultilevel"/>
    <w:tmpl w:val="DADA9AA8"/>
    <w:lvl w:ilvl="0" w:tplc="0AEC7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CDF6D79"/>
    <w:multiLevelType w:val="multilevel"/>
    <w:tmpl w:val="138EA7AC"/>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D12FFD"/>
    <w:multiLevelType w:val="hybridMultilevel"/>
    <w:tmpl w:val="5D807AF0"/>
    <w:lvl w:ilvl="0" w:tplc="97A8B318">
      <w:start w:val="1"/>
      <w:numFmt w:val="lowerLetter"/>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6E451814"/>
    <w:multiLevelType w:val="hybridMultilevel"/>
    <w:tmpl w:val="D9CACED0"/>
    <w:lvl w:ilvl="0" w:tplc="D59A09EE">
      <w:start w:val="1"/>
      <w:numFmt w:val="lowerLetter"/>
      <w:lvlText w:val="(%1)"/>
      <w:lvlJc w:val="left"/>
      <w:pPr>
        <w:ind w:left="12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ED10E09"/>
    <w:multiLevelType w:val="multilevel"/>
    <w:tmpl w:val="3C2CC39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F5906B6"/>
    <w:multiLevelType w:val="multilevel"/>
    <w:tmpl w:val="880A6D1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10583"/>
    <w:multiLevelType w:val="hybridMultilevel"/>
    <w:tmpl w:val="6BEA86DC"/>
    <w:lvl w:ilvl="0" w:tplc="2E700AA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19657C"/>
    <w:multiLevelType w:val="hybridMultilevel"/>
    <w:tmpl w:val="41E2CC46"/>
    <w:lvl w:ilvl="0" w:tplc="AF409EF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EC738A"/>
    <w:multiLevelType w:val="multilevel"/>
    <w:tmpl w:val="472CBEA2"/>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C21108"/>
    <w:multiLevelType w:val="multilevel"/>
    <w:tmpl w:val="80D4CDD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4FD5849"/>
    <w:multiLevelType w:val="multilevel"/>
    <w:tmpl w:val="E4C0475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5F9193B"/>
    <w:multiLevelType w:val="hybridMultilevel"/>
    <w:tmpl w:val="CC5C94C8"/>
    <w:lvl w:ilvl="0" w:tplc="97A8B3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15:restartNumberingAfterBreak="0">
    <w:nsid w:val="76264EF3"/>
    <w:multiLevelType w:val="hybridMultilevel"/>
    <w:tmpl w:val="1688B7A2"/>
    <w:lvl w:ilvl="0" w:tplc="CF3CE03C">
      <w:start w:val="1"/>
      <w:numFmt w:val="lowerLetter"/>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88A1D40"/>
    <w:multiLevelType w:val="hybridMultilevel"/>
    <w:tmpl w:val="E10E50EC"/>
    <w:lvl w:ilvl="0" w:tplc="05A273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C7141A5"/>
    <w:multiLevelType w:val="multilevel"/>
    <w:tmpl w:val="01E875D0"/>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1C46DA"/>
    <w:multiLevelType w:val="multilevel"/>
    <w:tmpl w:val="2FF2B1AA"/>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EC1123B"/>
    <w:multiLevelType w:val="multilevel"/>
    <w:tmpl w:val="F3140BAE"/>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F8F77DD"/>
    <w:multiLevelType w:val="hybridMultilevel"/>
    <w:tmpl w:val="A2AC1AF2"/>
    <w:lvl w:ilvl="0" w:tplc="0B3EC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42"/>
  </w:num>
  <w:num w:numId="5">
    <w:abstractNumId w:val="74"/>
  </w:num>
  <w:num w:numId="6">
    <w:abstractNumId w:val="56"/>
  </w:num>
  <w:num w:numId="7">
    <w:abstractNumId w:val="51"/>
  </w:num>
  <w:num w:numId="8">
    <w:abstractNumId w:val="12"/>
  </w:num>
  <w:num w:numId="9">
    <w:abstractNumId w:val="9"/>
  </w:num>
  <w:num w:numId="10">
    <w:abstractNumId w:val="63"/>
  </w:num>
  <w:num w:numId="11">
    <w:abstractNumId w:val="67"/>
  </w:num>
  <w:num w:numId="12">
    <w:abstractNumId w:val="3"/>
  </w:num>
  <w:num w:numId="13">
    <w:abstractNumId w:val="59"/>
  </w:num>
  <w:num w:numId="14">
    <w:abstractNumId w:val="34"/>
  </w:num>
  <w:num w:numId="15">
    <w:abstractNumId w:val="50"/>
  </w:num>
  <w:num w:numId="16">
    <w:abstractNumId w:val="11"/>
  </w:num>
  <w:num w:numId="17">
    <w:abstractNumId w:val="44"/>
  </w:num>
  <w:num w:numId="18">
    <w:abstractNumId w:val="17"/>
  </w:num>
  <w:num w:numId="19">
    <w:abstractNumId w:val="40"/>
  </w:num>
  <w:num w:numId="20">
    <w:abstractNumId w:val="37"/>
  </w:num>
  <w:num w:numId="21">
    <w:abstractNumId w:val="46"/>
  </w:num>
  <w:num w:numId="22">
    <w:abstractNumId w:val="36"/>
  </w:num>
  <w:num w:numId="23">
    <w:abstractNumId w:val="39"/>
  </w:num>
  <w:num w:numId="24">
    <w:abstractNumId w:val="41"/>
  </w:num>
  <w:num w:numId="25">
    <w:abstractNumId w:val="31"/>
  </w:num>
  <w:num w:numId="26">
    <w:abstractNumId w:val="78"/>
  </w:num>
  <w:num w:numId="27">
    <w:abstractNumId w:val="6"/>
  </w:num>
  <w:num w:numId="28">
    <w:abstractNumId w:val="45"/>
  </w:num>
  <w:num w:numId="29">
    <w:abstractNumId w:val="52"/>
  </w:num>
  <w:num w:numId="30">
    <w:abstractNumId w:val="14"/>
  </w:num>
  <w:num w:numId="31">
    <w:abstractNumId w:val="35"/>
  </w:num>
  <w:num w:numId="32">
    <w:abstractNumId w:val="68"/>
  </w:num>
  <w:num w:numId="33">
    <w:abstractNumId w:val="16"/>
  </w:num>
  <w:num w:numId="34">
    <w:abstractNumId w:val="25"/>
  </w:num>
  <w:num w:numId="35">
    <w:abstractNumId w:val="62"/>
  </w:num>
  <w:num w:numId="36">
    <w:abstractNumId w:val="72"/>
  </w:num>
  <w:num w:numId="37">
    <w:abstractNumId w:val="22"/>
  </w:num>
  <w:num w:numId="38">
    <w:abstractNumId w:val="0"/>
  </w:num>
  <w:num w:numId="39">
    <w:abstractNumId w:val="66"/>
  </w:num>
  <w:num w:numId="40">
    <w:abstractNumId w:val="60"/>
  </w:num>
  <w:num w:numId="41">
    <w:abstractNumId w:val="29"/>
  </w:num>
  <w:num w:numId="42">
    <w:abstractNumId w:val="27"/>
  </w:num>
  <w:num w:numId="43">
    <w:abstractNumId w:val="2"/>
  </w:num>
  <w:num w:numId="44">
    <w:abstractNumId w:val="73"/>
  </w:num>
  <w:num w:numId="45">
    <w:abstractNumId w:val="18"/>
  </w:num>
  <w:num w:numId="46">
    <w:abstractNumId w:val="19"/>
  </w:num>
  <w:num w:numId="47">
    <w:abstractNumId w:val="24"/>
  </w:num>
  <w:num w:numId="48">
    <w:abstractNumId w:val="19"/>
  </w:num>
  <w:num w:numId="49">
    <w:abstractNumId w:val="7"/>
  </w:num>
  <w:num w:numId="50">
    <w:abstractNumId w:val="19"/>
    <w:lvlOverride w:ilvl="0">
      <w:startOverride w:val="1"/>
    </w:lvlOverride>
  </w:num>
  <w:num w:numId="51">
    <w:abstractNumId w:val="32"/>
  </w:num>
  <w:num w:numId="52">
    <w:abstractNumId w:val="57"/>
  </w:num>
  <w:num w:numId="53">
    <w:abstractNumId w:val="19"/>
  </w:num>
  <w:num w:numId="54">
    <w:abstractNumId w:val="26"/>
  </w:num>
  <w:num w:numId="55">
    <w:abstractNumId w:val="19"/>
  </w:num>
  <w:num w:numId="56">
    <w:abstractNumId w:val="65"/>
  </w:num>
  <w:num w:numId="57">
    <w:abstractNumId w:val="19"/>
  </w:num>
  <w:num w:numId="58">
    <w:abstractNumId w:val="64"/>
  </w:num>
  <w:num w:numId="59">
    <w:abstractNumId w:val="19"/>
  </w:num>
  <w:num w:numId="60">
    <w:abstractNumId w:val="76"/>
  </w:num>
  <w:num w:numId="61">
    <w:abstractNumId w:val="19"/>
  </w:num>
  <w:num w:numId="62">
    <w:abstractNumId w:val="49"/>
  </w:num>
  <w:num w:numId="63">
    <w:abstractNumId w:val="19"/>
    <w:lvlOverride w:ilvl="0">
      <w:startOverride w:val="1"/>
    </w:lvlOverride>
  </w:num>
  <w:num w:numId="64">
    <w:abstractNumId w:val="20"/>
  </w:num>
  <w:num w:numId="65">
    <w:abstractNumId w:val="19"/>
  </w:num>
  <w:num w:numId="66">
    <w:abstractNumId w:val="19"/>
  </w:num>
  <w:num w:numId="67">
    <w:abstractNumId w:val="19"/>
  </w:num>
  <w:num w:numId="68">
    <w:abstractNumId w:val="1"/>
  </w:num>
  <w:num w:numId="69">
    <w:abstractNumId w:val="19"/>
  </w:num>
  <w:num w:numId="70">
    <w:abstractNumId w:val="8"/>
  </w:num>
  <w:num w:numId="71">
    <w:abstractNumId w:val="19"/>
  </w:num>
  <w:num w:numId="72">
    <w:abstractNumId w:val="19"/>
  </w:num>
  <w:num w:numId="73">
    <w:abstractNumId w:val="15"/>
  </w:num>
  <w:num w:numId="74">
    <w:abstractNumId w:val="19"/>
  </w:num>
  <w:num w:numId="75">
    <w:abstractNumId w:val="75"/>
  </w:num>
  <w:num w:numId="76">
    <w:abstractNumId w:val="19"/>
  </w:num>
  <w:num w:numId="77">
    <w:abstractNumId w:val="61"/>
  </w:num>
  <w:num w:numId="78">
    <w:abstractNumId w:val="19"/>
  </w:num>
  <w:num w:numId="79">
    <w:abstractNumId w:val="77"/>
  </w:num>
  <w:num w:numId="80">
    <w:abstractNumId w:val="19"/>
    <w:lvlOverride w:ilvl="0">
      <w:startOverride w:val="1"/>
    </w:lvlOverride>
  </w:num>
  <w:num w:numId="81">
    <w:abstractNumId w:val="55"/>
  </w:num>
  <w:num w:numId="82">
    <w:abstractNumId w:val="19"/>
    <w:lvlOverride w:ilvl="0">
      <w:startOverride w:val="1"/>
    </w:lvlOverride>
  </w:num>
  <w:num w:numId="83">
    <w:abstractNumId w:val="58"/>
  </w:num>
  <w:num w:numId="84">
    <w:abstractNumId w:val="19"/>
    <w:lvlOverride w:ilvl="0">
      <w:startOverride w:val="1"/>
    </w:lvlOverride>
  </w:num>
  <w:num w:numId="85">
    <w:abstractNumId w:val="21"/>
  </w:num>
  <w:num w:numId="86">
    <w:abstractNumId w:val="19"/>
    <w:lvlOverride w:ilvl="0">
      <w:startOverride w:val="1"/>
    </w:lvlOverride>
  </w:num>
  <w:num w:numId="87">
    <w:abstractNumId w:val="38"/>
  </w:num>
  <w:num w:numId="88">
    <w:abstractNumId w:val="19"/>
    <w:lvlOverride w:ilvl="0">
      <w:startOverride w:val="1"/>
    </w:lvlOverride>
  </w:num>
  <w:num w:numId="89">
    <w:abstractNumId w:val="47"/>
  </w:num>
  <w:num w:numId="90">
    <w:abstractNumId w:val="19"/>
    <w:lvlOverride w:ilvl="0">
      <w:startOverride w:val="1"/>
    </w:lvlOverride>
  </w:num>
  <w:num w:numId="91">
    <w:abstractNumId w:val="53"/>
  </w:num>
  <w:num w:numId="92">
    <w:abstractNumId w:val="19"/>
    <w:lvlOverride w:ilvl="0">
      <w:startOverride w:val="1"/>
    </w:lvlOverride>
  </w:num>
  <w:num w:numId="93">
    <w:abstractNumId w:val="70"/>
  </w:num>
  <w:num w:numId="94">
    <w:abstractNumId w:val="33"/>
  </w:num>
  <w:num w:numId="95">
    <w:abstractNumId w:val="19"/>
    <w:lvlOverride w:ilvl="0">
      <w:startOverride w:val="1"/>
    </w:lvlOverride>
  </w:num>
  <w:num w:numId="96">
    <w:abstractNumId w:val="23"/>
  </w:num>
  <w:num w:numId="97">
    <w:abstractNumId w:val="19"/>
    <w:lvlOverride w:ilvl="0">
      <w:startOverride w:val="1"/>
    </w:lvlOverride>
  </w:num>
  <w:num w:numId="98">
    <w:abstractNumId w:val="5"/>
  </w:num>
  <w:num w:numId="99">
    <w:abstractNumId w:val="19"/>
    <w:lvlOverride w:ilvl="0">
      <w:startOverride w:val="1"/>
    </w:lvlOverride>
  </w:num>
  <w:num w:numId="100">
    <w:abstractNumId w:val="28"/>
  </w:num>
  <w:num w:numId="101">
    <w:abstractNumId w:val="19"/>
    <w:lvlOverride w:ilvl="0">
      <w:startOverride w:val="1"/>
    </w:lvlOverride>
  </w:num>
  <w:num w:numId="102">
    <w:abstractNumId w:val="43"/>
  </w:num>
  <w:num w:numId="103">
    <w:abstractNumId w:val="19"/>
    <w:lvlOverride w:ilvl="0">
      <w:startOverride w:val="1"/>
    </w:lvlOverride>
  </w:num>
  <w:num w:numId="104">
    <w:abstractNumId w:val="71"/>
  </w:num>
  <w:num w:numId="105">
    <w:abstractNumId w:val="19"/>
    <w:lvlOverride w:ilvl="0">
      <w:startOverride w:val="1"/>
    </w:lvlOverride>
  </w:num>
  <w:num w:numId="106">
    <w:abstractNumId w:val="69"/>
  </w:num>
  <w:num w:numId="107">
    <w:abstractNumId w:val="19"/>
    <w:lvlOverride w:ilvl="0">
      <w:startOverride w:val="1"/>
    </w:lvlOverride>
  </w:num>
  <w:num w:numId="108">
    <w:abstractNumId w:val="30"/>
  </w:num>
  <w:num w:numId="109">
    <w:abstractNumId w:val="19"/>
    <w:lvlOverride w:ilvl="0">
      <w:startOverride w:val="1"/>
    </w:lvlOverride>
  </w:num>
  <w:num w:numId="110">
    <w:abstractNumId w:val="19"/>
    <w:lvlOverride w:ilvl="0">
      <w:startOverride w:val="1"/>
    </w:lvlOverride>
  </w:num>
  <w:num w:numId="111">
    <w:abstractNumId w:val="19"/>
    <w:lvlOverride w:ilvl="0">
      <w:startOverride w:val="1"/>
    </w:lvlOverride>
  </w:num>
  <w:num w:numId="112">
    <w:abstractNumId w:val="19"/>
    <w:lvlOverride w:ilvl="0">
      <w:startOverride w:val="1"/>
    </w:lvlOverride>
  </w:num>
  <w:num w:numId="113">
    <w:abstractNumId w:val="19"/>
    <w:lvlOverride w:ilvl="0">
      <w:startOverride w:val="1"/>
    </w:lvlOverride>
  </w:num>
  <w:num w:numId="114">
    <w:abstractNumId w:val="19"/>
    <w:lvlOverride w:ilvl="0">
      <w:startOverride w:val="1"/>
    </w:lvlOverride>
  </w:num>
  <w:num w:numId="115">
    <w:abstractNumId w:val="19"/>
    <w:lvlOverride w:ilvl="0">
      <w:startOverride w:val="1"/>
    </w:lvlOverride>
  </w:num>
  <w:num w:numId="116">
    <w:abstractNumId w:val="19"/>
    <w:lvlOverride w:ilvl="0">
      <w:startOverride w:val="1"/>
    </w:lvlOverride>
  </w:num>
  <w:num w:numId="117">
    <w:abstractNumId w:val="19"/>
    <w:lvlOverride w:ilvl="0">
      <w:startOverride w:val="1"/>
    </w:lvlOverride>
  </w:num>
  <w:num w:numId="118">
    <w:abstractNumId w:val="19"/>
    <w:lvlOverride w:ilvl="0">
      <w:startOverride w:val="1"/>
    </w:lvlOverride>
  </w:num>
  <w:num w:numId="119">
    <w:abstractNumId w:val="19"/>
    <w:lvlOverride w:ilvl="0">
      <w:startOverride w:val="1"/>
    </w:lvlOverride>
  </w:num>
  <w:num w:numId="120">
    <w:abstractNumId w:val="19"/>
    <w:lvlOverride w:ilvl="0">
      <w:startOverride w:val="1"/>
    </w:lvlOverride>
  </w:num>
  <w:num w:numId="121">
    <w:abstractNumId w:val="48"/>
  </w:num>
  <w:num w:numId="122">
    <w:abstractNumId w:val="5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F5"/>
    <w:rsid w:val="00015E81"/>
    <w:rsid w:val="00017217"/>
    <w:rsid w:val="0002274F"/>
    <w:rsid w:val="000501AF"/>
    <w:rsid w:val="00074BB1"/>
    <w:rsid w:val="00082CC1"/>
    <w:rsid w:val="000B0E64"/>
    <w:rsid w:val="000D36C4"/>
    <w:rsid w:val="000E3551"/>
    <w:rsid w:val="000F5068"/>
    <w:rsid w:val="00146179"/>
    <w:rsid w:val="001503FD"/>
    <w:rsid w:val="00151B5F"/>
    <w:rsid w:val="00154708"/>
    <w:rsid w:val="00172753"/>
    <w:rsid w:val="0018045B"/>
    <w:rsid w:val="00186F8E"/>
    <w:rsid w:val="001C0C75"/>
    <w:rsid w:val="001C252B"/>
    <w:rsid w:val="0023470E"/>
    <w:rsid w:val="00264578"/>
    <w:rsid w:val="00272BC5"/>
    <w:rsid w:val="002846A4"/>
    <w:rsid w:val="002A21C9"/>
    <w:rsid w:val="002A53DC"/>
    <w:rsid w:val="002A7087"/>
    <w:rsid w:val="002B2B1D"/>
    <w:rsid w:val="002D101C"/>
    <w:rsid w:val="002F3008"/>
    <w:rsid w:val="002F3843"/>
    <w:rsid w:val="00304A13"/>
    <w:rsid w:val="0031487A"/>
    <w:rsid w:val="0035377E"/>
    <w:rsid w:val="00366559"/>
    <w:rsid w:val="00366CF7"/>
    <w:rsid w:val="00396CA0"/>
    <w:rsid w:val="003C0557"/>
    <w:rsid w:val="003C3C99"/>
    <w:rsid w:val="003F2AAA"/>
    <w:rsid w:val="00400B9A"/>
    <w:rsid w:val="00425B0E"/>
    <w:rsid w:val="00435CE1"/>
    <w:rsid w:val="00440B3D"/>
    <w:rsid w:val="0044285D"/>
    <w:rsid w:val="00451A14"/>
    <w:rsid w:val="0049664E"/>
    <w:rsid w:val="004E61E4"/>
    <w:rsid w:val="004F4970"/>
    <w:rsid w:val="004F6439"/>
    <w:rsid w:val="00504497"/>
    <w:rsid w:val="00513BBC"/>
    <w:rsid w:val="00540DB8"/>
    <w:rsid w:val="00551460"/>
    <w:rsid w:val="0057664C"/>
    <w:rsid w:val="005A499F"/>
    <w:rsid w:val="005B78C8"/>
    <w:rsid w:val="005F06EF"/>
    <w:rsid w:val="00617E24"/>
    <w:rsid w:val="006222C4"/>
    <w:rsid w:val="006251FA"/>
    <w:rsid w:val="00676928"/>
    <w:rsid w:val="00683EE6"/>
    <w:rsid w:val="00692E30"/>
    <w:rsid w:val="006A1CD3"/>
    <w:rsid w:val="006C562B"/>
    <w:rsid w:val="006D2758"/>
    <w:rsid w:val="006D5D7E"/>
    <w:rsid w:val="006E77FD"/>
    <w:rsid w:val="006F5EE7"/>
    <w:rsid w:val="00707C6F"/>
    <w:rsid w:val="00724591"/>
    <w:rsid w:val="00753428"/>
    <w:rsid w:val="007535F0"/>
    <w:rsid w:val="0076266B"/>
    <w:rsid w:val="00781056"/>
    <w:rsid w:val="007C727A"/>
    <w:rsid w:val="007D4C08"/>
    <w:rsid w:val="008067B7"/>
    <w:rsid w:val="008327D1"/>
    <w:rsid w:val="00847603"/>
    <w:rsid w:val="008476CD"/>
    <w:rsid w:val="00865D91"/>
    <w:rsid w:val="00884D19"/>
    <w:rsid w:val="00887CD4"/>
    <w:rsid w:val="008D0A19"/>
    <w:rsid w:val="00926C43"/>
    <w:rsid w:val="00935C7C"/>
    <w:rsid w:val="009448A1"/>
    <w:rsid w:val="009567C9"/>
    <w:rsid w:val="00970672"/>
    <w:rsid w:val="0099012A"/>
    <w:rsid w:val="009C44F0"/>
    <w:rsid w:val="009C4F49"/>
    <w:rsid w:val="009D25E6"/>
    <w:rsid w:val="009E7A52"/>
    <w:rsid w:val="00A334F6"/>
    <w:rsid w:val="00A34C63"/>
    <w:rsid w:val="00A8191F"/>
    <w:rsid w:val="00AA78FC"/>
    <w:rsid w:val="00AB0560"/>
    <w:rsid w:val="00AC4029"/>
    <w:rsid w:val="00AD455B"/>
    <w:rsid w:val="00AE0EE3"/>
    <w:rsid w:val="00AE576F"/>
    <w:rsid w:val="00AF1C61"/>
    <w:rsid w:val="00AF1F30"/>
    <w:rsid w:val="00B12D65"/>
    <w:rsid w:val="00B414EF"/>
    <w:rsid w:val="00B53F52"/>
    <w:rsid w:val="00B81558"/>
    <w:rsid w:val="00B84A51"/>
    <w:rsid w:val="00BA13C7"/>
    <w:rsid w:val="00BC3AB3"/>
    <w:rsid w:val="00BD4985"/>
    <w:rsid w:val="00BF0331"/>
    <w:rsid w:val="00BF3C7B"/>
    <w:rsid w:val="00C0359F"/>
    <w:rsid w:val="00C11E0D"/>
    <w:rsid w:val="00C423CD"/>
    <w:rsid w:val="00C43A9C"/>
    <w:rsid w:val="00C44267"/>
    <w:rsid w:val="00C602D3"/>
    <w:rsid w:val="00C61A8A"/>
    <w:rsid w:val="00C66F9C"/>
    <w:rsid w:val="00C72EDC"/>
    <w:rsid w:val="00C84308"/>
    <w:rsid w:val="00C90745"/>
    <w:rsid w:val="00C9588A"/>
    <w:rsid w:val="00D0391B"/>
    <w:rsid w:val="00D12FE8"/>
    <w:rsid w:val="00D24BF5"/>
    <w:rsid w:val="00DA0AD8"/>
    <w:rsid w:val="00DA2344"/>
    <w:rsid w:val="00DA4FF4"/>
    <w:rsid w:val="00DA6A85"/>
    <w:rsid w:val="00DD7D0D"/>
    <w:rsid w:val="00E04FC7"/>
    <w:rsid w:val="00E20BF5"/>
    <w:rsid w:val="00E27A93"/>
    <w:rsid w:val="00E46AFF"/>
    <w:rsid w:val="00E52C8D"/>
    <w:rsid w:val="00E751D8"/>
    <w:rsid w:val="00E905A2"/>
    <w:rsid w:val="00EA24AA"/>
    <w:rsid w:val="00EC5DA1"/>
    <w:rsid w:val="00F30185"/>
    <w:rsid w:val="00F63DFC"/>
    <w:rsid w:val="00F81381"/>
    <w:rsid w:val="00FA2B97"/>
    <w:rsid w:val="00FA747F"/>
    <w:rsid w:val="00FB36BD"/>
    <w:rsid w:val="00FB4310"/>
    <w:rsid w:val="00FB5EE1"/>
    <w:rsid w:val="00FC6A1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2BBE88"/>
  <w15:docId w15:val="{3F4E4969-3B5A-4EFD-9B6A-8CE85B59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F5"/>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707C6F"/>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707C6F"/>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707C6F"/>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707C6F"/>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707C6F"/>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707C6F"/>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7C6F"/>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707C6F"/>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707C6F"/>
    <w:rPr>
      <w:rFonts w:ascii="Arial" w:hAnsi="Arial"/>
      <w:sz w:val="16"/>
      <w:szCs w:val="22"/>
      <w:lang w:val="it-IT" w:eastAsia="en-US"/>
    </w:rPr>
  </w:style>
  <w:style w:type="paragraph" w:styleId="Footer">
    <w:name w:val="footer"/>
    <w:basedOn w:val="Normal"/>
    <w:link w:val="FooterChar"/>
    <w:unhideWhenUsed/>
    <w:rsid w:val="0023470E"/>
    <w:pPr>
      <w:tabs>
        <w:tab w:val="clear" w:pos="567"/>
        <w:tab w:val="center" w:pos="4423"/>
        <w:tab w:val="right" w:pos="8845"/>
      </w:tabs>
      <w:spacing w:before="0" w:after="0"/>
    </w:pPr>
    <w:rPr>
      <w:rFonts w:cs="Times New Roman"/>
      <w:sz w:val="16"/>
    </w:rPr>
  </w:style>
  <w:style w:type="character" w:customStyle="1" w:styleId="FooterChar">
    <w:name w:val="Footer Char"/>
    <w:link w:val="Footer"/>
    <w:rsid w:val="0023470E"/>
    <w:rPr>
      <w:rFonts w:ascii="Arial" w:eastAsia="SimSun" w:hAnsi="Arial"/>
      <w:snapToGrid w:val="0"/>
      <w:sz w:val="16"/>
      <w:szCs w:val="24"/>
      <w:lang w:val="en-US" w:eastAsia="zh-CN"/>
    </w:rPr>
  </w:style>
  <w:style w:type="paragraph" w:styleId="Title">
    <w:name w:val="Title"/>
    <w:basedOn w:val="Normal"/>
    <w:link w:val="TitleChar"/>
    <w:qFormat/>
    <w:rsid w:val="00530D98"/>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530D98"/>
    <w:rPr>
      <w:rFonts w:ascii="Arial" w:eastAsia="Times New Roman" w:hAnsi="Arial" w:cs="Arial"/>
      <w:b/>
      <w:spacing w:val="-2"/>
      <w:sz w:val="28"/>
      <w:szCs w:val="22"/>
      <w:lang w:val="en-GB" w:eastAsia="en-US"/>
    </w:rPr>
  </w:style>
  <w:style w:type="character" w:customStyle="1" w:styleId="Heading2Char">
    <w:name w:val="Heading 2 Char"/>
    <w:link w:val="Heading2"/>
    <w:uiPriority w:val="9"/>
    <w:rsid w:val="00707C6F"/>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707C6F"/>
    <w:rPr>
      <w:rFonts w:ascii="Arial" w:eastAsia="SimSun" w:hAnsi="Arial"/>
      <w:b/>
      <w:bCs/>
      <w:color w:val="000000"/>
      <w:sz w:val="22"/>
      <w:szCs w:val="22"/>
      <w:lang w:val="it-IT" w:eastAsia="en-US"/>
    </w:rPr>
  </w:style>
  <w:style w:type="paragraph" w:customStyle="1" w:styleId="Listecouleur-Accent11">
    <w:name w:val="Liste couleur - Accent 11"/>
    <w:basedOn w:val="Normal"/>
    <w:uiPriority w:val="34"/>
    <w:qFormat/>
    <w:rsid w:val="003F3116"/>
    <w:pPr>
      <w:ind w:left="720"/>
    </w:pPr>
  </w:style>
  <w:style w:type="character" w:customStyle="1" w:styleId="shortdesc1">
    <w:name w:val="short_desc1"/>
    <w:rsid w:val="003F3116"/>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406F70"/>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06F70"/>
    <w:rPr>
      <w:rFonts w:ascii="Tahoma" w:eastAsia="SimSun" w:hAnsi="Tahoma" w:cs="Tahoma"/>
      <w:snapToGrid w:val="0"/>
      <w:sz w:val="16"/>
      <w:szCs w:val="16"/>
      <w:lang w:val="en-US" w:eastAsia="zh-CN"/>
    </w:rPr>
  </w:style>
  <w:style w:type="character" w:styleId="CommentReference">
    <w:name w:val="annotation reference"/>
    <w:uiPriority w:val="99"/>
    <w:semiHidden/>
    <w:unhideWhenUsed/>
    <w:rsid w:val="0094376C"/>
    <w:rPr>
      <w:sz w:val="18"/>
      <w:szCs w:val="18"/>
    </w:rPr>
  </w:style>
  <w:style w:type="paragraph" w:styleId="CommentText">
    <w:name w:val="annotation text"/>
    <w:basedOn w:val="Normal"/>
    <w:link w:val="CommentTextChar"/>
    <w:uiPriority w:val="99"/>
    <w:semiHidden/>
    <w:unhideWhenUsed/>
    <w:rsid w:val="0094376C"/>
    <w:rPr>
      <w:rFonts w:cs="Times New Roman"/>
      <w:sz w:val="24"/>
      <w:lang w:val="x-none"/>
    </w:rPr>
  </w:style>
  <w:style w:type="character" w:customStyle="1" w:styleId="CommentTextChar">
    <w:name w:val="Comment Text Char"/>
    <w:link w:val="CommentText"/>
    <w:uiPriority w:val="99"/>
    <w:semiHidden/>
    <w:rsid w:val="0094376C"/>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94376C"/>
    <w:rPr>
      <w:b/>
      <w:bCs/>
    </w:rPr>
  </w:style>
  <w:style w:type="character" w:customStyle="1" w:styleId="CommentSubjectChar">
    <w:name w:val="Comment Subject Char"/>
    <w:link w:val="CommentSubject"/>
    <w:uiPriority w:val="99"/>
    <w:semiHidden/>
    <w:rsid w:val="0094376C"/>
    <w:rPr>
      <w:rFonts w:ascii="Arial" w:eastAsia="SimSun" w:hAnsi="Arial" w:cs="Arial"/>
      <w:b/>
      <w:bCs/>
      <w:snapToGrid w:val="0"/>
      <w:sz w:val="24"/>
      <w:szCs w:val="24"/>
      <w:lang w:eastAsia="zh-CN"/>
    </w:rPr>
  </w:style>
  <w:style w:type="paragraph" w:customStyle="1" w:styleId="Chapitre">
    <w:name w:val="Chapitre"/>
    <w:basedOn w:val="Heading1"/>
    <w:link w:val="ChapitreCar"/>
    <w:rsid w:val="00451A14"/>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451A14"/>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707C6F"/>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707C6F"/>
    <w:rPr>
      <w:rFonts w:ascii="Arial" w:eastAsia="Times New Roman" w:hAnsi="Arial"/>
      <w:color w:val="000000"/>
    </w:rPr>
  </w:style>
  <w:style w:type="paragraph" w:customStyle="1" w:styleId="diapo2">
    <w:name w:val="diapo2"/>
    <w:basedOn w:val="Normal"/>
    <w:link w:val="diapo2Car"/>
    <w:rsid w:val="00707C6F"/>
    <w:pPr>
      <w:keepNext/>
      <w:tabs>
        <w:tab w:val="clear" w:pos="567"/>
      </w:tabs>
      <w:snapToGrid/>
      <w:spacing w:before="200" w:after="60" w:line="280" w:lineRule="exact"/>
    </w:pPr>
    <w:rPr>
      <w:b/>
      <w:noProof/>
      <w:szCs w:val="22"/>
      <w:lang w:val="fr-FR" w:eastAsia="en-US"/>
    </w:rPr>
  </w:style>
  <w:style w:type="character" w:customStyle="1" w:styleId="diapo2Car">
    <w:name w:val="diapo2 Car"/>
    <w:link w:val="diapo2"/>
    <w:rsid w:val="00707C6F"/>
    <w:rPr>
      <w:rFonts w:ascii="Arial" w:eastAsia="SimSun" w:hAnsi="Arial" w:cs="Arial"/>
      <w:b/>
      <w:noProof/>
      <w:snapToGrid w:val="0"/>
      <w:sz w:val="22"/>
      <w:szCs w:val="22"/>
      <w:lang w:eastAsia="en-US"/>
    </w:rPr>
  </w:style>
  <w:style w:type="paragraph" w:customStyle="1" w:styleId="DO">
    <w:name w:val="DO"/>
    <w:basedOn w:val="Normal"/>
    <w:link w:val="DOCar"/>
    <w:rsid w:val="00707C6F"/>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707C6F"/>
    <w:rPr>
      <w:rFonts w:ascii="Arial" w:hAnsi="Arial" w:cs="Arial"/>
      <w:iCs/>
      <w:szCs w:val="22"/>
    </w:rPr>
  </w:style>
  <w:style w:type="paragraph" w:customStyle="1" w:styleId="Enumeration">
    <w:name w:val="Enumeration"/>
    <w:basedOn w:val="Normal"/>
    <w:rsid w:val="00707C6F"/>
    <w:pPr>
      <w:numPr>
        <w:numId w:val="3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autoRedefine/>
    <w:qFormat/>
    <w:rsid w:val="00707C6F"/>
    <w:pPr>
      <w:numPr>
        <w:numId w:val="40"/>
      </w:num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707C6F"/>
    <w:rPr>
      <w:rFonts w:ascii="Arial" w:hAnsi="Arial" w:cs="Arial"/>
      <w:noProof/>
      <w:lang w:eastAsia="en-US"/>
    </w:rPr>
  </w:style>
  <w:style w:type="paragraph" w:styleId="FootnoteText">
    <w:name w:val="footnote text"/>
    <w:basedOn w:val="Normal"/>
    <w:link w:val="FootnoteTextChar"/>
    <w:unhideWhenUsed/>
    <w:rsid w:val="00707C6F"/>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707C6F"/>
    <w:rPr>
      <w:rFonts w:ascii="Arial" w:eastAsia="SimSun" w:hAnsi="Arial" w:cs="Arial"/>
      <w:snapToGrid w:val="0"/>
      <w:sz w:val="16"/>
      <w:lang w:val="en-US" w:eastAsia="zh-CN"/>
    </w:rPr>
  </w:style>
  <w:style w:type="paragraph" w:customStyle="1" w:styleId="Pucesance">
    <w:name w:val="Puceséance"/>
    <w:basedOn w:val="Normal"/>
    <w:rsid w:val="00707C6F"/>
    <w:pPr>
      <w:numPr>
        <w:numId w:val="41"/>
      </w:numPr>
      <w:tabs>
        <w:tab w:val="clear" w:pos="567"/>
      </w:tabs>
      <w:snapToGrid/>
      <w:spacing w:before="0" w:after="60" w:line="280" w:lineRule="exact"/>
    </w:pPr>
    <w:rPr>
      <w:rFonts w:eastAsia="Calibri"/>
      <w:noProof/>
      <w:snapToGrid/>
      <w:sz w:val="20"/>
      <w:szCs w:val="20"/>
      <w:lang w:val="fr-FR" w:eastAsia="en-US"/>
    </w:rPr>
  </w:style>
  <w:style w:type="paragraph" w:customStyle="1" w:styleId="Soustitre">
    <w:name w:val="Soustitre"/>
    <w:basedOn w:val="diapo2"/>
    <w:link w:val="SoustitreCar"/>
    <w:rsid w:val="0018045B"/>
    <w:pPr>
      <w:jc w:val="left"/>
    </w:pPr>
    <w:rPr>
      <w:rFonts w:ascii="Arial Gras" w:hAnsi="Arial Gras"/>
      <w:bCs/>
      <w:i/>
      <w:snapToGrid/>
      <w:sz w:val="20"/>
      <w:szCs w:val="20"/>
    </w:rPr>
  </w:style>
  <w:style w:type="character" w:customStyle="1" w:styleId="SoustitreCar">
    <w:name w:val="Soustitre Car"/>
    <w:link w:val="Soustitre"/>
    <w:rsid w:val="0018045B"/>
    <w:rPr>
      <w:rFonts w:ascii="Arial Gras" w:eastAsia="SimSun" w:hAnsi="Arial Gras" w:cs="Arial"/>
      <w:b/>
      <w:bCs/>
      <w:i/>
      <w:noProof/>
      <w:lang w:eastAsia="en-US"/>
    </w:rPr>
  </w:style>
  <w:style w:type="paragraph" w:customStyle="1" w:styleId="Tabltetiere">
    <w:name w:val="Tabltetiere"/>
    <w:basedOn w:val="Normal"/>
    <w:rsid w:val="00707C6F"/>
    <w:pPr>
      <w:keepNext/>
      <w:spacing w:before="60" w:after="60" w:line="200" w:lineRule="exact"/>
      <w:jc w:val="center"/>
    </w:pPr>
    <w:rPr>
      <w:b/>
      <w:snapToGrid/>
      <w:sz w:val="18"/>
      <w:szCs w:val="20"/>
      <w:lang w:val="fr-FR"/>
    </w:rPr>
  </w:style>
  <w:style w:type="paragraph" w:customStyle="1" w:styleId="Tabtit">
    <w:name w:val="Tabtit"/>
    <w:basedOn w:val="Normal"/>
    <w:rsid w:val="00707C6F"/>
    <w:pPr>
      <w:spacing w:before="240" w:line="280" w:lineRule="exact"/>
    </w:pPr>
    <w:rPr>
      <w:b/>
      <w:snapToGrid/>
      <w:sz w:val="20"/>
      <w:szCs w:val="20"/>
      <w:lang w:val="fr-FR" w:eastAsia="fr-FR"/>
    </w:rPr>
  </w:style>
  <w:style w:type="paragraph" w:customStyle="1" w:styleId="Tabtxt">
    <w:name w:val="Tabtxt"/>
    <w:basedOn w:val="Normal"/>
    <w:rsid w:val="00707C6F"/>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707C6F"/>
    <w:pPr>
      <w:spacing w:before="0" w:after="60" w:line="280" w:lineRule="exact"/>
      <w:ind w:left="851"/>
    </w:pPr>
    <w:rPr>
      <w:snapToGrid/>
      <w:sz w:val="20"/>
      <w:lang w:val="fr-FR"/>
    </w:rPr>
  </w:style>
  <w:style w:type="character" w:customStyle="1" w:styleId="Texte1Car">
    <w:name w:val="Texte1 Car"/>
    <w:link w:val="Texte1"/>
    <w:rsid w:val="00707C6F"/>
    <w:rPr>
      <w:rFonts w:ascii="Arial" w:eastAsia="SimSun" w:hAnsi="Arial" w:cs="Arial"/>
      <w:szCs w:val="24"/>
      <w:lang w:eastAsia="zh-CN"/>
    </w:rPr>
  </w:style>
  <w:style w:type="paragraph" w:customStyle="1" w:styleId="Titcoul">
    <w:name w:val="Titcoul"/>
    <w:basedOn w:val="Heading1"/>
    <w:link w:val="TitcoulCar"/>
    <w:rsid w:val="00707C6F"/>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707C6F"/>
    <w:rPr>
      <w:rFonts w:ascii="Arial Gras" w:eastAsia="Times New Roman" w:hAnsi="Arial Gras" w:cs="Arial"/>
      <w:b/>
      <w:bCs/>
      <w:caps/>
      <w:noProof/>
      <w:snapToGrid w:val="0"/>
      <w:color w:val="3366FF"/>
      <w:kern w:val="28"/>
      <w:sz w:val="32"/>
      <w:szCs w:val="32"/>
      <w:lang w:val="en-GB" w:eastAsia="zh-CN"/>
    </w:rPr>
  </w:style>
  <w:style w:type="character" w:customStyle="1" w:styleId="Heading4Char">
    <w:name w:val="Heading 4 Char"/>
    <w:link w:val="Heading4"/>
    <w:rsid w:val="00707C6F"/>
    <w:rPr>
      <w:rFonts w:ascii="Arial" w:eastAsia="SimSun" w:hAnsi="Arial"/>
      <w:b/>
      <w:bCs/>
      <w:caps/>
      <w:szCs w:val="24"/>
      <w:lang w:val="it-IT" w:eastAsia="en-US"/>
    </w:rPr>
  </w:style>
  <w:style w:type="character" w:customStyle="1" w:styleId="Heading5Char">
    <w:name w:val="Heading 5 Char"/>
    <w:link w:val="Heading5"/>
    <w:uiPriority w:val="9"/>
    <w:rsid w:val="00707C6F"/>
    <w:rPr>
      <w:rFonts w:ascii="Cambria" w:eastAsia="Times New Roman" w:hAnsi="Cambria"/>
      <w:color w:val="243F60"/>
      <w:sz w:val="22"/>
      <w:szCs w:val="24"/>
      <w:lang w:eastAsia="zh-CN"/>
    </w:rPr>
  </w:style>
  <w:style w:type="character" w:customStyle="1" w:styleId="Heading6Char">
    <w:name w:val="Heading 6 Char"/>
    <w:link w:val="Heading6"/>
    <w:rsid w:val="00707C6F"/>
    <w:rPr>
      <w:rFonts w:ascii="Arial Gras" w:eastAsia="SimSun" w:hAnsi="Arial Gras"/>
      <w:b/>
      <w:bCs/>
      <w:caps/>
      <w:color w:val="008000"/>
      <w:sz w:val="24"/>
      <w:szCs w:val="22"/>
      <w:lang w:val="it-IT" w:eastAsia="en-US"/>
    </w:rPr>
  </w:style>
  <w:style w:type="paragraph" w:customStyle="1" w:styleId="UEnu">
    <w:name w:val="UEnu"/>
    <w:basedOn w:val="Enumeration"/>
    <w:rsid w:val="00707C6F"/>
    <w:pPr>
      <w:numPr>
        <w:numId w:val="42"/>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Plan">
    <w:name w:val="UPlan"/>
    <w:basedOn w:val="Titcoul"/>
    <w:link w:val="UPlanCar"/>
    <w:rsid w:val="00707C6F"/>
    <w:pPr>
      <w:spacing w:after="0"/>
    </w:pPr>
    <w:rPr>
      <w:sz w:val="48"/>
      <w:szCs w:val="48"/>
    </w:rPr>
  </w:style>
  <w:style w:type="character" w:customStyle="1" w:styleId="UPlanCar">
    <w:name w:val="UPlan Car"/>
    <w:link w:val="UPlan"/>
    <w:rsid w:val="00707C6F"/>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707C6F"/>
    <w:pPr>
      <w:numPr>
        <w:numId w:val="43"/>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Tit">
    <w:name w:val="UTit"/>
    <w:basedOn w:val="Titcoul"/>
    <w:link w:val="UTitCar"/>
    <w:rsid w:val="00707C6F"/>
    <w:pPr>
      <w:spacing w:before="120"/>
    </w:pPr>
  </w:style>
  <w:style w:type="character" w:customStyle="1" w:styleId="UTitCar">
    <w:name w:val="UTit Car"/>
    <w:link w:val="UTit"/>
    <w:rsid w:val="00707C6F"/>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707C6F"/>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link w:val="UTit4"/>
    <w:rsid w:val="00707C6F"/>
    <w:rPr>
      <w:rFonts w:ascii="Arial" w:eastAsia="SimSun" w:hAnsi="Arial"/>
      <w:b/>
      <w:bCs/>
      <w:caps/>
      <w:szCs w:val="24"/>
      <w:lang w:val="it-IT" w:eastAsia="en-US"/>
    </w:rPr>
  </w:style>
  <w:style w:type="paragraph" w:customStyle="1" w:styleId="UTxt">
    <w:name w:val="UTxt"/>
    <w:basedOn w:val="Texte1"/>
    <w:link w:val="UTxtCar"/>
    <w:rsid w:val="00707C6F"/>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link w:val="UTxt"/>
    <w:rsid w:val="00707C6F"/>
    <w:rPr>
      <w:rFonts w:ascii="Arial" w:eastAsia="SimSun" w:hAnsi="Arial" w:cs="Arial"/>
      <w:i/>
      <w:szCs w:val="24"/>
      <w:lang w:eastAsia="zh-CN"/>
    </w:rPr>
  </w:style>
  <w:style w:type="paragraph" w:customStyle="1" w:styleId="nua">
    <w:name w:val="énu (a)"/>
    <w:basedOn w:val="Texte1"/>
    <w:link w:val="nuaCar"/>
    <w:rsid w:val="00724591"/>
    <w:pPr>
      <w:numPr>
        <w:numId w:val="78"/>
      </w:numPr>
      <w:tabs>
        <w:tab w:val="clear" w:pos="567"/>
      </w:tabs>
      <w:snapToGrid/>
    </w:pPr>
    <w:rPr>
      <w:noProof/>
      <w:lang w:eastAsia="en-US"/>
    </w:rPr>
  </w:style>
  <w:style w:type="paragraph" w:customStyle="1" w:styleId="encadr">
    <w:name w:val="encadré"/>
    <w:basedOn w:val="Texte1"/>
    <w:link w:val="encadrCar"/>
    <w:rsid w:val="0018045B"/>
    <w:pPr>
      <w:keepLines/>
      <w:pBdr>
        <w:top w:val="single" w:sz="4" w:space="3" w:color="auto"/>
        <w:left w:val="single" w:sz="4" w:space="3" w:color="auto"/>
        <w:bottom w:val="single" w:sz="4" w:space="3" w:color="auto"/>
        <w:right w:val="single" w:sz="4" w:space="4" w:color="auto"/>
      </w:pBdr>
      <w:shd w:val="clear" w:color="auto" w:fill="F2F2F2"/>
      <w:tabs>
        <w:tab w:val="clear" w:pos="567"/>
      </w:tabs>
      <w:snapToGrid/>
      <w:ind w:left="113" w:right="113"/>
    </w:pPr>
    <w:rPr>
      <w:i/>
      <w:noProof/>
      <w:lang w:eastAsia="en-US"/>
    </w:rPr>
  </w:style>
  <w:style w:type="character" w:customStyle="1" w:styleId="encadrCar">
    <w:name w:val="encadré Car"/>
    <w:basedOn w:val="Texte1Car"/>
    <w:link w:val="encadr"/>
    <w:rsid w:val="0018045B"/>
    <w:rPr>
      <w:rFonts w:ascii="Arial" w:eastAsia="SimSun" w:hAnsi="Arial" w:cs="Arial"/>
      <w:i/>
      <w:noProof/>
      <w:szCs w:val="24"/>
      <w:shd w:val="clear" w:color="auto" w:fill="F2F2F2"/>
      <w:lang w:eastAsia="en-US"/>
    </w:rPr>
  </w:style>
  <w:style w:type="character" w:customStyle="1" w:styleId="nuaCar">
    <w:name w:val="énu (a) Car"/>
    <w:basedOn w:val="Texte1Car"/>
    <w:link w:val="nua"/>
    <w:rsid w:val="00724591"/>
    <w:rPr>
      <w:rFonts w:ascii="Arial" w:eastAsia="SimSun" w:hAnsi="Arial" w:cs="Arial"/>
      <w:noProof/>
      <w:szCs w:val="24"/>
      <w:lang w:eastAsia="en-US"/>
    </w:rPr>
  </w:style>
  <w:style w:type="character" w:styleId="PageNumber">
    <w:name w:val="page number"/>
    <w:basedOn w:val="DefaultParagraphFont"/>
    <w:unhideWhenUsed/>
    <w:rsid w:val="0023470E"/>
  </w:style>
  <w:style w:type="character" w:styleId="FootnoteReference">
    <w:name w:val="footnote reference"/>
    <w:unhideWhenUsed/>
    <w:rsid w:val="00151B5F"/>
    <w:rPr>
      <w:vertAlign w:val="superscript"/>
    </w:rPr>
  </w:style>
  <w:style w:type="character" w:styleId="Hyperlink">
    <w:name w:val="Hyperlink"/>
    <w:basedOn w:val="DefaultParagraphFont"/>
    <w:unhideWhenUsed/>
    <w:rsid w:val="009567C9"/>
    <w:rPr>
      <w:color w:val="0000FF"/>
      <w:u w:val="single"/>
    </w:rPr>
  </w:style>
  <w:style w:type="paragraph" w:styleId="BodyText">
    <w:name w:val="Body Text"/>
    <w:basedOn w:val="Normal"/>
    <w:link w:val="BodyTextChar"/>
    <w:rsid w:val="007C727A"/>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7C727A"/>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creativecommons.org/licenses/by-sa/3.0/igo/"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36D6F-4FF3-4D7F-8E97-16DFDC39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4416</Words>
  <Characters>24290</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102</cp:revision>
  <cp:lastPrinted>2012-05-29T08:18:00Z</cp:lastPrinted>
  <dcterms:created xsi:type="dcterms:W3CDTF">2015-02-24T14:07:00Z</dcterms:created>
  <dcterms:modified xsi:type="dcterms:W3CDTF">2018-04-23T09:19:00Z</dcterms:modified>
</cp:coreProperties>
</file>