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F32B" w14:textId="77777777" w:rsidR="00140502" w:rsidRPr="005978CF" w:rsidRDefault="00140502" w:rsidP="00140502">
      <w:pPr>
        <w:spacing w:before="1440"/>
        <w:jc w:val="center"/>
        <w:rPr>
          <w:rFonts w:ascii="Arial" w:hAnsi="Arial"/>
          <w:b/>
          <w:sz w:val="22"/>
          <w:lang w:val="es-BO"/>
        </w:rPr>
      </w:pPr>
      <w:r w:rsidRPr="005978CF">
        <w:rPr>
          <w:rFonts w:ascii="Arial" w:hAnsi="Arial"/>
          <w:b/>
          <w:sz w:val="22"/>
          <w:lang w:val="es-BO"/>
        </w:rPr>
        <w:t>CONVENCIÓN PARA LA SALVAGUARDIA</w:t>
      </w:r>
      <w:r w:rsidRPr="005978CF">
        <w:rPr>
          <w:rFonts w:ascii="Arial" w:hAnsi="Arial"/>
          <w:b/>
          <w:sz w:val="22"/>
          <w:lang w:val="es-BO"/>
        </w:rPr>
        <w:br/>
        <w:t>DEL PATRIMONIO CULTURAL INMATERIAL</w:t>
      </w:r>
    </w:p>
    <w:p w14:paraId="0AD168BB" w14:textId="77777777" w:rsidR="00140502" w:rsidRPr="005978CF" w:rsidRDefault="00140502" w:rsidP="00140502">
      <w:pPr>
        <w:spacing w:before="1200"/>
        <w:jc w:val="center"/>
        <w:rPr>
          <w:rFonts w:ascii="Arial" w:hAnsi="Arial" w:cs="Arial"/>
          <w:b/>
          <w:sz w:val="22"/>
          <w:szCs w:val="22"/>
          <w:lang w:val="es-BO"/>
        </w:rPr>
      </w:pPr>
      <w:r w:rsidRPr="005978CF">
        <w:rPr>
          <w:rFonts w:ascii="Arial" w:hAnsi="Arial"/>
          <w:b/>
          <w:sz w:val="22"/>
          <w:lang w:val="es-BO"/>
        </w:rPr>
        <w:t>ASAMBLEA GENERAL DE LOS ESTADOS PARTES EN LA CONVENCIÓN</w:t>
      </w:r>
    </w:p>
    <w:p w14:paraId="1EAB7293" w14:textId="77777777" w:rsidR="00140502" w:rsidRPr="005978CF" w:rsidRDefault="00140502" w:rsidP="00140502">
      <w:pPr>
        <w:spacing w:before="840"/>
        <w:jc w:val="center"/>
        <w:rPr>
          <w:rFonts w:ascii="Arial" w:hAnsi="Arial" w:cs="Arial"/>
          <w:b/>
          <w:sz w:val="22"/>
          <w:szCs w:val="22"/>
          <w:lang w:val="es-BO"/>
        </w:rPr>
      </w:pPr>
      <w:r w:rsidRPr="005978CF">
        <w:rPr>
          <w:rFonts w:ascii="Arial" w:hAnsi="Arial"/>
          <w:b/>
          <w:sz w:val="22"/>
          <w:lang w:val="es-BO"/>
        </w:rPr>
        <w:t>Novena reunión</w:t>
      </w:r>
    </w:p>
    <w:p w14:paraId="3257446D" w14:textId="77777777" w:rsidR="00140502" w:rsidRPr="005978CF" w:rsidRDefault="00140502" w:rsidP="00140502">
      <w:pPr>
        <w:jc w:val="center"/>
        <w:rPr>
          <w:rFonts w:ascii="Arial" w:hAnsi="Arial" w:cs="Arial"/>
          <w:b/>
          <w:sz w:val="22"/>
          <w:szCs w:val="22"/>
          <w:lang w:val="es-BO"/>
        </w:rPr>
      </w:pPr>
      <w:r w:rsidRPr="005978CF">
        <w:rPr>
          <w:rFonts w:ascii="Arial" w:hAnsi="Arial"/>
          <w:b/>
          <w:sz w:val="22"/>
          <w:lang w:val="es-BO"/>
        </w:rPr>
        <w:t>Sede de la UNESCO, Sala I</w:t>
      </w:r>
    </w:p>
    <w:p w14:paraId="58E8C6F6" w14:textId="77777777" w:rsidR="00140502" w:rsidRPr="005978CF" w:rsidRDefault="00140502" w:rsidP="00140502">
      <w:pPr>
        <w:jc w:val="center"/>
        <w:rPr>
          <w:rFonts w:ascii="Arial" w:hAnsi="Arial" w:cs="Arial"/>
          <w:b/>
          <w:sz w:val="22"/>
          <w:szCs w:val="22"/>
          <w:lang w:val="es-BO"/>
        </w:rPr>
      </w:pPr>
      <w:r w:rsidRPr="005978CF">
        <w:rPr>
          <w:rFonts w:ascii="Arial" w:hAnsi="Arial"/>
          <w:b/>
          <w:sz w:val="22"/>
          <w:lang w:val="es-BO"/>
        </w:rPr>
        <w:t>5 a 7 de julio de 2022</w:t>
      </w:r>
    </w:p>
    <w:p w14:paraId="5EAF5ABB" w14:textId="067357AF" w:rsidR="002F312A" w:rsidRPr="005978CF" w:rsidRDefault="002F312A" w:rsidP="002F312A">
      <w:pPr>
        <w:pStyle w:val="Sansinterligne2"/>
        <w:spacing w:after="1200"/>
        <w:jc w:val="center"/>
        <w:rPr>
          <w:rFonts w:ascii="Arial" w:hAnsi="Arial"/>
          <w:b/>
          <w:sz w:val="22"/>
          <w:u w:val="single"/>
          <w:lang w:val="es-BO"/>
        </w:rPr>
      </w:pPr>
    </w:p>
    <w:p w14:paraId="11F77F23" w14:textId="77777777" w:rsidR="00E606EF" w:rsidRPr="005978CF" w:rsidRDefault="00E606EF" w:rsidP="002F312A">
      <w:pPr>
        <w:pStyle w:val="Sansinterligne2"/>
        <w:spacing w:after="1200"/>
        <w:jc w:val="center"/>
        <w:rPr>
          <w:rFonts w:ascii="Arial" w:hAnsi="Arial" w:cs="Arial"/>
          <w:b/>
          <w:sz w:val="22"/>
          <w:szCs w:val="22"/>
          <w:lang w:val="es-BO"/>
        </w:rPr>
      </w:pP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5978CF" w14:paraId="796B6D01" w14:textId="77777777" w:rsidTr="002F312A">
        <w:trPr>
          <w:jc w:val="center"/>
        </w:trPr>
        <w:tc>
          <w:tcPr>
            <w:tcW w:w="5670" w:type="dxa"/>
            <w:vAlign w:val="center"/>
          </w:tcPr>
          <w:p w14:paraId="7D45CA36" w14:textId="0A87FFA4" w:rsidR="00655736" w:rsidRPr="005978CF" w:rsidRDefault="007D69FE" w:rsidP="007D69FE">
            <w:pPr>
              <w:pStyle w:val="Sansinterligne2"/>
              <w:spacing w:before="200" w:after="200"/>
              <w:jc w:val="center"/>
              <w:rPr>
                <w:rFonts w:ascii="Arial" w:hAnsi="Arial" w:cs="Arial"/>
                <w:b/>
                <w:sz w:val="22"/>
                <w:szCs w:val="22"/>
                <w:lang w:val="es-BO"/>
              </w:rPr>
            </w:pPr>
            <w:r w:rsidRPr="005978CF">
              <w:rPr>
                <w:rFonts w:ascii="Arial" w:hAnsi="Arial"/>
                <w:b/>
                <w:sz w:val="36"/>
                <w:szCs w:val="40"/>
                <w:lang w:val="es-BO"/>
              </w:rPr>
              <w:t>Resoluciones</w:t>
            </w:r>
          </w:p>
        </w:tc>
      </w:tr>
    </w:tbl>
    <w:p w14:paraId="323A3527" w14:textId="77777777" w:rsidR="00BB11CE" w:rsidRPr="005978CF" w:rsidRDefault="00BB11CE" w:rsidP="00785053">
      <w:pPr>
        <w:pStyle w:val="GATitleResolution"/>
        <w:ind w:left="0"/>
        <w:rPr>
          <w:lang w:val="es-BO"/>
        </w:rPr>
      </w:pPr>
      <w:r w:rsidRPr="005978CF">
        <w:rPr>
          <w:lang w:val="es-BO"/>
        </w:rPr>
        <w:br w:type="page"/>
      </w:r>
    </w:p>
    <w:p w14:paraId="2A46BAC4" w14:textId="2A9F0972" w:rsidR="008A1ED4" w:rsidRPr="005978CF" w:rsidRDefault="00F010E0" w:rsidP="00785053">
      <w:pPr>
        <w:pStyle w:val="GATitleResolution"/>
        <w:ind w:left="0"/>
        <w:rPr>
          <w:lang w:val="es-BO"/>
        </w:rPr>
      </w:pPr>
      <w:r w:rsidRPr="005978CF">
        <w:rPr>
          <w:lang w:val="es-BO"/>
        </w:rPr>
        <w:lastRenderedPageBreak/>
        <w:t>RESOLUCIÓN 9.GA 2</w:t>
      </w:r>
    </w:p>
    <w:p w14:paraId="7677B217" w14:textId="77777777" w:rsidR="008A1ED4" w:rsidRPr="005978CF" w:rsidRDefault="008A1ED4" w:rsidP="00785053">
      <w:pPr>
        <w:pStyle w:val="GAPreambulaResolution"/>
        <w:ind w:left="0"/>
        <w:rPr>
          <w:rFonts w:eastAsia="SimSun"/>
          <w:lang w:val="es-BO"/>
        </w:rPr>
      </w:pPr>
      <w:r w:rsidRPr="005978CF">
        <w:rPr>
          <w:lang w:val="es-BO"/>
        </w:rPr>
        <w:t>La Asamblea General,</w:t>
      </w:r>
    </w:p>
    <w:p w14:paraId="68F801BB" w14:textId="1C33C582" w:rsidR="008A1ED4" w:rsidRPr="005978CF" w:rsidRDefault="008A1ED4" w:rsidP="00A416F9">
      <w:pPr>
        <w:pStyle w:val="COMParaDecision"/>
        <w:keepNext/>
        <w:numPr>
          <w:ilvl w:val="0"/>
          <w:numId w:val="3"/>
        </w:numPr>
        <w:ind w:left="567" w:hanging="567"/>
        <w:rPr>
          <w:lang w:val="es-BO"/>
        </w:rPr>
      </w:pPr>
      <w:r w:rsidRPr="005978CF">
        <w:rPr>
          <w:lang w:val="es-BO"/>
        </w:rPr>
        <w:t>Habiendo examinado</w:t>
      </w:r>
      <w:r w:rsidRPr="005978CF">
        <w:rPr>
          <w:u w:val="none"/>
          <w:lang w:val="es-BO"/>
        </w:rPr>
        <w:t xml:space="preserve"> el documento </w:t>
      </w:r>
      <w:hyperlink r:id="rId8" w:history="1">
        <w:r w:rsidRPr="003973FB">
          <w:rPr>
            <w:rStyle w:val="Lienhypertexte"/>
            <w:lang w:val="es-BO"/>
          </w:rPr>
          <w:t>LHE/22/9.GA/</w:t>
        </w:r>
        <w:r w:rsidR="003973FB" w:rsidRPr="003973FB">
          <w:rPr>
            <w:rStyle w:val="Lienhypertexte"/>
            <w:lang w:val="es-BO"/>
          </w:rPr>
          <w:t>2</w:t>
        </w:r>
      </w:hyperlink>
      <w:r w:rsidRPr="005978CF">
        <w:rPr>
          <w:u w:val="none"/>
          <w:lang w:val="es-BO"/>
        </w:rPr>
        <w:t>,</w:t>
      </w:r>
    </w:p>
    <w:p w14:paraId="0D675A00" w14:textId="2421DB2D" w:rsidR="008A1ED4" w:rsidRPr="005978CF" w:rsidRDefault="008A1ED4" w:rsidP="00A416F9">
      <w:pPr>
        <w:pStyle w:val="COMParaDecision"/>
        <w:keepNext/>
        <w:numPr>
          <w:ilvl w:val="0"/>
          <w:numId w:val="3"/>
        </w:numPr>
        <w:ind w:left="567" w:hanging="567"/>
        <w:rPr>
          <w:lang w:val="es-BO"/>
        </w:rPr>
      </w:pPr>
      <w:r w:rsidRPr="005978CF">
        <w:rPr>
          <w:lang w:val="es-BO"/>
        </w:rPr>
        <w:t>Recordando</w:t>
      </w:r>
      <w:r w:rsidRPr="005978CF">
        <w:rPr>
          <w:u w:val="none"/>
          <w:lang w:val="es-BO"/>
        </w:rPr>
        <w:t xml:space="preserve"> el Artículo 3 de su Reglamento,</w:t>
      </w:r>
    </w:p>
    <w:p w14:paraId="50F4572A" w14:textId="61C8DEA2" w:rsidR="008A1ED4" w:rsidRPr="000646D3" w:rsidRDefault="00541871" w:rsidP="00A416F9">
      <w:pPr>
        <w:pStyle w:val="COMParaDecision"/>
        <w:keepNext/>
        <w:numPr>
          <w:ilvl w:val="0"/>
          <w:numId w:val="3"/>
        </w:numPr>
        <w:ind w:left="567" w:hanging="567"/>
        <w:rPr>
          <w:u w:val="none"/>
          <w:lang w:val="es-BO"/>
        </w:rPr>
      </w:pPr>
      <w:r w:rsidRPr="005978CF">
        <w:rPr>
          <w:lang w:val="es-BO"/>
        </w:rPr>
        <w:t>Elige a</w:t>
      </w:r>
      <w:r w:rsidRPr="005978CF">
        <w:rPr>
          <w:u w:val="none"/>
          <w:lang w:val="es-BO"/>
        </w:rPr>
        <w:t xml:space="preserve"> </w:t>
      </w:r>
      <w:r w:rsidR="0024033A" w:rsidRPr="000646D3">
        <w:rPr>
          <w:u w:val="none"/>
          <w:lang w:val="es-BO"/>
        </w:rPr>
        <w:t>S</w:t>
      </w:r>
      <w:r w:rsidR="00771A0C" w:rsidRPr="000646D3">
        <w:rPr>
          <w:u w:val="none"/>
          <w:lang w:val="es-BO"/>
        </w:rPr>
        <w:t>.</w:t>
      </w:r>
      <w:r w:rsidR="0024033A" w:rsidRPr="000646D3">
        <w:rPr>
          <w:u w:val="none"/>
          <w:lang w:val="es-BO"/>
        </w:rPr>
        <w:t>E</w:t>
      </w:r>
      <w:r w:rsidR="00771A0C" w:rsidRPr="000646D3">
        <w:rPr>
          <w:u w:val="none"/>
          <w:lang w:val="es-BO"/>
        </w:rPr>
        <w:t xml:space="preserve">. </w:t>
      </w:r>
      <w:r w:rsidR="0024033A" w:rsidRPr="000646D3">
        <w:rPr>
          <w:u w:val="none"/>
          <w:lang w:val="es-BO"/>
        </w:rPr>
        <w:t xml:space="preserve">Sra. </w:t>
      </w:r>
      <w:r w:rsidR="00771A0C" w:rsidRPr="000646D3">
        <w:rPr>
          <w:u w:val="none"/>
          <w:lang w:val="es-BO"/>
        </w:rPr>
        <w:t xml:space="preserve">Junever M. MAHILUM-WEST (Filipinas) </w:t>
      </w:r>
      <w:r w:rsidRPr="000646D3">
        <w:rPr>
          <w:u w:val="none"/>
          <w:lang w:val="es-BO"/>
        </w:rPr>
        <w:t>como Presidenta de la Asamblea General;</w:t>
      </w:r>
    </w:p>
    <w:p w14:paraId="48C0C3B1" w14:textId="7CB45352" w:rsidR="008A1ED4" w:rsidRPr="000646D3" w:rsidRDefault="00541871" w:rsidP="00A416F9">
      <w:pPr>
        <w:pStyle w:val="COMParaDecision"/>
        <w:keepNext/>
        <w:numPr>
          <w:ilvl w:val="0"/>
          <w:numId w:val="3"/>
        </w:numPr>
        <w:ind w:left="567" w:hanging="567"/>
        <w:rPr>
          <w:u w:val="none"/>
          <w:lang w:val="es-BO"/>
        </w:rPr>
      </w:pPr>
      <w:r w:rsidRPr="000646D3">
        <w:rPr>
          <w:lang w:val="es-BO"/>
        </w:rPr>
        <w:t>Elige a</w:t>
      </w:r>
      <w:r w:rsidRPr="000646D3">
        <w:rPr>
          <w:u w:val="none"/>
          <w:lang w:val="es-BO"/>
        </w:rPr>
        <w:t xml:space="preserve"> </w:t>
      </w:r>
      <w:r w:rsidR="00BB1DA1" w:rsidRPr="000646D3">
        <w:rPr>
          <w:snapToGrid w:val="0"/>
          <w:u w:val="none"/>
          <w:lang w:val="es-BO"/>
        </w:rPr>
        <w:t>Sra. Daniela RODRIGUEZ URIBE (Colombia)</w:t>
      </w:r>
      <w:r w:rsidRPr="000646D3">
        <w:rPr>
          <w:snapToGrid w:val="0"/>
          <w:u w:val="none"/>
          <w:lang w:val="es-BO"/>
        </w:rPr>
        <w:t xml:space="preserve"> como Relatora de la Asamblea General;</w:t>
      </w:r>
    </w:p>
    <w:p w14:paraId="26204A8C" w14:textId="2CED78C9" w:rsidR="008A1ED4" w:rsidRPr="005978CF" w:rsidRDefault="00541871" w:rsidP="00A416F9">
      <w:pPr>
        <w:pStyle w:val="COMParaDecision"/>
        <w:keepNext/>
        <w:numPr>
          <w:ilvl w:val="0"/>
          <w:numId w:val="3"/>
        </w:numPr>
        <w:ind w:left="567" w:hanging="567"/>
        <w:rPr>
          <w:lang w:val="es-BO"/>
        </w:rPr>
      </w:pPr>
      <w:r w:rsidRPr="000646D3">
        <w:rPr>
          <w:lang w:val="es-BO"/>
        </w:rPr>
        <w:t>Elige a</w:t>
      </w:r>
      <w:r w:rsidRPr="000646D3">
        <w:rPr>
          <w:u w:val="none"/>
          <w:lang w:val="es-BO"/>
        </w:rPr>
        <w:t xml:space="preserve"> </w:t>
      </w:r>
      <w:r w:rsidR="00BB1DA1" w:rsidRPr="000646D3">
        <w:rPr>
          <w:snapToGrid w:val="0"/>
          <w:u w:val="none"/>
          <w:lang w:val="es-BO"/>
        </w:rPr>
        <w:t>Bélgica, Croacia, Venezuela</w:t>
      </w:r>
      <w:r w:rsidR="0024033A" w:rsidRPr="000646D3">
        <w:rPr>
          <w:snapToGrid w:val="0"/>
          <w:u w:val="none"/>
          <w:lang w:val="es-BO"/>
        </w:rPr>
        <w:t xml:space="preserve"> (República Bolivariana de)</w:t>
      </w:r>
      <w:r w:rsidR="00BB1DA1" w:rsidRPr="000646D3">
        <w:rPr>
          <w:snapToGrid w:val="0"/>
          <w:u w:val="none"/>
          <w:lang w:val="es-BO"/>
        </w:rPr>
        <w:t xml:space="preserve">, Madagascar y </w:t>
      </w:r>
      <w:r w:rsidR="00C00DB9" w:rsidRPr="000646D3">
        <w:rPr>
          <w:snapToGrid w:val="0"/>
          <w:u w:val="none"/>
          <w:lang w:val="es-BO"/>
        </w:rPr>
        <w:t xml:space="preserve">República </w:t>
      </w:r>
      <w:r w:rsidR="00BB1DA1" w:rsidRPr="000646D3">
        <w:rPr>
          <w:snapToGrid w:val="0"/>
          <w:u w:val="none"/>
          <w:lang w:val="es-BO"/>
        </w:rPr>
        <w:t>Árabe Siria</w:t>
      </w:r>
      <w:r w:rsidRPr="000646D3">
        <w:rPr>
          <w:snapToGrid w:val="0"/>
          <w:u w:val="none"/>
          <w:lang w:val="es-BO"/>
        </w:rPr>
        <w:t xml:space="preserve"> como Vicepresidencias</w:t>
      </w:r>
      <w:r w:rsidRPr="005978CF">
        <w:rPr>
          <w:snapToGrid w:val="0"/>
          <w:u w:val="none"/>
          <w:lang w:val="es-BO"/>
        </w:rPr>
        <w:t xml:space="preserve"> de la Asamblea General</w:t>
      </w:r>
      <w:r w:rsidRPr="005978CF">
        <w:rPr>
          <w:u w:val="none"/>
          <w:lang w:val="es-BO"/>
        </w:rPr>
        <w:t>.</w:t>
      </w:r>
    </w:p>
    <w:p w14:paraId="4025B759" w14:textId="77777777" w:rsidR="00375137" w:rsidRPr="005978CF" w:rsidRDefault="00375137" w:rsidP="00785053">
      <w:pPr>
        <w:spacing w:after="120"/>
        <w:jc w:val="both"/>
        <w:rPr>
          <w:rFonts w:ascii="Arial" w:hAnsi="Arial" w:cs="Arial"/>
          <w:snapToGrid w:val="0"/>
          <w:sz w:val="22"/>
          <w:szCs w:val="22"/>
          <w:lang w:val="es-BO" w:eastAsia="en-US"/>
        </w:rPr>
        <w:sectPr w:rsidR="00375137" w:rsidRPr="005978CF" w:rsidSect="00176720">
          <w:headerReference w:type="even" r:id="rId9"/>
          <w:headerReference w:type="default" r:id="rId10"/>
          <w:footerReference w:type="even" r:id="rId11"/>
          <w:headerReference w:type="first" r:id="rId12"/>
          <w:pgSz w:w="11906" w:h="16838" w:code="9"/>
          <w:pgMar w:top="1418" w:right="1134" w:bottom="1134" w:left="1134" w:header="397" w:footer="284" w:gutter="0"/>
          <w:cols w:space="708"/>
          <w:titlePg/>
          <w:docGrid w:linePitch="360"/>
        </w:sectPr>
      </w:pPr>
    </w:p>
    <w:p w14:paraId="01F7A050" w14:textId="53810BC0" w:rsidR="00375137" w:rsidRPr="005978CF" w:rsidRDefault="00375137" w:rsidP="00785053">
      <w:pPr>
        <w:pStyle w:val="COMTitleDecision"/>
        <w:spacing w:before="360" w:after="240"/>
        <w:ind w:left="0"/>
        <w:rPr>
          <w:rFonts w:eastAsia="SimSun"/>
          <w:lang w:val="es-BO"/>
        </w:rPr>
      </w:pPr>
      <w:r w:rsidRPr="005978CF">
        <w:rPr>
          <w:lang w:val="es-BO"/>
        </w:rPr>
        <w:t>RESOLUCIÓN 9.GA 3</w:t>
      </w:r>
    </w:p>
    <w:p w14:paraId="13CDBB69" w14:textId="77777777" w:rsidR="00375137" w:rsidRPr="005978CF" w:rsidRDefault="00375137" w:rsidP="00785053">
      <w:pPr>
        <w:pStyle w:val="COMPreambulaDecisions"/>
        <w:ind w:left="0"/>
        <w:rPr>
          <w:rFonts w:eastAsia="SimSun"/>
          <w:lang w:val="es-BO"/>
        </w:rPr>
      </w:pPr>
      <w:r w:rsidRPr="005978CF">
        <w:rPr>
          <w:lang w:val="es-BO"/>
        </w:rPr>
        <w:t>La Asamblea General,</w:t>
      </w:r>
    </w:p>
    <w:p w14:paraId="569B7447" w14:textId="45CB19BC" w:rsidR="00375137" w:rsidRPr="005978CF" w:rsidRDefault="00375137" w:rsidP="00A416F9">
      <w:pPr>
        <w:pStyle w:val="GAParaResolution"/>
        <w:numPr>
          <w:ilvl w:val="0"/>
          <w:numId w:val="6"/>
        </w:numPr>
        <w:ind w:left="567" w:hanging="567"/>
        <w:rPr>
          <w:u w:val="none"/>
          <w:lang w:val="es-BO"/>
        </w:rPr>
      </w:pPr>
      <w:r w:rsidRPr="005978CF">
        <w:rPr>
          <w:lang w:val="es-BO"/>
        </w:rPr>
        <w:t>Habiendo examinado</w:t>
      </w:r>
      <w:r w:rsidRPr="005978CF">
        <w:rPr>
          <w:u w:val="none"/>
          <w:lang w:val="es-BO"/>
        </w:rPr>
        <w:t xml:space="preserve"> el documento </w:t>
      </w:r>
      <w:hyperlink r:id="rId13" w:history="1">
        <w:r w:rsidRPr="003973FB">
          <w:rPr>
            <w:rStyle w:val="Lienhypertexte"/>
            <w:lang w:val="es-BO"/>
          </w:rPr>
          <w:t>LHE/22/9.GA/3</w:t>
        </w:r>
      </w:hyperlink>
      <w:r w:rsidRPr="005978CF">
        <w:rPr>
          <w:u w:val="none"/>
          <w:lang w:val="es-BO"/>
        </w:rPr>
        <w:t>,</w:t>
      </w:r>
    </w:p>
    <w:p w14:paraId="24C89D10" w14:textId="77777777" w:rsidR="00375137" w:rsidRPr="005978CF" w:rsidRDefault="00375137" w:rsidP="00A416F9">
      <w:pPr>
        <w:pStyle w:val="COMParaDecision"/>
        <w:numPr>
          <w:ilvl w:val="0"/>
          <w:numId w:val="3"/>
        </w:numPr>
        <w:ind w:left="567" w:hanging="567"/>
        <w:rPr>
          <w:lang w:val="es-BO"/>
        </w:rPr>
      </w:pPr>
      <w:r w:rsidRPr="005978CF">
        <w:rPr>
          <w:lang w:val="es-BO"/>
        </w:rPr>
        <w:t>Aprueba</w:t>
      </w:r>
      <w:r w:rsidRPr="005978CF">
        <w:rPr>
          <w:u w:val="none"/>
          <w:lang w:val="es-BO"/>
        </w:rPr>
        <w:t xml:space="preserve"> el orden del día de su novena reunión (París, sede de la UNESCO, del 5 al 7 de julio </w:t>
      </w:r>
      <w:r w:rsidRPr="005978CF">
        <w:rPr>
          <w:bCs/>
          <w:u w:val="none"/>
          <w:lang w:val="es-BO"/>
        </w:rPr>
        <w:t>de 2022</w:t>
      </w:r>
      <w:r w:rsidRPr="005978CF">
        <w:rPr>
          <w:u w:val="none"/>
          <w:lang w:val="es-BO"/>
        </w:rPr>
        <w:t>):</w:t>
      </w:r>
    </w:p>
    <w:p w14:paraId="3F3E3D6A" w14:textId="77777777" w:rsidR="00375137" w:rsidRPr="005978CF" w:rsidRDefault="00375137" w:rsidP="009821F9">
      <w:pPr>
        <w:spacing w:before="240" w:after="240"/>
        <w:ind w:left="1134" w:hanging="567"/>
        <w:jc w:val="both"/>
        <w:rPr>
          <w:rFonts w:ascii="Arial" w:eastAsia="SimSun" w:hAnsi="Arial" w:cs="Arial"/>
          <w:b/>
          <w:sz w:val="22"/>
          <w:szCs w:val="22"/>
          <w:lang w:val="es-BO"/>
        </w:rPr>
      </w:pPr>
      <w:r w:rsidRPr="005978CF">
        <w:rPr>
          <w:rFonts w:ascii="Arial" w:eastAsia="SimSun" w:hAnsi="Arial" w:cs="Arial"/>
          <w:b/>
          <w:sz w:val="22"/>
          <w:szCs w:val="22"/>
          <w:lang w:val="es-BO"/>
        </w:rPr>
        <w:t>Orden del día</w:t>
      </w:r>
    </w:p>
    <w:p w14:paraId="51C6D3BD" w14:textId="77777777" w:rsidR="00375137" w:rsidRPr="005978CF" w:rsidRDefault="00375137" w:rsidP="00A416F9">
      <w:pPr>
        <w:pStyle w:val="COMParaDecision"/>
        <w:numPr>
          <w:ilvl w:val="0"/>
          <w:numId w:val="5"/>
        </w:numPr>
        <w:ind w:left="1134" w:hanging="567"/>
        <w:rPr>
          <w:u w:val="none"/>
          <w:lang w:val="es-BO"/>
        </w:rPr>
      </w:pPr>
      <w:r w:rsidRPr="005978CF">
        <w:rPr>
          <w:u w:val="none"/>
          <w:lang w:val="es-BO"/>
        </w:rPr>
        <w:t>Apertura</w:t>
      </w:r>
    </w:p>
    <w:p w14:paraId="53B5D765" w14:textId="77777777" w:rsidR="00375137" w:rsidRPr="005978CF" w:rsidRDefault="00375137" w:rsidP="00A416F9">
      <w:pPr>
        <w:pStyle w:val="COMParaDecision"/>
        <w:numPr>
          <w:ilvl w:val="0"/>
          <w:numId w:val="5"/>
        </w:numPr>
        <w:ind w:left="1134" w:hanging="567"/>
        <w:rPr>
          <w:u w:val="none"/>
          <w:lang w:val="es-BO"/>
        </w:rPr>
      </w:pPr>
      <w:r w:rsidRPr="005978CF">
        <w:rPr>
          <w:u w:val="none"/>
          <w:lang w:val="es-BO"/>
        </w:rPr>
        <w:t>Elección de la Mesa</w:t>
      </w:r>
    </w:p>
    <w:p w14:paraId="02152073" w14:textId="77777777" w:rsidR="00375137" w:rsidRPr="005978CF" w:rsidRDefault="00375137" w:rsidP="00A416F9">
      <w:pPr>
        <w:pStyle w:val="COMParaDecision"/>
        <w:numPr>
          <w:ilvl w:val="0"/>
          <w:numId w:val="5"/>
        </w:numPr>
        <w:ind w:left="1134" w:hanging="567"/>
        <w:rPr>
          <w:u w:val="none"/>
          <w:lang w:val="es-BO"/>
        </w:rPr>
      </w:pPr>
      <w:r w:rsidRPr="005978CF">
        <w:rPr>
          <w:u w:val="none"/>
          <w:lang w:val="es-BO"/>
        </w:rPr>
        <w:t>Aprobación del orden del día</w:t>
      </w:r>
    </w:p>
    <w:p w14:paraId="7F8A9EAF" w14:textId="77777777" w:rsidR="00375137" w:rsidRPr="005978CF" w:rsidRDefault="00375137" w:rsidP="00A416F9">
      <w:pPr>
        <w:pStyle w:val="COMParaDecision"/>
        <w:numPr>
          <w:ilvl w:val="0"/>
          <w:numId w:val="5"/>
        </w:numPr>
        <w:ind w:left="1134" w:hanging="567"/>
        <w:rPr>
          <w:u w:val="none"/>
          <w:lang w:val="es-BO"/>
        </w:rPr>
      </w:pPr>
      <w:r w:rsidRPr="005978CF">
        <w:rPr>
          <w:u w:val="none"/>
          <w:lang w:val="es-BO"/>
        </w:rPr>
        <w:t>Distribución de los puestos del Comité por grupo electoral</w:t>
      </w:r>
    </w:p>
    <w:p w14:paraId="03F6A7A6" w14:textId="77777777" w:rsidR="00375137" w:rsidRPr="005978CF" w:rsidRDefault="00375137" w:rsidP="00A416F9">
      <w:pPr>
        <w:pStyle w:val="COMParaDecision"/>
        <w:numPr>
          <w:ilvl w:val="0"/>
          <w:numId w:val="5"/>
        </w:numPr>
        <w:ind w:left="1134" w:hanging="567"/>
        <w:rPr>
          <w:u w:val="none"/>
          <w:lang w:val="es-BO"/>
        </w:rPr>
      </w:pPr>
      <w:r w:rsidRPr="005978CF">
        <w:rPr>
          <w:u w:val="none"/>
          <w:lang w:val="es-BO"/>
        </w:rPr>
        <w:t>Informe del Comité a la Asamblea General (enero de 2020 a diciembre de 2021)</w:t>
      </w:r>
    </w:p>
    <w:p w14:paraId="288A5077" w14:textId="77777777" w:rsidR="00375137" w:rsidRPr="005978CF" w:rsidRDefault="00375137" w:rsidP="00A416F9">
      <w:pPr>
        <w:pStyle w:val="COMParaDecision"/>
        <w:numPr>
          <w:ilvl w:val="0"/>
          <w:numId w:val="5"/>
        </w:numPr>
        <w:ind w:left="1134" w:hanging="567"/>
        <w:rPr>
          <w:u w:val="none"/>
          <w:lang w:val="es-BO"/>
        </w:rPr>
      </w:pPr>
      <w:r w:rsidRPr="005978CF">
        <w:rPr>
          <w:u w:val="none"/>
          <w:lang w:val="es-BO"/>
        </w:rPr>
        <w:t>Informe de la Secretaría sobre sus actividades (enero de 2020 a diciembre de 2021)</w:t>
      </w:r>
    </w:p>
    <w:p w14:paraId="5D3DB1CE" w14:textId="77777777" w:rsidR="00375137" w:rsidRPr="005978CF" w:rsidRDefault="00375137" w:rsidP="00A416F9">
      <w:pPr>
        <w:pStyle w:val="COMParaDecision"/>
        <w:numPr>
          <w:ilvl w:val="0"/>
          <w:numId w:val="5"/>
        </w:numPr>
        <w:ind w:left="1134" w:hanging="567"/>
        <w:rPr>
          <w:u w:val="none"/>
          <w:lang w:val="es-BO"/>
        </w:rPr>
      </w:pPr>
      <w:r w:rsidRPr="005978CF">
        <w:rPr>
          <w:u w:val="none"/>
          <w:lang w:val="es-BO"/>
        </w:rPr>
        <w:t>Acreditación de organizaciones no gubernamentales con fines de asistencia consultiva ante el Comité</w:t>
      </w:r>
    </w:p>
    <w:p w14:paraId="22DB1E1B" w14:textId="77777777" w:rsidR="00375137" w:rsidRPr="005978CF" w:rsidRDefault="00375137" w:rsidP="00A416F9">
      <w:pPr>
        <w:pStyle w:val="COMParaDecision"/>
        <w:numPr>
          <w:ilvl w:val="0"/>
          <w:numId w:val="5"/>
        </w:numPr>
        <w:ind w:left="1134" w:hanging="567"/>
        <w:rPr>
          <w:u w:val="none"/>
          <w:lang w:val="es-BO"/>
        </w:rPr>
      </w:pPr>
      <w:r w:rsidRPr="005978CF">
        <w:rPr>
          <w:u w:val="none"/>
          <w:lang w:val="es-BO"/>
        </w:rPr>
        <w:t>Endoso del procedimiento seguido para la inscripción de la «sopa Joumou», presentada por Haití, en la Lista Representativa del Patrimonio Cultural Inmaterial de la Humanidad</w:t>
      </w:r>
    </w:p>
    <w:p w14:paraId="4B1EA55C" w14:textId="77777777" w:rsidR="00375137" w:rsidRPr="005978CF" w:rsidRDefault="00375137" w:rsidP="00A416F9">
      <w:pPr>
        <w:pStyle w:val="COMParaDecision"/>
        <w:numPr>
          <w:ilvl w:val="0"/>
          <w:numId w:val="5"/>
        </w:numPr>
        <w:ind w:left="1134" w:hanging="567"/>
        <w:rPr>
          <w:u w:val="none"/>
          <w:lang w:val="es-BO"/>
        </w:rPr>
      </w:pPr>
      <w:r w:rsidRPr="005978CF">
        <w:rPr>
          <w:u w:val="none"/>
          <w:lang w:val="es-BO"/>
        </w:rPr>
        <w:t>Reflexión global sobre los mecanismos de inscripción de la Convención y propuestas de revisión de las Directrices Operativas</w:t>
      </w:r>
    </w:p>
    <w:p w14:paraId="71BA930F" w14:textId="77777777" w:rsidR="00375137" w:rsidRPr="005978CF" w:rsidRDefault="00375137" w:rsidP="00A416F9">
      <w:pPr>
        <w:pStyle w:val="COMParaDecision"/>
        <w:numPr>
          <w:ilvl w:val="0"/>
          <w:numId w:val="5"/>
        </w:numPr>
        <w:ind w:left="1134" w:hanging="567"/>
        <w:rPr>
          <w:u w:val="none"/>
          <w:lang w:val="es-BO"/>
        </w:rPr>
      </w:pPr>
      <w:r w:rsidRPr="005978CF">
        <w:rPr>
          <w:u w:val="none"/>
          <w:lang w:val="es-BO"/>
        </w:rPr>
        <w:t>Utilización de los recursos del Fondo del Patrimonio Cultural Inmaterial</w:t>
      </w:r>
    </w:p>
    <w:p w14:paraId="1DA8A215" w14:textId="77777777" w:rsidR="00375137" w:rsidRPr="005978CF" w:rsidRDefault="00375137" w:rsidP="00A416F9">
      <w:pPr>
        <w:pStyle w:val="COMParaDecision"/>
        <w:numPr>
          <w:ilvl w:val="0"/>
          <w:numId w:val="5"/>
        </w:numPr>
        <w:ind w:left="1134" w:hanging="567"/>
        <w:rPr>
          <w:u w:val="none"/>
          <w:lang w:val="es-BO"/>
        </w:rPr>
      </w:pPr>
      <w:r w:rsidRPr="005978CF">
        <w:rPr>
          <w:u w:val="none"/>
          <w:lang w:val="es-BO"/>
        </w:rPr>
        <w:t>Elección de los miembros del Comité Intergubernamental para la Salvaguardia del Patrimonio Cultural Inmaterial</w:t>
      </w:r>
    </w:p>
    <w:p w14:paraId="695ECE60" w14:textId="77777777" w:rsidR="00375137" w:rsidRPr="005978CF" w:rsidRDefault="00375137" w:rsidP="00A416F9">
      <w:pPr>
        <w:pStyle w:val="COMParaDecision"/>
        <w:numPr>
          <w:ilvl w:val="0"/>
          <w:numId w:val="5"/>
        </w:numPr>
        <w:ind w:left="1134" w:hanging="567"/>
        <w:rPr>
          <w:u w:val="none"/>
          <w:lang w:val="es-BO"/>
        </w:rPr>
      </w:pPr>
      <w:r w:rsidRPr="005978CF">
        <w:rPr>
          <w:u w:val="none"/>
          <w:lang w:val="es-BO"/>
        </w:rPr>
        <w:t>Propuestas de revisión del Reglamento de la Asamblea General de los Estados Partes en la Convención</w:t>
      </w:r>
    </w:p>
    <w:p w14:paraId="75203567" w14:textId="77777777" w:rsidR="00375137" w:rsidRPr="005978CF" w:rsidRDefault="00375137" w:rsidP="00A416F9">
      <w:pPr>
        <w:pStyle w:val="COMParaDecision"/>
        <w:numPr>
          <w:ilvl w:val="0"/>
          <w:numId w:val="5"/>
        </w:numPr>
        <w:ind w:left="1134" w:hanging="567"/>
        <w:rPr>
          <w:u w:val="none"/>
          <w:lang w:val="es-BO"/>
        </w:rPr>
      </w:pPr>
      <w:r w:rsidRPr="005978CF">
        <w:rPr>
          <w:u w:val="none"/>
          <w:lang w:val="es-BO"/>
        </w:rPr>
        <w:t>Propuesta para la celebración del vigésimo aniversario de la Convención en 2023</w:t>
      </w:r>
    </w:p>
    <w:p w14:paraId="6FADAC46" w14:textId="77777777" w:rsidR="00375137" w:rsidRPr="005978CF" w:rsidRDefault="00375137" w:rsidP="00A416F9">
      <w:pPr>
        <w:pStyle w:val="COMParaDecision"/>
        <w:numPr>
          <w:ilvl w:val="0"/>
          <w:numId w:val="5"/>
        </w:numPr>
        <w:ind w:left="1134" w:hanging="567"/>
        <w:rPr>
          <w:u w:val="none"/>
          <w:lang w:val="es-BO"/>
        </w:rPr>
      </w:pPr>
      <w:r w:rsidRPr="005978CF">
        <w:rPr>
          <w:u w:val="none"/>
          <w:lang w:val="es-BO"/>
        </w:rPr>
        <w:t>Otros asuntos</w:t>
      </w:r>
    </w:p>
    <w:p w14:paraId="74B6DD02" w14:textId="77777777" w:rsidR="00375137" w:rsidRPr="005978CF" w:rsidRDefault="00375137" w:rsidP="00A416F9">
      <w:pPr>
        <w:pStyle w:val="COMParaDecision"/>
        <w:numPr>
          <w:ilvl w:val="0"/>
          <w:numId w:val="5"/>
        </w:numPr>
        <w:ind w:left="1134" w:hanging="567"/>
        <w:rPr>
          <w:u w:val="none"/>
          <w:lang w:val="es-BO"/>
        </w:rPr>
      </w:pPr>
      <w:r w:rsidRPr="005978CF">
        <w:rPr>
          <w:u w:val="none"/>
          <w:lang w:val="es-BO"/>
        </w:rPr>
        <w:t>Clausura</w:t>
      </w:r>
    </w:p>
    <w:p w14:paraId="13C990DB" w14:textId="77777777" w:rsidR="00060349" w:rsidRPr="005978CF" w:rsidRDefault="00060349" w:rsidP="00785053">
      <w:pPr>
        <w:spacing w:after="120"/>
        <w:jc w:val="both"/>
        <w:rPr>
          <w:rFonts w:ascii="Arial" w:hAnsi="Arial" w:cs="Arial"/>
          <w:snapToGrid w:val="0"/>
          <w:sz w:val="22"/>
          <w:szCs w:val="22"/>
          <w:lang w:val="es-BO" w:eastAsia="en-US"/>
        </w:rPr>
        <w:sectPr w:rsidR="00060349" w:rsidRPr="005978CF" w:rsidSect="00375137">
          <w:headerReference w:type="even" r:id="rId14"/>
          <w:headerReference w:type="default" r:id="rId15"/>
          <w:headerReference w:type="first" r:id="rId16"/>
          <w:type w:val="continuous"/>
          <w:pgSz w:w="11906" w:h="16838" w:code="9"/>
          <w:pgMar w:top="1418" w:right="1134" w:bottom="1134" w:left="1134" w:header="397" w:footer="284" w:gutter="0"/>
          <w:cols w:space="708"/>
          <w:titlePg/>
          <w:docGrid w:linePitch="360"/>
        </w:sectPr>
      </w:pPr>
    </w:p>
    <w:p w14:paraId="36C6DC4E" w14:textId="5A2F4C32" w:rsidR="00060349" w:rsidRPr="005978CF" w:rsidRDefault="00060349" w:rsidP="00785053">
      <w:pPr>
        <w:pStyle w:val="GATitleResolution"/>
        <w:ind w:left="0"/>
        <w:rPr>
          <w:lang w:val="es-BO"/>
        </w:rPr>
      </w:pPr>
      <w:r w:rsidRPr="005978CF">
        <w:rPr>
          <w:lang w:val="es-BO"/>
        </w:rPr>
        <w:lastRenderedPageBreak/>
        <w:t>RESOLUCIÓN 9.GA 4</w:t>
      </w:r>
    </w:p>
    <w:p w14:paraId="05FE5F67" w14:textId="77777777" w:rsidR="00060349" w:rsidRPr="005978CF" w:rsidRDefault="00060349" w:rsidP="00785053">
      <w:pPr>
        <w:pStyle w:val="GAPreambulaResolution"/>
        <w:ind w:left="0"/>
        <w:rPr>
          <w:rFonts w:eastAsia="SimSun"/>
          <w:lang w:val="es-BO"/>
        </w:rPr>
      </w:pPr>
      <w:r w:rsidRPr="005978CF">
        <w:rPr>
          <w:lang w:val="es-BO"/>
        </w:rPr>
        <w:t>La Asamblea General,</w:t>
      </w:r>
    </w:p>
    <w:p w14:paraId="0A9E9557" w14:textId="5352DA49" w:rsidR="00060349" w:rsidRPr="005978CF" w:rsidRDefault="00060349" w:rsidP="00A416F9">
      <w:pPr>
        <w:pStyle w:val="GAParaResolution"/>
        <w:numPr>
          <w:ilvl w:val="0"/>
          <w:numId w:val="7"/>
        </w:numPr>
        <w:ind w:left="567" w:hanging="567"/>
        <w:jc w:val="left"/>
        <w:rPr>
          <w:lang w:val="es-BO"/>
        </w:rPr>
      </w:pPr>
      <w:r w:rsidRPr="005978CF">
        <w:rPr>
          <w:lang w:val="es-BO"/>
        </w:rPr>
        <w:t>Habiendo examinado</w:t>
      </w:r>
      <w:r w:rsidRPr="005978CF">
        <w:rPr>
          <w:u w:val="none"/>
          <w:lang w:val="es-BO"/>
        </w:rPr>
        <w:t xml:space="preserve"> el documento </w:t>
      </w:r>
      <w:hyperlink r:id="rId17" w:history="1">
        <w:r w:rsidRPr="003973FB">
          <w:rPr>
            <w:rStyle w:val="Lienhypertexte"/>
            <w:lang w:val="es-BO"/>
          </w:rPr>
          <w:t>LHE/22/9.GA/4</w:t>
        </w:r>
      </w:hyperlink>
      <w:r w:rsidRPr="005978CF">
        <w:rPr>
          <w:u w:val="none"/>
          <w:lang w:val="es-BO"/>
        </w:rPr>
        <w:t>,</w:t>
      </w:r>
    </w:p>
    <w:p w14:paraId="00D3D073" w14:textId="77777777" w:rsidR="00060349" w:rsidRPr="005978CF" w:rsidRDefault="00060349" w:rsidP="00A416F9">
      <w:pPr>
        <w:pStyle w:val="COMParaDecision"/>
        <w:numPr>
          <w:ilvl w:val="0"/>
          <w:numId w:val="3"/>
        </w:numPr>
        <w:ind w:left="567" w:hanging="567"/>
        <w:jc w:val="left"/>
        <w:rPr>
          <w:lang w:val="es-BO"/>
        </w:rPr>
      </w:pPr>
      <w:r w:rsidRPr="005978CF">
        <w:rPr>
          <w:lang w:val="es-BO"/>
        </w:rPr>
        <w:t>Recordando</w:t>
      </w:r>
      <w:r w:rsidRPr="005978CF">
        <w:rPr>
          <w:u w:val="none"/>
          <w:lang w:val="es-BO"/>
        </w:rPr>
        <w:t xml:space="preserve"> el Artículo 6 de la Convención,</w:t>
      </w:r>
    </w:p>
    <w:p w14:paraId="58F074D6" w14:textId="77777777" w:rsidR="00060349" w:rsidRPr="005978CF" w:rsidRDefault="00060349" w:rsidP="00A416F9">
      <w:pPr>
        <w:pStyle w:val="COMParaDecision"/>
        <w:numPr>
          <w:ilvl w:val="0"/>
          <w:numId w:val="3"/>
        </w:numPr>
        <w:ind w:left="567" w:hanging="567"/>
        <w:jc w:val="left"/>
        <w:rPr>
          <w:lang w:val="es-BO"/>
        </w:rPr>
      </w:pPr>
      <w:r w:rsidRPr="005978CF">
        <w:rPr>
          <w:lang w:val="es-BO"/>
        </w:rPr>
        <w:t>Recordando también</w:t>
      </w:r>
      <w:r w:rsidRPr="005978CF">
        <w:rPr>
          <w:u w:val="none"/>
          <w:lang w:val="es-BO"/>
        </w:rPr>
        <w:t xml:space="preserve"> el Artículo 13 de su Reglamento y la </w:t>
      </w:r>
      <w:hyperlink r:id="rId18" w:history="1">
        <w:r w:rsidRPr="005978CF">
          <w:rPr>
            <w:rStyle w:val="Lienhypertexte"/>
            <w:lang w:val="es-BO"/>
          </w:rPr>
          <w:t>Resolución 3.GA 12</w:t>
        </w:r>
      </w:hyperlink>
      <w:r w:rsidRPr="005978CF">
        <w:rPr>
          <w:u w:val="none"/>
          <w:lang w:val="es-BO"/>
        </w:rPr>
        <w:t>,</w:t>
      </w:r>
    </w:p>
    <w:p w14:paraId="362E0E8A" w14:textId="77777777" w:rsidR="009929A8" w:rsidRPr="005978CF" w:rsidRDefault="00060349" w:rsidP="00A416F9">
      <w:pPr>
        <w:pStyle w:val="COMParaDecision"/>
        <w:numPr>
          <w:ilvl w:val="0"/>
          <w:numId w:val="3"/>
        </w:numPr>
        <w:ind w:left="567" w:hanging="567"/>
        <w:rPr>
          <w:u w:val="none"/>
          <w:lang w:val="es-BO"/>
        </w:rPr>
      </w:pPr>
      <w:r w:rsidRPr="005978CF">
        <w:rPr>
          <w:lang w:val="es-BO"/>
        </w:rPr>
        <w:t>Decide</w:t>
      </w:r>
      <w:r w:rsidRPr="005978CF">
        <w:rPr>
          <w:u w:val="none"/>
          <w:lang w:val="es-BO"/>
        </w:rPr>
        <w:t xml:space="preserve"> que, para la elección en su novena reunión, los veinticuatro puestos del Comité se distribuirán entre los grupos electorales de la siguiente manera: Grupo I, tres puestos; Grupo II, tres puestos; Grupo III, cuatro puestos; Grupo IV, cinco puestos; Grupo V(a), seis puestos; Grupo V(b), tres puesto</w:t>
      </w:r>
      <w:r w:rsidR="00BB11CE" w:rsidRPr="005978CF">
        <w:rPr>
          <w:u w:val="none"/>
          <w:lang w:val="es-BO"/>
        </w:rPr>
        <w:t>s.</w:t>
      </w:r>
    </w:p>
    <w:p w14:paraId="49F535D8" w14:textId="77777777" w:rsidR="00E14D8D" w:rsidRPr="005978CF" w:rsidRDefault="00E14D8D" w:rsidP="00BB11CE">
      <w:pPr>
        <w:pStyle w:val="COMParaDecision"/>
        <w:jc w:val="left"/>
        <w:rPr>
          <w:u w:val="none"/>
          <w:lang w:val="es-BO"/>
        </w:rPr>
        <w:sectPr w:rsidR="00E14D8D" w:rsidRPr="005978CF" w:rsidSect="009929A8">
          <w:headerReference w:type="first" r:id="rId19"/>
          <w:pgSz w:w="11906" w:h="16838" w:code="9"/>
          <w:pgMar w:top="1418" w:right="1134" w:bottom="1134" w:left="1134" w:header="397" w:footer="284" w:gutter="0"/>
          <w:cols w:space="708"/>
          <w:titlePg/>
          <w:docGrid w:linePitch="360"/>
        </w:sectPr>
      </w:pPr>
    </w:p>
    <w:p w14:paraId="099EF573" w14:textId="14491930" w:rsidR="00BB11CE" w:rsidRPr="005978CF" w:rsidRDefault="00BB11CE" w:rsidP="00BB11CE">
      <w:pPr>
        <w:pStyle w:val="GATitleResolution"/>
        <w:ind w:left="0"/>
        <w:rPr>
          <w:lang w:val="es-BO"/>
        </w:rPr>
      </w:pPr>
      <w:r w:rsidRPr="005978CF">
        <w:rPr>
          <w:lang w:val="es-BO"/>
        </w:rPr>
        <w:t>RESOLUCIÓN 9.GA 5</w:t>
      </w:r>
    </w:p>
    <w:p w14:paraId="323AEE62" w14:textId="77777777" w:rsidR="00BB11CE" w:rsidRPr="005978CF" w:rsidRDefault="00BB11CE" w:rsidP="00BB11CE">
      <w:pPr>
        <w:pStyle w:val="GAPreambulaResolution"/>
        <w:ind w:left="0"/>
        <w:rPr>
          <w:rFonts w:eastAsia="SimSun"/>
          <w:lang w:val="es-BO"/>
        </w:rPr>
      </w:pPr>
      <w:r w:rsidRPr="005978CF">
        <w:rPr>
          <w:lang w:val="es-BO"/>
        </w:rPr>
        <w:t>La Asamblea General,</w:t>
      </w:r>
    </w:p>
    <w:p w14:paraId="19D7EE06" w14:textId="5718C631" w:rsidR="00BB11CE" w:rsidRPr="005978CF" w:rsidRDefault="00BB11CE" w:rsidP="00A416F9">
      <w:pPr>
        <w:pStyle w:val="GAParaResolution"/>
        <w:numPr>
          <w:ilvl w:val="0"/>
          <w:numId w:val="8"/>
        </w:numPr>
        <w:ind w:left="567" w:hanging="567"/>
        <w:rPr>
          <w:lang w:val="es-BO"/>
        </w:rPr>
      </w:pPr>
      <w:r w:rsidRPr="005978CF">
        <w:rPr>
          <w:lang w:val="es-BO"/>
        </w:rPr>
        <w:t>Habiendo examinado</w:t>
      </w:r>
      <w:r w:rsidRPr="005978CF">
        <w:rPr>
          <w:u w:val="none"/>
          <w:lang w:val="es-BO"/>
        </w:rPr>
        <w:t xml:space="preserve"> el documento </w:t>
      </w:r>
      <w:hyperlink r:id="rId20" w:history="1">
        <w:r w:rsidRPr="003973FB">
          <w:rPr>
            <w:rStyle w:val="Lienhypertexte"/>
            <w:lang w:val="es-BO"/>
          </w:rPr>
          <w:t>LHE/22/9.GA/5</w:t>
        </w:r>
      </w:hyperlink>
      <w:r w:rsidRPr="005978CF">
        <w:rPr>
          <w:u w:val="none"/>
          <w:lang w:val="es-BO"/>
        </w:rPr>
        <w:t>,</w:t>
      </w:r>
    </w:p>
    <w:p w14:paraId="0BD311CB" w14:textId="77777777" w:rsidR="00BB11CE" w:rsidRPr="005978CF" w:rsidRDefault="00BB11CE" w:rsidP="00A416F9">
      <w:pPr>
        <w:pStyle w:val="COMParaDecision"/>
        <w:numPr>
          <w:ilvl w:val="0"/>
          <w:numId w:val="3"/>
        </w:numPr>
        <w:ind w:left="567" w:hanging="567"/>
        <w:rPr>
          <w:lang w:val="es-BO"/>
        </w:rPr>
      </w:pPr>
      <w:r w:rsidRPr="005978CF">
        <w:rPr>
          <w:lang w:val="es-BO"/>
        </w:rPr>
        <w:t>Recordando</w:t>
      </w:r>
      <w:r w:rsidRPr="005978CF">
        <w:rPr>
          <w:u w:val="none"/>
          <w:lang w:val="es-BO"/>
        </w:rPr>
        <w:t xml:space="preserve"> el artículo 30 de la Convención,</w:t>
      </w:r>
    </w:p>
    <w:p w14:paraId="3B5E5E05" w14:textId="77777777" w:rsidR="00BB11CE" w:rsidRPr="005978CF" w:rsidRDefault="00BB11CE" w:rsidP="00A416F9">
      <w:pPr>
        <w:pStyle w:val="COMParaDecision"/>
        <w:numPr>
          <w:ilvl w:val="0"/>
          <w:numId w:val="3"/>
        </w:numPr>
        <w:ind w:left="567" w:hanging="567"/>
        <w:rPr>
          <w:u w:val="none"/>
          <w:lang w:val="es-BO"/>
        </w:rPr>
      </w:pPr>
      <w:r w:rsidRPr="005978CF">
        <w:rPr>
          <w:lang w:val="es-BO"/>
        </w:rPr>
        <w:t>Da la bienvenida</w:t>
      </w:r>
      <w:r w:rsidRPr="005978CF">
        <w:rPr>
          <w:u w:val="none"/>
          <w:lang w:val="es-BO"/>
        </w:rPr>
        <w:t xml:space="preserve"> a Angola y Somalia, que ratificaron la Convención durante el periodo de referencia, con lo que el número total de Estados Partes asciende a 180 y </w:t>
      </w:r>
      <w:r w:rsidRPr="005978CF">
        <w:rPr>
          <w:lang w:val="es-BO"/>
        </w:rPr>
        <w:t>incentiva</w:t>
      </w:r>
      <w:r w:rsidRPr="005978CF">
        <w:rPr>
          <w:u w:val="none"/>
          <w:lang w:val="es-BO"/>
        </w:rPr>
        <w:t xml:space="preserve"> a los Estados que aún no la han ratificado a que consideren hacerlo;</w:t>
      </w:r>
    </w:p>
    <w:p w14:paraId="2E49A9AA" w14:textId="77777777" w:rsidR="00BB11CE" w:rsidRPr="005978CF" w:rsidRDefault="00BB11CE" w:rsidP="00A416F9">
      <w:pPr>
        <w:pStyle w:val="COMParaDecision"/>
        <w:numPr>
          <w:ilvl w:val="0"/>
          <w:numId w:val="3"/>
        </w:numPr>
        <w:ind w:left="567" w:hanging="567"/>
        <w:rPr>
          <w:lang w:val="es-BO"/>
        </w:rPr>
      </w:pPr>
      <w:r w:rsidRPr="005978CF">
        <w:rPr>
          <w:lang w:val="es-BO"/>
        </w:rPr>
        <w:t>Toma nota</w:t>
      </w:r>
      <w:r w:rsidRPr="005978CF">
        <w:rPr>
          <w:u w:val="none"/>
          <w:lang w:val="es-BO"/>
        </w:rPr>
        <w:t xml:space="preserve"> del informe del Comité a la Asamblea General sobre sus actividades entre enero de 2020 y diciembre de 2021, que se adjunta a este documento, y </w:t>
      </w:r>
      <w:r w:rsidRPr="005978CF">
        <w:rPr>
          <w:lang w:val="es-BO"/>
        </w:rPr>
        <w:t>agradece</w:t>
      </w:r>
      <w:r w:rsidRPr="005978CF">
        <w:rPr>
          <w:u w:val="none"/>
          <w:lang w:val="es-BO"/>
        </w:rPr>
        <w:t xml:space="preserve"> al Comité su eficaz labor;</w:t>
      </w:r>
    </w:p>
    <w:p w14:paraId="5AFEB79F" w14:textId="77777777" w:rsidR="00BB11CE" w:rsidRPr="005978CF" w:rsidRDefault="00BB11CE" w:rsidP="00A416F9">
      <w:pPr>
        <w:pStyle w:val="COMParaDecision"/>
        <w:numPr>
          <w:ilvl w:val="0"/>
          <w:numId w:val="3"/>
        </w:numPr>
        <w:ind w:left="567" w:hanging="567"/>
        <w:rPr>
          <w:u w:val="none"/>
          <w:lang w:val="es-BO"/>
        </w:rPr>
      </w:pPr>
      <w:r w:rsidRPr="005978CF">
        <w:rPr>
          <w:lang w:val="es-BO"/>
        </w:rPr>
        <w:t>Expresa su agradecimiento</w:t>
      </w:r>
      <w:r w:rsidRPr="005978CF">
        <w:rPr>
          <w:u w:val="none"/>
          <w:lang w:val="es-BO"/>
        </w:rPr>
        <w:t xml:space="preserve"> al Comité por haber garantizado la continuación de su trabajo a pesar de las </w:t>
      </w:r>
      <w:r w:rsidRPr="005978CF">
        <w:rPr>
          <w:rFonts w:asciiTheme="minorBidi" w:hAnsiTheme="minorBidi"/>
          <w:u w:val="none"/>
          <w:lang w:val="es-BO"/>
        </w:rPr>
        <w:t>difíciles circunstancias y dificultades planteadas por la pandemia global de COVID-19;</w:t>
      </w:r>
    </w:p>
    <w:p w14:paraId="78D738EF" w14:textId="77777777" w:rsidR="00BB11CE" w:rsidRPr="005978CF" w:rsidRDefault="00BB11CE" w:rsidP="00A416F9">
      <w:pPr>
        <w:pStyle w:val="COMParaDecision"/>
        <w:numPr>
          <w:ilvl w:val="0"/>
          <w:numId w:val="3"/>
        </w:numPr>
        <w:ind w:left="567" w:hanging="567"/>
        <w:rPr>
          <w:u w:val="none"/>
          <w:lang w:val="es-BO"/>
        </w:rPr>
      </w:pPr>
      <w:r w:rsidRPr="005978CF">
        <w:rPr>
          <w:lang w:val="es-BO"/>
        </w:rPr>
        <w:t>Felicita</w:t>
      </w:r>
      <w:r w:rsidRPr="005978CF">
        <w:rPr>
          <w:u w:val="none"/>
          <w:lang w:val="es-BO"/>
        </w:rPr>
        <w:t xml:space="preserve"> al Comité por el éxito de la aplicación del mecanismo reformado de presentación de informes periódicos, basado en el paso a un ciclo regional de presentación de informes y centrado en la presentación de informes basados en los resultados, en consonancia con el marco general de resultados, como un logro importante de la Convención de 2003;</w:t>
      </w:r>
    </w:p>
    <w:p w14:paraId="73B0116C" w14:textId="77777777" w:rsidR="00BB11CE" w:rsidRPr="005978CF" w:rsidRDefault="00BB11CE" w:rsidP="00A416F9">
      <w:pPr>
        <w:pStyle w:val="COMParaDecision"/>
        <w:numPr>
          <w:ilvl w:val="0"/>
          <w:numId w:val="3"/>
        </w:numPr>
        <w:ind w:left="567" w:hanging="567"/>
        <w:rPr>
          <w:u w:val="none"/>
          <w:lang w:val="es-BO"/>
        </w:rPr>
      </w:pPr>
      <w:r w:rsidRPr="005978CF">
        <w:rPr>
          <w:lang w:val="es-BO"/>
        </w:rPr>
        <w:t>Felicita también</w:t>
      </w:r>
      <w:r w:rsidRPr="005978CF">
        <w:rPr>
          <w:u w:val="none"/>
          <w:lang w:val="es-BO"/>
        </w:rPr>
        <w:t xml:space="preserve"> al Comité por los fructíferos progresos realizados en relación con la reflexión global sobre los mecanismos de inclusión en la lista, mediante un proceso de consulta inclusivo con expertos y el grupo de trabajo intergubernamental de composición abierta;</w:t>
      </w:r>
    </w:p>
    <w:p w14:paraId="44994BF4" w14:textId="77777777" w:rsidR="00BB11CE" w:rsidRPr="005978CF" w:rsidRDefault="00BB11CE" w:rsidP="00A416F9">
      <w:pPr>
        <w:keepNext/>
        <w:numPr>
          <w:ilvl w:val="0"/>
          <w:numId w:val="3"/>
        </w:numPr>
        <w:autoSpaceDE w:val="0"/>
        <w:autoSpaceDN w:val="0"/>
        <w:adjustRightInd w:val="0"/>
        <w:spacing w:before="120" w:after="120"/>
        <w:ind w:left="567" w:hanging="567"/>
        <w:jc w:val="both"/>
        <w:rPr>
          <w:rFonts w:ascii="Arial" w:hAnsi="Arial" w:cs="Arial"/>
          <w:sz w:val="22"/>
          <w:szCs w:val="22"/>
          <w:lang w:val="es-BO"/>
        </w:rPr>
      </w:pPr>
      <w:r w:rsidRPr="005978CF">
        <w:rPr>
          <w:rFonts w:ascii="Arial" w:hAnsi="Arial"/>
          <w:sz w:val="22"/>
          <w:szCs w:val="22"/>
          <w:u w:val="single"/>
          <w:lang w:val="es-BO"/>
        </w:rPr>
        <w:t>Toma nota con interés</w:t>
      </w:r>
      <w:r w:rsidRPr="005978CF">
        <w:rPr>
          <w:rFonts w:ascii="Arial" w:hAnsi="Arial"/>
          <w:sz w:val="22"/>
          <w:szCs w:val="22"/>
          <w:lang w:val="es-BO"/>
        </w:rPr>
        <w:t xml:space="preserve"> de las conclusiones de la evaluación de 2021 de la acción de la UNESCO en el marco de la Convención de 2003 realizada por la División de Servicios de Supervisión Interna (IOS), así como de las doce recomendaciones y las respuestas de la dirección a estas, y </w:t>
      </w:r>
      <w:r w:rsidRPr="005978CF">
        <w:rPr>
          <w:rFonts w:ascii="Arial" w:hAnsi="Arial"/>
          <w:sz w:val="22"/>
          <w:szCs w:val="22"/>
          <w:u w:val="single"/>
          <w:lang w:val="es-BO"/>
        </w:rPr>
        <w:t>afirma</w:t>
      </w:r>
      <w:r w:rsidRPr="005978CF">
        <w:rPr>
          <w:rFonts w:ascii="Arial" w:hAnsi="Arial"/>
          <w:sz w:val="22"/>
          <w:szCs w:val="22"/>
          <w:lang w:val="es-BO"/>
        </w:rPr>
        <w:t xml:space="preserve"> la necesidad de establecer prioridades para la utilización de los limitados recursos de la Secretaría de la Convención de 2003, tal como se señala en su Recomendación 1;</w:t>
      </w:r>
    </w:p>
    <w:p w14:paraId="4803A2E3" w14:textId="77777777" w:rsidR="00BB11CE" w:rsidRPr="005978CF" w:rsidRDefault="00BB11CE" w:rsidP="00A416F9">
      <w:pPr>
        <w:pStyle w:val="COMParaDecision"/>
        <w:numPr>
          <w:ilvl w:val="0"/>
          <w:numId w:val="3"/>
        </w:numPr>
        <w:ind w:left="567" w:hanging="567"/>
        <w:rPr>
          <w:u w:val="none"/>
          <w:lang w:val="es-BO"/>
        </w:rPr>
      </w:pPr>
      <w:r w:rsidRPr="005978CF">
        <w:rPr>
          <w:lang w:val="es-BO"/>
        </w:rPr>
        <w:t>Reconoce</w:t>
      </w:r>
      <w:r w:rsidRPr="005978CF">
        <w:rPr>
          <w:u w:val="none"/>
          <w:lang w:val="es-BO"/>
        </w:rPr>
        <w:t xml:space="preserve"> la importancia que sigue concediendo el Comité a las </w:t>
      </w:r>
      <w:r w:rsidRPr="005978CF">
        <w:rPr>
          <w:rFonts w:asciiTheme="minorBidi" w:hAnsiTheme="minorBidi"/>
          <w:u w:val="none"/>
          <w:lang w:val="es-BO"/>
        </w:rPr>
        <w:t>dos prioridades globales de financiación de la Convención, «Fortalecimiento de las capacidades para salvaguardar el patrimonio cultural inmaterial utilizando enfoques multimodales y contribuyendo al desarrollo sostenible» y «</w:t>
      </w:r>
      <w:r w:rsidRPr="005978CF">
        <w:rPr>
          <w:u w:val="none"/>
          <w:lang w:val="es-BO"/>
        </w:rPr>
        <w:t>Salvaguardia del patrimonio cultural inmaterial en la educación formal y no formal</w:t>
      </w:r>
      <w:r w:rsidRPr="005978CF">
        <w:rPr>
          <w:rFonts w:asciiTheme="minorBidi" w:hAnsiTheme="minorBidi"/>
          <w:u w:val="none"/>
          <w:lang w:val="es-BO"/>
        </w:rPr>
        <w:t>»</w:t>
      </w:r>
      <w:r w:rsidRPr="005978CF">
        <w:rPr>
          <w:u w:val="none"/>
          <w:lang w:val="es-BO"/>
        </w:rPr>
        <w:t>;</w:t>
      </w:r>
    </w:p>
    <w:p w14:paraId="4E8CB0BC" w14:textId="52266D77" w:rsidR="00BB11CE" w:rsidRPr="005978CF" w:rsidRDefault="00BB11CE" w:rsidP="00A416F9">
      <w:pPr>
        <w:pStyle w:val="5GAParaResolution"/>
        <w:keepNext/>
        <w:numPr>
          <w:ilvl w:val="0"/>
          <w:numId w:val="3"/>
        </w:numPr>
        <w:spacing w:before="120"/>
        <w:ind w:left="567" w:hanging="567"/>
        <w:rPr>
          <w:lang w:val="es-BO"/>
        </w:rPr>
      </w:pPr>
      <w:r w:rsidRPr="005978CF">
        <w:rPr>
          <w:u w:val="single"/>
          <w:lang w:val="es-BO"/>
        </w:rPr>
        <w:t>Pide</w:t>
      </w:r>
      <w:r w:rsidRPr="005978CF">
        <w:rPr>
          <w:lang w:val="es-BO"/>
        </w:rPr>
        <w:t xml:space="preserve"> a la Directora General que ponga este informe en conocimiento de la Conferencia General de la UNESCO, de conformidad con el artículo 30, párrafo 2, de la Convención.</w:t>
      </w:r>
    </w:p>
    <w:p w14:paraId="25C8D6E6" w14:textId="77777777" w:rsidR="00112FA1" w:rsidRPr="005978CF" w:rsidRDefault="00112FA1" w:rsidP="00112FA1">
      <w:pPr>
        <w:pStyle w:val="5GAParaResolution"/>
        <w:keepNext/>
        <w:spacing w:before="120"/>
        <w:ind w:left="567" w:firstLine="0"/>
        <w:rPr>
          <w:lang w:val="es-BO"/>
        </w:rPr>
        <w:sectPr w:rsidR="00112FA1" w:rsidRPr="005978CF" w:rsidSect="00E14D8D">
          <w:type w:val="continuous"/>
          <w:pgSz w:w="11906" w:h="16838" w:code="9"/>
          <w:pgMar w:top="1418" w:right="1134" w:bottom="1134" w:left="1134" w:header="397" w:footer="284" w:gutter="0"/>
          <w:cols w:space="708"/>
          <w:titlePg/>
          <w:docGrid w:linePitch="360"/>
        </w:sectPr>
      </w:pPr>
    </w:p>
    <w:p w14:paraId="574036A8" w14:textId="77777777" w:rsidR="00A84F23" w:rsidRPr="005978CF" w:rsidRDefault="00A84F23" w:rsidP="00112FA1">
      <w:pPr>
        <w:pStyle w:val="5GAParaResolution"/>
        <w:keepNext/>
        <w:spacing w:before="120"/>
        <w:ind w:left="567" w:firstLine="0"/>
        <w:rPr>
          <w:lang w:val="es-BO"/>
        </w:rPr>
        <w:sectPr w:rsidR="00A84F23" w:rsidRPr="005978CF" w:rsidSect="00112FA1">
          <w:type w:val="continuous"/>
          <w:pgSz w:w="11906" w:h="16838" w:code="9"/>
          <w:pgMar w:top="1418" w:right="1134" w:bottom="1134" w:left="1134" w:header="397" w:footer="284" w:gutter="0"/>
          <w:cols w:space="708"/>
          <w:titlePg/>
          <w:docGrid w:linePitch="360"/>
        </w:sectPr>
      </w:pPr>
    </w:p>
    <w:p w14:paraId="557DB79A" w14:textId="3426B6F3" w:rsidR="00A84F23" w:rsidRPr="005978CF" w:rsidRDefault="00A84F23" w:rsidP="00A84F23">
      <w:pPr>
        <w:pStyle w:val="GATitleResolution"/>
        <w:ind w:left="0"/>
        <w:rPr>
          <w:lang w:val="es-BO"/>
        </w:rPr>
      </w:pPr>
      <w:r w:rsidRPr="005978CF">
        <w:rPr>
          <w:lang w:val="es-BO"/>
        </w:rPr>
        <w:lastRenderedPageBreak/>
        <w:t>RESOLUCIÓN 9.GA 6</w:t>
      </w:r>
    </w:p>
    <w:p w14:paraId="52F9705A" w14:textId="77777777" w:rsidR="00A84F23" w:rsidRPr="005978CF" w:rsidRDefault="00A84F23" w:rsidP="00A84F23">
      <w:pPr>
        <w:pStyle w:val="GAPreambulaResolution"/>
        <w:ind w:left="0"/>
        <w:rPr>
          <w:rFonts w:eastAsia="SimSun"/>
          <w:lang w:val="es-BO"/>
        </w:rPr>
      </w:pPr>
      <w:r w:rsidRPr="005978CF">
        <w:rPr>
          <w:lang w:val="es-BO"/>
        </w:rPr>
        <w:t>La Asamblea General,</w:t>
      </w:r>
    </w:p>
    <w:p w14:paraId="46580BA1" w14:textId="1A165E2C" w:rsidR="00A84F23" w:rsidRPr="005978CF" w:rsidRDefault="00A84F23" w:rsidP="00A416F9">
      <w:pPr>
        <w:pStyle w:val="GAParaResolution"/>
        <w:numPr>
          <w:ilvl w:val="0"/>
          <w:numId w:val="9"/>
        </w:numPr>
        <w:ind w:left="567" w:hanging="567"/>
        <w:rPr>
          <w:lang w:val="es-BO"/>
        </w:rPr>
      </w:pPr>
      <w:r w:rsidRPr="005978CF">
        <w:rPr>
          <w:lang w:val="es-BO"/>
        </w:rPr>
        <w:t>Habiendo examinado</w:t>
      </w:r>
      <w:r w:rsidRPr="005978CF">
        <w:rPr>
          <w:u w:val="none"/>
          <w:lang w:val="es-BO"/>
        </w:rPr>
        <w:t xml:space="preserve"> el documento </w:t>
      </w:r>
      <w:hyperlink r:id="rId21" w:history="1">
        <w:r w:rsidRPr="003973FB">
          <w:rPr>
            <w:rStyle w:val="Lienhypertexte"/>
            <w:lang w:val="es-BO"/>
          </w:rPr>
          <w:t>LHE/22/9.GA/6</w:t>
        </w:r>
      </w:hyperlink>
      <w:r w:rsidRPr="005978CF">
        <w:rPr>
          <w:u w:val="none"/>
          <w:lang w:val="es-BO"/>
        </w:rPr>
        <w:t xml:space="preserve"> y sus anexos,</w:t>
      </w:r>
    </w:p>
    <w:p w14:paraId="3AC2FEA6" w14:textId="77777777" w:rsidR="00A84F23" w:rsidRPr="005978CF" w:rsidRDefault="00A84F23" w:rsidP="00A416F9">
      <w:pPr>
        <w:pStyle w:val="COMParaDecision"/>
        <w:numPr>
          <w:ilvl w:val="0"/>
          <w:numId w:val="3"/>
        </w:numPr>
        <w:ind w:left="567" w:hanging="567"/>
        <w:rPr>
          <w:u w:val="none"/>
          <w:lang w:val="es-BO"/>
        </w:rPr>
      </w:pPr>
      <w:r w:rsidRPr="005978CF">
        <w:rPr>
          <w:lang w:val="es-BO"/>
        </w:rPr>
        <w:t>Toma nota</w:t>
      </w:r>
      <w:r w:rsidRPr="005978CF">
        <w:rPr>
          <w:u w:val="none"/>
          <w:lang w:val="es-BO"/>
        </w:rPr>
        <w:t xml:space="preserve"> de las profundas repercusiones de la pandemia de covid 19 en el patrimonio vivo y en sus promotores y profesionales y </w:t>
      </w:r>
      <w:r w:rsidRPr="005978CF">
        <w:rPr>
          <w:lang w:val="es-BO"/>
        </w:rPr>
        <w:t>felicita</w:t>
      </w:r>
      <w:r w:rsidRPr="005978CF">
        <w:rPr>
          <w:u w:val="none"/>
          <w:lang w:val="es-BO"/>
        </w:rPr>
        <w:t xml:space="preserve"> a la Secretaría por los ajustes realizados en sus actividades, tanto legales como operativas, en respuesta a la pandemia, garantizando la continuación del trabajo de los órganos rectores de la Convención y en apoyo de los esfuerzos nacionales de salvaguardia;</w:t>
      </w:r>
    </w:p>
    <w:p w14:paraId="65AFF401" w14:textId="77777777" w:rsidR="00A84F23" w:rsidRPr="005978CF" w:rsidRDefault="00A84F23" w:rsidP="00A416F9">
      <w:pPr>
        <w:pStyle w:val="COMParaDecision"/>
        <w:numPr>
          <w:ilvl w:val="0"/>
          <w:numId w:val="3"/>
        </w:numPr>
        <w:ind w:left="567" w:hanging="567"/>
        <w:rPr>
          <w:u w:val="none"/>
          <w:lang w:val="es-BO"/>
        </w:rPr>
      </w:pPr>
      <w:r w:rsidRPr="005978CF">
        <w:rPr>
          <w:lang w:val="es-BO"/>
        </w:rPr>
        <w:t>Felicita también</w:t>
      </w:r>
      <w:r w:rsidRPr="005978CF">
        <w:rPr>
          <w:u w:val="none"/>
          <w:lang w:val="es-BO"/>
        </w:rPr>
        <w:t xml:space="preserve"> a la Secretaría por haber llevado a cabo la reflexión global sobre los mecanismos de inclusión en la lista de la Convención hasta su conclusión, brindando el apoyo pertinente al grupo de trabajo intergubernamental de composición abierta, que arrojó importantes resultados para el desarrollo futuro de la Convención;</w:t>
      </w:r>
    </w:p>
    <w:p w14:paraId="2A30B211" w14:textId="77777777" w:rsidR="00A84F23" w:rsidRPr="005978CF" w:rsidRDefault="00A84F23" w:rsidP="00A416F9">
      <w:pPr>
        <w:pStyle w:val="COMParaDecision"/>
        <w:numPr>
          <w:ilvl w:val="0"/>
          <w:numId w:val="3"/>
        </w:numPr>
        <w:ind w:left="567" w:hanging="567"/>
        <w:rPr>
          <w:u w:val="none"/>
          <w:lang w:val="es-BO"/>
        </w:rPr>
      </w:pPr>
      <w:r w:rsidRPr="005978CF">
        <w:rPr>
          <w:lang w:val="es-BO"/>
        </w:rPr>
        <w:t>Nota con satisfacción la</w:t>
      </w:r>
      <w:r w:rsidRPr="005978CF">
        <w:rPr>
          <w:u w:val="none"/>
          <w:lang w:val="es-BO"/>
        </w:rPr>
        <w:t xml:space="preserve"> notable mejora de las tasas de presentación de informes periódicos de América Latina y el Caribe y de Europa, lo que demuestra todo el potencial del mecanismo como instrumento basado en los resultados para supervisar los efectos de la Convención a diversos niveles y </w:t>
      </w:r>
      <w:r w:rsidRPr="005978CF">
        <w:rPr>
          <w:lang w:val="es-BO"/>
        </w:rPr>
        <w:t>reconoce</w:t>
      </w:r>
      <w:r w:rsidRPr="005978CF">
        <w:rPr>
          <w:u w:val="none"/>
          <w:lang w:val="es-BO"/>
        </w:rPr>
        <w:t xml:space="preserve"> los esfuerzos realizados por la Secretaria para apoyar la aplicación del mecanismo reformado de presentación de informes periódicos así como el compromiso en este ejercicio de los Estados que reportaron;</w:t>
      </w:r>
    </w:p>
    <w:p w14:paraId="292BF8A4" w14:textId="77777777" w:rsidR="00A84F23" w:rsidRPr="005978CF" w:rsidRDefault="00A84F23" w:rsidP="00A416F9">
      <w:pPr>
        <w:pStyle w:val="COMParaDecision"/>
        <w:numPr>
          <w:ilvl w:val="0"/>
          <w:numId w:val="3"/>
        </w:numPr>
        <w:ind w:left="567" w:hanging="567"/>
        <w:rPr>
          <w:rFonts w:asciiTheme="minorBidi" w:hAnsiTheme="minorBidi" w:cstheme="minorBidi"/>
          <w:u w:val="none"/>
          <w:lang w:val="es-BO"/>
        </w:rPr>
      </w:pPr>
      <w:r w:rsidRPr="005978CF">
        <w:rPr>
          <w:rFonts w:asciiTheme="minorBidi" w:hAnsiTheme="minorBidi"/>
          <w:lang w:val="es-BO"/>
        </w:rPr>
        <w:t>Destaca</w:t>
      </w:r>
      <w:r w:rsidRPr="005978CF">
        <w:rPr>
          <w:rFonts w:asciiTheme="minorBidi" w:hAnsiTheme="minorBidi"/>
          <w:u w:val="none"/>
          <w:lang w:val="es-BO"/>
        </w:rPr>
        <w:t xml:space="preserve"> los logros alcanzados en la expansión geográfica y temática del programa global de fortalecimiento de capacidades y </w:t>
      </w:r>
      <w:r w:rsidRPr="005978CF">
        <w:rPr>
          <w:rFonts w:asciiTheme="minorBidi" w:hAnsiTheme="minorBidi"/>
          <w:lang w:val="es-BO"/>
        </w:rPr>
        <w:t>acoge con satisfacción</w:t>
      </w:r>
      <w:r w:rsidRPr="005978CF">
        <w:rPr>
          <w:rFonts w:asciiTheme="minorBidi" w:hAnsiTheme="minorBidi"/>
          <w:u w:val="none"/>
          <w:lang w:val="es-BO"/>
        </w:rPr>
        <w:t xml:space="preserve"> su reorientación en curso para adaptarse a la necesidad de enfoques de prestación multimodales y para reforzar las asociaciones en la prestación y gestión del programa;</w:t>
      </w:r>
    </w:p>
    <w:p w14:paraId="16EE637A" w14:textId="77777777" w:rsidR="00A84F23" w:rsidRPr="005978CF" w:rsidRDefault="00A84F23" w:rsidP="00A416F9">
      <w:pPr>
        <w:pStyle w:val="COMParaDecision"/>
        <w:numPr>
          <w:ilvl w:val="0"/>
          <w:numId w:val="3"/>
        </w:numPr>
        <w:ind w:left="567" w:hanging="567"/>
        <w:rPr>
          <w:rFonts w:asciiTheme="minorBidi" w:hAnsiTheme="minorBidi" w:cstheme="minorBidi"/>
          <w:u w:val="none"/>
          <w:lang w:val="es-BO"/>
        </w:rPr>
      </w:pPr>
      <w:r w:rsidRPr="005978CF">
        <w:rPr>
          <w:rFonts w:asciiTheme="minorBidi" w:hAnsiTheme="minorBidi"/>
          <w:lang w:val="es-BO"/>
        </w:rPr>
        <w:t>Aprecia</w:t>
      </w:r>
      <w:r w:rsidRPr="005978CF">
        <w:rPr>
          <w:rFonts w:asciiTheme="minorBidi" w:hAnsiTheme="minorBidi"/>
          <w:u w:val="none"/>
          <w:lang w:val="es-BO"/>
        </w:rPr>
        <w:t xml:space="preserve"> los progresos realizados en la aplicación de la prioridad de financiación «salvaguardia y transmisión del patrimonio cultural inmaterial a través de la educación formal y no formal» y </w:t>
      </w:r>
      <w:r w:rsidRPr="005978CF">
        <w:rPr>
          <w:rFonts w:asciiTheme="minorBidi" w:hAnsiTheme="minorBidi"/>
          <w:lang w:val="es-BO"/>
        </w:rPr>
        <w:t>resalta</w:t>
      </w:r>
      <w:r w:rsidRPr="005978CF">
        <w:rPr>
          <w:rFonts w:asciiTheme="minorBidi" w:hAnsiTheme="minorBidi"/>
          <w:u w:val="none"/>
          <w:lang w:val="es-BO"/>
        </w:rPr>
        <w:t xml:space="preserve"> la importancia de reforzar la colaboración intersectorial para lograr un mayor impacto;</w:t>
      </w:r>
    </w:p>
    <w:p w14:paraId="526B0620" w14:textId="77777777" w:rsidR="00A84F23" w:rsidRPr="005978CF" w:rsidRDefault="00A84F23" w:rsidP="00A416F9">
      <w:pPr>
        <w:pStyle w:val="COMParaDecision"/>
        <w:numPr>
          <w:ilvl w:val="0"/>
          <w:numId w:val="3"/>
        </w:numPr>
        <w:ind w:left="567" w:hanging="567"/>
        <w:rPr>
          <w:u w:val="none"/>
          <w:lang w:val="es-BO"/>
        </w:rPr>
      </w:pPr>
      <w:r w:rsidRPr="005978CF">
        <w:rPr>
          <w:rFonts w:asciiTheme="minorBidi" w:hAnsiTheme="minorBidi"/>
          <w:lang w:val="es-BO"/>
        </w:rPr>
        <w:t>También aprecia</w:t>
      </w:r>
      <w:r w:rsidRPr="005978CF">
        <w:rPr>
          <w:rFonts w:asciiTheme="minorBidi" w:hAnsiTheme="minorBidi"/>
          <w:u w:val="none"/>
          <w:lang w:val="es-BO"/>
        </w:rPr>
        <w:t xml:space="preserve"> los progresos realizados en el marco de iniciativas temáticas como el patrimonio cultural inmaterial y el cambio climático, la comercialización, la educación y los contextos urbanos, </w:t>
      </w:r>
      <w:r w:rsidRPr="005978CF">
        <w:rPr>
          <w:rFonts w:asciiTheme="minorBidi" w:hAnsiTheme="minorBidi"/>
          <w:lang w:val="es-BO"/>
        </w:rPr>
        <w:t>subraya</w:t>
      </w:r>
      <w:r w:rsidRPr="005978CF">
        <w:rPr>
          <w:rFonts w:asciiTheme="minorBidi" w:hAnsiTheme="minorBidi"/>
          <w:u w:val="none"/>
          <w:lang w:val="es-BO"/>
        </w:rPr>
        <w:t xml:space="preserve"> la importancia de garantizar sinergias con las convenciones culturales de la UNESCO y otros programas pertinentes a este respecto, e </w:t>
      </w:r>
      <w:r w:rsidRPr="005978CF">
        <w:rPr>
          <w:rFonts w:asciiTheme="minorBidi" w:hAnsiTheme="minorBidi"/>
          <w:lang w:val="es-BO"/>
        </w:rPr>
        <w:t>invita</w:t>
      </w:r>
      <w:r w:rsidRPr="005978CF">
        <w:rPr>
          <w:rFonts w:asciiTheme="minorBidi" w:hAnsiTheme="minorBidi"/>
          <w:u w:val="none"/>
          <w:lang w:val="es-BO"/>
        </w:rPr>
        <w:t xml:space="preserve"> a la Secretaría a proseguir sus esfuerzos;</w:t>
      </w:r>
    </w:p>
    <w:p w14:paraId="6ED6EC6A" w14:textId="77777777" w:rsidR="00A84F23" w:rsidRPr="005978CF" w:rsidRDefault="00A84F23" w:rsidP="00A416F9">
      <w:pPr>
        <w:pStyle w:val="COMParaDecision"/>
        <w:numPr>
          <w:ilvl w:val="0"/>
          <w:numId w:val="3"/>
        </w:numPr>
        <w:ind w:left="567" w:hanging="567"/>
        <w:rPr>
          <w:u w:val="none"/>
          <w:lang w:val="es-BO"/>
        </w:rPr>
      </w:pPr>
      <w:r w:rsidRPr="005978CF">
        <w:rPr>
          <w:lang w:val="es-BO"/>
        </w:rPr>
        <w:t>Pide</w:t>
      </w:r>
      <w:r w:rsidRPr="005978CF">
        <w:rPr>
          <w:u w:val="none"/>
          <w:lang w:val="es-BO"/>
        </w:rPr>
        <w:t xml:space="preserve"> a la Secretaría que informe sobre sus actividades durante el periodo comprendido entre enero de 2022 y diciembre de 2023 para que la Asamblea General las examine en su décima sesión.</w:t>
      </w:r>
    </w:p>
    <w:p w14:paraId="423B8770" w14:textId="77777777" w:rsidR="00C67C47" w:rsidRPr="005978CF" w:rsidRDefault="00C67C47" w:rsidP="00A84F23">
      <w:pPr>
        <w:pStyle w:val="5GAParaResolution"/>
        <w:keepNext/>
        <w:spacing w:before="120"/>
        <w:ind w:left="0" w:firstLine="0"/>
        <w:rPr>
          <w:lang w:val="es-BO"/>
        </w:rPr>
        <w:sectPr w:rsidR="00C67C47" w:rsidRPr="005978CF" w:rsidSect="00112FA1">
          <w:headerReference w:type="first" r:id="rId22"/>
          <w:type w:val="continuous"/>
          <w:pgSz w:w="11906" w:h="16838" w:code="9"/>
          <w:pgMar w:top="1418" w:right="1134" w:bottom="1134" w:left="1134" w:header="397" w:footer="284" w:gutter="0"/>
          <w:cols w:space="708"/>
          <w:titlePg/>
          <w:docGrid w:linePitch="360"/>
        </w:sectPr>
      </w:pPr>
    </w:p>
    <w:p w14:paraId="25E48EE5" w14:textId="1F92F171" w:rsidR="00C67C47" w:rsidRPr="005978CF" w:rsidRDefault="00C67C47" w:rsidP="00C67C47">
      <w:pPr>
        <w:pStyle w:val="GATitleResolution"/>
        <w:ind w:left="0"/>
        <w:rPr>
          <w:lang w:val="es-BO"/>
        </w:rPr>
      </w:pPr>
      <w:r w:rsidRPr="005978CF">
        <w:rPr>
          <w:lang w:val="es-BO"/>
        </w:rPr>
        <w:t>RESOLUCIÓN 9.GA 7</w:t>
      </w:r>
    </w:p>
    <w:p w14:paraId="4C4A9DF7" w14:textId="77777777" w:rsidR="00C67C47" w:rsidRPr="005978CF" w:rsidRDefault="00C67C47" w:rsidP="00C67C47">
      <w:pPr>
        <w:pStyle w:val="GAPreambulaResolution"/>
        <w:ind w:left="0"/>
        <w:rPr>
          <w:lang w:val="es-BO"/>
        </w:rPr>
      </w:pPr>
      <w:r w:rsidRPr="005978CF">
        <w:rPr>
          <w:lang w:val="es-BO"/>
        </w:rPr>
        <w:t>La Asamblea General,</w:t>
      </w:r>
    </w:p>
    <w:p w14:paraId="659ADE1A" w14:textId="4F61A961" w:rsidR="00C67C47" w:rsidRPr="005978CF" w:rsidRDefault="00C67C47" w:rsidP="00A416F9">
      <w:pPr>
        <w:pStyle w:val="GAParaResolution"/>
        <w:numPr>
          <w:ilvl w:val="0"/>
          <w:numId w:val="10"/>
        </w:numPr>
        <w:tabs>
          <w:tab w:val="left" w:pos="567"/>
        </w:tabs>
        <w:ind w:left="567" w:hanging="567"/>
        <w:jc w:val="left"/>
        <w:rPr>
          <w:lang w:val="es-BO"/>
        </w:rPr>
      </w:pPr>
      <w:r w:rsidRPr="005978CF">
        <w:rPr>
          <w:lang w:val="es-BO"/>
        </w:rPr>
        <w:t>Habiendo examinado</w:t>
      </w:r>
      <w:r w:rsidRPr="005978CF">
        <w:rPr>
          <w:u w:val="none"/>
          <w:lang w:val="es-BO"/>
        </w:rPr>
        <w:t xml:space="preserve"> el documento </w:t>
      </w:r>
      <w:hyperlink r:id="rId23" w:history="1">
        <w:r w:rsidRPr="002D4C71">
          <w:rPr>
            <w:rStyle w:val="Lienhypertexte"/>
            <w:lang w:val="es-BO"/>
          </w:rPr>
          <w:t>LHE/22/9.GA/7</w:t>
        </w:r>
      </w:hyperlink>
      <w:r w:rsidRPr="005978CF">
        <w:rPr>
          <w:u w:val="none"/>
          <w:lang w:val="es-BO"/>
        </w:rPr>
        <w:t xml:space="preserve"> y sus anexos,</w:t>
      </w:r>
    </w:p>
    <w:p w14:paraId="01476F54" w14:textId="77777777" w:rsidR="00C67C47" w:rsidRPr="005978CF" w:rsidRDefault="00C67C47" w:rsidP="00A416F9">
      <w:pPr>
        <w:pStyle w:val="COMParaDecision"/>
        <w:numPr>
          <w:ilvl w:val="0"/>
          <w:numId w:val="3"/>
        </w:numPr>
        <w:ind w:left="567" w:hanging="567"/>
        <w:rPr>
          <w:lang w:val="es-BO"/>
        </w:rPr>
      </w:pPr>
      <w:r w:rsidRPr="005978CF">
        <w:rPr>
          <w:lang w:val="es-BO"/>
        </w:rPr>
        <w:t>Recordando</w:t>
      </w:r>
      <w:r w:rsidRPr="005978CF">
        <w:rPr>
          <w:u w:val="none"/>
          <w:lang w:val="es-BO"/>
        </w:rPr>
        <w:t xml:space="preserve"> el artículo 9 de la Convención y los párrafos 91 a 99 de las Directrices Operativas,</w:t>
      </w:r>
    </w:p>
    <w:p w14:paraId="2C86A1DD" w14:textId="77777777" w:rsidR="00C67C47" w:rsidRPr="005978CF" w:rsidRDefault="00C67C47" w:rsidP="00A416F9">
      <w:pPr>
        <w:pStyle w:val="COMParaDecision"/>
        <w:numPr>
          <w:ilvl w:val="0"/>
          <w:numId w:val="3"/>
        </w:numPr>
        <w:ind w:left="567" w:hanging="567"/>
        <w:rPr>
          <w:lang w:val="es-BO"/>
        </w:rPr>
      </w:pPr>
      <w:r w:rsidRPr="005978CF">
        <w:rPr>
          <w:lang w:val="es-BO"/>
        </w:rPr>
        <w:t>Recordando también</w:t>
      </w:r>
      <w:r w:rsidRPr="005978CF">
        <w:rPr>
          <w:u w:val="none"/>
          <w:lang w:val="es-BO"/>
        </w:rPr>
        <w:t xml:space="preserve"> la Decisión </w:t>
      </w:r>
      <w:hyperlink r:id="rId24" w:history="1">
        <w:r w:rsidRPr="005978CF">
          <w:rPr>
            <w:rStyle w:val="Lienhypertexte"/>
            <w:lang w:val="es-BO"/>
          </w:rPr>
          <w:t>16.COM 15</w:t>
        </w:r>
      </w:hyperlink>
      <w:r w:rsidRPr="005978CF">
        <w:rPr>
          <w:rStyle w:val="Lienhypertexte"/>
          <w:u w:val="none"/>
          <w:lang w:val="es-BO"/>
        </w:rPr>
        <w:t>,</w:t>
      </w:r>
    </w:p>
    <w:p w14:paraId="43FC658A" w14:textId="2C505ECF" w:rsidR="00C67C47" w:rsidRPr="005978CF" w:rsidRDefault="00C67C47" w:rsidP="00A416F9">
      <w:pPr>
        <w:pStyle w:val="COMParaDecision"/>
        <w:numPr>
          <w:ilvl w:val="0"/>
          <w:numId w:val="3"/>
        </w:numPr>
        <w:ind w:left="567" w:hanging="567"/>
        <w:rPr>
          <w:lang w:val="es-BO"/>
        </w:rPr>
      </w:pPr>
      <w:r w:rsidRPr="000646D3">
        <w:rPr>
          <w:lang w:val="es-BO"/>
        </w:rPr>
        <w:t>Acredita</w:t>
      </w:r>
      <w:r w:rsidRPr="000646D3">
        <w:rPr>
          <w:u w:val="none"/>
          <w:lang w:val="es-BO"/>
        </w:rPr>
        <w:t xml:space="preserve"> a las treinta y </w:t>
      </w:r>
      <w:r w:rsidR="00301828" w:rsidRPr="000646D3">
        <w:rPr>
          <w:u w:val="none"/>
          <w:lang w:val="es-BO"/>
        </w:rPr>
        <w:t>tres</w:t>
      </w:r>
      <w:r w:rsidRPr="000646D3">
        <w:rPr>
          <w:u w:val="none"/>
          <w:lang w:val="es-BO"/>
        </w:rPr>
        <w:t xml:space="preserve"> ONG enumeradas en el anexo I</w:t>
      </w:r>
      <w:r w:rsidR="00301828" w:rsidRPr="000646D3">
        <w:rPr>
          <w:u w:val="none"/>
          <w:lang w:val="es-BO"/>
        </w:rPr>
        <w:t xml:space="preserve"> y anexo II.a</w:t>
      </w:r>
      <w:r w:rsidRPr="000646D3">
        <w:rPr>
          <w:u w:val="none"/>
          <w:lang w:val="es-BO"/>
        </w:rPr>
        <w:t xml:space="preserve"> de esta resolución</w:t>
      </w:r>
      <w:r w:rsidRPr="005978CF">
        <w:rPr>
          <w:u w:val="none"/>
          <w:lang w:val="es-BO"/>
        </w:rPr>
        <w:t xml:space="preserve"> con fines de asistencia consultiva ante el Comité;</w:t>
      </w:r>
    </w:p>
    <w:p w14:paraId="44D044B3" w14:textId="43E85B11" w:rsidR="00C67C47" w:rsidRPr="000646D3" w:rsidRDefault="00C67C47" w:rsidP="00A416F9">
      <w:pPr>
        <w:pStyle w:val="COMParaDecision"/>
        <w:numPr>
          <w:ilvl w:val="0"/>
          <w:numId w:val="3"/>
        </w:numPr>
        <w:ind w:left="567" w:hanging="567"/>
        <w:rPr>
          <w:lang w:val="es-BO"/>
        </w:rPr>
      </w:pPr>
      <w:r w:rsidRPr="000646D3">
        <w:rPr>
          <w:lang w:val="es-BO"/>
        </w:rPr>
        <w:t>Toma nota</w:t>
      </w:r>
      <w:r w:rsidRPr="000646D3">
        <w:rPr>
          <w:u w:val="none"/>
          <w:lang w:val="es-BO"/>
        </w:rPr>
        <w:t xml:space="preserve"> de la información adicional facilitada por las organizaciones enumeradas en el anexo II de la presente resolución, así como por los Estados Partes interesados </w:t>
      </w:r>
      <w:r w:rsidR="00525D2A" w:rsidRPr="000646D3">
        <w:rPr>
          <w:u w:val="none"/>
          <w:lang w:val="es-BO"/>
        </w:rPr>
        <w:t xml:space="preserve">y </w:t>
      </w:r>
      <w:r w:rsidR="00525D2A" w:rsidRPr="000646D3">
        <w:rPr>
          <w:lang w:val="es-BO"/>
        </w:rPr>
        <w:t>decide</w:t>
      </w:r>
      <w:r w:rsidR="00525D2A" w:rsidRPr="000646D3">
        <w:rPr>
          <w:u w:val="none"/>
          <w:lang w:val="es-BO"/>
        </w:rPr>
        <w:t>:</w:t>
      </w:r>
    </w:p>
    <w:p w14:paraId="04E855DB" w14:textId="530C8EDE" w:rsidR="00C67C47" w:rsidRPr="000646D3" w:rsidRDefault="00C67C47" w:rsidP="00A416F9">
      <w:pPr>
        <w:pStyle w:val="COMParaDecision"/>
        <w:numPr>
          <w:ilvl w:val="0"/>
          <w:numId w:val="32"/>
        </w:numPr>
        <w:rPr>
          <w:u w:val="none"/>
          <w:lang w:val="es-BO"/>
        </w:rPr>
      </w:pPr>
      <w:r w:rsidRPr="000646D3">
        <w:rPr>
          <w:u w:val="none"/>
          <w:lang w:val="es-BO"/>
        </w:rPr>
        <w:t>acredita</w:t>
      </w:r>
      <w:r w:rsidR="00A416F9" w:rsidRPr="000646D3">
        <w:rPr>
          <w:u w:val="none"/>
          <w:lang w:val="es-BO"/>
        </w:rPr>
        <w:t xml:space="preserve">r </w:t>
      </w:r>
      <w:r w:rsidRPr="000646D3">
        <w:rPr>
          <w:u w:val="none"/>
          <w:lang w:val="es-BO"/>
        </w:rPr>
        <w:t>al Instituto del Patrimonio Cultural Inmaterial IPACI</w:t>
      </w:r>
      <w:r w:rsidR="00A416F9" w:rsidRPr="000646D3">
        <w:rPr>
          <w:u w:val="none"/>
          <w:lang w:val="es-BO"/>
        </w:rPr>
        <w:t>M</w:t>
      </w:r>
      <w:r w:rsidRPr="000646D3">
        <w:rPr>
          <w:u w:val="none"/>
          <w:lang w:val="es-BO"/>
        </w:rPr>
        <w:t xml:space="preserve"> con fines de asistencia consultiva ante el Comité</w:t>
      </w:r>
      <w:r w:rsidR="00FE6D12" w:rsidRPr="000646D3">
        <w:rPr>
          <w:u w:val="none"/>
          <w:lang w:val="es-BO"/>
        </w:rPr>
        <w:t xml:space="preserve"> (anexo II.a),</w:t>
      </w:r>
      <w:r w:rsidR="00A416F9" w:rsidRPr="000646D3">
        <w:rPr>
          <w:u w:val="none"/>
          <w:lang w:val="es-BO"/>
        </w:rPr>
        <w:t xml:space="preserve"> </w:t>
      </w:r>
      <w:r w:rsidR="00FE6D12" w:rsidRPr="000646D3">
        <w:rPr>
          <w:u w:val="none"/>
          <w:lang w:val="es-BO"/>
        </w:rPr>
        <w:t>e</w:t>
      </w:r>
    </w:p>
    <w:p w14:paraId="005929DA" w14:textId="4E877123" w:rsidR="00A416F9" w:rsidRPr="000646D3" w:rsidRDefault="00FE6D12" w:rsidP="00A416F9">
      <w:pPr>
        <w:pStyle w:val="COMParaDecision"/>
        <w:numPr>
          <w:ilvl w:val="0"/>
          <w:numId w:val="32"/>
        </w:numPr>
        <w:rPr>
          <w:u w:val="none"/>
          <w:lang w:val="es-BO"/>
        </w:rPr>
      </w:pPr>
      <w:r w:rsidRPr="000646D3">
        <w:rPr>
          <w:u w:val="none"/>
          <w:lang w:val="es-BO"/>
        </w:rPr>
        <w:t>i</w:t>
      </w:r>
      <w:r w:rsidR="00A416F9" w:rsidRPr="000646D3">
        <w:rPr>
          <w:u w:val="none"/>
          <w:lang w:val="es-BO"/>
        </w:rPr>
        <w:t xml:space="preserve">nvita a Desarrollo Gradual Directo, Asociación Civil a presentar nuevamente una solicitud, puesto que no ha sido posible determinar si la solicitud, tal y como se </w:t>
      </w:r>
      <w:r w:rsidR="00A416F9" w:rsidRPr="000646D3">
        <w:rPr>
          <w:u w:val="none"/>
          <w:lang w:val="es-BO"/>
        </w:rPr>
        <w:lastRenderedPageBreak/>
        <w:t>presentó en el ciclo 2021, cumple los criterios establecidos en el párrafo 91 de las Directivas Operativas</w:t>
      </w:r>
      <w:r w:rsidRPr="000646D3">
        <w:rPr>
          <w:u w:val="none"/>
          <w:lang w:val="es-BO"/>
        </w:rPr>
        <w:t xml:space="preserve"> (anexo II.b)</w:t>
      </w:r>
      <w:r w:rsidR="00A416F9" w:rsidRPr="000646D3">
        <w:rPr>
          <w:u w:val="none"/>
          <w:lang w:val="es-BO"/>
        </w:rPr>
        <w:t>;</w:t>
      </w:r>
    </w:p>
    <w:p w14:paraId="6C77D4F2" w14:textId="0E949786" w:rsidR="00525D2A" w:rsidRPr="000646D3" w:rsidRDefault="00F55423" w:rsidP="00F55423">
      <w:pPr>
        <w:pStyle w:val="COMParaDecision"/>
        <w:numPr>
          <w:ilvl w:val="0"/>
          <w:numId w:val="3"/>
        </w:numPr>
        <w:ind w:left="567" w:hanging="567"/>
        <w:rPr>
          <w:u w:val="none"/>
          <w:lang w:val="es-BO"/>
        </w:rPr>
      </w:pPr>
      <w:bookmarkStart w:id="0" w:name="_Hlk108444299"/>
      <w:r w:rsidRPr="000646D3">
        <w:rPr>
          <w:lang w:val="es-BO"/>
        </w:rPr>
        <w:t>Pide</w:t>
      </w:r>
      <w:r w:rsidRPr="000646D3">
        <w:rPr>
          <w:u w:val="none"/>
          <w:lang w:val="es-BO"/>
        </w:rPr>
        <w:t xml:space="preserve"> a la Secretaría que, en consulta con los Estados Partes, las Comisiones Nacionales y el Foro de ONG del PCI, presente en la próxima sesión un plan, estrategia y mecanismos claros destinados a garantizar el equilibrio geográfico entre las ONG acreditadas;</w:t>
      </w:r>
    </w:p>
    <w:bookmarkEnd w:id="0"/>
    <w:p w14:paraId="08FFB341" w14:textId="43E4ACB8" w:rsidR="00C67C47" w:rsidRPr="000646D3" w:rsidRDefault="00C67C47" w:rsidP="00A416F9">
      <w:pPr>
        <w:pStyle w:val="COMParaDecision"/>
        <w:numPr>
          <w:ilvl w:val="0"/>
          <w:numId w:val="3"/>
        </w:numPr>
        <w:ind w:left="567" w:hanging="567"/>
        <w:rPr>
          <w:lang w:val="es-BO"/>
        </w:rPr>
      </w:pPr>
      <w:r w:rsidRPr="000646D3">
        <w:rPr>
          <w:lang w:val="es-BO"/>
        </w:rPr>
        <w:t>Alienta</w:t>
      </w:r>
      <w:r w:rsidRPr="000646D3">
        <w:rPr>
          <w:u w:val="none"/>
          <w:lang w:val="es-BO"/>
        </w:rPr>
        <w:t xml:space="preserve"> a las ONG de los grupos electorales subrepresentados que cumplan los criterios de acreditación a que presenten sus solicitudes de acreditación lo antes posible, a fin de mejorar la distribución geográfica de las ONG acreditadas, </w:t>
      </w:r>
      <w:bookmarkStart w:id="1" w:name="_Hlk47615881"/>
      <w:r w:rsidRPr="000646D3">
        <w:rPr>
          <w:u w:val="none"/>
          <w:lang w:val="es-BO"/>
        </w:rPr>
        <w:t xml:space="preserve">e </w:t>
      </w:r>
      <w:r w:rsidRPr="000646D3">
        <w:rPr>
          <w:lang w:val="es-BO"/>
        </w:rPr>
        <w:t>invita</w:t>
      </w:r>
      <w:r w:rsidRPr="000646D3">
        <w:rPr>
          <w:u w:val="none"/>
          <w:lang w:val="es-BO"/>
        </w:rPr>
        <w:t xml:space="preserve"> a los Estados Partes de esos grupos electorales a dar amplia difusión a este llamamiento entre las ONG radicadas en sus territorios;</w:t>
      </w:r>
    </w:p>
    <w:p w14:paraId="55E730F2" w14:textId="3BD94A60" w:rsidR="001A27DA" w:rsidRPr="000646D3" w:rsidRDefault="001A27DA" w:rsidP="001A27DA">
      <w:pPr>
        <w:pStyle w:val="COMParaDecision"/>
        <w:ind w:left="567"/>
        <w:rPr>
          <w:u w:val="none"/>
          <w:lang w:val="es-BO"/>
        </w:rPr>
      </w:pPr>
      <w:r w:rsidRPr="000646D3">
        <w:rPr>
          <w:u w:val="none"/>
          <w:lang w:val="es-BO"/>
        </w:rPr>
        <w:t xml:space="preserve">7.bis </w:t>
      </w:r>
      <w:r w:rsidRPr="000646D3">
        <w:rPr>
          <w:lang w:val="es-BO"/>
        </w:rPr>
        <w:t>Recomienda</w:t>
      </w:r>
      <w:r w:rsidRPr="000646D3">
        <w:rPr>
          <w:u w:val="none"/>
          <w:lang w:val="es-BO"/>
        </w:rPr>
        <w:t xml:space="preserve"> al Comité que tenga en cuenta el domicilio de las ONG acreditadas a la hora de elegir a los miembros del Órgano de Evaluación, teniendo en cuenta el debate de la novena sesión de la Asamblea General, especialmente en lo que se refiere a las ONG acreditadas domiciliadas en Estados no parte</w:t>
      </w:r>
      <w:r w:rsidR="00EB03E9" w:rsidRPr="000646D3">
        <w:rPr>
          <w:u w:val="none"/>
          <w:lang w:val="es-BO"/>
        </w:rPr>
        <w:t>,</w:t>
      </w:r>
      <w:r w:rsidRPr="000646D3">
        <w:rPr>
          <w:u w:val="none"/>
          <w:lang w:val="es-BO"/>
        </w:rPr>
        <w:t xml:space="preserve"> y teniendo en cuenta que la experiencia de las ONG debe apreciarse a la luz de la diversidad de criterios;</w:t>
      </w:r>
    </w:p>
    <w:bookmarkEnd w:id="1"/>
    <w:p w14:paraId="548C8221" w14:textId="4D19E88C" w:rsidR="00C67C47" w:rsidRPr="000646D3" w:rsidRDefault="00C67C47" w:rsidP="00A416F9">
      <w:pPr>
        <w:pStyle w:val="COMParaDecision"/>
        <w:numPr>
          <w:ilvl w:val="0"/>
          <w:numId w:val="3"/>
        </w:numPr>
        <w:ind w:left="567" w:hanging="567"/>
        <w:rPr>
          <w:lang w:val="es-BO"/>
        </w:rPr>
      </w:pPr>
      <w:r w:rsidRPr="000646D3">
        <w:rPr>
          <w:lang w:val="es-BO"/>
        </w:rPr>
        <w:t>Recuerda</w:t>
      </w:r>
      <w:r w:rsidRPr="000646D3">
        <w:rPr>
          <w:u w:val="none"/>
          <w:lang w:val="es-BO"/>
        </w:rPr>
        <w:t xml:space="preserve"> a las ONG acreditadas en 2010, 2014 y 2018 que deben presentar su informe cuatrienal a la Secretaría antes de la fecha límite del 15 de febrero de 2023 para que la decimoctava reunión del Comité pueda revisar las contribuciones y compromiso de cada organización con función consultiva</w:t>
      </w:r>
      <w:r w:rsidR="00EB03E9" w:rsidRPr="000646D3">
        <w:rPr>
          <w:u w:val="none"/>
          <w:lang w:val="es-BO"/>
        </w:rPr>
        <w:t>, teniendo en cuenta lo establecido en el párrafo 95 de las Directivas Operativas</w:t>
      </w:r>
      <w:r w:rsidRPr="000646D3">
        <w:rPr>
          <w:u w:val="none"/>
          <w:lang w:val="es-BO"/>
        </w:rPr>
        <w:t>;</w:t>
      </w:r>
    </w:p>
    <w:p w14:paraId="2D690AB3" w14:textId="580ED800" w:rsidR="00C67C47" w:rsidRPr="005978CF" w:rsidRDefault="00C67C47" w:rsidP="00A416F9">
      <w:pPr>
        <w:pStyle w:val="COMParaDecision"/>
        <w:numPr>
          <w:ilvl w:val="0"/>
          <w:numId w:val="3"/>
        </w:numPr>
        <w:ind w:left="567" w:hanging="567"/>
        <w:rPr>
          <w:lang w:val="es-BO"/>
        </w:rPr>
      </w:pPr>
      <w:r w:rsidRPr="005978CF">
        <w:rPr>
          <w:lang w:val="es-BO"/>
        </w:rPr>
        <w:t>Toma nota</w:t>
      </w:r>
      <w:r w:rsidRPr="005978CF">
        <w:rPr>
          <w:u w:val="none"/>
          <w:lang w:val="es-BO"/>
        </w:rPr>
        <w:t xml:space="preserve"> de las propuestos para el tratamiento de las solicitudes de acreditación y renovación de las ONG en lo referente al calendario de publicación de dichas solicitudes y a la participación de las Oficinas d</w:t>
      </w:r>
      <w:r w:rsidR="00525D2A" w:rsidRPr="005978CF">
        <w:rPr>
          <w:u w:val="none"/>
          <w:lang w:val="es-BO"/>
        </w:rPr>
        <w:t>e</w:t>
      </w:r>
      <w:r w:rsidRPr="005978CF">
        <w:rPr>
          <w:u w:val="none"/>
          <w:lang w:val="es-BO"/>
        </w:rPr>
        <w:t xml:space="preserve"> la UNESCO fuera de la Sede.</w:t>
      </w:r>
    </w:p>
    <w:p w14:paraId="42B1EEA1" w14:textId="32447AA9" w:rsidR="004152D4" w:rsidRPr="005978CF" w:rsidRDefault="004152D4" w:rsidP="00096DF9">
      <w:pPr>
        <w:pStyle w:val="COMParaDecision"/>
        <w:spacing w:before="240" w:after="240"/>
        <w:ind w:left="936" w:hanging="936"/>
        <w:jc w:val="center"/>
        <w:rPr>
          <w:b/>
          <w:bCs/>
          <w:snapToGrid w:val="0"/>
          <w:u w:val="none"/>
          <w:lang w:val="es-BO"/>
        </w:rPr>
      </w:pPr>
      <w:r w:rsidRPr="005978CF">
        <w:rPr>
          <w:b/>
          <w:bCs/>
          <w:snapToGrid w:val="0"/>
          <w:u w:val="none"/>
          <w:lang w:val="es-BO"/>
        </w:rPr>
        <w:t>Anexo I: Organizaciones no gubernamentales cuya acreditación ha sido recomendada por el Comité en su decimosexta reunión</w:t>
      </w:r>
    </w:p>
    <w:tbl>
      <w:tblPr>
        <w:tblStyle w:val="TableauGrille4-Accentuation1"/>
        <w:tblW w:w="5000" w:type="pct"/>
        <w:tblLook w:val="04A0" w:firstRow="1" w:lastRow="0" w:firstColumn="1" w:lastColumn="0" w:noHBand="0" w:noVBand="1"/>
      </w:tblPr>
      <w:tblGrid>
        <w:gridCol w:w="6062"/>
        <w:gridCol w:w="1945"/>
        <w:gridCol w:w="1621"/>
      </w:tblGrid>
      <w:tr w:rsidR="004152D4" w:rsidRPr="005978CF" w14:paraId="08AB086A" w14:textId="77777777" w:rsidTr="002618E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vAlign w:val="center"/>
            <w:hideMark/>
          </w:tcPr>
          <w:p w14:paraId="3F1C7A5E" w14:textId="77777777" w:rsidR="004152D4" w:rsidRPr="005978CF" w:rsidRDefault="004152D4" w:rsidP="002618E7">
            <w:pPr>
              <w:contextualSpacing/>
              <w:jc w:val="center"/>
              <w:rPr>
                <w:rFonts w:asciiTheme="minorBidi" w:hAnsiTheme="minorBidi"/>
                <w:b w:val="0"/>
                <w:bCs w:val="0"/>
                <w:color w:val="000000"/>
                <w:sz w:val="20"/>
                <w:szCs w:val="20"/>
                <w:lang w:val="es-BO"/>
              </w:rPr>
            </w:pPr>
            <w:r w:rsidRPr="005978CF">
              <w:rPr>
                <w:rFonts w:asciiTheme="minorBidi" w:hAnsiTheme="minorBidi"/>
                <w:color w:val="000000"/>
                <w:sz w:val="20"/>
                <w:szCs w:val="20"/>
                <w:lang w:val="es-BO"/>
              </w:rPr>
              <w:t>Nombre de la organización</w:t>
            </w:r>
          </w:p>
        </w:tc>
        <w:tc>
          <w:tcPr>
            <w:tcW w:w="1010" w:type="pct"/>
            <w:vAlign w:val="center"/>
            <w:hideMark/>
          </w:tcPr>
          <w:p w14:paraId="428F46DC" w14:textId="77777777" w:rsidR="004152D4" w:rsidRPr="005978CF" w:rsidRDefault="004152D4" w:rsidP="002618E7">
            <w:pPr>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lang w:val="es-BO"/>
              </w:rPr>
            </w:pPr>
            <w:r w:rsidRPr="005978CF">
              <w:rPr>
                <w:rFonts w:asciiTheme="minorBidi" w:hAnsiTheme="minorBidi"/>
                <w:color w:val="000000"/>
                <w:sz w:val="20"/>
                <w:szCs w:val="20"/>
                <w:lang w:val="es-BO"/>
              </w:rPr>
              <w:t>País donde tiene su sede</w:t>
            </w:r>
          </w:p>
        </w:tc>
        <w:tc>
          <w:tcPr>
            <w:tcW w:w="842" w:type="pct"/>
            <w:vAlign w:val="center"/>
            <w:hideMark/>
          </w:tcPr>
          <w:p w14:paraId="0D9E302E" w14:textId="77777777" w:rsidR="004152D4" w:rsidRPr="005978CF" w:rsidRDefault="004152D4" w:rsidP="002618E7">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lang w:val="es-BO"/>
              </w:rPr>
            </w:pPr>
            <w:r w:rsidRPr="005978CF">
              <w:rPr>
                <w:rFonts w:asciiTheme="minorBidi" w:hAnsiTheme="minorBidi"/>
                <w:color w:val="000000"/>
                <w:sz w:val="20"/>
                <w:szCs w:val="20"/>
                <w:lang w:val="es-BO"/>
              </w:rPr>
              <w:t>Número de solicitud</w:t>
            </w:r>
          </w:p>
        </w:tc>
      </w:tr>
      <w:tr w:rsidR="004152D4" w:rsidRPr="005978CF" w14:paraId="3623D3FE" w14:textId="77777777" w:rsidTr="002618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46E8AB9" w14:textId="77777777" w:rsidR="004152D4" w:rsidRPr="00301828" w:rsidRDefault="004152D4" w:rsidP="002618E7">
            <w:pPr>
              <w:contextualSpacing/>
              <w:rPr>
                <w:rFonts w:asciiTheme="minorBidi" w:hAnsiTheme="minorBidi"/>
                <w:color w:val="000000"/>
                <w:sz w:val="20"/>
                <w:szCs w:val="20"/>
                <w:lang w:val="fr-FR"/>
              </w:rPr>
            </w:pPr>
            <w:r w:rsidRPr="00301828">
              <w:rPr>
                <w:rFonts w:asciiTheme="minorBidi" w:hAnsiTheme="minorBidi"/>
                <w:sz w:val="20"/>
                <w:szCs w:val="20"/>
                <w:lang w:val="fr-FR"/>
              </w:rPr>
              <w:t>Association pour le Devenir des Autochtones et de leur Connaissance Originelle (A.D.A.C.O)</w:t>
            </w:r>
          </w:p>
        </w:tc>
        <w:tc>
          <w:tcPr>
            <w:tcW w:w="1010" w:type="pct"/>
            <w:shd w:val="clear" w:color="auto" w:fill="auto"/>
            <w:vAlign w:val="center"/>
          </w:tcPr>
          <w:p w14:paraId="3FCCA83C" w14:textId="77777777" w:rsidR="004152D4" w:rsidRPr="005978CF" w:rsidRDefault="004152D4" w:rsidP="002618E7">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Gabón</w:t>
            </w:r>
          </w:p>
        </w:tc>
        <w:tc>
          <w:tcPr>
            <w:tcW w:w="842" w:type="pct"/>
            <w:shd w:val="clear" w:color="auto" w:fill="auto"/>
            <w:vAlign w:val="center"/>
          </w:tcPr>
          <w:p w14:paraId="295ED526" w14:textId="77777777" w:rsidR="004152D4" w:rsidRPr="005978CF" w:rsidRDefault="004152D4" w:rsidP="002618E7">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NGO-90479</w:t>
            </w:r>
          </w:p>
        </w:tc>
      </w:tr>
      <w:tr w:rsidR="004152D4" w:rsidRPr="005978CF" w14:paraId="224A1C15" w14:textId="77777777" w:rsidTr="002618E7">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788922A" w14:textId="77777777" w:rsidR="004152D4" w:rsidRPr="00301828" w:rsidRDefault="004152D4" w:rsidP="002618E7">
            <w:pPr>
              <w:rPr>
                <w:rFonts w:asciiTheme="minorBidi" w:hAnsiTheme="minorBidi"/>
                <w:color w:val="000000"/>
                <w:sz w:val="20"/>
                <w:szCs w:val="20"/>
                <w:lang w:val="en-US"/>
              </w:rPr>
            </w:pPr>
            <w:r w:rsidRPr="00301828">
              <w:rPr>
                <w:rFonts w:asciiTheme="minorBidi" w:hAnsiTheme="minorBidi"/>
                <w:sz w:val="20"/>
                <w:szCs w:val="20"/>
                <w:lang w:val="en-US"/>
              </w:rPr>
              <w:t>Al Sadu Handcraft Cooperative Society</w:t>
            </w:r>
          </w:p>
        </w:tc>
        <w:tc>
          <w:tcPr>
            <w:tcW w:w="1010" w:type="pct"/>
            <w:shd w:val="clear" w:color="auto" w:fill="auto"/>
            <w:vAlign w:val="center"/>
          </w:tcPr>
          <w:p w14:paraId="6D5C1565" w14:textId="77777777" w:rsidR="004152D4" w:rsidRPr="005978CF" w:rsidRDefault="004152D4" w:rsidP="002618E7">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Kuwait</w:t>
            </w:r>
          </w:p>
        </w:tc>
        <w:tc>
          <w:tcPr>
            <w:tcW w:w="842" w:type="pct"/>
            <w:shd w:val="clear" w:color="auto" w:fill="auto"/>
            <w:vAlign w:val="center"/>
          </w:tcPr>
          <w:p w14:paraId="00ADB01E" w14:textId="77777777" w:rsidR="004152D4" w:rsidRPr="005978CF" w:rsidRDefault="004152D4" w:rsidP="002618E7">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NGO-90480</w:t>
            </w:r>
          </w:p>
        </w:tc>
      </w:tr>
      <w:tr w:rsidR="004152D4" w:rsidRPr="005978CF" w14:paraId="6120D241" w14:textId="77777777" w:rsidTr="002618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024196A" w14:textId="77777777" w:rsidR="004152D4" w:rsidRPr="00301828" w:rsidRDefault="004152D4" w:rsidP="002618E7">
            <w:pPr>
              <w:contextualSpacing/>
              <w:rPr>
                <w:rFonts w:asciiTheme="minorBidi" w:hAnsiTheme="minorBidi"/>
                <w:color w:val="000000"/>
                <w:sz w:val="20"/>
                <w:szCs w:val="20"/>
                <w:lang w:val="fr-FR"/>
              </w:rPr>
            </w:pPr>
            <w:r w:rsidRPr="00301828">
              <w:rPr>
                <w:rFonts w:asciiTheme="minorBidi" w:hAnsiTheme="minorBidi"/>
                <w:color w:val="000000"/>
                <w:sz w:val="20"/>
                <w:szCs w:val="20"/>
                <w:lang w:val="fr-FR"/>
              </w:rPr>
              <w:t>Fondation Princesse Momafon Rabiatou NJOYA</w:t>
            </w:r>
          </w:p>
        </w:tc>
        <w:tc>
          <w:tcPr>
            <w:tcW w:w="1010" w:type="pct"/>
            <w:shd w:val="clear" w:color="auto" w:fill="auto"/>
            <w:vAlign w:val="center"/>
          </w:tcPr>
          <w:p w14:paraId="53EFB6EF" w14:textId="77777777" w:rsidR="004152D4" w:rsidRPr="005978CF" w:rsidRDefault="004152D4" w:rsidP="002618E7">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Camerún</w:t>
            </w:r>
          </w:p>
        </w:tc>
        <w:tc>
          <w:tcPr>
            <w:tcW w:w="842" w:type="pct"/>
            <w:shd w:val="clear" w:color="auto" w:fill="auto"/>
            <w:vAlign w:val="center"/>
          </w:tcPr>
          <w:p w14:paraId="2E49D298" w14:textId="77777777" w:rsidR="004152D4" w:rsidRPr="005978CF" w:rsidRDefault="004152D4" w:rsidP="002618E7">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NGO-90482</w:t>
            </w:r>
          </w:p>
        </w:tc>
      </w:tr>
      <w:tr w:rsidR="004152D4" w:rsidRPr="005978CF" w14:paraId="6A30C7E1" w14:textId="77777777" w:rsidTr="002618E7">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32EFAEE" w14:textId="77777777" w:rsidR="004152D4" w:rsidRPr="00301828" w:rsidRDefault="004152D4" w:rsidP="002618E7">
            <w:pPr>
              <w:rPr>
                <w:rFonts w:asciiTheme="minorBidi" w:eastAsia="Batang" w:hAnsiTheme="minorBidi"/>
                <w:sz w:val="20"/>
                <w:szCs w:val="20"/>
                <w:lang w:val="en-US"/>
              </w:rPr>
            </w:pPr>
            <w:r w:rsidRPr="00301828">
              <w:rPr>
                <w:rFonts w:asciiTheme="minorBidi" w:hAnsiTheme="minorBidi"/>
                <w:sz w:val="20"/>
                <w:szCs w:val="20"/>
                <w:lang w:val="en-US"/>
              </w:rPr>
              <w:t>Art for Refugees in Transition</w:t>
            </w:r>
          </w:p>
        </w:tc>
        <w:tc>
          <w:tcPr>
            <w:tcW w:w="1010" w:type="pct"/>
            <w:shd w:val="clear" w:color="auto" w:fill="auto"/>
            <w:vAlign w:val="center"/>
          </w:tcPr>
          <w:p w14:paraId="7C5D44D7" w14:textId="77777777" w:rsidR="004152D4" w:rsidRPr="005978CF" w:rsidRDefault="004152D4" w:rsidP="002618E7">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Estados Unidos de América</w:t>
            </w:r>
          </w:p>
        </w:tc>
        <w:tc>
          <w:tcPr>
            <w:tcW w:w="842" w:type="pct"/>
            <w:shd w:val="clear" w:color="auto" w:fill="auto"/>
            <w:vAlign w:val="center"/>
          </w:tcPr>
          <w:p w14:paraId="2126D7C8" w14:textId="77777777" w:rsidR="004152D4" w:rsidRPr="005978CF" w:rsidRDefault="004152D4" w:rsidP="002618E7">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NGO-90484</w:t>
            </w:r>
          </w:p>
        </w:tc>
      </w:tr>
      <w:tr w:rsidR="004152D4" w:rsidRPr="005978CF" w14:paraId="59D0D904" w14:textId="77777777" w:rsidTr="002618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C70F3BA" w14:textId="77777777" w:rsidR="004152D4" w:rsidRPr="005978CF" w:rsidRDefault="004152D4" w:rsidP="002618E7">
            <w:pPr>
              <w:contextualSpacing/>
              <w:rPr>
                <w:rFonts w:asciiTheme="minorBidi" w:hAnsiTheme="minorBidi"/>
                <w:color w:val="000000"/>
                <w:sz w:val="20"/>
                <w:szCs w:val="20"/>
                <w:lang w:val="es-BO"/>
              </w:rPr>
            </w:pPr>
            <w:r w:rsidRPr="005978CF">
              <w:rPr>
                <w:rFonts w:asciiTheme="minorBidi" w:hAnsiTheme="minorBidi"/>
                <w:sz w:val="20"/>
                <w:szCs w:val="20"/>
                <w:lang w:val="es-BO"/>
              </w:rPr>
              <w:t>Fundación Mundo Espiral</w:t>
            </w:r>
          </w:p>
        </w:tc>
        <w:tc>
          <w:tcPr>
            <w:tcW w:w="1010" w:type="pct"/>
            <w:shd w:val="clear" w:color="auto" w:fill="auto"/>
            <w:vAlign w:val="center"/>
          </w:tcPr>
          <w:p w14:paraId="4443237A" w14:textId="77777777" w:rsidR="004152D4" w:rsidRPr="005978CF" w:rsidRDefault="004152D4" w:rsidP="002618E7">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Colombia</w:t>
            </w:r>
          </w:p>
        </w:tc>
        <w:tc>
          <w:tcPr>
            <w:tcW w:w="842" w:type="pct"/>
            <w:shd w:val="clear" w:color="auto" w:fill="auto"/>
            <w:vAlign w:val="center"/>
          </w:tcPr>
          <w:p w14:paraId="5EB4D15E" w14:textId="77777777" w:rsidR="004152D4" w:rsidRPr="005978CF" w:rsidRDefault="004152D4" w:rsidP="002618E7">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NGO-90485</w:t>
            </w:r>
          </w:p>
        </w:tc>
      </w:tr>
      <w:tr w:rsidR="004152D4" w:rsidRPr="005978CF" w14:paraId="7395EDB0" w14:textId="77777777" w:rsidTr="002618E7">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C224E70" w14:textId="77777777" w:rsidR="004152D4" w:rsidRPr="005978CF" w:rsidRDefault="004152D4" w:rsidP="002618E7">
            <w:pPr>
              <w:tabs>
                <w:tab w:val="left" w:pos="1140"/>
              </w:tabs>
              <w:contextualSpacing/>
              <w:rPr>
                <w:rFonts w:asciiTheme="minorBidi" w:hAnsiTheme="minorBidi"/>
                <w:color w:val="000000"/>
                <w:sz w:val="20"/>
                <w:szCs w:val="20"/>
                <w:lang w:val="es-BO"/>
              </w:rPr>
            </w:pPr>
            <w:r w:rsidRPr="005978CF">
              <w:rPr>
                <w:rFonts w:asciiTheme="minorBidi" w:hAnsiTheme="minorBidi"/>
                <w:color w:val="000000"/>
                <w:sz w:val="20"/>
                <w:szCs w:val="20"/>
                <w:lang w:val="es-BO"/>
              </w:rPr>
              <w:t>Stuppa Indonesia Foundation</w:t>
            </w:r>
          </w:p>
        </w:tc>
        <w:tc>
          <w:tcPr>
            <w:tcW w:w="1010" w:type="pct"/>
            <w:shd w:val="clear" w:color="auto" w:fill="auto"/>
            <w:vAlign w:val="center"/>
          </w:tcPr>
          <w:p w14:paraId="0B27EC51" w14:textId="77777777" w:rsidR="004152D4" w:rsidRPr="005978CF" w:rsidRDefault="004152D4" w:rsidP="002618E7">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Indonesia</w:t>
            </w:r>
          </w:p>
        </w:tc>
        <w:tc>
          <w:tcPr>
            <w:tcW w:w="842" w:type="pct"/>
            <w:shd w:val="clear" w:color="auto" w:fill="auto"/>
            <w:vAlign w:val="center"/>
          </w:tcPr>
          <w:p w14:paraId="15A199CC" w14:textId="77777777" w:rsidR="004152D4" w:rsidRPr="005978CF" w:rsidRDefault="004152D4" w:rsidP="002618E7">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NGO-90486</w:t>
            </w:r>
          </w:p>
        </w:tc>
      </w:tr>
      <w:tr w:rsidR="004152D4" w:rsidRPr="005978CF" w14:paraId="7EDB0E24" w14:textId="77777777" w:rsidTr="002618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9CC7D2F" w14:textId="77777777" w:rsidR="004152D4" w:rsidRPr="005978CF" w:rsidRDefault="004152D4" w:rsidP="002618E7">
            <w:pPr>
              <w:contextualSpacing/>
              <w:rPr>
                <w:rFonts w:asciiTheme="minorBidi" w:hAnsiTheme="minorBidi"/>
                <w:color w:val="000000"/>
                <w:sz w:val="20"/>
                <w:szCs w:val="20"/>
                <w:lang w:val="es-BO"/>
              </w:rPr>
            </w:pPr>
            <w:r w:rsidRPr="005978CF">
              <w:rPr>
                <w:rFonts w:asciiTheme="minorBidi" w:hAnsiTheme="minorBidi"/>
                <w:sz w:val="20"/>
                <w:szCs w:val="20"/>
                <w:lang w:val="es-BO"/>
              </w:rPr>
              <w:t>Indonesian Batik Foundation</w:t>
            </w:r>
          </w:p>
        </w:tc>
        <w:tc>
          <w:tcPr>
            <w:tcW w:w="1010" w:type="pct"/>
            <w:shd w:val="clear" w:color="auto" w:fill="auto"/>
            <w:vAlign w:val="center"/>
          </w:tcPr>
          <w:p w14:paraId="14EB64D8" w14:textId="77777777" w:rsidR="004152D4" w:rsidRPr="005978CF" w:rsidRDefault="004152D4" w:rsidP="002618E7">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Indonesia</w:t>
            </w:r>
          </w:p>
        </w:tc>
        <w:tc>
          <w:tcPr>
            <w:tcW w:w="842" w:type="pct"/>
            <w:shd w:val="clear" w:color="auto" w:fill="auto"/>
            <w:vAlign w:val="center"/>
          </w:tcPr>
          <w:p w14:paraId="2588741C" w14:textId="77777777" w:rsidR="004152D4" w:rsidRPr="005978CF" w:rsidRDefault="004152D4" w:rsidP="002618E7">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NGO-90487</w:t>
            </w:r>
          </w:p>
        </w:tc>
      </w:tr>
      <w:tr w:rsidR="004152D4" w:rsidRPr="005978CF" w14:paraId="5408474B" w14:textId="77777777" w:rsidTr="002618E7">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4BA6F38" w14:textId="77777777" w:rsidR="004152D4" w:rsidRPr="005978CF" w:rsidRDefault="004152D4" w:rsidP="002618E7">
            <w:pPr>
              <w:contextualSpacing/>
              <w:rPr>
                <w:rFonts w:asciiTheme="minorBidi" w:hAnsiTheme="minorBidi"/>
                <w:color w:val="000000"/>
                <w:sz w:val="20"/>
                <w:szCs w:val="20"/>
                <w:lang w:val="es-BO"/>
              </w:rPr>
            </w:pPr>
            <w:r w:rsidRPr="005978CF">
              <w:rPr>
                <w:rFonts w:asciiTheme="minorBidi" w:hAnsiTheme="minorBidi"/>
                <w:color w:val="000000"/>
                <w:sz w:val="20"/>
                <w:szCs w:val="20"/>
                <w:lang w:val="es-BO"/>
              </w:rPr>
              <w:t>Cuerpos para la Reconciliación</w:t>
            </w:r>
          </w:p>
        </w:tc>
        <w:tc>
          <w:tcPr>
            <w:tcW w:w="1010" w:type="pct"/>
            <w:shd w:val="clear" w:color="auto" w:fill="auto"/>
            <w:vAlign w:val="center"/>
          </w:tcPr>
          <w:p w14:paraId="6F497FCC" w14:textId="77777777" w:rsidR="004152D4" w:rsidRPr="005978CF" w:rsidRDefault="004152D4" w:rsidP="002618E7">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Colombia</w:t>
            </w:r>
          </w:p>
        </w:tc>
        <w:tc>
          <w:tcPr>
            <w:tcW w:w="842" w:type="pct"/>
            <w:shd w:val="clear" w:color="auto" w:fill="auto"/>
            <w:vAlign w:val="center"/>
          </w:tcPr>
          <w:p w14:paraId="71B8A7BF" w14:textId="77777777" w:rsidR="004152D4" w:rsidRPr="005978CF" w:rsidRDefault="004152D4" w:rsidP="002618E7">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NGO-90488</w:t>
            </w:r>
          </w:p>
        </w:tc>
      </w:tr>
      <w:tr w:rsidR="004152D4" w:rsidRPr="005978CF" w14:paraId="372340F1" w14:textId="77777777" w:rsidTr="002618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CA3DA4B" w14:textId="77777777" w:rsidR="004152D4" w:rsidRPr="005978CF" w:rsidRDefault="004152D4" w:rsidP="002618E7">
            <w:pPr>
              <w:contextualSpacing/>
              <w:rPr>
                <w:rFonts w:asciiTheme="minorBidi" w:hAnsiTheme="minorBidi"/>
                <w:color w:val="000000"/>
                <w:sz w:val="20"/>
                <w:szCs w:val="20"/>
                <w:lang w:val="es-BO"/>
              </w:rPr>
            </w:pPr>
            <w:r w:rsidRPr="005978CF">
              <w:rPr>
                <w:rFonts w:asciiTheme="minorBidi" w:hAnsiTheme="minorBidi"/>
                <w:color w:val="000000"/>
                <w:sz w:val="20"/>
                <w:szCs w:val="20"/>
                <w:lang w:val="es-BO"/>
              </w:rPr>
              <w:t>Société québécoise d’ethnologie</w:t>
            </w:r>
          </w:p>
        </w:tc>
        <w:tc>
          <w:tcPr>
            <w:tcW w:w="1010" w:type="pct"/>
            <w:shd w:val="clear" w:color="auto" w:fill="auto"/>
            <w:vAlign w:val="center"/>
          </w:tcPr>
          <w:p w14:paraId="14FA451E" w14:textId="77777777" w:rsidR="004152D4" w:rsidRPr="005978CF" w:rsidRDefault="004152D4" w:rsidP="002618E7">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Canadá</w:t>
            </w:r>
          </w:p>
        </w:tc>
        <w:tc>
          <w:tcPr>
            <w:tcW w:w="842" w:type="pct"/>
            <w:shd w:val="clear" w:color="auto" w:fill="auto"/>
            <w:vAlign w:val="center"/>
          </w:tcPr>
          <w:p w14:paraId="603A4984" w14:textId="77777777" w:rsidR="004152D4" w:rsidRPr="005978CF" w:rsidRDefault="004152D4" w:rsidP="002618E7">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NGO-90490</w:t>
            </w:r>
          </w:p>
        </w:tc>
      </w:tr>
      <w:tr w:rsidR="004152D4" w:rsidRPr="005978CF" w14:paraId="18C84336" w14:textId="77777777" w:rsidTr="002618E7">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E7F3E48" w14:textId="77777777" w:rsidR="004152D4" w:rsidRPr="005978CF" w:rsidRDefault="004152D4" w:rsidP="002618E7">
            <w:pPr>
              <w:contextualSpacing/>
              <w:rPr>
                <w:rFonts w:asciiTheme="minorBidi" w:hAnsiTheme="minorBidi"/>
                <w:color w:val="000000"/>
                <w:sz w:val="20"/>
                <w:szCs w:val="20"/>
                <w:lang w:val="es-BO"/>
              </w:rPr>
            </w:pPr>
            <w:r w:rsidRPr="005978CF">
              <w:rPr>
                <w:rFonts w:asciiTheme="minorBidi" w:hAnsiTheme="minorBidi"/>
                <w:sz w:val="20"/>
                <w:szCs w:val="20"/>
                <w:lang w:val="es-BO"/>
              </w:rPr>
              <w:t>Norwegian Youth Association</w:t>
            </w:r>
          </w:p>
        </w:tc>
        <w:tc>
          <w:tcPr>
            <w:tcW w:w="1010" w:type="pct"/>
            <w:shd w:val="clear" w:color="auto" w:fill="auto"/>
            <w:vAlign w:val="center"/>
          </w:tcPr>
          <w:p w14:paraId="52853D1A" w14:textId="77777777" w:rsidR="004152D4" w:rsidRPr="005978CF" w:rsidRDefault="004152D4" w:rsidP="002618E7">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Noruega</w:t>
            </w:r>
          </w:p>
        </w:tc>
        <w:tc>
          <w:tcPr>
            <w:tcW w:w="842" w:type="pct"/>
            <w:shd w:val="clear" w:color="auto" w:fill="auto"/>
            <w:vAlign w:val="center"/>
          </w:tcPr>
          <w:p w14:paraId="5C85EC54" w14:textId="77777777" w:rsidR="004152D4" w:rsidRPr="005978CF" w:rsidRDefault="004152D4" w:rsidP="002618E7">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NGO-90491</w:t>
            </w:r>
          </w:p>
        </w:tc>
      </w:tr>
      <w:tr w:rsidR="004152D4" w:rsidRPr="005978CF" w14:paraId="0C19B98A" w14:textId="77777777" w:rsidTr="002618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5C72949" w14:textId="77777777" w:rsidR="004152D4" w:rsidRPr="005978CF" w:rsidRDefault="004152D4" w:rsidP="002618E7">
            <w:pPr>
              <w:contextualSpacing/>
              <w:rPr>
                <w:rFonts w:asciiTheme="minorBidi" w:hAnsiTheme="minorBidi"/>
                <w:color w:val="000000"/>
                <w:sz w:val="20"/>
                <w:szCs w:val="20"/>
                <w:lang w:val="es-BO"/>
              </w:rPr>
            </w:pPr>
            <w:r w:rsidRPr="005978CF">
              <w:rPr>
                <w:rFonts w:asciiTheme="minorBidi" w:hAnsiTheme="minorBidi"/>
                <w:sz w:val="20"/>
                <w:szCs w:val="20"/>
                <w:lang w:val="es-BO"/>
              </w:rPr>
              <w:lastRenderedPageBreak/>
              <w:t>Konstelacio</w:t>
            </w:r>
          </w:p>
        </w:tc>
        <w:tc>
          <w:tcPr>
            <w:tcW w:w="1010" w:type="pct"/>
            <w:shd w:val="clear" w:color="auto" w:fill="auto"/>
            <w:vAlign w:val="center"/>
          </w:tcPr>
          <w:p w14:paraId="5487B7F9" w14:textId="77777777" w:rsidR="004152D4" w:rsidRPr="005978CF" w:rsidRDefault="004152D4" w:rsidP="002618E7">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Francia</w:t>
            </w:r>
          </w:p>
        </w:tc>
        <w:tc>
          <w:tcPr>
            <w:tcW w:w="842" w:type="pct"/>
            <w:shd w:val="clear" w:color="auto" w:fill="auto"/>
            <w:vAlign w:val="center"/>
          </w:tcPr>
          <w:p w14:paraId="75A9BF38" w14:textId="77777777" w:rsidR="004152D4" w:rsidRPr="005978CF" w:rsidRDefault="004152D4" w:rsidP="002618E7">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NGO-90492</w:t>
            </w:r>
          </w:p>
        </w:tc>
      </w:tr>
      <w:tr w:rsidR="00A416F9" w:rsidRPr="005978CF" w14:paraId="60AC3A11" w14:textId="77777777" w:rsidTr="002618E7">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1EF8FB7" w14:textId="77777777" w:rsidR="00A416F9" w:rsidRPr="004E1544" w:rsidRDefault="00A416F9" w:rsidP="00A416F9">
            <w:pPr>
              <w:contextualSpacing/>
              <w:rPr>
                <w:rFonts w:asciiTheme="minorBidi" w:hAnsiTheme="minorBidi"/>
                <w:color w:val="000000"/>
                <w:sz w:val="20"/>
                <w:szCs w:val="20"/>
                <w:lang w:val="en-US"/>
              </w:rPr>
            </w:pPr>
            <w:r w:rsidRPr="004E1544">
              <w:rPr>
                <w:rFonts w:asciiTheme="minorBidi" w:hAnsiTheme="minorBidi"/>
                <w:color w:val="000000"/>
                <w:sz w:val="20"/>
                <w:szCs w:val="20"/>
                <w:lang w:val="en-US"/>
              </w:rPr>
              <w:t>Academy of the Fair Courtesy</w:t>
            </w:r>
          </w:p>
        </w:tc>
        <w:tc>
          <w:tcPr>
            <w:tcW w:w="1010" w:type="pct"/>
            <w:shd w:val="clear" w:color="auto" w:fill="auto"/>
            <w:vAlign w:val="center"/>
          </w:tcPr>
          <w:p w14:paraId="6E693C3D" w14:textId="77777777" w:rsidR="00A416F9" w:rsidRPr="005978CF" w:rsidRDefault="00A416F9" w:rsidP="00A416F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Italia</w:t>
            </w:r>
          </w:p>
        </w:tc>
        <w:tc>
          <w:tcPr>
            <w:tcW w:w="842" w:type="pct"/>
            <w:shd w:val="clear" w:color="auto" w:fill="auto"/>
            <w:vAlign w:val="center"/>
          </w:tcPr>
          <w:p w14:paraId="5638EB6B" w14:textId="77777777" w:rsidR="00A416F9" w:rsidRPr="005978CF" w:rsidRDefault="00A416F9" w:rsidP="00A416F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NGO-90494</w:t>
            </w:r>
          </w:p>
        </w:tc>
      </w:tr>
      <w:tr w:rsidR="00A416F9" w:rsidRPr="005978CF" w14:paraId="59105EA5" w14:textId="77777777" w:rsidTr="002618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A3C81FB" w14:textId="77777777" w:rsidR="00A416F9" w:rsidRPr="00301828" w:rsidRDefault="00A416F9" w:rsidP="00A416F9">
            <w:pPr>
              <w:contextualSpacing/>
              <w:rPr>
                <w:rFonts w:asciiTheme="minorBidi" w:hAnsiTheme="minorBidi"/>
                <w:color w:val="000000"/>
                <w:sz w:val="20"/>
                <w:szCs w:val="20"/>
                <w:lang w:val="en-US"/>
              </w:rPr>
            </w:pPr>
            <w:r w:rsidRPr="00301828">
              <w:rPr>
                <w:rFonts w:asciiTheme="minorBidi" w:hAnsiTheme="minorBidi"/>
                <w:sz w:val="20"/>
                <w:szCs w:val="20"/>
                <w:lang w:val="en-US"/>
              </w:rPr>
              <w:t>Research Centre for Greek Singing (R.C.Gr.S.]</w:t>
            </w:r>
          </w:p>
        </w:tc>
        <w:tc>
          <w:tcPr>
            <w:tcW w:w="1010" w:type="pct"/>
            <w:shd w:val="clear" w:color="auto" w:fill="auto"/>
            <w:vAlign w:val="center"/>
          </w:tcPr>
          <w:p w14:paraId="0E5351EE" w14:textId="77777777" w:rsidR="00A416F9" w:rsidRPr="005978CF" w:rsidRDefault="00A416F9" w:rsidP="00A416F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Grecia</w:t>
            </w:r>
          </w:p>
        </w:tc>
        <w:tc>
          <w:tcPr>
            <w:tcW w:w="842" w:type="pct"/>
            <w:shd w:val="clear" w:color="auto" w:fill="auto"/>
            <w:vAlign w:val="center"/>
          </w:tcPr>
          <w:p w14:paraId="2D7ABF79" w14:textId="77777777" w:rsidR="00A416F9" w:rsidRPr="005978CF" w:rsidRDefault="00A416F9" w:rsidP="00A416F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NGO-90495</w:t>
            </w:r>
          </w:p>
        </w:tc>
      </w:tr>
      <w:tr w:rsidR="00A416F9" w:rsidRPr="005978CF" w14:paraId="3F141882" w14:textId="77777777" w:rsidTr="002618E7">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40BCA0A" w14:textId="77777777" w:rsidR="00A416F9" w:rsidRPr="00301828" w:rsidRDefault="00A416F9" w:rsidP="00A416F9">
            <w:pPr>
              <w:contextualSpacing/>
              <w:rPr>
                <w:rFonts w:asciiTheme="minorBidi" w:hAnsiTheme="minorBidi"/>
                <w:color w:val="000000"/>
                <w:sz w:val="20"/>
                <w:szCs w:val="20"/>
                <w:lang w:val="fr-FR"/>
              </w:rPr>
            </w:pPr>
            <w:r w:rsidRPr="00301828">
              <w:rPr>
                <w:rFonts w:asciiTheme="minorBidi" w:hAnsiTheme="minorBidi"/>
                <w:sz w:val="20"/>
                <w:szCs w:val="20"/>
                <w:lang w:val="fr-FR"/>
              </w:rPr>
              <w:t>Institut National des Métiers d’Art (INMA)</w:t>
            </w:r>
          </w:p>
        </w:tc>
        <w:tc>
          <w:tcPr>
            <w:tcW w:w="1010" w:type="pct"/>
            <w:shd w:val="clear" w:color="auto" w:fill="auto"/>
            <w:vAlign w:val="center"/>
          </w:tcPr>
          <w:p w14:paraId="3352C344" w14:textId="77777777" w:rsidR="00A416F9" w:rsidRPr="005978CF" w:rsidRDefault="00A416F9" w:rsidP="00A416F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Francia</w:t>
            </w:r>
          </w:p>
        </w:tc>
        <w:tc>
          <w:tcPr>
            <w:tcW w:w="842" w:type="pct"/>
            <w:shd w:val="clear" w:color="auto" w:fill="auto"/>
            <w:vAlign w:val="center"/>
          </w:tcPr>
          <w:p w14:paraId="0919D52F" w14:textId="77777777" w:rsidR="00A416F9" w:rsidRPr="005978CF" w:rsidRDefault="00A416F9" w:rsidP="00A416F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NGO-90499</w:t>
            </w:r>
          </w:p>
        </w:tc>
      </w:tr>
      <w:tr w:rsidR="00A416F9" w:rsidRPr="005978CF" w14:paraId="3984C29F" w14:textId="77777777" w:rsidTr="002618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0FD020E" w14:textId="77777777" w:rsidR="00A416F9" w:rsidRPr="00301828" w:rsidRDefault="00A416F9" w:rsidP="00A416F9">
            <w:pPr>
              <w:contextualSpacing/>
              <w:rPr>
                <w:rFonts w:asciiTheme="minorBidi" w:hAnsiTheme="minorBidi"/>
                <w:color w:val="000000"/>
                <w:sz w:val="20"/>
                <w:szCs w:val="20"/>
                <w:lang w:val="en-US"/>
              </w:rPr>
            </w:pPr>
            <w:r w:rsidRPr="00301828">
              <w:rPr>
                <w:rFonts w:asciiTheme="minorBidi" w:hAnsiTheme="minorBidi"/>
                <w:sz w:val="20"/>
                <w:szCs w:val="20"/>
                <w:lang w:val="en-US"/>
              </w:rPr>
              <w:t>Karama Foundation for Social and Cultural Development</w:t>
            </w:r>
          </w:p>
        </w:tc>
        <w:tc>
          <w:tcPr>
            <w:tcW w:w="1010" w:type="pct"/>
            <w:shd w:val="clear" w:color="auto" w:fill="auto"/>
            <w:vAlign w:val="center"/>
          </w:tcPr>
          <w:p w14:paraId="054489DD" w14:textId="77777777" w:rsidR="00A416F9" w:rsidRPr="005978CF" w:rsidRDefault="00A416F9" w:rsidP="00A416F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Egipto</w:t>
            </w:r>
          </w:p>
        </w:tc>
        <w:tc>
          <w:tcPr>
            <w:tcW w:w="842" w:type="pct"/>
            <w:shd w:val="clear" w:color="auto" w:fill="auto"/>
            <w:vAlign w:val="center"/>
          </w:tcPr>
          <w:p w14:paraId="31698E4C" w14:textId="77777777" w:rsidR="00A416F9" w:rsidRPr="005978CF" w:rsidRDefault="00A416F9" w:rsidP="00A416F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NGO-90500</w:t>
            </w:r>
          </w:p>
        </w:tc>
      </w:tr>
      <w:tr w:rsidR="00A416F9" w:rsidRPr="005978CF" w14:paraId="067FC4CE" w14:textId="77777777" w:rsidTr="002618E7">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52B337A" w14:textId="77777777" w:rsidR="00A416F9" w:rsidRPr="005978CF" w:rsidRDefault="00A416F9" w:rsidP="00A416F9">
            <w:pPr>
              <w:contextualSpacing/>
              <w:rPr>
                <w:rFonts w:asciiTheme="minorBidi" w:hAnsiTheme="minorBidi"/>
                <w:color w:val="000000"/>
                <w:sz w:val="20"/>
                <w:szCs w:val="20"/>
                <w:lang w:val="es-BO"/>
              </w:rPr>
            </w:pPr>
            <w:r w:rsidRPr="005978CF">
              <w:rPr>
                <w:rFonts w:asciiTheme="minorBidi" w:hAnsiTheme="minorBidi"/>
                <w:color w:val="000000"/>
                <w:sz w:val="20"/>
                <w:szCs w:val="20"/>
                <w:lang w:val="es-BO"/>
              </w:rPr>
              <w:t>Cultural Survival</w:t>
            </w:r>
          </w:p>
        </w:tc>
        <w:tc>
          <w:tcPr>
            <w:tcW w:w="1010" w:type="pct"/>
            <w:shd w:val="clear" w:color="auto" w:fill="auto"/>
            <w:vAlign w:val="center"/>
          </w:tcPr>
          <w:p w14:paraId="5562AC15" w14:textId="77777777" w:rsidR="00A416F9" w:rsidRPr="005978CF" w:rsidRDefault="00A416F9" w:rsidP="00A416F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Estados Unidos de América</w:t>
            </w:r>
          </w:p>
        </w:tc>
        <w:tc>
          <w:tcPr>
            <w:tcW w:w="842" w:type="pct"/>
            <w:shd w:val="clear" w:color="auto" w:fill="auto"/>
            <w:vAlign w:val="center"/>
          </w:tcPr>
          <w:p w14:paraId="45707686" w14:textId="77777777" w:rsidR="00A416F9" w:rsidRPr="005978CF" w:rsidRDefault="00A416F9" w:rsidP="00A416F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NGO-90501</w:t>
            </w:r>
          </w:p>
        </w:tc>
      </w:tr>
      <w:tr w:rsidR="00A416F9" w:rsidRPr="005978CF" w14:paraId="7A62E303" w14:textId="77777777" w:rsidTr="002618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6EADC94E" w14:textId="77777777" w:rsidR="00A416F9" w:rsidRPr="005978CF" w:rsidRDefault="00A416F9" w:rsidP="00A416F9">
            <w:pPr>
              <w:contextualSpacing/>
              <w:rPr>
                <w:rFonts w:asciiTheme="minorBidi" w:hAnsiTheme="minorBidi"/>
                <w:color w:val="000000"/>
                <w:sz w:val="20"/>
                <w:szCs w:val="20"/>
                <w:lang w:val="es-BO"/>
              </w:rPr>
            </w:pPr>
            <w:r w:rsidRPr="005978CF">
              <w:rPr>
                <w:rFonts w:asciiTheme="minorBidi" w:hAnsiTheme="minorBidi"/>
                <w:sz w:val="20"/>
                <w:szCs w:val="20"/>
                <w:lang w:val="es-BO"/>
              </w:rPr>
              <w:t>Fundación Bahía de Portobello</w:t>
            </w:r>
          </w:p>
        </w:tc>
        <w:tc>
          <w:tcPr>
            <w:tcW w:w="1010" w:type="pct"/>
            <w:shd w:val="clear" w:color="auto" w:fill="auto"/>
            <w:vAlign w:val="center"/>
          </w:tcPr>
          <w:p w14:paraId="1C10B790" w14:textId="77777777" w:rsidR="00A416F9" w:rsidRPr="005978CF" w:rsidRDefault="00A416F9" w:rsidP="00A416F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Panamá</w:t>
            </w:r>
          </w:p>
        </w:tc>
        <w:tc>
          <w:tcPr>
            <w:tcW w:w="842" w:type="pct"/>
            <w:shd w:val="clear" w:color="auto" w:fill="auto"/>
            <w:vAlign w:val="center"/>
          </w:tcPr>
          <w:p w14:paraId="485EDD76" w14:textId="77777777" w:rsidR="00A416F9" w:rsidRPr="005978CF" w:rsidRDefault="00A416F9" w:rsidP="00A416F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NGO-90502</w:t>
            </w:r>
          </w:p>
        </w:tc>
      </w:tr>
      <w:tr w:rsidR="00A416F9" w:rsidRPr="005978CF" w14:paraId="3FEA1699" w14:textId="77777777" w:rsidTr="002618E7">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EABE08D" w14:textId="77777777" w:rsidR="00A416F9" w:rsidRPr="005978CF" w:rsidRDefault="00A416F9" w:rsidP="00A416F9">
            <w:pPr>
              <w:contextualSpacing/>
              <w:rPr>
                <w:rFonts w:asciiTheme="minorBidi" w:hAnsiTheme="minorBidi"/>
                <w:color w:val="000000"/>
                <w:sz w:val="20"/>
                <w:szCs w:val="20"/>
                <w:lang w:val="es-BO"/>
              </w:rPr>
            </w:pPr>
            <w:r w:rsidRPr="005978CF">
              <w:rPr>
                <w:rFonts w:asciiTheme="minorBidi" w:hAnsiTheme="minorBidi"/>
                <w:sz w:val="20"/>
                <w:szCs w:val="20"/>
                <w:lang w:val="es-BO"/>
              </w:rPr>
              <w:t>PARCUM VZW</w:t>
            </w:r>
          </w:p>
        </w:tc>
        <w:tc>
          <w:tcPr>
            <w:tcW w:w="1010" w:type="pct"/>
            <w:shd w:val="clear" w:color="auto" w:fill="auto"/>
            <w:vAlign w:val="center"/>
          </w:tcPr>
          <w:p w14:paraId="62D261CE" w14:textId="77777777" w:rsidR="00A416F9" w:rsidRPr="005978CF" w:rsidRDefault="00A416F9" w:rsidP="00A416F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Bélgica</w:t>
            </w:r>
          </w:p>
        </w:tc>
        <w:tc>
          <w:tcPr>
            <w:tcW w:w="842" w:type="pct"/>
            <w:shd w:val="clear" w:color="auto" w:fill="auto"/>
            <w:vAlign w:val="center"/>
          </w:tcPr>
          <w:p w14:paraId="3BFEFAD8" w14:textId="77777777" w:rsidR="00A416F9" w:rsidRPr="005978CF" w:rsidRDefault="00A416F9" w:rsidP="00A416F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NGO-90503</w:t>
            </w:r>
          </w:p>
        </w:tc>
      </w:tr>
      <w:tr w:rsidR="00A416F9" w:rsidRPr="005978CF" w14:paraId="10F67AB6" w14:textId="77777777" w:rsidTr="002618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271B52A" w14:textId="77777777" w:rsidR="00A416F9" w:rsidRPr="00301828" w:rsidRDefault="00A416F9" w:rsidP="00A416F9">
            <w:pPr>
              <w:contextualSpacing/>
              <w:rPr>
                <w:rFonts w:asciiTheme="minorBidi" w:hAnsiTheme="minorBidi"/>
                <w:color w:val="000000"/>
                <w:sz w:val="20"/>
                <w:szCs w:val="20"/>
                <w:lang w:val="en-US"/>
              </w:rPr>
            </w:pPr>
            <w:r w:rsidRPr="00301828">
              <w:rPr>
                <w:rFonts w:asciiTheme="minorBidi" w:hAnsiTheme="minorBidi"/>
                <w:sz w:val="20"/>
                <w:szCs w:val="20"/>
                <w:lang w:val="en-US"/>
              </w:rPr>
              <w:t>National Union of Folk-Art Masters of Ukraine (NSMNMU)</w:t>
            </w:r>
          </w:p>
        </w:tc>
        <w:tc>
          <w:tcPr>
            <w:tcW w:w="1010" w:type="pct"/>
            <w:shd w:val="clear" w:color="auto" w:fill="auto"/>
            <w:vAlign w:val="center"/>
          </w:tcPr>
          <w:p w14:paraId="2F3FCDF9" w14:textId="77777777" w:rsidR="00A416F9" w:rsidRPr="005978CF" w:rsidRDefault="00A416F9" w:rsidP="00A416F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Ucrania</w:t>
            </w:r>
          </w:p>
        </w:tc>
        <w:tc>
          <w:tcPr>
            <w:tcW w:w="842" w:type="pct"/>
            <w:shd w:val="clear" w:color="auto" w:fill="auto"/>
            <w:vAlign w:val="center"/>
          </w:tcPr>
          <w:p w14:paraId="3DCD8866" w14:textId="77777777" w:rsidR="00A416F9" w:rsidRPr="005978CF" w:rsidRDefault="00A416F9" w:rsidP="00A416F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NGO-90504</w:t>
            </w:r>
          </w:p>
        </w:tc>
      </w:tr>
      <w:tr w:rsidR="00A416F9" w:rsidRPr="005978CF" w14:paraId="5AE81EF3" w14:textId="77777777" w:rsidTr="002618E7">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ACE60CC" w14:textId="77777777" w:rsidR="00A416F9" w:rsidRPr="00301828" w:rsidRDefault="00A416F9" w:rsidP="00A416F9">
            <w:pPr>
              <w:contextualSpacing/>
              <w:rPr>
                <w:rFonts w:asciiTheme="minorBidi" w:hAnsiTheme="minorBidi"/>
                <w:color w:val="000000"/>
                <w:sz w:val="20"/>
                <w:szCs w:val="20"/>
                <w:lang w:val="fr-FR"/>
              </w:rPr>
            </w:pPr>
            <w:r w:rsidRPr="00301828">
              <w:rPr>
                <w:rFonts w:asciiTheme="minorBidi" w:hAnsiTheme="minorBidi"/>
                <w:sz w:val="20"/>
                <w:szCs w:val="20"/>
                <w:lang w:val="fr-FR"/>
              </w:rPr>
              <w:t>Fédération des coopératives des Pays de Mayoko ‘Fecopam’</w:t>
            </w:r>
          </w:p>
        </w:tc>
        <w:tc>
          <w:tcPr>
            <w:tcW w:w="1010" w:type="pct"/>
            <w:shd w:val="clear" w:color="auto" w:fill="auto"/>
            <w:vAlign w:val="center"/>
          </w:tcPr>
          <w:p w14:paraId="3A64534B" w14:textId="77777777" w:rsidR="00A416F9" w:rsidRPr="005978CF" w:rsidRDefault="00A416F9" w:rsidP="00A416F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República del Congo</w:t>
            </w:r>
          </w:p>
        </w:tc>
        <w:tc>
          <w:tcPr>
            <w:tcW w:w="842" w:type="pct"/>
            <w:shd w:val="clear" w:color="auto" w:fill="auto"/>
            <w:vAlign w:val="center"/>
          </w:tcPr>
          <w:p w14:paraId="35DC2E47" w14:textId="77777777" w:rsidR="00A416F9" w:rsidRPr="005978CF" w:rsidRDefault="00A416F9" w:rsidP="00A416F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NGO-90505</w:t>
            </w:r>
          </w:p>
        </w:tc>
      </w:tr>
      <w:tr w:rsidR="00A416F9" w:rsidRPr="005978CF" w14:paraId="1484721E" w14:textId="77777777" w:rsidTr="002618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5F84338" w14:textId="77777777" w:rsidR="00A416F9" w:rsidRPr="005978CF" w:rsidRDefault="00A416F9" w:rsidP="00A416F9">
            <w:pPr>
              <w:tabs>
                <w:tab w:val="left" w:pos="1050"/>
              </w:tabs>
              <w:contextualSpacing/>
              <w:rPr>
                <w:rFonts w:asciiTheme="minorBidi" w:hAnsiTheme="minorBidi"/>
                <w:color w:val="000000"/>
                <w:sz w:val="20"/>
                <w:szCs w:val="20"/>
                <w:lang w:val="es-BO"/>
              </w:rPr>
            </w:pPr>
            <w:r w:rsidRPr="005978CF">
              <w:rPr>
                <w:rFonts w:asciiTheme="minorBidi" w:hAnsiTheme="minorBidi"/>
                <w:sz w:val="20"/>
                <w:szCs w:val="20"/>
                <w:lang w:val="es-BO"/>
              </w:rPr>
              <w:t>The Archers Foundation</w:t>
            </w:r>
          </w:p>
        </w:tc>
        <w:tc>
          <w:tcPr>
            <w:tcW w:w="1010" w:type="pct"/>
            <w:shd w:val="clear" w:color="auto" w:fill="auto"/>
            <w:vAlign w:val="center"/>
          </w:tcPr>
          <w:p w14:paraId="7037873E" w14:textId="77777777" w:rsidR="00A416F9" w:rsidRPr="005978CF" w:rsidRDefault="00A416F9" w:rsidP="00A416F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Türkiye</w:t>
            </w:r>
          </w:p>
        </w:tc>
        <w:tc>
          <w:tcPr>
            <w:tcW w:w="842" w:type="pct"/>
            <w:shd w:val="clear" w:color="auto" w:fill="auto"/>
            <w:vAlign w:val="center"/>
          </w:tcPr>
          <w:p w14:paraId="1D4C55CE" w14:textId="77777777" w:rsidR="00A416F9" w:rsidRPr="005978CF" w:rsidRDefault="00A416F9" w:rsidP="00A416F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NGO-90508</w:t>
            </w:r>
          </w:p>
        </w:tc>
      </w:tr>
      <w:tr w:rsidR="00A416F9" w:rsidRPr="005978CF" w14:paraId="52CE2D1B" w14:textId="77777777" w:rsidTr="002618E7">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81A97CE" w14:textId="77777777" w:rsidR="00A416F9" w:rsidRPr="00301828" w:rsidRDefault="00A416F9" w:rsidP="00A416F9">
            <w:pPr>
              <w:contextualSpacing/>
              <w:rPr>
                <w:rFonts w:asciiTheme="minorBidi" w:hAnsiTheme="minorBidi"/>
                <w:color w:val="000000"/>
                <w:sz w:val="20"/>
                <w:szCs w:val="20"/>
                <w:lang w:val="fr-FR"/>
              </w:rPr>
            </w:pPr>
            <w:r w:rsidRPr="00301828">
              <w:rPr>
                <w:rFonts w:asciiTheme="minorBidi" w:hAnsiTheme="minorBidi"/>
                <w:sz w:val="20"/>
                <w:szCs w:val="20"/>
                <w:lang w:val="fr-FR"/>
              </w:rPr>
              <w:t>France PCI – Association française des éléments inscrits sur les listes du patrimoine culturel immatériel de l’Unesco</w:t>
            </w:r>
          </w:p>
        </w:tc>
        <w:tc>
          <w:tcPr>
            <w:tcW w:w="1010" w:type="pct"/>
            <w:shd w:val="clear" w:color="auto" w:fill="auto"/>
            <w:vAlign w:val="center"/>
          </w:tcPr>
          <w:p w14:paraId="6F3E886F" w14:textId="77777777" w:rsidR="00A416F9" w:rsidRPr="005978CF" w:rsidRDefault="00A416F9" w:rsidP="00A416F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Francia</w:t>
            </w:r>
          </w:p>
        </w:tc>
        <w:tc>
          <w:tcPr>
            <w:tcW w:w="842" w:type="pct"/>
            <w:shd w:val="clear" w:color="auto" w:fill="auto"/>
            <w:vAlign w:val="center"/>
          </w:tcPr>
          <w:p w14:paraId="4D04F8EB" w14:textId="77777777" w:rsidR="00A416F9" w:rsidRPr="005978CF" w:rsidRDefault="00A416F9" w:rsidP="00A416F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NGO-90509</w:t>
            </w:r>
          </w:p>
        </w:tc>
      </w:tr>
      <w:tr w:rsidR="00A416F9" w:rsidRPr="005978CF" w14:paraId="57A46CF8" w14:textId="77777777" w:rsidTr="002618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AA54790" w14:textId="77777777" w:rsidR="00A416F9" w:rsidRPr="00301828" w:rsidRDefault="00A416F9" w:rsidP="00A416F9">
            <w:pPr>
              <w:contextualSpacing/>
              <w:rPr>
                <w:rFonts w:asciiTheme="minorBidi" w:hAnsiTheme="minorBidi"/>
                <w:color w:val="000000"/>
                <w:sz w:val="20"/>
                <w:szCs w:val="20"/>
                <w:lang w:val="en-US"/>
              </w:rPr>
            </w:pPr>
            <w:r w:rsidRPr="00301828">
              <w:rPr>
                <w:rFonts w:asciiTheme="minorBidi" w:hAnsiTheme="minorBidi"/>
                <w:sz w:val="20"/>
                <w:szCs w:val="20"/>
                <w:lang w:val="en-US"/>
              </w:rPr>
              <w:t>Uganda Community Museums Association (UCOMA)</w:t>
            </w:r>
          </w:p>
        </w:tc>
        <w:tc>
          <w:tcPr>
            <w:tcW w:w="1010" w:type="pct"/>
            <w:shd w:val="clear" w:color="auto" w:fill="auto"/>
            <w:vAlign w:val="center"/>
          </w:tcPr>
          <w:p w14:paraId="41B74896" w14:textId="77777777" w:rsidR="00A416F9" w:rsidRPr="005978CF" w:rsidRDefault="00A416F9" w:rsidP="00A416F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Uganda</w:t>
            </w:r>
          </w:p>
        </w:tc>
        <w:tc>
          <w:tcPr>
            <w:tcW w:w="842" w:type="pct"/>
            <w:shd w:val="clear" w:color="auto" w:fill="auto"/>
            <w:vAlign w:val="center"/>
          </w:tcPr>
          <w:p w14:paraId="2F688433" w14:textId="77777777" w:rsidR="00A416F9" w:rsidRPr="005978CF" w:rsidRDefault="00A416F9" w:rsidP="00A416F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NGO-90510</w:t>
            </w:r>
          </w:p>
        </w:tc>
      </w:tr>
      <w:tr w:rsidR="00A416F9" w:rsidRPr="005978CF" w14:paraId="451CECDF" w14:textId="77777777" w:rsidTr="002618E7">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9F55B21" w14:textId="77777777" w:rsidR="00A416F9" w:rsidRPr="005978CF" w:rsidRDefault="00A416F9" w:rsidP="00A416F9">
            <w:pPr>
              <w:contextualSpacing/>
              <w:rPr>
                <w:rFonts w:asciiTheme="minorBidi" w:hAnsiTheme="minorBidi"/>
                <w:color w:val="000000"/>
                <w:sz w:val="20"/>
                <w:szCs w:val="20"/>
                <w:lang w:val="es-BO"/>
              </w:rPr>
            </w:pPr>
            <w:r w:rsidRPr="005978CF">
              <w:rPr>
                <w:rFonts w:asciiTheme="minorBidi" w:hAnsiTheme="minorBidi"/>
                <w:sz w:val="20"/>
                <w:szCs w:val="20"/>
                <w:lang w:val="es-BO"/>
              </w:rPr>
              <w:t>Cross Arts Cultural Association</w:t>
            </w:r>
          </w:p>
        </w:tc>
        <w:tc>
          <w:tcPr>
            <w:tcW w:w="1010" w:type="pct"/>
            <w:shd w:val="clear" w:color="auto" w:fill="auto"/>
            <w:vAlign w:val="center"/>
          </w:tcPr>
          <w:p w14:paraId="34B5F68D" w14:textId="77777777" w:rsidR="00A416F9" w:rsidRPr="005978CF" w:rsidRDefault="00A416F9" w:rsidP="00A416F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Líbano</w:t>
            </w:r>
          </w:p>
        </w:tc>
        <w:tc>
          <w:tcPr>
            <w:tcW w:w="842" w:type="pct"/>
            <w:shd w:val="clear" w:color="auto" w:fill="auto"/>
            <w:vAlign w:val="center"/>
          </w:tcPr>
          <w:p w14:paraId="43C058D6" w14:textId="77777777" w:rsidR="00A416F9" w:rsidRPr="005978CF" w:rsidRDefault="00A416F9" w:rsidP="00A416F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NGO-90512</w:t>
            </w:r>
          </w:p>
        </w:tc>
      </w:tr>
      <w:tr w:rsidR="00A416F9" w:rsidRPr="005978CF" w14:paraId="17837718" w14:textId="77777777" w:rsidTr="002618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01B80CC5" w14:textId="77777777" w:rsidR="00A416F9" w:rsidRPr="005978CF" w:rsidRDefault="00A416F9" w:rsidP="00A416F9">
            <w:pPr>
              <w:contextualSpacing/>
              <w:rPr>
                <w:rFonts w:asciiTheme="minorBidi" w:hAnsiTheme="minorBidi"/>
                <w:color w:val="000000"/>
                <w:sz w:val="20"/>
                <w:szCs w:val="20"/>
                <w:lang w:val="es-BO"/>
              </w:rPr>
            </w:pPr>
            <w:r w:rsidRPr="005978CF">
              <w:rPr>
                <w:rFonts w:asciiTheme="minorBidi" w:hAnsiTheme="minorBidi"/>
                <w:color w:val="000000"/>
                <w:sz w:val="20"/>
                <w:szCs w:val="20"/>
                <w:lang w:val="es-BO"/>
              </w:rPr>
              <w:t>Red Arrayán de Cultura, Patrimonio y Medio Ambiente</w:t>
            </w:r>
          </w:p>
        </w:tc>
        <w:tc>
          <w:tcPr>
            <w:tcW w:w="1010" w:type="pct"/>
            <w:shd w:val="clear" w:color="auto" w:fill="auto"/>
            <w:vAlign w:val="center"/>
          </w:tcPr>
          <w:p w14:paraId="0CCE884F" w14:textId="77777777" w:rsidR="00A416F9" w:rsidRPr="005978CF" w:rsidRDefault="00A416F9" w:rsidP="00A416F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España</w:t>
            </w:r>
          </w:p>
        </w:tc>
        <w:tc>
          <w:tcPr>
            <w:tcW w:w="842" w:type="pct"/>
            <w:shd w:val="clear" w:color="auto" w:fill="auto"/>
            <w:vAlign w:val="center"/>
          </w:tcPr>
          <w:p w14:paraId="6A4FEEA7" w14:textId="77777777" w:rsidR="00A416F9" w:rsidRPr="005978CF" w:rsidRDefault="00A416F9" w:rsidP="00A416F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NGO-90513</w:t>
            </w:r>
          </w:p>
        </w:tc>
      </w:tr>
      <w:tr w:rsidR="00A416F9" w:rsidRPr="005978CF" w14:paraId="5CD97958" w14:textId="77777777" w:rsidTr="002618E7">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297C96A2" w14:textId="77777777" w:rsidR="00A416F9" w:rsidRPr="00301828" w:rsidRDefault="00A416F9" w:rsidP="00A416F9">
            <w:pPr>
              <w:contextualSpacing/>
              <w:rPr>
                <w:rFonts w:asciiTheme="minorBidi" w:eastAsia="Arial" w:hAnsiTheme="minorBidi"/>
                <w:sz w:val="20"/>
                <w:szCs w:val="20"/>
                <w:lang w:val="en-US"/>
              </w:rPr>
            </w:pPr>
            <w:r w:rsidRPr="00301828">
              <w:rPr>
                <w:rFonts w:asciiTheme="minorBidi" w:hAnsiTheme="minorBidi"/>
                <w:sz w:val="20"/>
                <w:szCs w:val="20"/>
                <w:lang w:val="en-US"/>
              </w:rPr>
              <w:t>Anatolian Handicrafts Conservation and Development Association</w:t>
            </w:r>
          </w:p>
        </w:tc>
        <w:tc>
          <w:tcPr>
            <w:tcW w:w="1010" w:type="pct"/>
            <w:shd w:val="clear" w:color="auto" w:fill="auto"/>
            <w:vAlign w:val="center"/>
          </w:tcPr>
          <w:p w14:paraId="2BAB8032" w14:textId="77777777" w:rsidR="00A416F9" w:rsidRPr="005978CF" w:rsidRDefault="00A416F9" w:rsidP="00A416F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Türkiye</w:t>
            </w:r>
          </w:p>
        </w:tc>
        <w:tc>
          <w:tcPr>
            <w:tcW w:w="842" w:type="pct"/>
            <w:shd w:val="clear" w:color="auto" w:fill="auto"/>
            <w:vAlign w:val="center"/>
          </w:tcPr>
          <w:p w14:paraId="6D61D29B" w14:textId="77777777" w:rsidR="00A416F9" w:rsidRPr="005978CF" w:rsidRDefault="00A416F9" w:rsidP="00A416F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NGO-90514</w:t>
            </w:r>
          </w:p>
        </w:tc>
      </w:tr>
      <w:tr w:rsidR="00A416F9" w:rsidRPr="005978CF" w14:paraId="37157913" w14:textId="77777777" w:rsidTr="002618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1E111AAF" w14:textId="77777777" w:rsidR="00A416F9" w:rsidRPr="00301828" w:rsidRDefault="00A416F9" w:rsidP="00A416F9">
            <w:pPr>
              <w:contextualSpacing/>
              <w:rPr>
                <w:rFonts w:asciiTheme="minorBidi" w:hAnsiTheme="minorBidi"/>
                <w:color w:val="000000"/>
                <w:sz w:val="20"/>
                <w:szCs w:val="20"/>
                <w:lang w:val="en-US"/>
              </w:rPr>
            </w:pPr>
            <w:r w:rsidRPr="00301828">
              <w:rPr>
                <w:rFonts w:asciiTheme="minorBidi" w:hAnsiTheme="minorBidi"/>
                <w:sz w:val="20"/>
                <w:szCs w:val="20"/>
                <w:lang w:val="en-US"/>
              </w:rPr>
              <w:t>Doostdaran and Hafezane Kheshte Kham Association (DHKKA)</w:t>
            </w:r>
          </w:p>
        </w:tc>
        <w:tc>
          <w:tcPr>
            <w:tcW w:w="1010" w:type="pct"/>
            <w:shd w:val="clear" w:color="auto" w:fill="auto"/>
            <w:vAlign w:val="center"/>
          </w:tcPr>
          <w:p w14:paraId="11396CC4" w14:textId="77777777" w:rsidR="00A416F9" w:rsidRPr="005978CF" w:rsidRDefault="00A416F9" w:rsidP="00A416F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Irán</w:t>
            </w:r>
          </w:p>
        </w:tc>
        <w:tc>
          <w:tcPr>
            <w:tcW w:w="842" w:type="pct"/>
            <w:shd w:val="clear" w:color="auto" w:fill="auto"/>
            <w:vAlign w:val="center"/>
          </w:tcPr>
          <w:p w14:paraId="630E4FBA" w14:textId="77777777" w:rsidR="00A416F9" w:rsidRPr="005978CF" w:rsidRDefault="00A416F9" w:rsidP="00A416F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NGO-90516</w:t>
            </w:r>
          </w:p>
        </w:tc>
      </w:tr>
      <w:tr w:rsidR="00A416F9" w:rsidRPr="005978CF" w14:paraId="313E3CC8" w14:textId="77777777" w:rsidTr="002618E7">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DD293F6" w14:textId="77777777" w:rsidR="00A416F9" w:rsidRPr="00301828" w:rsidRDefault="00A416F9" w:rsidP="00A416F9">
            <w:pPr>
              <w:contextualSpacing/>
              <w:rPr>
                <w:rFonts w:asciiTheme="minorBidi" w:hAnsiTheme="minorBidi"/>
                <w:color w:val="000000"/>
                <w:sz w:val="20"/>
                <w:szCs w:val="20"/>
                <w:lang w:val="en-US"/>
              </w:rPr>
            </w:pPr>
            <w:r w:rsidRPr="00301828">
              <w:rPr>
                <w:rFonts w:asciiTheme="minorBidi" w:hAnsiTheme="minorBidi"/>
                <w:sz w:val="20"/>
                <w:szCs w:val="20"/>
                <w:lang w:val="en-US"/>
              </w:rPr>
              <w:t>ELLINIKI ETAIRIA - Society for the Environment and Cultural Heritage</w:t>
            </w:r>
          </w:p>
        </w:tc>
        <w:tc>
          <w:tcPr>
            <w:tcW w:w="1010" w:type="pct"/>
            <w:shd w:val="clear" w:color="auto" w:fill="auto"/>
            <w:vAlign w:val="center"/>
          </w:tcPr>
          <w:p w14:paraId="228317D7" w14:textId="77777777" w:rsidR="00A416F9" w:rsidRPr="005978CF" w:rsidRDefault="00A416F9" w:rsidP="00A416F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Grecia</w:t>
            </w:r>
          </w:p>
        </w:tc>
        <w:tc>
          <w:tcPr>
            <w:tcW w:w="842" w:type="pct"/>
            <w:shd w:val="clear" w:color="auto" w:fill="auto"/>
            <w:vAlign w:val="center"/>
          </w:tcPr>
          <w:p w14:paraId="1A3653EC" w14:textId="77777777" w:rsidR="00A416F9" w:rsidRPr="005978CF" w:rsidRDefault="00A416F9" w:rsidP="00A416F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NGO-90517</w:t>
            </w:r>
          </w:p>
        </w:tc>
      </w:tr>
      <w:tr w:rsidR="00A416F9" w:rsidRPr="005978CF" w14:paraId="22D13E4B" w14:textId="77777777" w:rsidTr="002618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3BAE9967" w14:textId="77777777" w:rsidR="00A416F9" w:rsidRPr="005978CF" w:rsidRDefault="00A416F9" w:rsidP="00A416F9">
            <w:pPr>
              <w:contextualSpacing/>
              <w:rPr>
                <w:rFonts w:asciiTheme="minorBidi" w:hAnsiTheme="minorBidi"/>
                <w:color w:val="000000"/>
                <w:sz w:val="20"/>
                <w:szCs w:val="20"/>
                <w:lang w:val="es-BO"/>
              </w:rPr>
            </w:pPr>
            <w:r w:rsidRPr="005978CF">
              <w:rPr>
                <w:rFonts w:asciiTheme="minorBidi" w:hAnsiTheme="minorBidi"/>
                <w:sz w:val="20"/>
                <w:szCs w:val="20"/>
                <w:lang w:val="es-BO"/>
              </w:rPr>
              <w:t>Association Ankraké</w:t>
            </w:r>
          </w:p>
        </w:tc>
        <w:tc>
          <w:tcPr>
            <w:tcW w:w="1010" w:type="pct"/>
            <w:shd w:val="clear" w:color="auto" w:fill="auto"/>
            <w:vAlign w:val="center"/>
          </w:tcPr>
          <w:p w14:paraId="343FC89B" w14:textId="77777777" w:rsidR="00A416F9" w:rsidRPr="005978CF" w:rsidRDefault="00A416F9" w:rsidP="00A416F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Francia</w:t>
            </w:r>
          </w:p>
        </w:tc>
        <w:tc>
          <w:tcPr>
            <w:tcW w:w="842" w:type="pct"/>
            <w:shd w:val="clear" w:color="auto" w:fill="auto"/>
            <w:vAlign w:val="center"/>
          </w:tcPr>
          <w:p w14:paraId="0DFFA107" w14:textId="77777777" w:rsidR="00A416F9" w:rsidRPr="005978CF" w:rsidRDefault="00A416F9" w:rsidP="00A416F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NGO-90520</w:t>
            </w:r>
          </w:p>
        </w:tc>
      </w:tr>
      <w:tr w:rsidR="00A416F9" w:rsidRPr="005978CF" w14:paraId="4882700D" w14:textId="77777777" w:rsidTr="002618E7">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04F984A" w14:textId="77777777" w:rsidR="00A416F9" w:rsidRPr="00301828" w:rsidRDefault="00A416F9" w:rsidP="00A416F9">
            <w:pPr>
              <w:contextualSpacing/>
              <w:rPr>
                <w:rFonts w:asciiTheme="minorBidi" w:hAnsiTheme="minorBidi"/>
                <w:color w:val="000000"/>
                <w:sz w:val="20"/>
                <w:szCs w:val="20"/>
                <w:lang w:val="en-US"/>
              </w:rPr>
            </w:pPr>
            <w:r w:rsidRPr="00301828">
              <w:rPr>
                <w:rFonts w:asciiTheme="minorBidi" w:hAnsiTheme="minorBidi"/>
                <w:sz w:val="20"/>
                <w:szCs w:val="20"/>
                <w:lang w:val="en-US"/>
              </w:rPr>
              <w:t>Society for Digitization of Traditional Cultural Heritage (Society for DTCH)</w:t>
            </w:r>
          </w:p>
        </w:tc>
        <w:tc>
          <w:tcPr>
            <w:tcW w:w="1010" w:type="pct"/>
            <w:shd w:val="clear" w:color="auto" w:fill="auto"/>
            <w:vAlign w:val="center"/>
          </w:tcPr>
          <w:p w14:paraId="18922EF2" w14:textId="77777777" w:rsidR="00A416F9" w:rsidRPr="005978CF" w:rsidRDefault="00A416F9" w:rsidP="00A416F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Bosnia y Herzegovina</w:t>
            </w:r>
          </w:p>
        </w:tc>
        <w:tc>
          <w:tcPr>
            <w:tcW w:w="842" w:type="pct"/>
            <w:shd w:val="clear" w:color="auto" w:fill="auto"/>
            <w:vAlign w:val="center"/>
          </w:tcPr>
          <w:p w14:paraId="3B1FA825" w14:textId="77777777" w:rsidR="00A416F9" w:rsidRPr="005978CF" w:rsidRDefault="00A416F9" w:rsidP="00A416F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NGO-90521</w:t>
            </w:r>
          </w:p>
        </w:tc>
      </w:tr>
      <w:tr w:rsidR="00A416F9" w:rsidRPr="005978CF" w14:paraId="4F069F35" w14:textId="77777777" w:rsidTr="002618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F11900B" w14:textId="77777777" w:rsidR="00A416F9" w:rsidRPr="005978CF" w:rsidRDefault="00A416F9" w:rsidP="00A416F9">
            <w:pPr>
              <w:contextualSpacing/>
              <w:rPr>
                <w:rFonts w:asciiTheme="minorBidi" w:hAnsiTheme="minorBidi"/>
                <w:color w:val="000000"/>
                <w:sz w:val="20"/>
                <w:szCs w:val="20"/>
                <w:lang w:val="es-BO"/>
              </w:rPr>
            </w:pPr>
            <w:r w:rsidRPr="005978CF">
              <w:rPr>
                <w:rFonts w:asciiTheme="minorBidi" w:hAnsiTheme="minorBidi"/>
                <w:sz w:val="20"/>
                <w:szCs w:val="20"/>
                <w:lang w:val="es-BO"/>
              </w:rPr>
              <w:t>Fundación INDICRI</w:t>
            </w:r>
          </w:p>
        </w:tc>
        <w:tc>
          <w:tcPr>
            <w:tcW w:w="1010" w:type="pct"/>
            <w:shd w:val="clear" w:color="auto" w:fill="auto"/>
            <w:vAlign w:val="center"/>
          </w:tcPr>
          <w:p w14:paraId="6FCFD05B" w14:textId="77777777" w:rsidR="00A416F9" w:rsidRPr="005978CF" w:rsidRDefault="00A416F9" w:rsidP="00A416F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Panamá</w:t>
            </w:r>
          </w:p>
        </w:tc>
        <w:tc>
          <w:tcPr>
            <w:tcW w:w="842" w:type="pct"/>
            <w:shd w:val="clear" w:color="auto" w:fill="auto"/>
            <w:vAlign w:val="center"/>
          </w:tcPr>
          <w:p w14:paraId="12793583" w14:textId="77777777" w:rsidR="00A416F9" w:rsidRPr="005978CF" w:rsidRDefault="00A416F9" w:rsidP="00A416F9">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NGO-90522</w:t>
            </w:r>
          </w:p>
        </w:tc>
      </w:tr>
      <w:tr w:rsidR="00A416F9" w:rsidRPr="005978CF" w14:paraId="565C4C98" w14:textId="77777777" w:rsidTr="002618E7">
        <w:trPr>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4C168C12" w14:textId="77777777" w:rsidR="00A416F9" w:rsidRPr="005978CF" w:rsidRDefault="00A416F9" w:rsidP="00A416F9">
            <w:pPr>
              <w:contextualSpacing/>
              <w:rPr>
                <w:rFonts w:asciiTheme="minorBidi" w:hAnsiTheme="minorBidi"/>
                <w:color w:val="000000"/>
                <w:sz w:val="20"/>
                <w:szCs w:val="20"/>
                <w:lang w:val="es-BO"/>
              </w:rPr>
            </w:pPr>
            <w:r w:rsidRPr="005978CF">
              <w:rPr>
                <w:rFonts w:asciiTheme="minorBidi" w:hAnsiTheme="minorBidi"/>
                <w:color w:val="000000"/>
                <w:sz w:val="20"/>
                <w:szCs w:val="20"/>
                <w:lang w:val="es-BO"/>
              </w:rPr>
              <w:t>Femmes et traditions</w:t>
            </w:r>
          </w:p>
        </w:tc>
        <w:tc>
          <w:tcPr>
            <w:tcW w:w="1010" w:type="pct"/>
            <w:shd w:val="clear" w:color="auto" w:fill="auto"/>
            <w:vAlign w:val="center"/>
          </w:tcPr>
          <w:p w14:paraId="180863E3" w14:textId="77777777" w:rsidR="00A416F9" w:rsidRPr="005978CF" w:rsidRDefault="00A416F9" w:rsidP="00A416F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Canadá</w:t>
            </w:r>
          </w:p>
        </w:tc>
        <w:tc>
          <w:tcPr>
            <w:tcW w:w="842" w:type="pct"/>
            <w:shd w:val="clear" w:color="auto" w:fill="auto"/>
            <w:vAlign w:val="center"/>
          </w:tcPr>
          <w:p w14:paraId="14ECAAAC" w14:textId="77777777" w:rsidR="00A416F9" w:rsidRPr="005978CF" w:rsidRDefault="00A416F9" w:rsidP="00A416F9">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NGO-90523</w:t>
            </w:r>
          </w:p>
        </w:tc>
      </w:tr>
    </w:tbl>
    <w:p w14:paraId="2DF34155" w14:textId="77777777" w:rsidR="004152D4" w:rsidRPr="005978CF" w:rsidRDefault="004152D4" w:rsidP="004152D4">
      <w:pPr>
        <w:pStyle w:val="COMParaDecision"/>
        <w:ind w:left="0" w:firstLine="0"/>
        <w:rPr>
          <w:snapToGrid w:val="0"/>
          <w:lang w:val="es-BO" w:eastAsia="en-US"/>
        </w:rPr>
      </w:pPr>
    </w:p>
    <w:p w14:paraId="19C03768" w14:textId="70202DE9" w:rsidR="003C2BFF" w:rsidRPr="005978CF" w:rsidRDefault="003C2BFF" w:rsidP="000646D3">
      <w:pPr>
        <w:pStyle w:val="COMParaDecision"/>
        <w:keepNext/>
        <w:spacing w:before="240" w:after="240"/>
        <w:ind w:left="992" w:hanging="992"/>
        <w:jc w:val="center"/>
        <w:rPr>
          <w:b/>
          <w:bCs/>
          <w:snapToGrid w:val="0"/>
          <w:u w:val="none"/>
          <w:lang w:val="es-BO" w:eastAsia="en-US"/>
        </w:rPr>
      </w:pPr>
      <w:r w:rsidRPr="005978CF">
        <w:rPr>
          <w:b/>
          <w:bCs/>
          <w:snapToGrid w:val="0"/>
          <w:u w:val="none"/>
          <w:lang w:val="es-BO" w:eastAsia="en-US"/>
        </w:rPr>
        <w:lastRenderedPageBreak/>
        <w:t xml:space="preserve">Anexo II: </w:t>
      </w:r>
      <w:r w:rsidRPr="005978CF">
        <w:rPr>
          <w:b/>
          <w:bCs/>
          <w:snapToGrid w:val="0"/>
          <w:u w:val="none"/>
          <w:lang w:val="es-BO"/>
        </w:rPr>
        <w:t xml:space="preserve">Organizaciones no gubernamentales cuyo </w:t>
      </w:r>
      <w:r w:rsidR="00096DF9" w:rsidRPr="00096DF9">
        <w:rPr>
          <w:b/>
          <w:bCs/>
          <w:snapToGrid w:val="0"/>
          <w:u w:val="none"/>
          <w:lang w:val="es-BO"/>
        </w:rPr>
        <w:t xml:space="preserve">examen de acreditación </w:t>
      </w:r>
      <w:r w:rsidR="00096DF9" w:rsidRPr="00612323">
        <w:rPr>
          <w:b/>
          <w:bCs/>
          <w:snapToGrid w:val="0"/>
          <w:u w:val="none"/>
        </w:rPr>
        <w:t xml:space="preserve">se aplazó a </w:t>
      </w:r>
      <w:r w:rsidR="00096DF9" w:rsidRPr="00096DF9">
        <w:rPr>
          <w:b/>
          <w:bCs/>
          <w:snapToGrid w:val="0"/>
          <w:u w:val="none"/>
          <w:lang w:val="es-BO"/>
        </w:rPr>
        <w:t xml:space="preserve">la Asamblea General </w:t>
      </w:r>
      <w:r w:rsidR="00096DF9">
        <w:rPr>
          <w:b/>
          <w:bCs/>
          <w:snapToGrid w:val="0"/>
          <w:u w:val="none"/>
          <w:lang w:val="es-BO"/>
        </w:rPr>
        <w:t>durante</w:t>
      </w:r>
      <w:r w:rsidR="00096DF9" w:rsidRPr="00096DF9">
        <w:rPr>
          <w:b/>
          <w:bCs/>
          <w:snapToGrid w:val="0"/>
          <w:u w:val="none"/>
          <w:lang w:val="es-BO"/>
        </w:rPr>
        <w:t xml:space="preserve"> la decimosexta sesión del Comité</w:t>
      </w:r>
    </w:p>
    <w:p w14:paraId="283EBD1A" w14:textId="671F9B09" w:rsidR="003C2BFF" w:rsidRPr="005978CF" w:rsidRDefault="004B7D21" w:rsidP="000646D3">
      <w:pPr>
        <w:pStyle w:val="COMParaDecision"/>
        <w:keepNext/>
        <w:spacing w:before="240" w:after="240"/>
        <w:ind w:left="992" w:hanging="992"/>
        <w:jc w:val="center"/>
        <w:rPr>
          <w:b/>
          <w:bCs/>
          <w:snapToGrid w:val="0"/>
          <w:u w:val="none"/>
          <w:lang w:val="es-BO" w:eastAsia="en-US"/>
        </w:rPr>
      </w:pPr>
      <w:r w:rsidRPr="000646D3">
        <w:rPr>
          <w:b/>
          <w:bCs/>
          <w:snapToGrid w:val="0"/>
          <w:u w:val="none"/>
          <w:lang w:val="es-BO" w:eastAsia="en-US"/>
        </w:rPr>
        <w:t xml:space="preserve">Anexo </w:t>
      </w:r>
      <w:r w:rsidR="003C2BFF" w:rsidRPr="000646D3">
        <w:rPr>
          <w:b/>
          <w:bCs/>
          <w:snapToGrid w:val="0"/>
          <w:u w:val="none"/>
          <w:lang w:val="es-BO" w:eastAsia="en-US"/>
        </w:rPr>
        <w:t xml:space="preserve">II.a: </w:t>
      </w:r>
      <w:r w:rsidR="003C2BFF" w:rsidRPr="000646D3">
        <w:rPr>
          <w:b/>
          <w:bCs/>
          <w:snapToGrid w:val="0"/>
          <w:u w:val="none"/>
          <w:lang w:val="es-BO"/>
        </w:rPr>
        <w:t xml:space="preserve">Organización no gubernamental </w:t>
      </w:r>
      <w:r w:rsidR="003C2BFF" w:rsidRPr="000646D3">
        <w:rPr>
          <w:b/>
          <w:bCs/>
          <w:snapToGrid w:val="0"/>
          <w:u w:val="none"/>
          <w:lang w:val="es-BO" w:eastAsia="en-US"/>
        </w:rPr>
        <w:t>acreditada</w:t>
      </w:r>
    </w:p>
    <w:tbl>
      <w:tblPr>
        <w:tblStyle w:val="TableauGrille4-Accentuation1"/>
        <w:tblW w:w="5000" w:type="pct"/>
        <w:tblLook w:val="04A0" w:firstRow="1" w:lastRow="0" w:firstColumn="1" w:lastColumn="0" w:noHBand="0" w:noVBand="1"/>
      </w:tblPr>
      <w:tblGrid>
        <w:gridCol w:w="6062"/>
        <w:gridCol w:w="1945"/>
        <w:gridCol w:w="1621"/>
      </w:tblGrid>
      <w:tr w:rsidR="004E2BAC" w:rsidRPr="005978CF" w14:paraId="1F4FF3D9" w14:textId="77777777" w:rsidTr="002D408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vAlign w:val="center"/>
            <w:hideMark/>
          </w:tcPr>
          <w:p w14:paraId="09E95328" w14:textId="3D1DE652" w:rsidR="004E2BAC" w:rsidRPr="005978CF" w:rsidRDefault="004E2BAC" w:rsidP="004E2BAC">
            <w:pPr>
              <w:contextualSpacing/>
              <w:jc w:val="center"/>
              <w:rPr>
                <w:rFonts w:asciiTheme="minorBidi" w:hAnsiTheme="minorBidi"/>
                <w:b w:val="0"/>
                <w:bCs w:val="0"/>
                <w:color w:val="000000"/>
                <w:sz w:val="20"/>
                <w:szCs w:val="20"/>
                <w:lang w:val="es-BO"/>
              </w:rPr>
            </w:pPr>
            <w:r w:rsidRPr="005978CF">
              <w:rPr>
                <w:rFonts w:asciiTheme="minorBidi" w:hAnsiTheme="minorBidi"/>
                <w:color w:val="000000"/>
                <w:sz w:val="20"/>
                <w:szCs w:val="20"/>
                <w:lang w:val="es-BO"/>
              </w:rPr>
              <w:t>Nombre de la organización</w:t>
            </w:r>
          </w:p>
        </w:tc>
        <w:tc>
          <w:tcPr>
            <w:tcW w:w="1010" w:type="pct"/>
            <w:vAlign w:val="center"/>
            <w:hideMark/>
          </w:tcPr>
          <w:p w14:paraId="5727EEA9" w14:textId="565BCF32" w:rsidR="004E2BAC" w:rsidRPr="005978CF" w:rsidRDefault="004E2BAC" w:rsidP="004E2BAC">
            <w:pPr>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lang w:val="es-BO"/>
              </w:rPr>
            </w:pPr>
            <w:r w:rsidRPr="005978CF">
              <w:rPr>
                <w:rFonts w:asciiTheme="minorBidi" w:hAnsiTheme="minorBidi"/>
                <w:color w:val="000000"/>
                <w:sz w:val="20"/>
                <w:szCs w:val="20"/>
                <w:lang w:val="es-BO"/>
              </w:rPr>
              <w:t>País donde tiene su sede</w:t>
            </w:r>
          </w:p>
        </w:tc>
        <w:tc>
          <w:tcPr>
            <w:tcW w:w="842" w:type="pct"/>
            <w:vAlign w:val="center"/>
            <w:hideMark/>
          </w:tcPr>
          <w:p w14:paraId="31FBAE06" w14:textId="7F2FA299" w:rsidR="004E2BAC" w:rsidRPr="005978CF" w:rsidRDefault="004E2BAC" w:rsidP="004E2BAC">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lang w:val="es-BO"/>
              </w:rPr>
            </w:pPr>
            <w:r w:rsidRPr="005978CF">
              <w:rPr>
                <w:rFonts w:asciiTheme="minorBidi" w:hAnsiTheme="minorBidi"/>
                <w:color w:val="000000"/>
                <w:sz w:val="20"/>
                <w:szCs w:val="20"/>
                <w:lang w:val="es-BO"/>
              </w:rPr>
              <w:t>Número de solicitud</w:t>
            </w:r>
          </w:p>
        </w:tc>
      </w:tr>
      <w:tr w:rsidR="003C2BFF" w:rsidRPr="005978CF" w14:paraId="577FC614" w14:textId="77777777" w:rsidTr="002D408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94A933D" w14:textId="4E0D283C" w:rsidR="003C2BFF" w:rsidRPr="005978CF" w:rsidRDefault="003C2BFF" w:rsidP="002D4086">
            <w:pPr>
              <w:rPr>
                <w:rFonts w:asciiTheme="minorBidi" w:hAnsiTheme="minorBidi"/>
                <w:color w:val="000000"/>
                <w:sz w:val="20"/>
                <w:szCs w:val="20"/>
                <w:lang w:val="es-BO"/>
              </w:rPr>
            </w:pPr>
            <w:r w:rsidRPr="005978CF">
              <w:rPr>
                <w:rFonts w:asciiTheme="minorBidi" w:eastAsia="SimSun" w:hAnsiTheme="minorBidi"/>
                <w:sz w:val="20"/>
                <w:szCs w:val="20"/>
                <w:lang w:val="es-BO"/>
              </w:rPr>
              <w:t>Instituto del Patrimonio Cultural Inmaterial, IPACIM</w:t>
            </w:r>
          </w:p>
        </w:tc>
        <w:tc>
          <w:tcPr>
            <w:tcW w:w="1010" w:type="pct"/>
            <w:shd w:val="clear" w:color="auto" w:fill="auto"/>
            <w:vAlign w:val="center"/>
          </w:tcPr>
          <w:p w14:paraId="1CFF68F9" w14:textId="526A83C5" w:rsidR="003C2BFF" w:rsidRPr="005978CF" w:rsidRDefault="003C2BFF" w:rsidP="002D4086">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España</w:t>
            </w:r>
          </w:p>
        </w:tc>
        <w:tc>
          <w:tcPr>
            <w:tcW w:w="842" w:type="pct"/>
            <w:shd w:val="clear" w:color="auto" w:fill="auto"/>
            <w:vAlign w:val="center"/>
          </w:tcPr>
          <w:p w14:paraId="0D6ADBD2" w14:textId="77777777" w:rsidR="003C2BFF" w:rsidRPr="005978CF" w:rsidRDefault="003C2BFF" w:rsidP="002D4086">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NGO-90493</w:t>
            </w:r>
          </w:p>
        </w:tc>
      </w:tr>
    </w:tbl>
    <w:p w14:paraId="5BDECF58" w14:textId="5B07D6AD" w:rsidR="003C2BFF" w:rsidRPr="005978CF" w:rsidRDefault="004B7D21" w:rsidP="00A60D5B">
      <w:pPr>
        <w:pStyle w:val="GATitleResolution"/>
        <w:ind w:left="0"/>
        <w:jc w:val="center"/>
        <w:rPr>
          <w:bCs/>
          <w:lang w:val="es-BO"/>
        </w:rPr>
      </w:pPr>
      <w:r w:rsidRPr="000646D3">
        <w:rPr>
          <w:bCs/>
          <w:snapToGrid w:val="0"/>
          <w:lang w:val="es-BO" w:eastAsia="en-US"/>
        </w:rPr>
        <w:t xml:space="preserve">Anexo </w:t>
      </w:r>
      <w:r w:rsidR="003C2BFF" w:rsidRPr="000646D3">
        <w:rPr>
          <w:bCs/>
          <w:lang w:val="es-BO"/>
        </w:rPr>
        <w:t xml:space="preserve">II.b: </w:t>
      </w:r>
      <w:r w:rsidR="003C2BFF" w:rsidRPr="000646D3">
        <w:rPr>
          <w:bCs/>
          <w:snapToGrid w:val="0"/>
          <w:lang w:val="es-BO"/>
        </w:rPr>
        <w:t xml:space="preserve">Organización no gubernamental </w:t>
      </w:r>
      <w:r w:rsidR="003C2BFF" w:rsidRPr="000646D3">
        <w:rPr>
          <w:bCs/>
          <w:snapToGrid w:val="0"/>
          <w:lang w:val="es-BO" w:eastAsia="en-US"/>
        </w:rPr>
        <w:t>invitada a volver a presentarse</w:t>
      </w:r>
      <w:r w:rsidR="00A60D5B" w:rsidRPr="000646D3">
        <w:rPr>
          <w:bCs/>
          <w:snapToGrid w:val="0"/>
          <w:lang w:val="es-BO" w:eastAsia="en-US"/>
        </w:rPr>
        <w:t xml:space="preserve"> al proceso de acreditación</w:t>
      </w:r>
    </w:p>
    <w:tbl>
      <w:tblPr>
        <w:tblStyle w:val="TableauGrille4-Accentuation1"/>
        <w:tblW w:w="5000" w:type="pct"/>
        <w:tblLook w:val="04A0" w:firstRow="1" w:lastRow="0" w:firstColumn="1" w:lastColumn="0" w:noHBand="0" w:noVBand="1"/>
      </w:tblPr>
      <w:tblGrid>
        <w:gridCol w:w="6062"/>
        <w:gridCol w:w="1945"/>
        <w:gridCol w:w="1621"/>
      </w:tblGrid>
      <w:tr w:rsidR="004E2BAC" w:rsidRPr="005978CF" w14:paraId="154D4355" w14:textId="77777777" w:rsidTr="002D408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vAlign w:val="center"/>
            <w:hideMark/>
          </w:tcPr>
          <w:p w14:paraId="0DC55A42" w14:textId="1AF674B6" w:rsidR="004E2BAC" w:rsidRPr="005978CF" w:rsidRDefault="004E2BAC" w:rsidP="004E2BAC">
            <w:pPr>
              <w:contextualSpacing/>
              <w:jc w:val="center"/>
              <w:rPr>
                <w:rFonts w:asciiTheme="minorBidi" w:hAnsiTheme="minorBidi"/>
                <w:b w:val="0"/>
                <w:bCs w:val="0"/>
                <w:color w:val="000000"/>
                <w:sz w:val="20"/>
                <w:szCs w:val="20"/>
                <w:lang w:val="es-BO"/>
              </w:rPr>
            </w:pPr>
            <w:r w:rsidRPr="005978CF">
              <w:rPr>
                <w:rFonts w:asciiTheme="minorBidi" w:hAnsiTheme="minorBidi"/>
                <w:color w:val="000000"/>
                <w:sz w:val="20"/>
                <w:szCs w:val="20"/>
                <w:lang w:val="es-BO"/>
              </w:rPr>
              <w:t>Nombre de la organización</w:t>
            </w:r>
          </w:p>
        </w:tc>
        <w:tc>
          <w:tcPr>
            <w:tcW w:w="1010" w:type="pct"/>
            <w:vAlign w:val="center"/>
            <w:hideMark/>
          </w:tcPr>
          <w:p w14:paraId="6724500B" w14:textId="12FABF70" w:rsidR="004E2BAC" w:rsidRPr="005978CF" w:rsidRDefault="004E2BAC" w:rsidP="004E2BAC">
            <w:pPr>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lang w:val="es-BO"/>
              </w:rPr>
            </w:pPr>
            <w:r w:rsidRPr="005978CF">
              <w:rPr>
                <w:rFonts w:asciiTheme="minorBidi" w:hAnsiTheme="minorBidi"/>
                <w:color w:val="000000"/>
                <w:sz w:val="20"/>
                <w:szCs w:val="20"/>
                <w:lang w:val="es-BO"/>
              </w:rPr>
              <w:t>País donde tiene su sede</w:t>
            </w:r>
          </w:p>
        </w:tc>
        <w:tc>
          <w:tcPr>
            <w:tcW w:w="842" w:type="pct"/>
            <w:vAlign w:val="center"/>
            <w:hideMark/>
          </w:tcPr>
          <w:p w14:paraId="771FAD6E" w14:textId="5BC9634A" w:rsidR="004E2BAC" w:rsidRPr="005978CF" w:rsidRDefault="004E2BAC" w:rsidP="004E2BAC">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0000"/>
                <w:sz w:val="20"/>
                <w:szCs w:val="20"/>
                <w:lang w:val="es-BO"/>
              </w:rPr>
            </w:pPr>
            <w:r w:rsidRPr="005978CF">
              <w:rPr>
                <w:rFonts w:asciiTheme="minorBidi" w:hAnsiTheme="minorBidi"/>
                <w:color w:val="000000"/>
                <w:sz w:val="20"/>
                <w:szCs w:val="20"/>
                <w:lang w:val="es-BO"/>
              </w:rPr>
              <w:t>Número de solicitud</w:t>
            </w:r>
          </w:p>
        </w:tc>
      </w:tr>
      <w:tr w:rsidR="003C2BFF" w:rsidRPr="005978CF" w14:paraId="25BED272" w14:textId="77777777" w:rsidTr="002D408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48" w:type="pct"/>
            <w:shd w:val="clear" w:color="auto" w:fill="auto"/>
            <w:vAlign w:val="center"/>
          </w:tcPr>
          <w:p w14:paraId="501CDCC9" w14:textId="4A8E3C96" w:rsidR="003C2BFF" w:rsidRPr="005978CF" w:rsidRDefault="003C2BFF" w:rsidP="002D4086">
            <w:pPr>
              <w:contextualSpacing/>
              <w:rPr>
                <w:rFonts w:asciiTheme="minorBidi" w:hAnsiTheme="minorBidi"/>
                <w:color w:val="000000"/>
                <w:sz w:val="20"/>
                <w:szCs w:val="20"/>
                <w:lang w:val="es-BO"/>
              </w:rPr>
            </w:pPr>
            <w:r w:rsidRPr="005978CF">
              <w:rPr>
                <w:rFonts w:asciiTheme="minorBidi" w:hAnsiTheme="minorBidi"/>
                <w:color w:val="000000"/>
                <w:sz w:val="20"/>
                <w:szCs w:val="20"/>
                <w:lang w:val="es-BO"/>
              </w:rPr>
              <w:t>Desarrollo Gradual Directo, Asociación Civil</w:t>
            </w:r>
          </w:p>
        </w:tc>
        <w:tc>
          <w:tcPr>
            <w:tcW w:w="1010" w:type="pct"/>
            <w:shd w:val="clear" w:color="auto" w:fill="auto"/>
            <w:vAlign w:val="center"/>
          </w:tcPr>
          <w:p w14:paraId="7E4EDABD" w14:textId="77777777" w:rsidR="003C2BFF" w:rsidRPr="005978CF" w:rsidRDefault="003C2BFF" w:rsidP="002D4086">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s-BO"/>
              </w:rPr>
            </w:pPr>
            <w:r w:rsidRPr="005978CF">
              <w:rPr>
                <w:rFonts w:asciiTheme="minorBidi" w:hAnsiTheme="minorBidi"/>
                <w:sz w:val="20"/>
                <w:szCs w:val="20"/>
                <w:lang w:val="es-BO"/>
              </w:rPr>
              <w:t>Mexico</w:t>
            </w:r>
          </w:p>
        </w:tc>
        <w:tc>
          <w:tcPr>
            <w:tcW w:w="842" w:type="pct"/>
            <w:shd w:val="clear" w:color="auto" w:fill="auto"/>
            <w:vAlign w:val="center"/>
          </w:tcPr>
          <w:p w14:paraId="322A8F0E" w14:textId="77777777" w:rsidR="003C2BFF" w:rsidRPr="005978CF" w:rsidRDefault="003C2BFF" w:rsidP="002D4086">
            <w:pPr>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sz w:val="20"/>
                <w:szCs w:val="20"/>
                <w:lang w:val="es-BO"/>
              </w:rPr>
            </w:pPr>
            <w:r w:rsidRPr="005978CF">
              <w:rPr>
                <w:rFonts w:asciiTheme="minorBidi" w:hAnsiTheme="minorBidi"/>
                <w:sz w:val="20"/>
                <w:szCs w:val="20"/>
                <w:lang w:val="es-BO"/>
              </w:rPr>
              <w:t>NGO-90481</w:t>
            </w:r>
          </w:p>
        </w:tc>
      </w:tr>
    </w:tbl>
    <w:p w14:paraId="65A02850" w14:textId="2FCF6F55" w:rsidR="00CA0C73" w:rsidRPr="005978CF" w:rsidRDefault="00CA0C73" w:rsidP="00CA0C73">
      <w:pPr>
        <w:pStyle w:val="GATitleResolution"/>
        <w:ind w:left="0"/>
        <w:rPr>
          <w:lang w:val="es-BO"/>
        </w:rPr>
      </w:pPr>
      <w:r w:rsidRPr="005978CF">
        <w:rPr>
          <w:lang w:val="es-BO"/>
        </w:rPr>
        <w:t>RESOLUCIÓN 9.GA 8</w:t>
      </w:r>
    </w:p>
    <w:p w14:paraId="4C377D66" w14:textId="77777777" w:rsidR="00CA0C73" w:rsidRPr="005978CF" w:rsidRDefault="00CA0C73" w:rsidP="00CA0C73">
      <w:pPr>
        <w:pStyle w:val="GAPreambulaResolution"/>
        <w:ind w:left="0"/>
        <w:rPr>
          <w:rFonts w:eastAsia="SimSun"/>
          <w:lang w:val="es-BO"/>
        </w:rPr>
      </w:pPr>
      <w:r w:rsidRPr="005978CF">
        <w:rPr>
          <w:lang w:val="es-BO"/>
        </w:rPr>
        <w:t>La Asamblea General,</w:t>
      </w:r>
    </w:p>
    <w:p w14:paraId="07D280F5" w14:textId="693D84D7" w:rsidR="00CA0C73" w:rsidRPr="005978CF" w:rsidRDefault="00CA0C73" w:rsidP="00A416F9">
      <w:pPr>
        <w:pStyle w:val="COMParaDecision"/>
        <w:numPr>
          <w:ilvl w:val="0"/>
          <w:numId w:val="11"/>
        </w:numPr>
        <w:ind w:left="567" w:hanging="567"/>
        <w:rPr>
          <w:lang w:val="es-BO"/>
        </w:rPr>
      </w:pPr>
      <w:r w:rsidRPr="005978CF">
        <w:rPr>
          <w:lang w:val="es-BO"/>
        </w:rPr>
        <w:t>Habiendo examinado</w:t>
      </w:r>
      <w:r w:rsidRPr="005978CF">
        <w:rPr>
          <w:u w:val="none"/>
          <w:lang w:val="es-BO"/>
        </w:rPr>
        <w:t xml:space="preserve"> el documento </w:t>
      </w:r>
      <w:hyperlink r:id="rId25" w:history="1">
        <w:r w:rsidRPr="00435EF9">
          <w:rPr>
            <w:rStyle w:val="Lienhypertexte"/>
            <w:lang w:val="es-BO"/>
          </w:rPr>
          <w:t>LHE/22/9.GA/8</w:t>
        </w:r>
      </w:hyperlink>
      <w:r w:rsidRPr="005978CF">
        <w:rPr>
          <w:u w:val="none"/>
          <w:lang w:val="es-BO"/>
        </w:rPr>
        <w:t>,</w:t>
      </w:r>
    </w:p>
    <w:p w14:paraId="31A9F4BF" w14:textId="77777777" w:rsidR="00CA0C73" w:rsidRPr="005978CF" w:rsidRDefault="00CA0C73" w:rsidP="00A416F9">
      <w:pPr>
        <w:pStyle w:val="COMParaDecision"/>
        <w:numPr>
          <w:ilvl w:val="0"/>
          <w:numId w:val="11"/>
        </w:numPr>
        <w:ind w:left="567" w:hanging="567"/>
        <w:rPr>
          <w:lang w:val="es-BO"/>
        </w:rPr>
      </w:pPr>
      <w:r w:rsidRPr="005978CF">
        <w:rPr>
          <w:lang w:val="es-BO"/>
        </w:rPr>
        <w:t>Recordando</w:t>
      </w:r>
      <w:r w:rsidRPr="005978CF">
        <w:rPr>
          <w:u w:val="none"/>
          <w:lang w:val="es-BO"/>
        </w:rPr>
        <w:t xml:space="preserve"> la Decisión </w:t>
      </w:r>
      <w:hyperlink r:id="rId26" w:history="1">
        <w:r w:rsidRPr="005978CF">
          <w:rPr>
            <w:rStyle w:val="Lienhypertexte"/>
            <w:lang w:val="es-BO"/>
          </w:rPr>
          <w:t>16.COM 19</w:t>
        </w:r>
      </w:hyperlink>
      <w:r w:rsidRPr="005978CF">
        <w:rPr>
          <w:u w:val="none"/>
          <w:lang w:val="es-BO"/>
        </w:rPr>
        <w:t>, por la que el Comité decidió inscribir la</w:t>
      </w:r>
      <w:r w:rsidRPr="005978CF">
        <w:rPr>
          <w:color w:val="212529"/>
          <w:u w:val="none"/>
          <w:shd w:val="clear" w:color="auto" w:fill="FFFFFF"/>
          <w:lang w:val="es-BO"/>
        </w:rPr>
        <w:t xml:space="preserve"> «</w:t>
      </w:r>
      <w:r w:rsidRPr="005978CF">
        <w:rPr>
          <w:rFonts w:asciiTheme="minorBidi" w:hAnsiTheme="minorBidi"/>
          <w:u w:val="none"/>
          <w:lang w:val="es-BO"/>
        </w:rPr>
        <w:t xml:space="preserve">sopa </w:t>
      </w:r>
      <w:r w:rsidRPr="005978CF">
        <w:rPr>
          <w:rFonts w:asciiTheme="minorBidi" w:hAnsiTheme="minorBidi" w:cstheme="minorBidi"/>
          <w:u w:val="none"/>
          <w:lang w:val="es-BO"/>
        </w:rPr>
        <w:t>Joumou</w:t>
      </w:r>
      <w:r w:rsidRPr="005978CF">
        <w:rPr>
          <w:color w:val="212529"/>
          <w:u w:val="none"/>
          <w:shd w:val="clear" w:color="auto" w:fill="FFFFFF"/>
          <w:lang w:val="es-BO"/>
        </w:rPr>
        <w:t>»</w:t>
      </w:r>
      <w:r w:rsidRPr="005978CF">
        <w:rPr>
          <w:u w:val="none"/>
          <w:lang w:val="es-BO"/>
        </w:rPr>
        <w:t xml:space="preserve"> en la Lista Representativa del Patrimonio Cultural Inmaterial de la Humanidad, y el documento </w:t>
      </w:r>
      <w:hyperlink r:id="rId27" w:history="1">
        <w:r w:rsidRPr="005978CF">
          <w:rPr>
            <w:rStyle w:val="Lienhypertexte"/>
            <w:lang w:val="es-BO"/>
          </w:rPr>
          <w:t>LHE/21/16.COM/19</w:t>
        </w:r>
      </w:hyperlink>
      <w:r w:rsidRPr="005978CF">
        <w:rPr>
          <w:u w:val="none"/>
          <w:lang w:val="es-BO"/>
        </w:rPr>
        <w:t>,</w:t>
      </w:r>
    </w:p>
    <w:p w14:paraId="601F10A3" w14:textId="77777777" w:rsidR="00CA0C73" w:rsidRPr="005978CF" w:rsidRDefault="00CA0C73" w:rsidP="00A416F9">
      <w:pPr>
        <w:pStyle w:val="COMParaDecision"/>
        <w:numPr>
          <w:ilvl w:val="0"/>
          <w:numId w:val="11"/>
        </w:numPr>
        <w:ind w:left="567" w:hanging="567"/>
        <w:rPr>
          <w:u w:val="none"/>
          <w:lang w:val="es-BO"/>
        </w:rPr>
      </w:pPr>
      <w:r w:rsidRPr="005978CF">
        <w:rPr>
          <w:lang w:val="es-BO"/>
        </w:rPr>
        <w:t>Expresa</w:t>
      </w:r>
      <w:r w:rsidRPr="005978CF">
        <w:rPr>
          <w:u w:val="none"/>
          <w:lang w:val="es-BO"/>
        </w:rPr>
        <w:t xml:space="preserve"> su solidaridad con Haití y su población, </w:t>
      </w:r>
      <w:r w:rsidRPr="005978CF">
        <w:rPr>
          <w:lang w:val="es-BO"/>
        </w:rPr>
        <w:t>afirma</w:t>
      </w:r>
      <w:r w:rsidRPr="005978CF">
        <w:rPr>
          <w:u w:val="none"/>
          <w:lang w:val="es-BO"/>
        </w:rPr>
        <w:t xml:space="preserve"> que la Convención de 2003 brinda la oportunidad de promover y aumentar la visibilidad de los elementos que contribuyen a la preparación, respuesta y recuperación de los efectos de los desastres naturales, y </w:t>
      </w:r>
      <w:r w:rsidRPr="005978CF">
        <w:rPr>
          <w:lang w:val="es-BO"/>
        </w:rPr>
        <w:t>reconoce</w:t>
      </w:r>
      <w:r w:rsidRPr="005978CF">
        <w:rPr>
          <w:u w:val="none"/>
          <w:lang w:val="es-BO"/>
        </w:rPr>
        <w:t xml:space="preserve"> la pertinencia de los principios y modalidades operacionales para la salvaguardia del patrimonio cultural inmaterial en situaciones de emergencia en este caso;</w:t>
      </w:r>
    </w:p>
    <w:p w14:paraId="22CE2179" w14:textId="77777777" w:rsidR="00CA0C73" w:rsidRPr="005978CF" w:rsidRDefault="00CA0C73" w:rsidP="00A416F9">
      <w:pPr>
        <w:pStyle w:val="COMParaDecision"/>
        <w:numPr>
          <w:ilvl w:val="0"/>
          <w:numId w:val="11"/>
        </w:numPr>
        <w:ind w:left="567" w:hanging="567"/>
        <w:rPr>
          <w:u w:val="none"/>
          <w:lang w:val="es-BO"/>
        </w:rPr>
      </w:pPr>
      <w:r w:rsidRPr="005978CF">
        <w:rPr>
          <w:lang w:val="es-BO"/>
        </w:rPr>
        <w:t>Toma nota</w:t>
      </w:r>
      <w:r w:rsidRPr="005978CF">
        <w:rPr>
          <w:u w:val="none"/>
          <w:lang w:val="es-BO"/>
        </w:rPr>
        <w:t xml:space="preserve"> de los pasos seguidos para tramitar la solicitud presentada por Haití, incluida la evaluación completa por parte del Órgano de Evaluación, al tiempo que considera que la solicitud se presentó en el marco de una multitud de factores, en particular los desastres naturales consecutivos que afectaron al país en un contexto de amplia agitación social y política;</w:t>
      </w:r>
    </w:p>
    <w:p w14:paraId="7AD2208F" w14:textId="320550E9" w:rsidR="00BA37E8" w:rsidRPr="005978CF" w:rsidRDefault="00CA0C73" w:rsidP="00AC5D4A">
      <w:pPr>
        <w:pStyle w:val="COMParaDecision"/>
        <w:numPr>
          <w:ilvl w:val="0"/>
          <w:numId w:val="11"/>
        </w:numPr>
        <w:ind w:left="567" w:hanging="567"/>
        <w:rPr>
          <w:lang w:val="es-BO"/>
        </w:rPr>
        <w:sectPr w:rsidR="00BA37E8" w:rsidRPr="005978CF" w:rsidSect="00BA37E8">
          <w:headerReference w:type="even" r:id="rId28"/>
          <w:headerReference w:type="default" r:id="rId29"/>
          <w:headerReference w:type="first" r:id="rId30"/>
          <w:type w:val="continuous"/>
          <w:pgSz w:w="11906" w:h="16838" w:code="9"/>
          <w:pgMar w:top="1418" w:right="1134" w:bottom="1134" w:left="1134" w:header="397" w:footer="284" w:gutter="0"/>
          <w:cols w:space="708"/>
          <w:titlePg/>
          <w:docGrid w:linePitch="360"/>
        </w:sectPr>
      </w:pPr>
      <w:r w:rsidRPr="0022647D">
        <w:rPr>
          <w:lang w:val="es-BO"/>
        </w:rPr>
        <w:t>Endosa</w:t>
      </w:r>
      <w:r w:rsidR="000B133A" w:rsidRPr="0022647D">
        <w:rPr>
          <w:u w:val="none"/>
          <w:lang w:val="es-BO"/>
        </w:rPr>
        <w:t>, sobre una base excepcional,</w:t>
      </w:r>
      <w:r w:rsidRPr="005978CF">
        <w:rPr>
          <w:u w:val="none"/>
          <w:lang w:val="es-BO"/>
        </w:rPr>
        <w:t xml:space="preserve"> el procedimiento seguido para la inscripción de la </w:t>
      </w:r>
      <w:r w:rsidRPr="005978CF">
        <w:rPr>
          <w:color w:val="212529"/>
          <w:u w:val="none"/>
          <w:shd w:val="clear" w:color="auto" w:fill="FFFFFF"/>
          <w:lang w:val="es-BO"/>
        </w:rPr>
        <w:t>«</w:t>
      </w:r>
      <w:r w:rsidRPr="005978CF">
        <w:rPr>
          <w:rFonts w:asciiTheme="minorBidi" w:hAnsiTheme="minorBidi"/>
          <w:u w:val="none"/>
          <w:lang w:val="es-BO"/>
        </w:rPr>
        <w:t xml:space="preserve">sopa </w:t>
      </w:r>
      <w:r w:rsidRPr="005978CF">
        <w:rPr>
          <w:rFonts w:asciiTheme="minorBidi" w:hAnsiTheme="minorBidi" w:cstheme="minorBidi"/>
          <w:u w:val="none"/>
          <w:lang w:val="es-BO"/>
        </w:rPr>
        <w:t>Joumou</w:t>
      </w:r>
      <w:r w:rsidRPr="005978CF">
        <w:rPr>
          <w:color w:val="212529"/>
          <w:u w:val="none"/>
          <w:shd w:val="clear" w:color="auto" w:fill="FFFFFF"/>
          <w:lang w:val="es-BO"/>
        </w:rPr>
        <w:t>»</w:t>
      </w:r>
      <w:r w:rsidRPr="005978CF">
        <w:rPr>
          <w:u w:val="none"/>
          <w:lang w:val="es-BO"/>
        </w:rPr>
        <w:t>, como parte del ciclo de 2021, en la Lista Representativa del Patrimonio Cultural Inmaterial de la Humanidad</w:t>
      </w:r>
      <w:r w:rsidR="00BA37E8" w:rsidRPr="005978CF">
        <w:rPr>
          <w:u w:val="none"/>
          <w:lang w:val="es-BO"/>
        </w:rPr>
        <w:t>.</w:t>
      </w:r>
    </w:p>
    <w:p w14:paraId="6D634EA9" w14:textId="4818CF36" w:rsidR="008D5F3A" w:rsidRPr="005978CF" w:rsidRDefault="008D5F3A" w:rsidP="00BA37E8">
      <w:pPr>
        <w:pStyle w:val="GATitleResolution"/>
        <w:ind w:left="0"/>
        <w:rPr>
          <w:rFonts w:eastAsia="SimSun"/>
          <w:lang w:val="es-BO"/>
        </w:rPr>
      </w:pPr>
      <w:r w:rsidRPr="005978CF">
        <w:rPr>
          <w:lang w:val="es-BO"/>
        </w:rPr>
        <w:lastRenderedPageBreak/>
        <w:t>RESOLUCIÓN 9.GA 9</w:t>
      </w:r>
    </w:p>
    <w:p w14:paraId="15CDA2DB" w14:textId="77777777" w:rsidR="008D5F3A" w:rsidRPr="005978CF" w:rsidRDefault="008D5F3A" w:rsidP="008D5F3A">
      <w:pPr>
        <w:pStyle w:val="GAPreambulaResolution"/>
        <w:ind w:left="0"/>
        <w:rPr>
          <w:rFonts w:eastAsia="SimSun"/>
          <w:lang w:val="es-BO"/>
        </w:rPr>
      </w:pPr>
      <w:r w:rsidRPr="005978CF">
        <w:rPr>
          <w:lang w:val="es-BO"/>
        </w:rPr>
        <w:t>La Asamblea General,</w:t>
      </w:r>
    </w:p>
    <w:p w14:paraId="0CED6FF9" w14:textId="1C599BED" w:rsidR="008D5F3A" w:rsidRPr="005978CF" w:rsidRDefault="008D5F3A" w:rsidP="00A416F9">
      <w:pPr>
        <w:pStyle w:val="GAParaResolution"/>
        <w:numPr>
          <w:ilvl w:val="0"/>
          <w:numId w:val="12"/>
        </w:numPr>
        <w:ind w:left="567" w:hanging="567"/>
        <w:rPr>
          <w:lang w:val="es-BO"/>
        </w:rPr>
      </w:pPr>
      <w:r w:rsidRPr="005978CF">
        <w:rPr>
          <w:lang w:val="es-BO"/>
        </w:rPr>
        <w:t>Habiendo examinado</w:t>
      </w:r>
      <w:r w:rsidRPr="005978CF">
        <w:rPr>
          <w:u w:val="none"/>
          <w:lang w:val="es-BO"/>
        </w:rPr>
        <w:t xml:space="preserve"> el documento </w:t>
      </w:r>
      <w:hyperlink r:id="rId31" w:history="1">
        <w:r w:rsidRPr="00435EF9">
          <w:rPr>
            <w:rStyle w:val="Lienhypertexte"/>
            <w:lang w:val="es-BO"/>
          </w:rPr>
          <w:t>LHE/22/9.GA/9</w:t>
        </w:r>
        <w:r w:rsidR="00435EF9" w:rsidRPr="00435EF9">
          <w:rPr>
            <w:rStyle w:val="Lienhypertexte"/>
            <w:lang w:val="es-BO"/>
          </w:rPr>
          <w:t xml:space="preserve"> Rev.</w:t>
        </w:r>
      </w:hyperlink>
      <w:r w:rsidRPr="005978CF">
        <w:rPr>
          <w:u w:val="none"/>
          <w:lang w:val="es-BO"/>
        </w:rPr>
        <w:t xml:space="preserve"> y su anexo,</w:t>
      </w:r>
    </w:p>
    <w:p w14:paraId="0BED50B8" w14:textId="77777777" w:rsidR="008D5F3A" w:rsidRPr="005978CF" w:rsidRDefault="008D5F3A" w:rsidP="00336DBC">
      <w:pPr>
        <w:pStyle w:val="GAParaResolution"/>
        <w:ind w:left="567" w:hanging="567"/>
        <w:rPr>
          <w:lang w:val="es-BO"/>
        </w:rPr>
      </w:pPr>
      <w:r w:rsidRPr="005978CF">
        <w:rPr>
          <w:lang w:val="es-BO"/>
        </w:rPr>
        <w:t>Recordando</w:t>
      </w:r>
      <w:r w:rsidRPr="005978CF">
        <w:rPr>
          <w:u w:val="none"/>
          <w:lang w:val="es-BO"/>
        </w:rPr>
        <w:t xml:space="preserve"> la Decisión </w:t>
      </w:r>
      <w:hyperlink r:id="rId32" w:history="1">
        <w:r w:rsidRPr="005978CF">
          <w:rPr>
            <w:rStyle w:val="Lienhypertexte"/>
            <w:lang w:val="es-BO"/>
          </w:rPr>
          <w:t>16.COM 14</w:t>
        </w:r>
      </w:hyperlink>
      <w:r w:rsidRPr="005978CF">
        <w:rPr>
          <w:rStyle w:val="Lienhypertexte"/>
          <w:u w:val="none"/>
          <w:lang w:val="es-BO"/>
        </w:rPr>
        <w:t xml:space="preserve"> </w:t>
      </w:r>
      <w:r w:rsidRPr="005978CF">
        <w:rPr>
          <w:u w:val="none"/>
          <w:lang w:val="es-BO"/>
        </w:rPr>
        <w:t xml:space="preserve">y documento </w:t>
      </w:r>
      <w:hyperlink r:id="rId33" w:history="1">
        <w:r w:rsidRPr="005978CF">
          <w:rPr>
            <w:rStyle w:val="Lienhypertexte"/>
            <w:lang w:val="es-BO"/>
          </w:rPr>
          <w:t>LHE/21/16.COM 14</w:t>
        </w:r>
      </w:hyperlink>
      <w:r w:rsidRPr="005978CF">
        <w:rPr>
          <w:u w:val="none"/>
          <w:lang w:val="es-BO"/>
        </w:rPr>
        <w:t xml:space="preserve"> así como Decisión </w:t>
      </w:r>
      <w:hyperlink r:id="rId34" w:history="1">
        <w:r w:rsidRPr="005978CF">
          <w:rPr>
            <w:rStyle w:val="Lienhypertexte"/>
            <w:lang w:val="es-BO"/>
          </w:rPr>
          <w:t>5.EXT.COM 4</w:t>
        </w:r>
      </w:hyperlink>
      <w:r w:rsidRPr="005978CF">
        <w:rPr>
          <w:u w:val="none"/>
          <w:lang w:val="es-BO"/>
        </w:rPr>
        <w:t xml:space="preserve"> y documento </w:t>
      </w:r>
      <w:hyperlink r:id="rId35" w:history="1">
        <w:r w:rsidRPr="005978CF">
          <w:rPr>
            <w:rStyle w:val="Lienhypertexte"/>
            <w:lang w:val="es-BO"/>
          </w:rPr>
          <w:t>LHE/22/5.EXT.COM/4</w:t>
        </w:r>
      </w:hyperlink>
      <w:r w:rsidRPr="005978CF">
        <w:rPr>
          <w:u w:val="none"/>
          <w:lang w:val="es-BO"/>
        </w:rPr>
        <w:t>,</w:t>
      </w:r>
    </w:p>
    <w:p w14:paraId="2A3E4B3B" w14:textId="77777777" w:rsidR="008D5F3A" w:rsidRPr="005978CF" w:rsidRDefault="008D5F3A" w:rsidP="00336DBC">
      <w:pPr>
        <w:pStyle w:val="GAParaResolution"/>
        <w:ind w:left="567" w:hanging="567"/>
        <w:rPr>
          <w:u w:val="none"/>
          <w:lang w:val="es-BO"/>
        </w:rPr>
      </w:pPr>
      <w:r w:rsidRPr="005978CF">
        <w:rPr>
          <w:lang w:val="es-BO"/>
        </w:rPr>
        <w:t>Toma nota</w:t>
      </w:r>
      <w:r w:rsidRPr="005978CF">
        <w:rPr>
          <w:u w:val="none"/>
          <w:lang w:val="es-BO"/>
        </w:rPr>
        <w:t xml:space="preserve"> de las propuestas de revisión de las Directrices Operativas endosadas por la decimosexta reunión del Comité, basadas en las reuniones de la Parte I y la Parte II del grupo de trabajo intergubernamental de composición abierta;</w:t>
      </w:r>
    </w:p>
    <w:p w14:paraId="32D8EC9A" w14:textId="77777777" w:rsidR="008D5F3A" w:rsidRPr="005978CF" w:rsidRDefault="008D5F3A" w:rsidP="00336DBC">
      <w:pPr>
        <w:pStyle w:val="GAParaResolution"/>
        <w:ind w:left="567" w:hanging="567"/>
        <w:rPr>
          <w:u w:val="none"/>
          <w:lang w:val="es-BO"/>
        </w:rPr>
      </w:pPr>
      <w:r w:rsidRPr="005978CF">
        <w:rPr>
          <w:lang w:val="es-BO"/>
        </w:rPr>
        <w:t>Toma nota además</w:t>
      </w:r>
      <w:r w:rsidRPr="005978CF">
        <w:rPr>
          <w:u w:val="none"/>
          <w:lang w:val="es-BO"/>
        </w:rPr>
        <w:t xml:space="preserve"> de las propuestas de revisión de las Directrices Operativas endosadas por la quinta reunión extraordinaria del Comité, basadas en la reunión de la Parte III del grupo de trabajo intergubernamental de composición abierta;</w:t>
      </w:r>
    </w:p>
    <w:p w14:paraId="46F9A570" w14:textId="77777777" w:rsidR="008D5F3A" w:rsidRPr="005978CF" w:rsidRDefault="008D5F3A" w:rsidP="00336DBC">
      <w:pPr>
        <w:pStyle w:val="GAParaResolution"/>
        <w:ind w:left="567" w:hanging="567"/>
        <w:rPr>
          <w:u w:val="none"/>
          <w:lang w:val="es-BO"/>
        </w:rPr>
      </w:pPr>
      <w:r w:rsidRPr="005978CF">
        <w:rPr>
          <w:lang w:val="es-BO"/>
        </w:rPr>
        <w:t>Agradece</w:t>
      </w:r>
      <w:r w:rsidRPr="005978CF">
        <w:rPr>
          <w:u w:val="none"/>
          <w:lang w:val="es-BO"/>
        </w:rPr>
        <w:t xml:space="preserve"> a Japón por haber apoyado la reflexión global sobre los mecanismos de inscripción de la Convención;</w:t>
      </w:r>
    </w:p>
    <w:p w14:paraId="724C9D31" w14:textId="3962D09B" w:rsidR="008D5F3A" w:rsidRPr="005978CF" w:rsidRDefault="008D5F3A" w:rsidP="00336DBC">
      <w:pPr>
        <w:pStyle w:val="GAParaResolution"/>
        <w:ind w:left="567" w:hanging="567"/>
        <w:rPr>
          <w:u w:val="none"/>
          <w:lang w:val="es-BO"/>
        </w:rPr>
      </w:pPr>
      <w:r w:rsidRPr="005978CF">
        <w:rPr>
          <w:lang w:val="es-BO"/>
        </w:rPr>
        <w:t>Expresa su agradecimiento</w:t>
      </w:r>
      <w:r w:rsidRPr="005978CF">
        <w:rPr>
          <w:u w:val="none"/>
          <w:lang w:val="es-BO"/>
        </w:rPr>
        <w:t xml:space="preserve"> al grupo de </w:t>
      </w:r>
      <w:r w:rsidRPr="000646D3">
        <w:rPr>
          <w:u w:val="none"/>
          <w:lang w:val="es-BO"/>
        </w:rPr>
        <w:t>trabajo intergubernamental de composición abierta,</w:t>
      </w:r>
      <w:r w:rsidR="00A50AB1" w:rsidRPr="000646D3">
        <w:rPr>
          <w:u w:val="none"/>
          <w:lang w:val="es-BO"/>
        </w:rPr>
        <w:t xml:space="preserve"> a su presidente,</w:t>
      </w:r>
      <w:r w:rsidRPr="000646D3">
        <w:rPr>
          <w:u w:val="none"/>
          <w:lang w:val="es-BO"/>
        </w:rPr>
        <w:t xml:space="preserve"> y a los expertos que par</w:t>
      </w:r>
      <w:r w:rsidRPr="005978CF">
        <w:rPr>
          <w:u w:val="none"/>
          <w:lang w:val="es-BO"/>
        </w:rPr>
        <w:t>ticiparon en la consulta, por su trabajo, dedicación y compromiso;</w:t>
      </w:r>
    </w:p>
    <w:p w14:paraId="00374309" w14:textId="77777777" w:rsidR="008D5F3A" w:rsidRPr="005978CF" w:rsidRDefault="008D5F3A" w:rsidP="00336DBC">
      <w:pPr>
        <w:pStyle w:val="GAParaResolution"/>
        <w:ind w:left="567" w:hanging="567"/>
        <w:rPr>
          <w:u w:val="none"/>
          <w:lang w:val="es-BO"/>
        </w:rPr>
      </w:pPr>
      <w:r w:rsidRPr="005978CF">
        <w:rPr>
          <w:lang w:val="es-BO"/>
        </w:rPr>
        <w:t>También toma nota</w:t>
      </w:r>
      <w:r w:rsidRPr="005978CF">
        <w:rPr>
          <w:u w:val="none"/>
          <w:lang w:val="es-BO"/>
        </w:rPr>
        <w:t xml:space="preserve"> de una iniciativa lanzada para reflexionar sobre una aplicación más amplia del artículo 18 de la Convención, </w:t>
      </w:r>
      <w:r w:rsidRPr="005978CF">
        <w:rPr>
          <w:lang w:val="es-BO"/>
        </w:rPr>
        <w:t>agradece además</w:t>
      </w:r>
      <w:r w:rsidRPr="005978CF">
        <w:rPr>
          <w:u w:val="none"/>
          <w:lang w:val="es-BO"/>
        </w:rPr>
        <w:t xml:space="preserve"> a Suecia por su apoyo a esta iniciativa y </w:t>
      </w:r>
      <w:r w:rsidRPr="005978CF">
        <w:rPr>
          <w:lang w:val="es-BO"/>
        </w:rPr>
        <w:t>pide</w:t>
      </w:r>
      <w:r w:rsidRPr="005978CF">
        <w:rPr>
          <w:u w:val="none"/>
          <w:lang w:val="es-BO"/>
        </w:rPr>
        <w:t xml:space="preserve"> a la Secretaría que informe de los avances a la décima reunión de la Asamblea General;</w:t>
      </w:r>
    </w:p>
    <w:p w14:paraId="6BC34994" w14:textId="77777777" w:rsidR="008D5F3A" w:rsidRPr="005978CF" w:rsidRDefault="008D5F3A" w:rsidP="00A416F9">
      <w:pPr>
        <w:pStyle w:val="COMParaDecision"/>
        <w:numPr>
          <w:ilvl w:val="0"/>
          <w:numId w:val="3"/>
        </w:numPr>
        <w:ind w:left="567" w:hanging="567"/>
        <w:rPr>
          <w:u w:val="none"/>
          <w:lang w:val="es-BO"/>
        </w:rPr>
      </w:pPr>
      <w:r w:rsidRPr="005978CF">
        <w:rPr>
          <w:lang w:val="es-BO"/>
        </w:rPr>
        <w:t>Decide</w:t>
      </w:r>
      <w:r w:rsidRPr="005978CF">
        <w:rPr>
          <w:u w:val="none"/>
          <w:lang w:val="es-BO"/>
        </w:rPr>
        <w:t xml:space="preserve"> aprobar las revisiones de las Directivas Operativas que figuran en el anexo de la presente Resolución.</w:t>
      </w:r>
    </w:p>
    <w:p w14:paraId="6E34592F" w14:textId="0E0F44A7" w:rsidR="0066241A" w:rsidRPr="005978CF" w:rsidRDefault="0066241A" w:rsidP="0066241A">
      <w:pPr>
        <w:pStyle w:val="COMParaDecision"/>
        <w:jc w:val="center"/>
        <w:rPr>
          <w:b/>
          <w:bCs/>
          <w:u w:val="none"/>
          <w:lang w:val="es-BO"/>
        </w:rPr>
      </w:pPr>
      <w:r w:rsidRPr="005978CF">
        <w:rPr>
          <w:b/>
          <w:bCs/>
          <w:u w:val="none"/>
          <w:lang w:val="es-BO"/>
        </w:rPr>
        <w:t>ANEXO</w:t>
      </w:r>
    </w:p>
    <w:tbl>
      <w:tblPr>
        <w:tblStyle w:val="Grilledutableau2"/>
        <w:tblW w:w="889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80" w:firstRow="0" w:lastRow="0" w:firstColumn="1" w:lastColumn="0" w:noHBand="0" w:noVBand="1"/>
      </w:tblPr>
      <w:tblGrid>
        <w:gridCol w:w="661"/>
        <w:gridCol w:w="1839"/>
        <w:gridCol w:w="6397"/>
      </w:tblGrid>
      <w:tr w:rsidR="002958C6" w:rsidRPr="005978CF" w14:paraId="36BEBAB5" w14:textId="77777777" w:rsidTr="00B50489">
        <w:tc>
          <w:tcPr>
            <w:tcW w:w="661" w:type="dxa"/>
            <w:shd w:val="clear" w:color="auto" w:fill="FFFFFF" w:themeFill="background1"/>
          </w:tcPr>
          <w:p w14:paraId="4791CEEE" w14:textId="77777777" w:rsidR="0066241A" w:rsidRPr="005978CF" w:rsidRDefault="0066241A" w:rsidP="002618E7">
            <w:pPr>
              <w:keepNext/>
              <w:keepLines/>
              <w:spacing w:before="120" w:after="120"/>
              <w:rPr>
                <w:rFonts w:asciiTheme="minorBidi" w:eastAsia="Yu Mincho" w:hAnsiTheme="minorBidi" w:cstheme="minorBidi"/>
                <w:b/>
                <w:bCs/>
                <w:sz w:val="20"/>
                <w:szCs w:val="20"/>
                <w:lang w:val="es-BO"/>
              </w:rPr>
            </w:pPr>
            <w:r w:rsidRPr="005978CF">
              <w:rPr>
                <w:rFonts w:asciiTheme="minorBidi" w:hAnsiTheme="minorBidi" w:cstheme="minorBidi"/>
                <w:b/>
                <w:sz w:val="20"/>
                <w:szCs w:val="20"/>
                <w:lang w:val="es-BO"/>
              </w:rPr>
              <w:t>I.3</w:t>
            </w:r>
          </w:p>
        </w:tc>
        <w:tc>
          <w:tcPr>
            <w:tcW w:w="8236" w:type="dxa"/>
            <w:gridSpan w:val="2"/>
            <w:shd w:val="clear" w:color="auto" w:fill="FFFFFF" w:themeFill="background1"/>
          </w:tcPr>
          <w:p w14:paraId="3FBC52BC" w14:textId="77777777" w:rsidR="0066241A" w:rsidRPr="005978CF" w:rsidRDefault="0066241A" w:rsidP="002618E7">
            <w:pPr>
              <w:keepNext/>
              <w:keepLines/>
              <w:spacing w:before="120" w:after="12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[Sin cambio.]</w:t>
            </w:r>
          </w:p>
        </w:tc>
      </w:tr>
      <w:tr w:rsidR="002958C6" w:rsidRPr="005978CF" w14:paraId="7FADE790" w14:textId="77777777" w:rsidTr="00B50489">
        <w:tc>
          <w:tcPr>
            <w:tcW w:w="661" w:type="dxa"/>
            <w:shd w:val="clear" w:color="auto" w:fill="FFFFFF" w:themeFill="background1"/>
          </w:tcPr>
          <w:p w14:paraId="0E09B4E4" w14:textId="77777777" w:rsidR="0066241A" w:rsidRPr="005978CF" w:rsidRDefault="0066241A" w:rsidP="002618E7">
            <w:pPr>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7.</w:t>
            </w:r>
          </w:p>
        </w:tc>
        <w:tc>
          <w:tcPr>
            <w:tcW w:w="8236" w:type="dxa"/>
            <w:gridSpan w:val="2"/>
            <w:shd w:val="clear" w:color="auto" w:fill="FFFFFF" w:themeFill="background1"/>
          </w:tcPr>
          <w:p w14:paraId="7820CD84" w14:textId="2167DC52" w:rsidR="00A068B2" w:rsidRPr="005978CF" w:rsidRDefault="00A068B2" w:rsidP="00B50489">
            <w:pPr>
              <w:snapToGrid w:val="0"/>
              <w:spacing w:before="120" w:after="120"/>
              <w:jc w:val="both"/>
              <w:rPr>
                <w:rFonts w:asciiTheme="minorBidi" w:hAnsiTheme="minorBidi" w:cstheme="minorBidi"/>
                <w:sz w:val="20"/>
                <w:szCs w:val="20"/>
                <w:lang w:val="es-BO"/>
              </w:rPr>
            </w:pPr>
            <w:r w:rsidRPr="005978CF">
              <w:rPr>
                <w:rFonts w:asciiTheme="minorBidi" w:hAnsiTheme="minorBidi" w:cstheme="minorBidi"/>
                <w:sz w:val="20"/>
                <w:szCs w:val="20"/>
                <w:lang w:val="es-BO"/>
              </w:rPr>
              <w:t>El Comité seleccionará los programas, proyectos y actividades propuestos que mejor se ajusten a todos los criterios enumerados a continuación:</w:t>
            </w:r>
          </w:p>
          <w:p w14:paraId="4CD16F37" w14:textId="38933AA1" w:rsidR="00A068B2" w:rsidRPr="005978CF" w:rsidRDefault="00A068B2" w:rsidP="00B50489">
            <w:pPr>
              <w:snapToGrid w:val="0"/>
              <w:spacing w:before="120" w:after="120"/>
              <w:jc w:val="both"/>
              <w:rPr>
                <w:rFonts w:asciiTheme="minorBidi" w:hAnsiTheme="minorBidi" w:cstheme="minorBidi"/>
                <w:sz w:val="20"/>
                <w:szCs w:val="20"/>
                <w:lang w:val="es-BO"/>
              </w:rPr>
            </w:pPr>
            <w:r w:rsidRPr="005978CF">
              <w:rPr>
                <w:rFonts w:asciiTheme="minorBidi" w:hAnsiTheme="minorBidi" w:cstheme="minorBidi"/>
                <w:sz w:val="20"/>
                <w:szCs w:val="20"/>
                <w:lang w:val="es-BO"/>
              </w:rPr>
              <w:t>P.1 El programa, proyecto o actividad implica una salvaguardia, tal como se define en el Artículo 2.3 de la Convención.</w:t>
            </w:r>
          </w:p>
          <w:p w14:paraId="234C564F" w14:textId="01CF5D98" w:rsidR="00A068B2" w:rsidRPr="005978CF" w:rsidRDefault="00A068B2" w:rsidP="00B50489">
            <w:pPr>
              <w:snapToGrid w:val="0"/>
              <w:spacing w:before="120" w:after="120"/>
              <w:jc w:val="both"/>
              <w:rPr>
                <w:rFonts w:asciiTheme="minorBidi" w:hAnsiTheme="minorBidi" w:cstheme="minorBidi"/>
                <w:sz w:val="20"/>
                <w:szCs w:val="20"/>
                <w:lang w:val="es-BO"/>
              </w:rPr>
            </w:pPr>
            <w:r w:rsidRPr="005978CF">
              <w:rPr>
                <w:rFonts w:asciiTheme="minorBidi" w:hAnsiTheme="minorBidi" w:cstheme="minorBidi"/>
                <w:sz w:val="20"/>
                <w:szCs w:val="20"/>
                <w:lang w:val="es-BO"/>
              </w:rPr>
              <w:t>P.2 El programa, proyecto o actividad promueve la coordinación de los esfuerzos encaminados a salvaguardar el patrimonio cultural inmaterial en el ámbito regional, subregional y/o internacional.</w:t>
            </w:r>
          </w:p>
          <w:p w14:paraId="59117C87" w14:textId="20B6FFD1" w:rsidR="00A068B2" w:rsidRPr="005978CF" w:rsidRDefault="00A068B2" w:rsidP="00B50489">
            <w:pPr>
              <w:snapToGrid w:val="0"/>
              <w:spacing w:before="120" w:after="120"/>
              <w:jc w:val="both"/>
              <w:rPr>
                <w:rFonts w:asciiTheme="minorBidi" w:hAnsiTheme="minorBidi" w:cstheme="minorBidi"/>
                <w:sz w:val="20"/>
                <w:szCs w:val="20"/>
                <w:lang w:val="es-BO"/>
              </w:rPr>
            </w:pPr>
            <w:r w:rsidRPr="005978CF">
              <w:rPr>
                <w:rFonts w:asciiTheme="minorBidi" w:hAnsiTheme="minorBidi" w:cstheme="minorBidi"/>
                <w:sz w:val="20"/>
                <w:szCs w:val="20"/>
                <w:lang w:val="es-BO"/>
              </w:rPr>
              <w:t>P.3 El programa, proyecto o actividad refleja los principios y objetivos de la Convención.</w:t>
            </w:r>
          </w:p>
          <w:p w14:paraId="4CEBD42C" w14:textId="1B0B8109" w:rsidR="00A068B2" w:rsidRPr="005978CF" w:rsidRDefault="00A068B2" w:rsidP="00B50489">
            <w:pPr>
              <w:snapToGrid w:val="0"/>
              <w:spacing w:before="120" w:after="120"/>
              <w:jc w:val="both"/>
              <w:rPr>
                <w:rFonts w:asciiTheme="minorBidi" w:hAnsiTheme="minorBidi" w:cstheme="minorBidi"/>
                <w:sz w:val="20"/>
                <w:szCs w:val="20"/>
                <w:lang w:val="es-BO"/>
              </w:rPr>
            </w:pPr>
            <w:r w:rsidRPr="005978CF">
              <w:rPr>
                <w:rFonts w:asciiTheme="minorBidi" w:hAnsiTheme="minorBidi" w:cstheme="minorBidi"/>
                <w:sz w:val="20"/>
                <w:szCs w:val="20"/>
                <w:lang w:val="es-BO"/>
              </w:rPr>
              <w:t>P.4 El programa, proyecto o actividad ha demostrado ser eficaz para contribuir a la viabilidad del patrimonio cultural inmaterial de que se trate.</w:t>
            </w:r>
          </w:p>
          <w:p w14:paraId="52D434B9" w14:textId="01E32CF0" w:rsidR="00A068B2" w:rsidRPr="005978CF" w:rsidRDefault="00A068B2" w:rsidP="00B50489">
            <w:pPr>
              <w:snapToGrid w:val="0"/>
              <w:spacing w:before="120" w:after="120"/>
              <w:jc w:val="both"/>
              <w:rPr>
                <w:rFonts w:asciiTheme="minorBidi" w:hAnsiTheme="minorBidi" w:cstheme="minorBidi"/>
                <w:sz w:val="20"/>
                <w:szCs w:val="20"/>
                <w:lang w:val="es-BO"/>
              </w:rPr>
            </w:pPr>
            <w:r w:rsidRPr="005978CF">
              <w:rPr>
                <w:rFonts w:asciiTheme="minorBidi" w:hAnsiTheme="minorBidi" w:cstheme="minorBidi"/>
                <w:sz w:val="20"/>
                <w:szCs w:val="20"/>
                <w:lang w:val="es-BO"/>
              </w:rPr>
              <w:t>P.5 El programa, proyecto o actividad es o ha sido ejecutado con la participación de la comunidad, el grupo o, si procede, los individuos interesados, y con su consentimiento libre, previo e informado.</w:t>
            </w:r>
          </w:p>
          <w:p w14:paraId="00B83557" w14:textId="3AECA4D0" w:rsidR="00A068B2" w:rsidRPr="005978CF" w:rsidRDefault="00A068B2" w:rsidP="00B50489">
            <w:pPr>
              <w:snapToGrid w:val="0"/>
              <w:spacing w:before="120" w:after="120"/>
              <w:jc w:val="both"/>
              <w:rPr>
                <w:rFonts w:asciiTheme="minorBidi" w:hAnsiTheme="minorBidi" w:cstheme="minorBidi"/>
                <w:sz w:val="20"/>
                <w:szCs w:val="20"/>
                <w:lang w:val="es-BO"/>
              </w:rPr>
            </w:pPr>
            <w:r w:rsidRPr="005978CF">
              <w:rPr>
                <w:rFonts w:asciiTheme="minorBidi" w:hAnsiTheme="minorBidi" w:cstheme="minorBidi"/>
                <w:sz w:val="20"/>
                <w:szCs w:val="20"/>
                <w:lang w:val="es-BO"/>
              </w:rPr>
              <w:t>P.6 El programa, proyecto o actividad podría servir de modelo subregional, regional o internacional, según el caso, para actividades de salvaguardia.</w:t>
            </w:r>
          </w:p>
          <w:p w14:paraId="7CEFB1C3" w14:textId="57F5055E" w:rsidR="00A068B2" w:rsidRPr="005978CF" w:rsidRDefault="00A068B2" w:rsidP="00B50489">
            <w:pPr>
              <w:snapToGrid w:val="0"/>
              <w:spacing w:before="120" w:after="120"/>
              <w:jc w:val="both"/>
              <w:rPr>
                <w:rFonts w:asciiTheme="minorBidi" w:hAnsiTheme="minorBidi" w:cstheme="minorBidi"/>
                <w:sz w:val="20"/>
                <w:szCs w:val="20"/>
                <w:lang w:val="es-BO"/>
              </w:rPr>
            </w:pPr>
            <w:r w:rsidRPr="005978CF">
              <w:rPr>
                <w:rFonts w:asciiTheme="minorBidi" w:hAnsiTheme="minorBidi" w:cstheme="minorBidi"/>
                <w:sz w:val="20"/>
                <w:szCs w:val="20"/>
                <w:lang w:val="es-BO"/>
              </w:rPr>
              <w:t>P.7 El (Los) Estado(s) Parte(s) solicitante(s), el (los) organismo(s) encargado(s) de la ejecución, y la comunidad, el grupo o, si procede, los individuos interesados están dispuestos a cooperar en la difusión de prácticas ejemplares, si se selecciona su programa, proyecto o actividad.</w:t>
            </w:r>
          </w:p>
          <w:p w14:paraId="173EE754" w14:textId="27B16680" w:rsidR="00A068B2" w:rsidRPr="005978CF" w:rsidRDefault="00A068B2" w:rsidP="00B50489">
            <w:pPr>
              <w:widowControl w:val="0"/>
              <w:tabs>
                <w:tab w:val="left" w:pos="2127"/>
                <w:tab w:val="left" w:pos="2176"/>
              </w:tabs>
              <w:autoSpaceDE w:val="0"/>
              <w:autoSpaceDN w:val="0"/>
              <w:spacing w:before="60" w:after="60"/>
              <w:jc w:val="both"/>
              <w:rPr>
                <w:rFonts w:asciiTheme="minorBidi" w:hAnsiTheme="minorBidi" w:cstheme="minorBidi"/>
                <w:sz w:val="20"/>
                <w:szCs w:val="20"/>
                <w:lang w:val="es-BO"/>
              </w:rPr>
            </w:pPr>
            <w:r w:rsidRPr="005978CF">
              <w:rPr>
                <w:rFonts w:asciiTheme="minorBidi" w:hAnsiTheme="minorBidi" w:cstheme="minorBidi"/>
                <w:sz w:val="20"/>
                <w:szCs w:val="20"/>
                <w:lang w:val="es-BO"/>
              </w:rPr>
              <w:t>P.8 El programa, proyecto o actividad comprende experiencias cuyos resultados podrían ser objeto de evaluación.</w:t>
            </w:r>
          </w:p>
          <w:p w14:paraId="6F21D323" w14:textId="71146DB3" w:rsidR="0066241A" w:rsidRPr="005978CF" w:rsidRDefault="00A068B2" w:rsidP="00B50489">
            <w:pPr>
              <w:widowControl w:val="0"/>
              <w:tabs>
                <w:tab w:val="left" w:pos="2127"/>
                <w:tab w:val="left" w:pos="2176"/>
              </w:tabs>
              <w:autoSpaceDE w:val="0"/>
              <w:autoSpaceDN w:val="0"/>
              <w:spacing w:before="60" w:after="60"/>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w:t>
            </w:r>
            <w:r w:rsidR="0066241A" w:rsidRPr="005978CF">
              <w:rPr>
                <w:rFonts w:asciiTheme="minorBidi" w:hAnsiTheme="minorBidi" w:cstheme="minorBidi"/>
                <w:sz w:val="20"/>
                <w:szCs w:val="20"/>
                <w:lang w:val="es-BO"/>
              </w:rPr>
              <w:t xml:space="preserve">P.9 </w:t>
            </w:r>
            <w:r w:rsidRPr="005978CF">
              <w:rPr>
                <w:rFonts w:asciiTheme="minorBidi" w:hAnsiTheme="minorBidi" w:cstheme="minorBidi"/>
                <w:sz w:val="20"/>
                <w:szCs w:val="20"/>
                <w:lang w:val="es-BO"/>
              </w:rPr>
              <w:t>Borrado]</w:t>
            </w:r>
          </w:p>
        </w:tc>
      </w:tr>
      <w:tr w:rsidR="002958C6" w:rsidRPr="005978CF" w14:paraId="79A34B26" w14:textId="77777777" w:rsidTr="00B50489">
        <w:tc>
          <w:tcPr>
            <w:tcW w:w="661" w:type="dxa"/>
            <w:shd w:val="clear" w:color="auto" w:fill="FFFFFF" w:themeFill="background1"/>
          </w:tcPr>
          <w:p w14:paraId="6BBB7F69" w14:textId="77777777" w:rsidR="0066241A" w:rsidRPr="005978CF" w:rsidRDefault="0066241A" w:rsidP="002618E7">
            <w:pPr>
              <w:keepNext/>
              <w:keepLines/>
              <w:spacing w:before="120" w:after="120"/>
              <w:rPr>
                <w:rFonts w:asciiTheme="minorBidi" w:eastAsia="Yu Mincho" w:hAnsiTheme="minorBidi" w:cstheme="minorBidi"/>
                <w:b/>
                <w:bCs/>
                <w:sz w:val="20"/>
                <w:szCs w:val="20"/>
                <w:lang w:val="es-BO"/>
              </w:rPr>
            </w:pPr>
            <w:r w:rsidRPr="005978CF">
              <w:rPr>
                <w:rFonts w:asciiTheme="minorBidi" w:hAnsiTheme="minorBidi" w:cstheme="minorBidi"/>
                <w:b/>
                <w:sz w:val="20"/>
                <w:szCs w:val="20"/>
                <w:lang w:val="es-BO"/>
              </w:rPr>
              <w:lastRenderedPageBreak/>
              <w:t>I.6</w:t>
            </w:r>
          </w:p>
        </w:tc>
        <w:tc>
          <w:tcPr>
            <w:tcW w:w="8236" w:type="dxa"/>
            <w:gridSpan w:val="2"/>
            <w:shd w:val="clear" w:color="auto" w:fill="FFFFFF" w:themeFill="background1"/>
          </w:tcPr>
          <w:p w14:paraId="1313CCC5" w14:textId="77777777" w:rsidR="0066241A" w:rsidRPr="005978CF" w:rsidRDefault="0066241A" w:rsidP="002618E7">
            <w:pPr>
              <w:keepNext/>
              <w:keepLines/>
              <w:spacing w:before="120" w:after="12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[Sin cambio.]</w:t>
            </w:r>
          </w:p>
        </w:tc>
      </w:tr>
      <w:tr w:rsidR="002958C6" w:rsidRPr="005978CF" w14:paraId="365DE4F2" w14:textId="77777777" w:rsidTr="00B50489">
        <w:tc>
          <w:tcPr>
            <w:tcW w:w="661" w:type="dxa"/>
            <w:shd w:val="clear" w:color="auto" w:fill="FFFFFF" w:themeFill="background1"/>
          </w:tcPr>
          <w:p w14:paraId="398BE1CB" w14:textId="77777777" w:rsidR="0066241A" w:rsidRPr="005978CF" w:rsidRDefault="0066241A" w:rsidP="002618E7">
            <w:pPr>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16.1</w:t>
            </w:r>
          </w:p>
        </w:tc>
        <w:tc>
          <w:tcPr>
            <w:tcW w:w="8236" w:type="dxa"/>
            <w:gridSpan w:val="2"/>
            <w:shd w:val="clear" w:color="auto" w:fill="FFFFFF" w:themeFill="background1"/>
          </w:tcPr>
          <w:p w14:paraId="4661F0C1" w14:textId="3EAB890D" w:rsidR="0066241A" w:rsidRPr="005978CF" w:rsidRDefault="0066241A" w:rsidP="00B50489">
            <w:pPr>
              <w:keepLines/>
              <w:snapToGrid w:val="0"/>
              <w:spacing w:before="120" w:after="12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La inscripción de un elemento en la Lista del Patrimonio Cultural Inmaterial que requiere medidas urgentes de salvaguardia o en la Lista Representativa del Patrimonio Cultural Inmaterial de la Humanidad se puede ampliar a otras comunidades, grupos y, si procede, individuos en el plano nacional y/o internacional, a petición del (de los) Estado(s) Parte(s) en cuyo(s) territorio(s) esté presente el elemento</w:t>
            </w:r>
            <w:r w:rsidR="00946D44" w:rsidRPr="005978CF">
              <w:rPr>
                <w:rFonts w:asciiTheme="minorBidi" w:hAnsiTheme="minorBidi" w:cstheme="minorBidi"/>
                <w:sz w:val="20"/>
                <w:szCs w:val="20"/>
                <w:lang w:val="es-BO"/>
              </w:rPr>
              <w:t>.</w:t>
            </w:r>
          </w:p>
        </w:tc>
      </w:tr>
      <w:tr w:rsidR="002958C6" w:rsidRPr="005978CF" w14:paraId="20228423" w14:textId="77777777" w:rsidTr="00B50489">
        <w:tc>
          <w:tcPr>
            <w:tcW w:w="661" w:type="dxa"/>
            <w:shd w:val="clear" w:color="auto" w:fill="FFFFFF" w:themeFill="background1"/>
          </w:tcPr>
          <w:p w14:paraId="099A8B57" w14:textId="77777777" w:rsidR="0066241A" w:rsidRPr="005978CF" w:rsidRDefault="0066241A" w:rsidP="002618E7">
            <w:pPr>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16.2</w:t>
            </w:r>
          </w:p>
        </w:tc>
        <w:tc>
          <w:tcPr>
            <w:tcW w:w="8236" w:type="dxa"/>
            <w:gridSpan w:val="2"/>
            <w:shd w:val="clear" w:color="auto" w:fill="FFFFFF" w:themeFill="background1"/>
          </w:tcPr>
          <w:p w14:paraId="08E04E25" w14:textId="55B59C33" w:rsidR="0066241A" w:rsidRPr="005978CF" w:rsidRDefault="0066241A" w:rsidP="00B50489">
            <w:pPr>
              <w:spacing w:before="60" w:after="6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Se invita al (a los) Estado(s) Parte(s) a que anuncien sus intenciones de adherirse a la inscripción de elementos existentes de forma ampliada, en momento oportuno, y a través de la página web de la Convención, utilizando el formulario en línea específico para ello.</w:t>
            </w:r>
          </w:p>
        </w:tc>
      </w:tr>
      <w:tr w:rsidR="002958C6" w:rsidRPr="005978CF" w14:paraId="0BFBDB86" w14:textId="77777777" w:rsidTr="00B50489">
        <w:tc>
          <w:tcPr>
            <w:tcW w:w="661" w:type="dxa"/>
            <w:shd w:val="clear" w:color="auto" w:fill="FFFFFF" w:themeFill="background1"/>
          </w:tcPr>
          <w:p w14:paraId="5A1C8EC5" w14:textId="77777777" w:rsidR="0066241A" w:rsidRPr="005978CF" w:rsidRDefault="0066241A" w:rsidP="002618E7">
            <w:pPr>
              <w:keepLines/>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16.3</w:t>
            </w:r>
          </w:p>
        </w:tc>
        <w:tc>
          <w:tcPr>
            <w:tcW w:w="8236" w:type="dxa"/>
            <w:gridSpan w:val="2"/>
            <w:shd w:val="clear" w:color="auto" w:fill="FFFFFF" w:themeFill="background1"/>
          </w:tcPr>
          <w:p w14:paraId="149DFCE7" w14:textId="3336409F" w:rsidR="0066241A" w:rsidRPr="005978CF" w:rsidRDefault="0066241A" w:rsidP="00B50489">
            <w:pPr>
              <w:keepLines/>
              <w:spacing w:before="60" w:after="6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A nivel internacional, el (los) Estado(s) Parte(s) de quieran adherir debe(n) demostrar que su inclusión en la ampliación cumple todos los criterios exigidos para la inscripción. Las comunidades, grupos y, si procede, individuos interesados que dieron su consentimiento para la candidatura original y las ampliaciones ulteriores deben estar de acuerdo con la ampliación propuesta y con su participación en las medidas de salvaguardia existentes, recientes o actualizadas, junto con las comunidades, grupos y, si procede, individuos interesados recién incorporados y con las autoridades.</w:t>
            </w:r>
          </w:p>
        </w:tc>
      </w:tr>
      <w:tr w:rsidR="002958C6" w:rsidRPr="005978CF" w14:paraId="79C78ED8" w14:textId="77777777" w:rsidTr="00B50489">
        <w:tc>
          <w:tcPr>
            <w:tcW w:w="661" w:type="dxa"/>
            <w:shd w:val="clear" w:color="auto" w:fill="FFFFFF" w:themeFill="background1"/>
          </w:tcPr>
          <w:p w14:paraId="3ADAA181" w14:textId="77777777" w:rsidR="0066241A" w:rsidRPr="005978CF" w:rsidRDefault="0066241A" w:rsidP="002618E7">
            <w:pPr>
              <w:keepLines/>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16.4</w:t>
            </w:r>
          </w:p>
        </w:tc>
        <w:tc>
          <w:tcPr>
            <w:tcW w:w="8236" w:type="dxa"/>
            <w:gridSpan w:val="2"/>
            <w:shd w:val="clear" w:color="auto" w:fill="FFFFFF" w:themeFill="background1"/>
          </w:tcPr>
          <w:p w14:paraId="7072A8ED" w14:textId="6A761034" w:rsidR="0066241A" w:rsidRPr="005978CF" w:rsidRDefault="0066241A" w:rsidP="00B50489">
            <w:pPr>
              <w:keepLines/>
              <w:spacing w:before="60" w:after="6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A nivel nacional, el Estado Parte debe demostrar que la ampliación cumple los criterios exigidos para la inscripción, habida cuenta de los criterios ya cumplidos en la candidatura original. Las comunidades, grupos y, si procede, individuos interesados que dieron su consentimiento para la presentación de la candidatura original y las ampliaciones ulteriores deben estar de acuerdo con la ampliación propuesta y con su participación en las medidas de salvaguardia existentes, recientes o actualizadas, junto con las comunidades, grupos y, si procede, individuos interesados recién incorporados y con las autoridades.</w:t>
            </w:r>
          </w:p>
        </w:tc>
      </w:tr>
      <w:tr w:rsidR="002958C6" w:rsidRPr="005978CF" w14:paraId="253FD893" w14:textId="77777777" w:rsidTr="00B50489">
        <w:tc>
          <w:tcPr>
            <w:tcW w:w="661" w:type="dxa"/>
            <w:shd w:val="clear" w:color="auto" w:fill="FFFFFF" w:themeFill="background1"/>
          </w:tcPr>
          <w:p w14:paraId="3A9211D6" w14:textId="77777777" w:rsidR="0066241A" w:rsidRPr="005978CF" w:rsidRDefault="0066241A" w:rsidP="002618E7">
            <w:pPr>
              <w:keepLines/>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17.1</w:t>
            </w:r>
          </w:p>
        </w:tc>
        <w:tc>
          <w:tcPr>
            <w:tcW w:w="8236" w:type="dxa"/>
            <w:gridSpan w:val="2"/>
            <w:shd w:val="clear" w:color="auto" w:fill="FFFFFF" w:themeFill="background1"/>
          </w:tcPr>
          <w:p w14:paraId="10C30913" w14:textId="6472794C" w:rsidR="0066241A" w:rsidRPr="005978CF" w:rsidRDefault="0066241A" w:rsidP="00B50489">
            <w:pPr>
              <w:keepLines/>
              <w:snapToGrid w:val="0"/>
              <w:spacing w:before="120" w:after="12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La inscripción de un elemento en la Lista del Patrimonio Cultural Inmaterial que requiere medidas urgentes de salvaguardia o la Lista Representativa del Patrimonio Cultural Inmaterial de la Humanidad se puede reducir a nivel nacional y/o internacional si el (los) Estado(s) Parte(s) en cuyo(s) territorio(s) está presente el elemento así lo solicita(n</w:t>
            </w:r>
            <w:r w:rsidR="00946D44" w:rsidRPr="005978CF">
              <w:rPr>
                <w:rFonts w:asciiTheme="minorBidi" w:hAnsiTheme="minorBidi" w:cstheme="minorBidi"/>
                <w:sz w:val="20"/>
                <w:szCs w:val="20"/>
                <w:lang w:val="es-BO"/>
              </w:rPr>
              <w:t>).</w:t>
            </w:r>
          </w:p>
        </w:tc>
      </w:tr>
      <w:tr w:rsidR="002958C6" w:rsidRPr="005978CF" w14:paraId="4E7B1ED3" w14:textId="77777777" w:rsidTr="00B50489">
        <w:tc>
          <w:tcPr>
            <w:tcW w:w="661" w:type="dxa"/>
            <w:shd w:val="clear" w:color="auto" w:fill="FFFFFF" w:themeFill="background1"/>
          </w:tcPr>
          <w:p w14:paraId="47912DF6" w14:textId="77777777" w:rsidR="0066241A" w:rsidRPr="005978CF" w:rsidRDefault="0066241A" w:rsidP="002618E7">
            <w:pPr>
              <w:keepLines/>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17.2.</w:t>
            </w:r>
          </w:p>
        </w:tc>
        <w:tc>
          <w:tcPr>
            <w:tcW w:w="8236" w:type="dxa"/>
            <w:gridSpan w:val="2"/>
            <w:shd w:val="clear" w:color="auto" w:fill="FFFFFF" w:themeFill="background1"/>
          </w:tcPr>
          <w:p w14:paraId="279D0951" w14:textId="16A44748" w:rsidR="0066241A" w:rsidRPr="005978CF" w:rsidRDefault="0066241A" w:rsidP="00B50489">
            <w:pPr>
              <w:keepLines/>
              <w:spacing w:before="60" w:after="60"/>
              <w:jc w:val="both"/>
              <w:rPr>
                <w:rFonts w:asciiTheme="minorBidi" w:eastAsia="Yu Mincho" w:hAnsiTheme="minorBidi" w:cstheme="minorBidi"/>
                <w:sz w:val="20"/>
                <w:szCs w:val="20"/>
                <w:lang w:val="es-BO"/>
              </w:rPr>
            </w:pPr>
            <w:bookmarkStart w:id="2" w:name="_Hlk87711415"/>
            <w:r w:rsidRPr="005978CF">
              <w:rPr>
                <w:rFonts w:asciiTheme="minorBidi" w:hAnsiTheme="minorBidi" w:cstheme="minorBidi"/>
                <w:sz w:val="20"/>
                <w:szCs w:val="20"/>
                <w:lang w:val="es-BO"/>
              </w:rPr>
              <w:t>El (Los) Estado(s) Parte(s) debe(n) demostrar que las comunidades, grupos y, si procede, individuos interesados que se propone suprimir del elemento inscrito dan pruebas de su consentimiento libre, previo e informado acerca de la reducción del elemento</w:t>
            </w:r>
            <w:bookmarkEnd w:id="2"/>
            <w:r w:rsidRPr="005978CF">
              <w:rPr>
                <w:rFonts w:asciiTheme="minorBidi" w:hAnsiTheme="minorBidi" w:cstheme="minorBidi"/>
                <w:sz w:val="20"/>
                <w:szCs w:val="20"/>
                <w:lang w:val="es-BO"/>
              </w:rPr>
              <w:t>.</w:t>
            </w:r>
          </w:p>
        </w:tc>
      </w:tr>
      <w:tr w:rsidR="002958C6" w:rsidRPr="005978CF" w14:paraId="136B7F16" w14:textId="77777777" w:rsidTr="00B50489">
        <w:tc>
          <w:tcPr>
            <w:tcW w:w="661" w:type="dxa"/>
            <w:shd w:val="clear" w:color="auto" w:fill="FFFFFF" w:themeFill="background1"/>
          </w:tcPr>
          <w:p w14:paraId="60667705" w14:textId="77777777" w:rsidR="0066241A" w:rsidRPr="005978CF" w:rsidRDefault="0066241A" w:rsidP="002618E7">
            <w:pPr>
              <w:keepNext/>
              <w:keepLines/>
              <w:spacing w:before="120" w:after="120"/>
              <w:rPr>
                <w:rFonts w:asciiTheme="minorBidi" w:eastAsia="Yu Mincho" w:hAnsiTheme="minorBidi" w:cstheme="minorBidi"/>
                <w:b/>
                <w:bCs/>
                <w:sz w:val="20"/>
                <w:szCs w:val="20"/>
                <w:lang w:val="es-BO"/>
              </w:rPr>
            </w:pPr>
            <w:r w:rsidRPr="005978CF">
              <w:rPr>
                <w:rFonts w:asciiTheme="minorBidi" w:hAnsiTheme="minorBidi" w:cstheme="minorBidi"/>
                <w:b/>
                <w:sz w:val="20"/>
                <w:szCs w:val="20"/>
                <w:lang w:val="es-BO"/>
              </w:rPr>
              <w:t>I.7</w:t>
            </w:r>
          </w:p>
        </w:tc>
        <w:tc>
          <w:tcPr>
            <w:tcW w:w="8236" w:type="dxa"/>
            <w:gridSpan w:val="2"/>
            <w:shd w:val="clear" w:color="auto" w:fill="FFFFFF" w:themeFill="background1"/>
          </w:tcPr>
          <w:p w14:paraId="55F0D6C1" w14:textId="77777777" w:rsidR="0066241A" w:rsidRPr="005978CF" w:rsidRDefault="0066241A" w:rsidP="00B50489">
            <w:pPr>
              <w:keepNext/>
              <w:keepLines/>
              <w:spacing w:before="120" w:after="12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[Sin cambio.]</w:t>
            </w:r>
          </w:p>
        </w:tc>
      </w:tr>
      <w:tr w:rsidR="002958C6" w:rsidRPr="005978CF" w14:paraId="1E7F646C" w14:textId="77777777" w:rsidTr="00B50489">
        <w:tc>
          <w:tcPr>
            <w:tcW w:w="661" w:type="dxa"/>
            <w:shd w:val="clear" w:color="auto" w:fill="FFFFFF" w:themeFill="background1"/>
          </w:tcPr>
          <w:p w14:paraId="12191230" w14:textId="77777777" w:rsidR="0066241A" w:rsidRPr="005978CF" w:rsidRDefault="0066241A" w:rsidP="002618E7">
            <w:pPr>
              <w:keepLines/>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20.1</w:t>
            </w:r>
          </w:p>
        </w:tc>
        <w:tc>
          <w:tcPr>
            <w:tcW w:w="8236" w:type="dxa"/>
            <w:gridSpan w:val="2"/>
            <w:shd w:val="clear" w:color="auto" w:fill="FFFFFF" w:themeFill="background1"/>
          </w:tcPr>
          <w:p w14:paraId="66DB85EA" w14:textId="77777777" w:rsidR="0066241A" w:rsidRPr="005978CF" w:rsidRDefault="0066241A" w:rsidP="00B50489">
            <w:pPr>
              <w:keepLines/>
              <w:snapToGrid w:val="0"/>
              <w:spacing w:before="120" w:after="12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El formulario ICH-01 deberá utilizarse para las candidaturas a la Lista del Patrimonio Cultural Inmaterial que requiere medidas urgentes de salvaguardia e incluye una opción para solicitar al mismo tiempo asistencia internacional; este formulario también se utilizará para las candidaturas a la misma lista para inscripción ampliada o reducida a nivel nacional y/o internacional.</w:t>
            </w:r>
          </w:p>
          <w:p w14:paraId="0EAD50FB" w14:textId="77777777" w:rsidR="0066241A" w:rsidRPr="005978CF" w:rsidRDefault="0066241A" w:rsidP="00B50489">
            <w:pPr>
              <w:keepLines/>
              <w:snapToGrid w:val="0"/>
              <w:spacing w:before="120" w:after="12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El formulario ICH-02 deberá utilizarse para las candidaturas a la Lista Representativa del Patrimonio Cultural Inmaterial de la Humanidad; este formulario también se utilizará para las candidaturas a la misma lista para inscripción ampliada o reducida a nivel nacional y/o internacional.</w:t>
            </w:r>
          </w:p>
          <w:p w14:paraId="2A086109" w14:textId="77777777" w:rsidR="0066241A" w:rsidRPr="005978CF" w:rsidRDefault="0066241A" w:rsidP="00B50489">
            <w:pPr>
              <w:keepLines/>
              <w:spacing w:before="60" w:after="6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El formulario ICH-03 deberá utilizarse para las propuestas de programas, proyectos y actividades que reflejan del modo más adecuado los principios y objetivos de la Convención.</w:t>
            </w:r>
          </w:p>
        </w:tc>
      </w:tr>
      <w:tr w:rsidR="002958C6" w:rsidRPr="005978CF" w14:paraId="3F42A309" w14:textId="77777777" w:rsidTr="00B50489">
        <w:tc>
          <w:tcPr>
            <w:tcW w:w="661" w:type="dxa"/>
            <w:shd w:val="clear" w:color="auto" w:fill="FFFFFF" w:themeFill="background1"/>
          </w:tcPr>
          <w:p w14:paraId="32D36C84" w14:textId="77777777" w:rsidR="0066241A" w:rsidRPr="005978CF" w:rsidRDefault="0066241A" w:rsidP="002618E7">
            <w:pPr>
              <w:keepLines/>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20.2</w:t>
            </w:r>
          </w:p>
        </w:tc>
        <w:tc>
          <w:tcPr>
            <w:tcW w:w="8236" w:type="dxa"/>
            <w:gridSpan w:val="2"/>
            <w:shd w:val="clear" w:color="auto" w:fill="FFFFFF" w:themeFill="background1"/>
          </w:tcPr>
          <w:p w14:paraId="73F6DBFE" w14:textId="77777777" w:rsidR="0066241A" w:rsidRPr="005978CF" w:rsidRDefault="0066241A" w:rsidP="00B50489">
            <w:pPr>
              <w:keepLines/>
              <w:snapToGrid w:val="0"/>
              <w:spacing w:before="120" w:after="12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El formulario ICH-01 LR a LSU deberá utilizarse para el traspaso de un elemento de la Lista Representativa del Patrimonio Cultural Inmaterial de la Humanidad a la Lista del Patrimonio Cultural Inmaterial que requiere medidas urgentes de salvaguardia, e incluye una opción para una solicitud simultánea de asistencia internacional.</w:t>
            </w:r>
          </w:p>
          <w:p w14:paraId="60628985" w14:textId="0F1836DF" w:rsidR="0066241A" w:rsidRPr="005978CF" w:rsidRDefault="0066241A" w:rsidP="00B50489">
            <w:pPr>
              <w:keepLines/>
              <w:spacing w:before="60" w:after="6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El formulario ICH-02 LSU a LR deberá utilizarse, adjunto al formulario ICH-11 de los informes periódicos, para el traspaso de un elemento de la Lista del Patrimonio Cultural Inmaterial que requiere medidas urgentes de salvaguardia a la Lista Representativa del Patrimonio Cultural Inmaterial de la Humanidad.</w:t>
            </w:r>
          </w:p>
        </w:tc>
      </w:tr>
      <w:tr w:rsidR="002958C6" w:rsidRPr="005978CF" w14:paraId="4DEEFC2E" w14:textId="77777777" w:rsidTr="00B50489">
        <w:tc>
          <w:tcPr>
            <w:tcW w:w="661" w:type="dxa"/>
            <w:shd w:val="clear" w:color="auto" w:fill="FFFFFF" w:themeFill="background1"/>
          </w:tcPr>
          <w:p w14:paraId="0BC4B8AB" w14:textId="77777777" w:rsidR="0066241A" w:rsidRPr="005978CF" w:rsidRDefault="0066241A" w:rsidP="002618E7">
            <w:pPr>
              <w:keepLines/>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lastRenderedPageBreak/>
              <w:t>21.</w:t>
            </w:r>
          </w:p>
        </w:tc>
        <w:tc>
          <w:tcPr>
            <w:tcW w:w="8236" w:type="dxa"/>
            <w:gridSpan w:val="2"/>
            <w:shd w:val="clear" w:color="auto" w:fill="FFFFFF" w:themeFill="background1"/>
          </w:tcPr>
          <w:p w14:paraId="14ED2BF9" w14:textId="374F537F" w:rsidR="0066241A" w:rsidRPr="005978CF" w:rsidRDefault="0066241A" w:rsidP="00B50489">
            <w:pPr>
              <w:keepLines/>
              <w:snapToGrid w:val="0"/>
              <w:spacing w:before="120" w:after="12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Los Estados Partes podrán solicitar una asistencia preparatoria, en consulta con las comunidades, grupos y, si procede, individuos interesados, para la elaboración de:</w:t>
            </w:r>
          </w:p>
          <w:p w14:paraId="69BCBD9B" w14:textId="1C742838" w:rsidR="0066241A" w:rsidRPr="005978CF" w:rsidRDefault="0066241A" w:rsidP="00B50489">
            <w:pPr>
              <w:pStyle w:val="Paragraphedeliste"/>
              <w:numPr>
                <w:ilvl w:val="0"/>
                <w:numId w:val="15"/>
              </w:numPr>
              <w:snapToGrid w:val="0"/>
              <w:spacing w:before="120" w:after="120"/>
              <w:ind w:left="359" w:hanging="359"/>
              <w:contextualSpacing w:val="0"/>
              <w:jc w:val="both"/>
              <w:rPr>
                <w:rFonts w:asciiTheme="minorBidi" w:eastAsia="Calibri" w:hAnsiTheme="minorBidi" w:cstheme="minorBidi"/>
                <w:strike/>
                <w:sz w:val="20"/>
                <w:szCs w:val="20"/>
                <w:lang w:val="es-BO"/>
              </w:rPr>
            </w:pPr>
            <w:r w:rsidRPr="005978CF">
              <w:rPr>
                <w:rFonts w:asciiTheme="minorBidi" w:hAnsiTheme="minorBidi" w:cstheme="minorBidi"/>
                <w:sz w:val="20"/>
                <w:szCs w:val="20"/>
                <w:lang w:val="es-BO"/>
              </w:rPr>
              <w:t>candidaturas a la Lista del Patrimonio Cultural Inmaterial que requiere medidas urgentes de salvaguardia,</w:t>
            </w:r>
          </w:p>
          <w:p w14:paraId="08C2CE76" w14:textId="77777777" w:rsidR="0066241A" w:rsidRPr="005978CF" w:rsidRDefault="0066241A" w:rsidP="00B50489">
            <w:pPr>
              <w:pStyle w:val="Paragraphedeliste"/>
              <w:numPr>
                <w:ilvl w:val="0"/>
                <w:numId w:val="15"/>
              </w:numPr>
              <w:snapToGrid w:val="0"/>
              <w:spacing w:before="120" w:after="120"/>
              <w:ind w:left="359" w:hanging="359"/>
              <w:contextualSpacing w:val="0"/>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propuestas de programas, proyectos y actividades que reflejan del modo más adecuado los principios y objetivos de la Convención,</w:t>
            </w:r>
          </w:p>
          <w:p w14:paraId="34772E9A" w14:textId="04A78535" w:rsidR="0066241A" w:rsidRPr="005978CF" w:rsidRDefault="0066241A" w:rsidP="00B50489">
            <w:pPr>
              <w:pStyle w:val="Paragraphedeliste"/>
              <w:numPr>
                <w:ilvl w:val="0"/>
                <w:numId w:val="15"/>
              </w:numPr>
              <w:snapToGrid w:val="0"/>
              <w:spacing w:before="120" w:after="120"/>
              <w:ind w:left="359" w:hanging="359"/>
              <w:contextualSpacing w:val="0"/>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solicitudes de traspaso de un elemento de una lista a otra</w:t>
            </w:r>
            <w:r w:rsidRPr="005978CF">
              <w:rPr>
                <w:rFonts w:asciiTheme="minorBidi" w:hAnsiTheme="minorBidi" w:cstheme="minorBidi"/>
                <w:sz w:val="20"/>
                <w:szCs w:val="20"/>
                <w:vertAlign w:val="superscript"/>
                <w:lang w:val="es-BO"/>
              </w:rPr>
              <w:t xml:space="preserve"> </w:t>
            </w:r>
            <w:r w:rsidRPr="005978CF">
              <w:rPr>
                <w:rFonts w:asciiTheme="minorBidi" w:hAnsiTheme="minorBidi" w:cstheme="minorBidi"/>
                <w:sz w:val="20"/>
                <w:szCs w:val="20"/>
                <w:lang w:val="es-BO"/>
              </w:rPr>
              <w:t xml:space="preserve">y </w:t>
            </w:r>
          </w:p>
          <w:p w14:paraId="5B43AA74" w14:textId="29ADE433" w:rsidR="0066241A" w:rsidRPr="005978CF" w:rsidRDefault="0066241A" w:rsidP="00B50489">
            <w:pPr>
              <w:pStyle w:val="Paragraphedeliste"/>
              <w:numPr>
                <w:ilvl w:val="0"/>
                <w:numId w:val="15"/>
              </w:numPr>
              <w:snapToGrid w:val="0"/>
              <w:spacing w:before="120" w:after="120"/>
              <w:ind w:left="359" w:hanging="359"/>
              <w:contextualSpacing w:val="0"/>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candidaturas de ampliación o reducción de elementos ya inscritos.</w:t>
            </w:r>
          </w:p>
        </w:tc>
      </w:tr>
      <w:tr w:rsidR="002958C6" w:rsidRPr="005978CF" w14:paraId="63FAC20C" w14:textId="77777777" w:rsidTr="00B50489">
        <w:tc>
          <w:tcPr>
            <w:tcW w:w="661" w:type="dxa"/>
            <w:shd w:val="clear" w:color="auto" w:fill="FFFFFF" w:themeFill="background1"/>
          </w:tcPr>
          <w:p w14:paraId="5CFDC4A2" w14:textId="77777777" w:rsidR="0066241A" w:rsidRPr="005978CF" w:rsidRDefault="0066241A" w:rsidP="002618E7">
            <w:pPr>
              <w:widowControl w:val="0"/>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22.</w:t>
            </w:r>
          </w:p>
        </w:tc>
        <w:tc>
          <w:tcPr>
            <w:tcW w:w="8236" w:type="dxa"/>
            <w:gridSpan w:val="2"/>
            <w:shd w:val="clear" w:color="auto" w:fill="FFFFFF" w:themeFill="background1"/>
          </w:tcPr>
          <w:p w14:paraId="182524A0" w14:textId="2EFDC149" w:rsidR="0066241A" w:rsidRPr="005978CF" w:rsidRDefault="0066241A" w:rsidP="00B50489">
            <w:pPr>
              <w:widowControl w:val="0"/>
              <w:spacing w:before="60" w:after="6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Todas las solicitudes de asistencia preparatoria se presentarán utilizando el formulario ICH-05. Las solicitudes de asistencia internacional se presentarán utilizando el formulario ICH-04, excepto en el caso de las solicitudes presentadas simultáneamente con las candidaturas a la Lista del Patrimonio Cultural Inmaterial que requiere medidas urgentes de salvaguardia o en el marco de la solicitud de traspaso de un elemento de la Lista Representativa del Patrimonio Cultural Inmaterial de la Humanidad a la Lista del Patrimonio Cultural Inmaterial que requiere medidas urgentes de salvaguardia.</w:t>
            </w:r>
          </w:p>
        </w:tc>
      </w:tr>
      <w:tr w:rsidR="002958C6" w:rsidRPr="005978CF" w14:paraId="75BFE861" w14:textId="77777777" w:rsidTr="00B50489">
        <w:tc>
          <w:tcPr>
            <w:tcW w:w="661" w:type="dxa"/>
            <w:shd w:val="clear" w:color="auto" w:fill="FFFFFF" w:themeFill="background1"/>
          </w:tcPr>
          <w:p w14:paraId="0F0B34D4" w14:textId="77777777" w:rsidR="0066241A" w:rsidRPr="005978CF" w:rsidRDefault="0066241A" w:rsidP="002618E7">
            <w:pPr>
              <w:keepNext/>
              <w:keepLines/>
              <w:spacing w:before="120" w:after="120"/>
              <w:rPr>
                <w:rFonts w:asciiTheme="minorBidi" w:eastAsia="Yu Mincho" w:hAnsiTheme="minorBidi" w:cstheme="minorBidi"/>
                <w:b/>
                <w:bCs/>
                <w:sz w:val="20"/>
                <w:szCs w:val="20"/>
                <w:lang w:val="es-BO"/>
              </w:rPr>
            </w:pPr>
            <w:r w:rsidRPr="005978CF">
              <w:rPr>
                <w:rFonts w:asciiTheme="minorBidi" w:hAnsiTheme="minorBidi" w:cstheme="minorBidi"/>
                <w:b/>
                <w:sz w:val="20"/>
                <w:szCs w:val="20"/>
                <w:lang w:val="es-BO"/>
              </w:rPr>
              <w:t>I.8</w:t>
            </w:r>
          </w:p>
        </w:tc>
        <w:tc>
          <w:tcPr>
            <w:tcW w:w="8236" w:type="dxa"/>
            <w:gridSpan w:val="2"/>
            <w:shd w:val="clear" w:color="auto" w:fill="FFFFFF" w:themeFill="background1"/>
          </w:tcPr>
          <w:p w14:paraId="3BF65FA4" w14:textId="77777777" w:rsidR="0066241A" w:rsidRPr="005978CF" w:rsidRDefault="0066241A" w:rsidP="00B50489">
            <w:pPr>
              <w:keepNext/>
              <w:keepLines/>
              <w:spacing w:before="120" w:after="12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[Sin cambio.]</w:t>
            </w:r>
          </w:p>
        </w:tc>
      </w:tr>
      <w:tr w:rsidR="002958C6" w:rsidRPr="005978CF" w14:paraId="1526CA31" w14:textId="77777777" w:rsidTr="00B50489">
        <w:tc>
          <w:tcPr>
            <w:tcW w:w="661" w:type="dxa"/>
            <w:shd w:val="clear" w:color="auto" w:fill="FFFFFF" w:themeFill="background1"/>
          </w:tcPr>
          <w:p w14:paraId="5CCA866A" w14:textId="77777777" w:rsidR="0066241A" w:rsidRPr="005978CF" w:rsidRDefault="0066241A" w:rsidP="002618E7">
            <w:pPr>
              <w:keepLines/>
              <w:spacing w:before="60" w:after="60"/>
              <w:rPr>
                <w:rFonts w:asciiTheme="minorBidi" w:hAnsiTheme="minorBidi" w:cstheme="minorBidi"/>
                <w:sz w:val="20"/>
                <w:szCs w:val="20"/>
                <w:lang w:val="es-BO"/>
              </w:rPr>
            </w:pPr>
            <w:r w:rsidRPr="005978CF">
              <w:rPr>
                <w:rFonts w:asciiTheme="minorBidi" w:hAnsiTheme="minorBidi" w:cstheme="minorBidi"/>
                <w:sz w:val="20"/>
                <w:szCs w:val="20"/>
                <w:lang w:val="es-BO"/>
              </w:rPr>
              <w:t>27.</w:t>
            </w:r>
          </w:p>
        </w:tc>
        <w:tc>
          <w:tcPr>
            <w:tcW w:w="8236" w:type="dxa"/>
            <w:gridSpan w:val="2"/>
            <w:shd w:val="clear" w:color="auto" w:fill="FFFFFF" w:themeFill="background1"/>
          </w:tcPr>
          <w:p w14:paraId="60937CC7" w14:textId="2835FABE" w:rsidR="0066241A" w:rsidRPr="005978CF" w:rsidRDefault="0066241A" w:rsidP="00B50489">
            <w:pPr>
              <w:keepLines/>
              <w:snapToGrid w:val="0"/>
              <w:spacing w:before="120" w:after="120"/>
              <w:jc w:val="both"/>
              <w:rPr>
                <w:rFonts w:asciiTheme="minorBidi" w:hAnsiTheme="minorBidi" w:cstheme="minorBidi"/>
                <w:sz w:val="20"/>
                <w:szCs w:val="20"/>
                <w:lang w:val="es-BO"/>
              </w:rPr>
            </w:pPr>
            <w:r w:rsidRPr="005978CF">
              <w:rPr>
                <w:rFonts w:asciiTheme="minorBidi" w:hAnsiTheme="minorBidi" w:cstheme="minorBidi"/>
                <w:sz w:val="20"/>
                <w:szCs w:val="20"/>
                <w:lang w:val="es-BO"/>
              </w:rPr>
              <w:t>La evaluación de las candidaturas a la Lista del Patrimonio Cultural Inmaterial que requiere medidas urgentes de salvaguardia y la Lista Representativa del Patrimonio Cultural Inmaterial de la Humanidad, de las propuestas de programas, proyectos y actividades que reflejan del modo más adecuado los principios y objetivos de la Convención y de las solicitudes de asistencia internacional</w:t>
            </w:r>
            <w:r w:rsidR="00946D44" w:rsidRPr="005978CF">
              <w:rPr>
                <w:rFonts w:asciiTheme="minorBidi" w:hAnsiTheme="minorBidi" w:cstheme="minorBidi"/>
                <w:sz w:val="20"/>
                <w:szCs w:val="20"/>
                <w:lang w:val="es-BO"/>
              </w:rPr>
              <w:t xml:space="preserve"> </w:t>
            </w:r>
            <w:r w:rsidRPr="005978CF">
              <w:rPr>
                <w:rFonts w:asciiTheme="minorBidi" w:hAnsiTheme="minorBidi" w:cstheme="minorBidi"/>
                <w:sz w:val="20"/>
                <w:szCs w:val="20"/>
                <w:lang w:val="es-BO"/>
              </w:rPr>
              <w:t>presentadas simultáneamente con las candidaturas a la Lista del Patrimonio Cultural Inmaterial que requiere medidas urgentes de salvaguardia o en el marco de la solicitud de traspaso de un elemento de la Lista Representativa del Patrimonio Cultural Inmaterial de la Humanidad a la Lista del Patrimonio Cultural Inmaterial que requiere medidas urgentes de salvaguardia, correrá a cargo de un órgano consultivo del Comité, creado de conformidad con el Artículo 8.3 de la Convención, que se denominará “Órgano de Evaluación”. El Órgano de Evaluación formulará recomendaciones al Comité para que éste tome las decisiones correspondientes. El Órgano de Evaluación estará integrado por doce miembros designados por el Comité: seis expertos cualificados en los distintos ámbitos del patrimonio cultural inmaterial, representantes de Estados Partes no miembros del Comité, y seis representantes de organizaciones no gubernamentales acreditadas, tomando en consideración el principio de la representación geográfica equitativa y los distintos ámbitos del patrimonio cultural inmaterial.</w:t>
            </w:r>
          </w:p>
        </w:tc>
      </w:tr>
      <w:tr w:rsidR="002958C6" w:rsidRPr="005978CF" w14:paraId="33EACD33" w14:textId="77777777" w:rsidTr="00B50489">
        <w:trPr>
          <w:cantSplit/>
        </w:trPr>
        <w:tc>
          <w:tcPr>
            <w:tcW w:w="661" w:type="dxa"/>
            <w:shd w:val="clear" w:color="auto" w:fill="FFFFFF" w:themeFill="background1"/>
          </w:tcPr>
          <w:p w14:paraId="526988DD" w14:textId="77777777" w:rsidR="0066241A" w:rsidRPr="005978CF" w:rsidRDefault="0066241A" w:rsidP="002618E7">
            <w:pPr>
              <w:keepLines/>
              <w:widowControl w:val="0"/>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lastRenderedPageBreak/>
              <w:t>30.</w:t>
            </w:r>
          </w:p>
        </w:tc>
        <w:tc>
          <w:tcPr>
            <w:tcW w:w="8236" w:type="dxa"/>
            <w:gridSpan w:val="2"/>
            <w:shd w:val="clear" w:color="auto" w:fill="FFFFFF" w:themeFill="background1"/>
          </w:tcPr>
          <w:p w14:paraId="35B47089" w14:textId="77777777" w:rsidR="0066241A" w:rsidRPr="005978CF" w:rsidRDefault="0066241A" w:rsidP="00B50489">
            <w:pPr>
              <w:keepLines/>
              <w:widowControl w:val="0"/>
              <w:snapToGrid w:val="0"/>
              <w:spacing w:before="120" w:after="12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El Órgano de Evaluación presentará al Comité un informe de evaluación, en el que recomendará:</w:t>
            </w:r>
          </w:p>
          <w:p w14:paraId="664E00F9" w14:textId="77777777" w:rsidR="0066241A" w:rsidRPr="005978CF" w:rsidRDefault="0066241A" w:rsidP="00B50489">
            <w:pPr>
              <w:keepLines/>
              <w:widowControl w:val="0"/>
              <w:numPr>
                <w:ilvl w:val="0"/>
                <w:numId w:val="13"/>
              </w:numPr>
              <w:autoSpaceDE w:val="0"/>
              <w:autoSpaceDN w:val="0"/>
              <w:snapToGrid w:val="0"/>
              <w:spacing w:before="120" w:after="120"/>
              <w:ind w:left="284" w:hanging="284"/>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inscribir o no el elemento propuesto (incluidos el traspaso de una lista a otra, la ampliación o la reducción de un elemento ya inscrito) en la Lista del Patrimonio Cultural Inmaterial que requiere medidas urgentes de salvaguardia o en la Lista Representativa del Patrimonio Cultural Inmaterial de la Humanidad, o devolver la candidatura al (a los) Estado(s) Parte(s) solicitante(s) para obtener información complementaria;</w:t>
            </w:r>
          </w:p>
          <w:p w14:paraId="59883C0E" w14:textId="04A1FDB5" w:rsidR="0066241A" w:rsidRPr="005978CF" w:rsidRDefault="0066241A" w:rsidP="00B50489">
            <w:pPr>
              <w:keepLines/>
              <w:widowControl w:val="0"/>
              <w:numPr>
                <w:ilvl w:val="0"/>
                <w:numId w:val="13"/>
              </w:numPr>
              <w:autoSpaceDE w:val="0"/>
              <w:autoSpaceDN w:val="0"/>
              <w:snapToGrid w:val="0"/>
              <w:spacing w:before="120" w:after="120"/>
              <w:ind w:left="284" w:hanging="284"/>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seleccionar o no una propuesta de programa, proyecto o actividad; o devolver la propuesta al (a los) Estado(s) Parte(s) solicitante(s) para obtener información complementaria;</w:t>
            </w:r>
          </w:p>
          <w:p w14:paraId="5A74B8A1" w14:textId="77777777" w:rsidR="0066241A" w:rsidRPr="005978CF" w:rsidRDefault="0066241A" w:rsidP="00B50489">
            <w:pPr>
              <w:keepLines/>
              <w:widowControl w:val="0"/>
              <w:numPr>
                <w:ilvl w:val="0"/>
                <w:numId w:val="13"/>
              </w:numPr>
              <w:autoSpaceDE w:val="0"/>
              <w:autoSpaceDN w:val="0"/>
              <w:snapToGrid w:val="0"/>
              <w:spacing w:before="120" w:after="120"/>
              <w:ind w:left="284" w:hanging="284"/>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aprobar o no aprobar la solicitud de asistencia internacional presentada en el marco de la solicitud de traspaso de un elemento de la Lista Representativa del Patrimonio Cultural Inmaterial de la Humanidad a la Lista del Patrimonio Cultural Inmaterial que requiere medidas urgentes de salvaguardia, o remitir la solicitud al (a los) Estado(s) Parte(s) solicitante(s) para obtener información complementaria;</w:t>
            </w:r>
          </w:p>
          <w:p w14:paraId="4ADBE6A2" w14:textId="77777777" w:rsidR="0066241A" w:rsidRPr="005978CF" w:rsidRDefault="0066241A" w:rsidP="00B50489">
            <w:pPr>
              <w:keepLines/>
              <w:widowControl w:val="0"/>
              <w:numPr>
                <w:ilvl w:val="0"/>
                <w:numId w:val="13"/>
              </w:numPr>
              <w:autoSpaceDE w:val="0"/>
              <w:autoSpaceDN w:val="0"/>
              <w:snapToGrid w:val="0"/>
              <w:spacing w:before="120" w:after="120"/>
              <w:ind w:left="284" w:hanging="284"/>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aprobar o no la solicitud de asistencia internacional presentada simultáneamente con una candidatura a la Lista del Patrimonio Cultural Inmaterial que requiere medidas urgentes de salvaguardia, o devolver la solicitud al (a los) Estado(s) Parte(s) solicitante(s) para obtener información complementaria; o</w:t>
            </w:r>
          </w:p>
          <w:p w14:paraId="712BAF23" w14:textId="77777777" w:rsidR="0066241A" w:rsidRPr="005978CF" w:rsidRDefault="0066241A" w:rsidP="00B50489">
            <w:pPr>
              <w:keepLines/>
              <w:widowControl w:val="0"/>
              <w:numPr>
                <w:ilvl w:val="0"/>
                <w:numId w:val="13"/>
              </w:numPr>
              <w:autoSpaceDE w:val="0"/>
              <w:autoSpaceDN w:val="0"/>
              <w:spacing w:before="60" w:after="120"/>
              <w:ind w:left="288" w:hanging="288"/>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mantener o suprimir el elemento inscrito en la Lista del Patrimonio Cultural Inmaterial que requiere medidas urgentes de salvaguardia o en de la Lista Representativa del Patrimonio Cultural Inmaterial de la Humanidad, en caso de “seguimiento reforzado”.</w:t>
            </w:r>
          </w:p>
        </w:tc>
      </w:tr>
      <w:tr w:rsidR="002958C6" w:rsidRPr="005978CF" w14:paraId="67786875" w14:textId="77777777" w:rsidTr="00B50489">
        <w:trPr>
          <w:cantSplit/>
          <w:trHeight w:val="340"/>
        </w:trPr>
        <w:tc>
          <w:tcPr>
            <w:tcW w:w="661" w:type="dxa"/>
            <w:shd w:val="clear" w:color="auto" w:fill="FFFFFF" w:themeFill="background1"/>
            <w:vAlign w:val="center"/>
          </w:tcPr>
          <w:p w14:paraId="06AC306B" w14:textId="77777777" w:rsidR="0066241A" w:rsidRPr="005978CF" w:rsidRDefault="0066241A" w:rsidP="002618E7">
            <w:pPr>
              <w:keepNext/>
              <w:widowControl w:val="0"/>
              <w:spacing w:before="120" w:after="120"/>
              <w:rPr>
                <w:rFonts w:asciiTheme="minorBidi" w:hAnsiTheme="minorBidi" w:cstheme="minorBidi"/>
                <w:sz w:val="20"/>
                <w:szCs w:val="20"/>
                <w:lang w:val="es-BO"/>
              </w:rPr>
            </w:pPr>
            <w:r w:rsidRPr="005978CF">
              <w:rPr>
                <w:rFonts w:asciiTheme="minorBidi" w:eastAsia="Yu Mincho" w:hAnsiTheme="minorBidi" w:cstheme="minorBidi"/>
                <w:b/>
                <w:bCs/>
                <w:sz w:val="20"/>
                <w:szCs w:val="20"/>
                <w:lang w:val="es-BO"/>
              </w:rPr>
              <w:t>I.10</w:t>
            </w:r>
          </w:p>
        </w:tc>
        <w:tc>
          <w:tcPr>
            <w:tcW w:w="8236" w:type="dxa"/>
            <w:gridSpan w:val="2"/>
            <w:shd w:val="clear" w:color="auto" w:fill="FFFFFF" w:themeFill="background1"/>
          </w:tcPr>
          <w:p w14:paraId="16CA3C4F" w14:textId="77777777" w:rsidR="0066241A" w:rsidRPr="005978CF" w:rsidRDefault="0066241A" w:rsidP="00B50489">
            <w:pPr>
              <w:keepNext/>
              <w:widowControl w:val="0"/>
              <w:snapToGrid w:val="0"/>
              <w:spacing w:before="120" w:after="120"/>
              <w:jc w:val="both"/>
              <w:rPr>
                <w:rFonts w:asciiTheme="minorBidi" w:hAnsiTheme="minorBidi" w:cstheme="minorBidi"/>
                <w:sz w:val="20"/>
                <w:szCs w:val="20"/>
                <w:lang w:val="es-BO"/>
              </w:rPr>
            </w:pPr>
            <w:r w:rsidRPr="005978CF">
              <w:rPr>
                <w:rFonts w:asciiTheme="minorBidi" w:hAnsiTheme="minorBidi" w:cstheme="minorBidi"/>
                <w:sz w:val="20"/>
                <w:szCs w:val="20"/>
                <w:lang w:val="es-BO"/>
              </w:rPr>
              <w:t>[Sin cambio.]</w:t>
            </w:r>
          </w:p>
        </w:tc>
      </w:tr>
      <w:tr w:rsidR="002958C6" w:rsidRPr="005978CF" w14:paraId="7DC02853" w14:textId="77777777" w:rsidTr="00B50489">
        <w:trPr>
          <w:cantSplit/>
        </w:trPr>
        <w:tc>
          <w:tcPr>
            <w:tcW w:w="661" w:type="dxa"/>
            <w:shd w:val="clear" w:color="auto" w:fill="FFFFFF" w:themeFill="background1"/>
          </w:tcPr>
          <w:p w14:paraId="69AC0A78" w14:textId="77777777" w:rsidR="0066241A" w:rsidRPr="005978CF" w:rsidRDefault="0066241A" w:rsidP="002618E7">
            <w:pPr>
              <w:widowControl w:val="0"/>
              <w:spacing w:before="60" w:after="60"/>
              <w:rPr>
                <w:rFonts w:asciiTheme="minorBidi" w:hAnsiTheme="minorBidi" w:cstheme="minorBidi"/>
                <w:sz w:val="20"/>
                <w:szCs w:val="20"/>
                <w:lang w:val="es-BO"/>
              </w:rPr>
            </w:pPr>
            <w:r w:rsidRPr="005978CF">
              <w:rPr>
                <w:rFonts w:asciiTheme="minorBidi" w:hAnsiTheme="minorBidi" w:cstheme="minorBidi"/>
                <w:sz w:val="20"/>
                <w:szCs w:val="20"/>
                <w:lang w:val="es-BO"/>
              </w:rPr>
              <w:t>33.</w:t>
            </w:r>
          </w:p>
        </w:tc>
        <w:tc>
          <w:tcPr>
            <w:tcW w:w="8236" w:type="dxa"/>
            <w:gridSpan w:val="2"/>
            <w:shd w:val="clear" w:color="auto" w:fill="FFFFFF" w:themeFill="background1"/>
          </w:tcPr>
          <w:p w14:paraId="081A8DD7" w14:textId="3443D83A" w:rsidR="0066241A" w:rsidRPr="005978CF" w:rsidRDefault="0066241A" w:rsidP="00B50489">
            <w:pPr>
              <w:widowControl w:val="0"/>
              <w:snapToGrid w:val="0"/>
              <w:spacing w:before="60" w:after="60"/>
              <w:jc w:val="both"/>
              <w:rPr>
                <w:rFonts w:asciiTheme="minorBidi" w:hAnsiTheme="minorBidi" w:cstheme="minorBidi"/>
                <w:sz w:val="20"/>
                <w:szCs w:val="20"/>
                <w:lang w:val="es-BO"/>
              </w:rPr>
            </w:pPr>
            <w:r w:rsidRPr="005978CF">
              <w:rPr>
                <w:rFonts w:asciiTheme="minorBidi" w:hAnsiTheme="minorBidi" w:cstheme="minorBidi"/>
                <w:sz w:val="20"/>
                <w:szCs w:val="20"/>
                <w:lang w:val="es-BO"/>
              </w:rPr>
              <w:t>En función de los recursos disponibles y de sus capacidades, el Comité determinará con dos años de antelación el número máximo de expedientes que podrán tramitarse durante los dos ciclos siguientes, que en total se fija en un máximo de sesenta. Este tope se aplicará al conjunto de expedientes constituido por las candidaturas a la Lista del Patrimonio Cultural Inmaterial que requiere medidas urgentes de salvaguardia y la Lista Representativa del Patrimonio Cultural Inmaterial de la Humanidad, y por las propuestas de programas, proyectos y actividades que reflejan del modo más adecuado los principios y objetivos de la Convención.</w:t>
            </w:r>
            <w:r w:rsidRPr="005978CF">
              <w:rPr>
                <w:rStyle w:val="Appelnotedebasdep"/>
                <w:rFonts w:asciiTheme="minorBidi" w:eastAsia="SimSun" w:hAnsiTheme="minorBidi" w:cstheme="minorBidi"/>
                <w:sz w:val="20"/>
                <w:szCs w:val="20"/>
                <w:lang w:val="es-BO"/>
              </w:rPr>
              <w:t xml:space="preserve"> </w:t>
            </w:r>
          </w:p>
        </w:tc>
      </w:tr>
      <w:tr w:rsidR="002958C6" w:rsidRPr="005978CF" w14:paraId="6C78FD25" w14:textId="77777777" w:rsidTr="00B50489">
        <w:tc>
          <w:tcPr>
            <w:tcW w:w="661" w:type="dxa"/>
            <w:shd w:val="clear" w:color="auto" w:fill="FFFFFF" w:themeFill="background1"/>
          </w:tcPr>
          <w:p w14:paraId="468CEEC9" w14:textId="77777777" w:rsidR="0066241A" w:rsidRPr="005978CF" w:rsidRDefault="0066241A" w:rsidP="002618E7">
            <w:pPr>
              <w:keepLines/>
              <w:spacing w:before="60" w:after="60"/>
              <w:rPr>
                <w:rFonts w:asciiTheme="minorBidi" w:hAnsiTheme="minorBidi" w:cstheme="minorBidi"/>
                <w:sz w:val="20"/>
                <w:szCs w:val="20"/>
                <w:lang w:val="es-BO"/>
              </w:rPr>
            </w:pPr>
            <w:r w:rsidRPr="005978CF">
              <w:rPr>
                <w:rFonts w:asciiTheme="minorBidi" w:hAnsiTheme="minorBidi" w:cstheme="minorBidi"/>
                <w:sz w:val="20"/>
                <w:szCs w:val="20"/>
                <w:lang w:val="es-BO"/>
              </w:rPr>
              <w:t>34.</w:t>
            </w:r>
          </w:p>
        </w:tc>
        <w:tc>
          <w:tcPr>
            <w:tcW w:w="8236" w:type="dxa"/>
            <w:gridSpan w:val="2"/>
            <w:shd w:val="clear" w:color="auto" w:fill="FFFFFF" w:themeFill="background1"/>
          </w:tcPr>
          <w:p w14:paraId="27B16006" w14:textId="77777777" w:rsidR="0066241A" w:rsidRPr="005978CF" w:rsidRDefault="0066241A" w:rsidP="00B50489">
            <w:pPr>
              <w:keepLines/>
              <w:widowControl w:val="0"/>
              <w:tabs>
                <w:tab w:val="left" w:pos="2127"/>
                <w:tab w:val="left" w:pos="2176"/>
              </w:tabs>
              <w:autoSpaceDE w:val="0"/>
              <w:autoSpaceDN w:val="0"/>
              <w:spacing w:before="60" w:after="60"/>
              <w:jc w:val="both"/>
              <w:rPr>
                <w:rFonts w:asciiTheme="minorBidi" w:eastAsia="SimSun" w:hAnsiTheme="minorBidi" w:cstheme="minorBidi"/>
                <w:sz w:val="20"/>
                <w:szCs w:val="20"/>
                <w:lang w:val="es-BO"/>
              </w:rPr>
            </w:pPr>
            <w:r w:rsidRPr="005978CF">
              <w:rPr>
                <w:rFonts w:asciiTheme="minorBidi" w:eastAsia="SimSun" w:hAnsiTheme="minorBidi" w:cstheme="minorBidi"/>
                <w:sz w:val="20"/>
                <w:szCs w:val="20"/>
                <w:lang w:val="es-BO"/>
              </w:rPr>
              <w:t>En la medida de lo posible el Comité procurará examinar, dentro del límite del tope global establecido, al menos un expediente por cada Estado solicitante, dando prioridad:</w:t>
            </w:r>
          </w:p>
          <w:p w14:paraId="5ABD9933" w14:textId="29CB06F4" w:rsidR="0066241A" w:rsidRPr="005978CF" w:rsidRDefault="0066241A" w:rsidP="00B50489">
            <w:pPr>
              <w:pStyle w:val="Paragraphedeliste"/>
              <w:keepLines/>
              <w:numPr>
                <w:ilvl w:val="0"/>
                <w:numId w:val="25"/>
              </w:numPr>
              <w:autoSpaceDE w:val="0"/>
              <w:autoSpaceDN w:val="0"/>
              <w:adjustRightInd w:val="0"/>
              <w:spacing w:before="120" w:after="120"/>
              <w:ind w:left="1033" w:hanging="357"/>
              <w:contextualSpacing w:val="0"/>
              <w:jc w:val="both"/>
              <w:rPr>
                <w:rFonts w:asciiTheme="minorBidi" w:eastAsia="SimSun" w:hAnsiTheme="minorBidi" w:cstheme="minorBidi"/>
                <w:sz w:val="20"/>
                <w:szCs w:val="20"/>
                <w:lang w:val="es-BO"/>
              </w:rPr>
            </w:pPr>
            <w:r w:rsidRPr="005978CF">
              <w:rPr>
                <w:rFonts w:asciiTheme="minorBidi" w:eastAsia="SimSun" w:hAnsiTheme="minorBidi" w:cstheme="minorBidi"/>
                <w:sz w:val="20"/>
                <w:szCs w:val="20"/>
                <w:lang w:val="es-BO"/>
              </w:rPr>
              <w:t>los expedientes de los Estados que no tuvieron ningún expediente tratado durante el ciclo anterior;</w:t>
            </w:r>
          </w:p>
          <w:p w14:paraId="36AB1D42" w14:textId="655144C5" w:rsidR="0066241A" w:rsidRPr="005978CF" w:rsidRDefault="0066241A" w:rsidP="00B50489">
            <w:pPr>
              <w:pStyle w:val="Paragraphedeliste"/>
              <w:keepLines/>
              <w:numPr>
                <w:ilvl w:val="2"/>
                <w:numId w:val="26"/>
              </w:numPr>
              <w:autoSpaceDE w:val="0"/>
              <w:autoSpaceDN w:val="0"/>
              <w:adjustRightInd w:val="0"/>
              <w:spacing w:before="120" w:after="120"/>
              <w:ind w:left="1035" w:hanging="357"/>
              <w:contextualSpacing w:val="0"/>
              <w:jc w:val="both"/>
              <w:rPr>
                <w:rFonts w:asciiTheme="minorBidi" w:eastAsia="SimSun" w:hAnsiTheme="minorBidi" w:cstheme="minorBidi"/>
                <w:sz w:val="20"/>
                <w:szCs w:val="20"/>
                <w:lang w:val="es-BO"/>
              </w:rPr>
            </w:pPr>
            <w:r w:rsidRPr="005978CF">
              <w:rPr>
                <w:rFonts w:asciiTheme="minorBidi" w:eastAsia="SimSun" w:hAnsiTheme="minorBidi" w:cstheme="minorBidi"/>
                <w:sz w:val="20"/>
                <w:szCs w:val="20"/>
                <w:lang w:val="es-BO"/>
              </w:rPr>
              <w:t>a los expedientes procedentes de Estados que no tengan elementos inscritos, mejores prácticas de salvaguardia seleccionadas, y a las candidaturas a la Lista del Patrimonio Cultural Inmaterial que requiere medidas urgentes de salvaguardia;</w:t>
            </w:r>
          </w:p>
          <w:p w14:paraId="5D8E3DBF" w14:textId="77777777" w:rsidR="0066241A" w:rsidRPr="005978CF" w:rsidRDefault="0066241A" w:rsidP="00B50489">
            <w:pPr>
              <w:pStyle w:val="Paragraphedeliste"/>
              <w:keepLines/>
              <w:numPr>
                <w:ilvl w:val="2"/>
                <w:numId w:val="26"/>
              </w:numPr>
              <w:autoSpaceDE w:val="0"/>
              <w:autoSpaceDN w:val="0"/>
              <w:adjustRightInd w:val="0"/>
              <w:spacing w:before="120" w:after="120"/>
              <w:ind w:left="1035" w:hanging="357"/>
              <w:contextualSpacing w:val="0"/>
              <w:jc w:val="both"/>
              <w:rPr>
                <w:rFonts w:asciiTheme="minorBidi" w:eastAsia="SimSun" w:hAnsiTheme="minorBidi" w:cstheme="minorBidi"/>
                <w:sz w:val="20"/>
                <w:szCs w:val="20"/>
                <w:lang w:val="es-BO"/>
              </w:rPr>
            </w:pPr>
            <w:r w:rsidRPr="005978CF">
              <w:rPr>
                <w:rFonts w:asciiTheme="minorBidi" w:eastAsia="SimSun" w:hAnsiTheme="minorBidi" w:cstheme="minorBidi"/>
                <w:sz w:val="20"/>
                <w:szCs w:val="20"/>
                <w:lang w:val="es-BO"/>
              </w:rPr>
              <w:t>a los expedientes multinacionales; y</w:t>
            </w:r>
          </w:p>
          <w:p w14:paraId="34E3C13F" w14:textId="0E3270B6" w:rsidR="0066241A" w:rsidRPr="005978CF" w:rsidRDefault="0066241A" w:rsidP="00B50489">
            <w:pPr>
              <w:pStyle w:val="Paragraphedeliste"/>
              <w:keepLines/>
              <w:numPr>
                <w:ilvl w:val="2"/>
                <w:numId w:val="26"/>
              </w:numPr>
              <w:autoSpaceDE w:val="0"/>
              <w:autoSpaceDN w:val="0"/>
              <w:adjustRightInd w:val="0"/>
              <w:spacing w:before="120" w:after="120"/>
              <w:ind w:left="1035" w:hanging="357"/>
              <w:contextualSpacing w:val="0"/>
              <w:jc w:val="both"/>
              <w:rPr>
                <w:rFonts w:asciiTheme="minorBidi" w:eastAsia="SimSun" w:hAnsiTheme="minorBidi" w:cstheme="minorBidi"/>
                <w:sz w:val="20"/>
                <w:szCs w:val="20"/>
                <w:lang w:val="es-BO"/>
              </w:rPr>
            </w:pPr>
            <w:r w:rsidRPr="005978CF">
              <w:rPr>
                <w:rFonts w:asciiTheme="minorBidi" w:eastAsia="SimSun" w:hAnsiTheme="minorBidi" w:cstheme="minorBidi"/>
                <w:sz w:val="20"/>
                <w:szCs w:val="20"/>
                <w:lang w:val="es-BO"/>
              </w:rPr>
              <w:t>a los expedientes procedentes de Estados que tengan menos elementos inscritos y menos mejores prácticas de salvaguardia seleccionadas que otros Estados que presenten expedientes en el mismo ciclo.</w:t>
            </w:r>
          </w:p>
          <w:p w14:paraId="20796734" w14:textId="77777777" w:rsidR="0066241A" w:rsidRPr="005978CF" w:rsidRDefault="0066241A" w:rsidP="00B50489">
            <w:pPr>
              <w:keepLines/>
              <w:widowControl w:val="0"/>
              <w:tabs>
                <w:tab w:val="left" w:pos="2127"/>
                <w:tab w:val="left" w:pos="2176"/>
              </w:tabs>
              <w:autoSpaceDE w:val="0"/>
              <w:autoSpaceDN w:val="0"/>
              <w:spacing w:before="60" w:after="60"/>
              <w:jc w:val="both"/>
              <w:rPr>
                <w:rFonts w:asciiTheme="minorBidi" w:hAnsiTheme="minorBidi" w:cstheme="minorBidi"/>
                <w:sz w:val="20"/>
                <w:szCs w:val="20"/>
                <w:lang w:val="es-BO"/>
              </w:rPr>
            </w:pPr>
            <w:r w:rsidRPr="005978CF">
              <w:rPr>
                <w:rFonts w:asciiTheme="minorBidi" w:eastAsia="SimSun" w:hAnsiTheme="minorBidi" w:cstheme="minorBidi"/>
                <w:sz w:val="20"/>
                <w:szCs w:val="20"/>
                <w:lang w:val="es-BO"/>
              </w:rPr>
              <w:t>Cuando los Estados solicitantes presenten varios expedientes en un mismo ciclo, tendrán que indicar en qué orden de prioridad desean que se examinen sus expedientes y se les invitará a que den prioridad a las candidaturas a Lista del Patrimonio Cultural Inmaterial que requiere medidas urgentes de salvaguardia.</w:t>
            </w:r>
          </w:p>
        </w:tc>
      </w:tr>
      <w:tr w:rsidR="002958C6" w:rsidRPr="005978CF" w14:paraId="3EAEAF5E" w14:textId="77777777" w:rsidTr="00B50489">
        <w:tc>
          <w:tcPr>
            <w:tcW w:w="661" w:type="dxa"/>
            <w:shd w:val="clear" w:color="auto" w:fill="FFFFFF" w:themeFill="background1"/>
          </w:tcPr>
          <w:p w14:paraId="134EC409" w14:textId="77777777" w:rsidR="0066241A" w:rsidRPr="005978CF" w:rsidRDefault="0066241A" w:rsidP="002618E7">
            <w:pPr>
              <w:keepLines/>
              <w:spacing w:before="60" w:after="60"/>
              <w:rPr>
                <w:rFonts w:asciiTheme="minorBidi" w:hAnsiTheme="minorBidi" w:cstheme="minorBidi"/>
                <w:sz w:val="20"/>
                <w:szCs w:val="20"/>
                <w:lang w:val="es-BO"/>
              </w:rPr>
            </w:pPr>
            <w:r w:rsidRPr="005978CF">
              <w:rPr>
                <w:rFonts w:asciiTheme="minorBidi" w:hAnsiTheme="minorBidi" w:cstheme="minorBidi"/>
                <w:sz w:val="20"/>
                <w:szCs w:val="20"/>
                <w:lang w:val="es-BO"/>
              </w:rPr>
              <w:t>35.</w:t>
            </w:r>
          </w:p>
        </w:tc>
        <w:tc>
          <w:tcPr>
            <w:tcW w:w="8236" w:type="dxa"/>
            <w:gridSpan w:val="2"/>
            <w:shd w:val="clear" w:color="auto" w:fill="FFFFFF" w:themeFill="background1"/>
          </w:tcPr>
          <w:p w14:paraId="4FC35533" w14:textId="77777777" w:rsidR="0066241A" w:rsidRPr="005978CF" w:rsidRDefault="0066241A" w:rsidP="00B50489">
            <w:pPr>
              <w:widowControl w:val="0"/>
              <w:tabs>
                <w:tab w:val="left" w:pos="2127"/>
                <w:tab w:val="left" w:pos="2176"/>
              </w:tabs>
              <w:autoSpaceDE w:val="0"/>
              <w:autoSpaceDN w:val="0"/>
              <w:spacing w:before="60" w:after="60"/>
              <w:jc w:val="both"/>
              <w:rPr>
                <w:rFonts w:asciiTheme="minorBidi" w:eastAsia="SimSun" w:hAnsiTheme="minorBidi" w:cstheme="minorBidi"/>
                <w:sz w:val="20"/>
                <w:szCs w:val="20"/>
                <w:lang w:val="es-BO"/>
              </w:rPr>
            </w:pPr>
            <w:r w:rsidRPr="005978CF">
              <w:rPr>
                <w:rFonts w:asciiTheme="minorBidi" w:eastAsia="SimSun" w:hAnsiTheme="minorBidi" w:cstheme="minorBidi"/>
                <w:sz w:val="20"/>
                <w:szCs w:val="20"/>
                <w:lang w:val="es-BO"/>
              </w:rPr>
              <w:t>Tras haber examinado los expedientes, el Comité decidirá:</w:t>
            </w:r>
          </w:p>
          <w:p w14:paraId="13A86DC1" w14:textId="77777777" w:rsidR="0066241A" w:rsidRPr="005978CF" w:rsidRDefault="0066241A" w:rsidP="00B50489">
            <w:pPr>
              <w:pStyle w:val="NormalWeb"/>
              <w:numPr>
                <w:ilvl w:val="0"/>
                <w:numId w:val="24"/>
              </w:numPr>
              <w:shd w:val="clear" w:color="auto" w:fill="FFFFFF"/>
              <w:autoSpaceDE w:val="0"/>
              <w:autoSpaceDN w:val="0"/>
              <w:adjustRightInd w:val="0"/>
              <w:spacing w:before="0" w:beforeAutospacing="0" w:after="150" w:afterAutospacing="0"/>
              <w:jc w:val="both"/>
              <w:rPr>
                <w:rFonts w:asciiTheme="minorBidi" w:eastAsia="SimSun" w:hAnsiTheme="minorBidi" w:cstheme="minorBidi"/>
                <w:sz w:val="20"/>
                <w:szCs w:val="20"/>
                <w:lang w:val="es-BO"/>
              </w:rPr>
            </w:pPr>
            <w:r w:rsidRPr="005978CF">
              <w:rPr>
                <w:rFonts w:asciiTheme="minorBidi" w:eastAsia="SimSun" w:hAnsiTheme="minorBidi" w:cstheme="minorBidi"/>
                <w:sz w:val="20"/>
                <w:szCs w:val="20"/>
                <w:lang w:val="es-BO"/>
              </w:rPr>
              <w:t xml:space="preserve">si procede o no inscribir un elemento en la Lista del Patrimonio </w:t>
            </w:r>
            <w:r w:rsidRPr="005978CF">
              <w:rPr>
                <w:rFonts w:asciiTheme="minorBidi" w:hAnsiTheme="minorBidi" w:cstheme="minorBidi"/>
                <w:sz w:val="20"/>
                <w:szCs w:val="20"/>
                <w:lang w:val="es-BO"/>
              </w:rPr>
              <w:t xml:space="preserve">Cultural </w:t>
            </w:r>
            <w:r w:rsidRPr="005978CF">
              <w:rPr>
                <w:rFonts w:asciiTheme="minorBidi" w:eastAsia="SimSun" w:hAnsiTheme="minorBidi" w:cstheme="minorBidi"/>
                <w:sz w:val="20"/>
                <w:szCs w:val="20"/>
                <w:lang w:val="es-BO"/>
              </w:rPr>
              <w:t xml:space="preserve">Inmaterial que requiere medidas urgentes de salvaguardia o en la Lista Representativa del Patrimonio Cultural Inmaterial de la Humanidad, o si conviene devolver el </w:t>
            </w:r>
            <w:r w:rsidRPr="005978CF">
              <w:rPr>
                <w:rFonts w:asciiTheme="minorBidi" w:eastAsia="SimSun" w:hAnsiTheme="minorBidi" w:cstheme="minorBidi"/>
                <w:sz w:val="20"/>
                <w:szCs w:val="20"/>
                <w:lang w:val="es-BO"/>
              </w:rPr>
              <w:lastRenderedPageBreak/>
              <w:t>expediente de candidatura al (a los) Estado(s) solicitante(s) para obtener información complementaria;</w:t>
            </w:r>
          </w:p>
          <w:p w14:paraId="3F8751FD" w14:textId="77777777" w:rsidR="0066241A" w:rsidRPr="005978CF" w:rsidRDefault="0066241A" w:rsidP="00B50489">
            <w:pPr>
              <w:pStyle w:val="NormalWeb"/>
              <w:numPr>
                <w:ilvl w:val="0"/>
                <w:numId w:val="24"/>
              </w:numPr>
              <w:shd w:val="clear" w:color="auto" w:fill="FFFFFF"/>
              <w:autoSpaceDE w:val="0"/>
              <w:autoSpaceDN w:val="0"/>
              <w:adjustRightInd w:val="0"/>
              <w:spacing w:before="0" w:beforeAutospacing="0" w:after="150" w:afterAutospacing="0"/>
              <w:jc w:val="both"/>
              <w:rPr>
                <w:rFonts w:asciiTheme="minorBidi" w:eastAsia="SimSun" w:hAnsiTheme="minorBidi" w:cstheme="minorBidi"/>
                <w:sz w:val="20"/>
                <w:szCs w:val="20"/>
                <w:lang w:val="es-BO"/>
              </w:rPr>
            </w:pPr>
            <w:r w:rsidRPr="005978CF">
              <w:rPr>
                <w:rFonts w:asciiTheme="minorBidi" w:eastAsia="SimSun" w:hAnsiTheme="minorBidi" w:cstheme="minorBidi"/>
                <w:sz w:val="20"/>
                <w:szCs w:val="20"/>
                <w:lang w:val="es-BO"/>
              </w:rPr>
              <w:t>si procede o no seleccionar un programa, proyecto o actividad como mejor práctica de salvaguardia, o si conviene devolver la propuesta al (a los) Estado(s) solicitante(s) para obtener información complementaria; o</w:t>
            </w:r>
          </w:p>
          <w:p w14:paraId="45613EB0" w14:textId="5B86EB44" w:rsidR="0066241A" w:rsidRPr="005978CF" w:rsidRDefault="0066241A" w:rsidP="00B50489">
            <w:pPr>
              <w:pStyle w:val="NormalWeb"/>
              <w:numPr>
                <w:ilvl w:val="0"/>
                <w:numId w:val="24"/>
              </w:numPr>
              <w:shd w:val="clear" w:color="auto" w:fill="FFFFFF"/>
              <w:spacing w:before="0" w:beforeAutospacing="0" w:after="150" w:afterAutospacing="0"/>
              <w:jc w:val="both"/>
              <w:rPr>
                <w:rFonts w:asciiTheme="minorBidi" w:hAnsiTheme="minorBidi" w:cstheme="minorBidi"/>
                <w:sz w:val="20"/>
                <w:szCs w:val="20"/>
                <w:lang w:val="es-BO"/>
              </w:rPr>
            </w:pPr>
            <w:r w:rsidRPr="005978CF">
              <w:rPr>
                <w:rFonts w:asciiTheme="minorBidi" w:eastAsia="SimSun" w:hAnsiTheme="minorBidi" w:cstheme="minorBidi"/>
                <w:sz w:val="20"/>
                <w:szCs w:val="20"/>
                <w:lang w:val="es-BO"/>
              </w:rPr>
              <w:t xml:space="preserve">si procede o no conceder una asistencia internacional </w:t>
            </w:r>
            <w:r w:rsidRPr="005978CF">
              <w:rPr>
                <w:rFonts w:asciiTheme="minorBidi" w:hAnsiTheme="minorBidi" w:cstheme="minorBidi"/>
                <w:sz w:val="20"/>
                <w:szCs w:val="20"/>
                <w:lang w:val="es-BO"/>
              </w:rPr>
              <w:t>presentada simultáneamente con una candidatura a la Lista del Patrimonio Cultural Inmaterial que requiere medidas urgentes de salvaguardia o en el marco de la solicitud de traspaso de un elemento de la Lista Representativa del Patrimonio Cultural Inmaterial de la Humanidad a la Lista del Patrimonio Cultural Inmaterial que requiere medidas urgentes de salvaguardia</w:t>
            </w:r>
            <w:r w:rsidRPr="005978CF">
              <w:rPr>
                <w:rFonts w:asciiTheme="minorBidi" w:eastAsia="SimSun" w:hAnsiTheme="minorBidi" w:cstheme="minorBidi"/>
                <w:sz w:val="20"/>
                <w:szCs w:val="20"/>
                <w:lang w:val="es-BO"/>
              </w:rPr>
              <w:t>, o si conviene devolver la solicitud al (a los) Estado(s) solicitante(s) para obtener información complementaria.</w:t>
            </w:r>
            <w:r w:rsidRPr="005978CF">
              <w:rPr>
                <w:rFonts w:asciiTheme="minorBidi" w:hAnsiTheme="minorBidi" w:cstheme="minorBidi"/>
                <w:sz w:val="20"/>
                <w:szCs w:val="20"/>
                <w:lang w:val="es-BO"/>
              </w:rPr>
              <w:t xml:space="preserve"> </w:t>
            </w:r>
          </w:p>
        </w:tc>
      </w:tr>
      <w:tr w:rsidR="002958C6" w:rsidRPr="005978CF" w14:paraId="2AC067BA" w14:textId="77777777" w:rsidTr="00B50489">
        <w:tc>
          <w:tcPr>
            <w:tcW w:w="661" w:type="dxa"/>
            <w:shd w:val="clear" w:color="auto" w:fill="FFFFFF" w:themeFill="background1"/>
          </w:tcPr>
          <w:p w14:paraId="2826D615" w14:textId="77777777" w:rsidR="0066241A" w:rsidRPr="005978CF" w:rsidRDefault="0066241A" w:rsidP="002618E7">
            <w:pPr>
              <w:keepNext/>
              <w:keepLines/>
              <w:spacing w:before="120" w:after="120"/>
              <w:rPr>
                <w:rFonts w:asciiTheme="minorBidi" w:eastAsia="Yu Mincho" w:hAnsiTheme="minorBidi" w:cstheme="minorBidi"/>
                <w:b/>
                <w:bCs/>
                <w:sz w:val="20"/>
                <w:szCs w:val="20"/>
                <w:lang w:val="es-BO"/>
              </w:rPr>
            </w:pPr>
            <w:r w:rsidRPr="005978CF">
              <w:rPr>
                <w:rFonts w:asciiTheme="minorBidi" w:hAnsiTheme="minorBidi" w:cstheme="minorBidi"/>
                <w:b/>
                <w:sz w:val="20"/>
                <w:szCs w:val="20"/>
                <w:lang w:val="es-BO"/>
              </w:rPr>
              <w:lastRenderedPageBreak/>
              <w:t>I.11</w:t>
            </w:r>
          </w:p>
        </w:tc>
        <w:tc>
          <w:tcPr>
            <w:tcW w:w="8236" w:type="dxa"/>
            <w:gridSpan w:val="2"/>
            <w:shd w:val="clear" w:color="auto" w:fill="FFFFFF" w:themeFill="background1"/>
          </w:tcPr>
          <w:p w14:paraId="74EFB35A" w14:textId="77777777" w:rsidR="0066241A" w:rsidRPr="005978CF" w:rsidRDefault="0066241A" w:rsidP="00B50489">
            <w:pPr>
              <w:keepNext/>
              <w:keepLines/>
              <w:spacing w:before="120" w:after="60"/>
              <w:jc w:val="both"/>
              <w:rPr>
                <w:rFonts w:asciiTheme="minorBidi" w:eastAsia="Yu Mincho" w:hAnsiTheme="minorBidi" w:cstheme="minorBidi"/>
                <w:b/>
                <w:bCs/>
                <w:sz w:val="20"/>
                <w:szCs w:val="20"/>
                <w:lang w:val="es-BO"/>
              </w:rPr>
            </w:pPr>
            <w:r w:rsidRPr="005978CF">
              <w:rPr>
                <w:rFonts w:asciiTheme="minorBidi" w:hAnsiTheme="minorBidi" w:cstheme="minorBidi"/>
                <w:sz w:val="20"/>
                <w:szCs w:val="20"/>
                <w:lang w:val="es-BO"/>
              </w:rPr>
              <w:t>[Sin cambio.]</w:t>
            </w:r>
          </w:p>
        </w:tc>
      </w:tr>
      <w:tr w:rsidR="002958C6" w:rsidRPr="005978CF" w14:paraId="0F386B5B" w14:textId="77777777" w:rsidTr="00B50489">
        <w:tc>
          <w:tcPr>
            <w:tcW w:w="661" w:type="dxa"/>
            <w:shd w:val="clear" w:color="auto" w:fill="FFFFFF" w:themeFill="background1"/>
          </w:tcPr>
          <w:p w14:paraId="27BE1CBF" w14:textId="77777777" w:rsidR="0066241A" w:rsidRPr="005978CF" w:rsidRDefault="0066241A" w:rsidP="002618E7">
            <w:pPr>
              <w:widowControl w:val="0"/>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38.1</w:t>
            </w:r>
          </w:p>
        </w:tc>
        <w:tc>
          <w:tcPr>
            <w:tcW w:w="8236" w:type="dxa"/>
            <w:gridSpan w:val="2"/>
            <w:shd w:val="clear" w:color="auto" w:fill="FFFFFF" w:themeFill="background1"/>
          </w:tcPr>
          <w:p w14:paraId="43618502" w14:textId="0FDD2E56" w:rsidR="0066241A" w:rsidRPr="005978CF" w:rsidRDefault="0066241A" w:rsidP="00B50489">
            <w:pPr>
              <w:widowControl w:val="0"/>
              <w:snapToGrid w:val="0"/>
              <w:spacing w:before="120" w:after="12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Ningún elemento podrá estar inscrito simultáneamente en la Lista del Patrimonio Cultural Inmaterial que requiere medidas urgentes de salvaguardia y en la Lista Representativa del Patrimonio Cultural Inmaterial de la Humanidad. Un Estado Parte podrá pedir que se traspase un elemento de una de esas dos listas a la otra. La solicitud</w:t>
            </w:r>
            <w:r w:rsidR="00946D44" w:rsidRPr="005978CF">
              <w:rPr>
                <w:rFonts w:asciiTheme="minorBidi" w:hAnsiTheme="minorBidi" w:cstheme="minorBidi"/>
                <w:sz w:val="20"/>
                <w:szCs w:val="20"/>
                <w:lang w:val="es-BO"/>
              </w:rPr>
              <w:t xml:space="preserve"> </w:t>
            </w:r>
            <w:r w:rsidRPr="005978CF">
              <w:rPr>
                <w:rFonts w:asciiTheme="minorBidi" w:hAnsiTheme="minorBidi" w:cstheme="minorBidi"/>
                <w:sz w:val="20"/>
                <w:szCs w:val="20"/>
                <w:lang w:val="es-BO"/>
              </w:rPr>
              <w:t>deberá ser iniciada por el (los) Estado(s) Parte(s) con el consentimiento libre, previo e informado de las comunidades, grupos y, si procede, individuos interesados, y se presentará de conformidad con los procedimientos y plazos establecidos.</w:t>
            </w:r>
          </w:p>
        </w:tc>
      </w:tr>
      <w:tr w:rsidR="002958C6" w:rsidRPr="005978CF" w14:paraId="6C5500DD" w14:textId="77777777" w:rsidTr="00B50489">
        <w:tc>
          <w:tcPr>
            <w:tcW w:w="661" w:type="dxa"/>
            <w:shd w:val="clear" w:color="auto" w:fill="FFFFFF" w:themeFill="background1"/>
          </w:tcPr>
          <w:p w14:paraId="7E9CC861" w14:textId="77777777" w:rsidR="0066241A" w:rsidRPr="005978CF" w:rsidRDefault="0066241A" w:rsidP="002618E7">
            <w:pPr>
              <w:widowControl w:val="0"/>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38.2</w:t>
            </w:r>
          </w:p>
        </w:tc>
        <w:tc>
          <w:tcPr>
            <w:tcW w:w="8236" w:type="dxa"/>
            <w:gridSpan w:val="2"/>
            <w:shd w:val="clear" w:color="auto" w:fill="FFFFFF" w:themeFill="background1"/>
          </w:tcPr>
          <w:p w14:paraId="5FC038EF" w14:textId="77667233" w:rsidR="0066241A" w:rsidRPr="005978CF" w:rsidRDefault="0066241A" w:rsidP="00B50489">
            <w:pPr>
              <w:widowControl w:val="0"/>
              <w:spacing w:before="60" w:after="6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Las comunidades, grupos y, si procede, individuos interesados podrán expresar directamente a la Secretaría su deseo de traspasar un elemento de una lista a otra. Dicha solicitud se transmitirá después al (a los) Estado(s) Parte(s) interesado(s) y se informará al Comité en consecuencia.</w:t>
            </w:r>
          </w:p>
        </w:tc>
      </w:tr>
      <w:tr w:rsidR="002958C6" w:rsidRPr="005978CF" w14:paraId="7A4ED67F" w14:textId="77777777" w:rsidTr="00B50489">
        <w:tc>
          <w:tcPr>
            <w:tcW w:w="661" w:type="dxa"/>
            <w:shd w:val="clear" w:color="auto" w:fill="FFFFFF" w:themeFill="background1"/>
          </w:tcPr>
          <w:p w14:paraId="38E753CC" w14:textId="77777777" w:rsidR="0066241A" w:rsidRPr="005978CF" w:rsidRDefault="0066241A" w:rsidP="002618E7">
            <w:pPr>
              <w:widowControl w:val="0"/>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39.1</w:t>
            </w:r>
          </w:p>
        </w:tc>
        <w:tc>
          <w:tcPr>
            <w:tcW w:w="8236" w:type="dxa"/>
            <w:gridSpan w:val="2"/>
            <w:shd w:val="clear" w:color="auto" w:fill="FFFFFF" w:themeFill="background1"/>
          </w:tcPr>
          <w:p w14:paraId="1D86846A" w14:textId="334743CD" w:rsidR="0066241A" w:rsidRPr="005978CF" w:rsidRDefault="0066241A" w:rsidP="00B50489">
            <w:pPr>
              <w:widowControl w:val="0"/>
              <w:snapToGrid w:val="0"/>
              <w:spacing w:before="120" w:after="12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El Comité traspasará un elemento de la Lista Representativa del Patrimonio Cultural Inmaterial de la Humanidad a la Lista del Patrimonio Cultural Inmaterial que requiere medidas urgentes de salvaguardia cuando determine, tras haber evaluado la solicitud de traspaso y habida cuenta de los criterios ya cumplidos en la candidatura original, que el elemento cumple todos los criterios exigidos para su inscripción en esta lista. La solicitud de dicho traspaso, mediante el formulario ICH- 01 LR a LSU, deberá incluir:</w:t>
            </w:r>
          </w:p>
          <w:p w14:paraId="4C929F0A" w14:textId="77777777" w:rsidR="0066241A" w:rsidRPr="005978CF" w:rsidRDefault="0066241A" w:rsidP="00B50489">
            <w:pPr>
              <w:pStyle w:val="Paragraphedeliste"/>
              <w:widowControl w:val="0"/>
              <w:numPr>
                <w:ilvl w:val="0"/>
                <w:numId w:val="16"/>
              </w:numPr>
              <w:snapToGrid w:val="0"/>
              <w:spacing w:before="120" w:after="120"/>
              <w:ind w:left="468"/>
              <w:contextualSpacing w:val="0"/>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Con relación al criterio U.1: la descripción actualizada del elemento, incluida la justificación de la necesidad de medidas urgentes de salvaguardia;</w:t>
            </w:r>
          </w:p>
          <w:p w14:paraId="2FEC15E1" w14:textId="77777777" w:rsidR="0066241A" w:rsidRPr="005978CF" w:rsidRDefault="0066241A" w:rsidP="00B50489">
            <w:pPr>
              <w:pStyle w:val="Paragraphedeliste"/>
              <w:widowControl w:val="0"/>
              <w:numPr>
                <w:ilvl w:val="0"/>
                <w:numId w:val="16"/>
              </w:numPr>
              <w:snapToGrid w:val="0"/>
              <w:spacing w:before="120" w:after="120"/>
              <w:ind w:left="468"/>
              <w:contextualSpacing w:val="0"/>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Con relación al criterio U.3: el plan de salvaguardia adecuado;</w:t>
            </w:r>
          </w:p>
          <w:p w14:paraId="0F102B03" w14:textId="5000EFE8" w:rsidR="0066241A" w:rsidRPr="005978CF" w:rsidRDefault="0066241A" w:rsidP="00B50489">
            <w:pPr>
              <w:pStyle w:val="Paragraphedeliste"/>
              <w:widowControl w:val="0"/>
              <w:numPr>
                <w:ilvl w:val="0"/>
                <w:numId w:val="16"/>
              </w:numPr>
              <w:snapToGrid w:val="0"/>
              <w:spacing w:before="120" w:after="120"/>
              <w:ind w:left="468"/>
              <w:contextualSpacing w:val="0"/>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Con relación al criterio U.4: el consentimiento de las comunidades, grupos e individuos interesados que habían acordado la inscripción en la Lista Representativa del Patrimonio Cultural Inmaterial de la Humanidad.</w:t>
            </w:r>
          </w:p>
        </w:tc>
      </w:tr>
      <w:tr w:rsidR="002958C6" w:rsidRPr="005978CF" w14:paraId="3531B1C2" w14:textId="77777777" w:rsidTr="00B50489">
        <w:tc>
          <w:tcPr>
            <w:tcW w:w="661" w:type="dxa"/>
            <w:shd w:val="clear" w:color="auto" w:fill="FFFFFF" w:themeFill="background1"/>
          </w:tcPr>
          <w:p w14:paraId="4FF22D42" w14:textId="77777777" w:rsidR="0066241A" w:rsidRPr="005978CF" w:rsidRDefault="0066241A" w:rsidP="002618E7">
            <w:pPr>
              <w:keepLines/>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39.2</w:t>
            </w:r>
          </w:p>
        </w:tc>
        <w:tc>
          <w:tcPr>
            <w:tcW w:w="8236" w:type="dxa"/>
            <w:gridSpan w:val="2"/>
            <w:shd w:val="clear" w:color="auto" w:fill="FFFFFF" w:themeFill="background1"/>
          </w:tcPr>
          <w:p w14:paraId="18BF1279" w14:textId="77777777" w:rsidR="0066241A" w:rsidRPr="005978CF" w:rsidRDefault="0066241A" w:rsidP="00B50489">
            <w:pPr>
              <w:keepLines/>
              <w:snapToGrid w:val="0"/>
              <w:spacing w:before="120" w:after="12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El Comité traspasará un elemento de la Lista del Patrimonio Cultural Inmaterial que requiere medidas urgentes de salvaguardia a la Lista Representativa del Patrimonio Cultural Inmaterial de la Humanidad cuando determine, tras haber evaluado la solicitud de traspaso y habida cuenta de los criterios ya cumplidos en la candidatura original, que el elemento cumple todos los criterios exigidos para su inscripción en esta lista. La solicitud de dicho traspaso, mediante el formulario ICH-02 LSU a LR, deberá incluir:</w:t>
            </w:r>
          </w:p>
          <w:p w14:paraId="75346918" w14:textId="77777777" w:rsidR="0066241A" w:rsidRPr="005978CF" w:rsidRDefault="0066241A" w:rsidP="00B50489">
            <w:pPr>
              <w:pStyle w:val="Paragraphedeliste"/>
              <w:keepLines/>
              <w:numPr>
                <w:ilvl w:val="0"/>
                <w:numId w:val="17"/>
              </w:numPr>
              <w:snapToGrid w:val="0"/>
              <w:spacing w:before="120" w:after="120"/>
              <w:ind w:left="468" w:hanging="425"/>
              <w:contextualSpacing w:val="0"/>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Con relación al criterio R.1: la descripción actualizada del elemento, donde se aborden los cambios en su viabilidad con referencia al criterio original U.2;</w:t>
            </w:r>
          </w:p>
          <w:p w14:paraId="76B0C64F" w14:textId="77777777" w:rsidR="0066241A" w:rsidRPr="005978CF" w:rsidRDefault="0066241A" w:rsidP="00B50489">
            <w:pPr>
              <w:pStyle w:val="Paragraphedeliste"/>
              <w:keepLines/>
              <w:numPr>
                <w:ilvl w:val="0"/>
                <w:numId w:val="17"/>
              </w:numPr>
              <w:snapToGrid w:val="0"/>
              <w:spacing w:before="120" w:after="120"/>
              <w:ind w:left="468" w:hanging="425"/>
              <w:contextualSpacing w:val="0"/>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Con relación al criterio R.2: la demostración de la contribución del elemento propuesto a la hora de promover el respeto mutuo y el diálogo entre las comunidades, grupos e individuos, y la indicación de cómo contribuye el elemento al desarrollo sostenible;</w:t>
            </w:r>
          </w:p>
          <w:p w14:paraId="76B4C9FE" w14:textId="6F160AA6" w:rsidR="0066241A" w:rsidRPr="005978CF" w:rsidRDefault="0066241A" w:rsidP="00B50489">
            <w:pPr>
              <w:pStyle w:val="Paragraphedeliste"/>
              <w:keepLines/>
              <w:numPr>
                <w:ilvl w:val="0"/>
                <w:numId w:val="17"/>
              </w:numPr>
              <w:snapToGrid w:val="0"/>
              <w:spacing w:before="120" w:after="120"/>
              <w:ind w:left="468" w:hanging="425"/>
              <w:contextualSpacing w:val="0"/>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Con relación al criterio R.3: la evaluación de la aplicación del plan de salvaguardia descrito en el criterio U.3 original mediante los informes periódicos y las medidas de salvaguardia previstas para el futuro;</w:t>
            </w:r>
          </w:p>
          <w:p w14:paraId="10B61AE0" w14:textId="3037FDF2" w:rsidR="0066241A" w:rsidRPr="005978CF" w:rsidRDefault="0066241A" w:rsidP="00B50489">
            <w:pPr>
              <w:pStyle w:val="Paragraphedeliste"/>
              <w:keepLines/>
              <w:numPr>
                <w:ilvl w:val="0"/>
                <w:numId w:val="17"/>
              </w:numPr>
              <w:snapToGrid w:val="0"/>
              <w:spacing w:before="120" w:after="120"/>
              <w:ind w:left="468" w:hanging="425"/>
              <w:contextualSpacing w:val="0"/>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lastRenderedPageBreak/>
              <w:t>Con relación al criterio R.4: el consentimiento de las comunidades, grupos e individuos interesados que habían acordado la inscripción en la Lista del Patrimonio Cultural Inmaterial que requiere medidas urgentes de salvaguardia.</w:t>
            </w:r>
          </w:p>
        </w:tc>
      </w:tr>
      <w:tr w:rsidR="002958C6" w:rsidRPr="005978CF" w14:paraId="05AC8F31" w14:textId="77777777" w:rsidTr="00B50489">
        <w:tc>
          <w:tcPr>
            <w:tcW w:w="661" w:type="dxa"/>
            <w:shd w:val="clear" w:color="auto" w:fill="FFFFFF" w:themeFill="background1"/>
          </w:tcPr>
          <w:p w14:paraId="4468D012" w14:textId="77777777" w:rsidR="0066241A" w:rsidRPr="005978CF" w:rsidRDefault="0066241A" w:rsidP="002618E7">
            <w:pPr>
              <w:keepLines/>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lastRenderedPageBreak/>
              <w:t>39.3</w:t>
            </w:r>
          </w:p>
        </w:tc>
        <w:tc>
          <w:tcPr>
            <w:tcW w:w="8236" w:type="dxa"/>
            <w:gridSpan w:val="2"/>
            <w:shd w:val="clear" w:color="auto" w:fill="FFFFFF" w:themeFill="background1"/>
          </w:tcPr>
          <w:p w14:paraId="04031796" w14:textId="3BA36510" w:rsidR="0066241A" w:rsidRPr="005978CF" w:rsidRDefault="0066241A" w:rsidP="00B50489">
            <w:pPr>
              <w:keepLines/>
              <w:spacing w:before="60" w:after="6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El Órgano de Evaluación también podrá recomendar, tras haber evaluado la solicitud de traspaso, que el Comité incluya la experiencia de salvaguardia satisfactoria en el Registro de Buenas Prácticas de Salvaguardia.</w:t>
            </w:r>
          </w:p>
        </w:tc>
      </w:tr>
      <w:tr w:rsidR="002958C6" w:rsidRPr="005978CF" w14:paraId="5C6773B4" w14:textId="77777777" w:rsidTr="00B50489">
        <w:tc>
          <w:tcPr>
            <w:tcW w:w="661" w:type="dxa"/>
            <w:shd w:val="clear" w:color="auto" w:fill="FFFFFF" w:themeFill="background1"/>
          </w:tcPr>
          <w:p w14:paraId="53B3A946" w14:textId="77777777" w:rsidR="0066241A" w:rsidRPr="005978CF" w:rsidRDefault="0066241A" w:rsidP="002618E7">
            <w:pPr>
              <w:keepLines/>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40.1</w:t>
            </w:r>
          </w:p>
        </w:tc>
        <w:tc>
          <w:tcPr>
            <w:tcW w:w="8236" w:type="dxa"/>
            <w:gridSpan w:val="2"/>
            <w:shd w:val="clear" w:color="auto" w:fill="FFFFFF" w:themeFill="background1"/>
          </w:tcPr>
          <w:p w14:paraId="2E71BCDF" w14:textId="33E00C3C" w:rsidR="0066241A" w:rsidRPr="005978CF" w:rsidRDefault="0066241A" w:rsidP="00BE7290">
            <w:pPr>
              <w:keepLines/>
              <w:spacing w:before="60" w:after="60"/>
              <w:jc w:val="both"/>
              <w:rPr>
                <w:rFonts w:asciiTheme="minorBidi" w:eastAsia="Yu Mincho" w:hAnsiTheme="minorBidi" w:cstheme="minorBidi"/>
                <w:strike/>
                <w:sz w:val="20"/>
                <w:szCs w:val="20"/>
                <w:lang w:val="es-BO"/>
              </w:rPr>
            </w:pPr>
            <w:r w:rsidRPr="005978CF">
              <w:rPr>
                <w:rFonts w:asciiTheme="minorBidi" w:hAnsiTheme="minorBidi" w:cstheme="minorBidi"/>
                <w:sz w:val="20"/>
                <w:szCs w:val="20"/>
                <w:lang w:val="es-BO"/>
              </w:rPr>
              <w:t>Se podrá suprimir un elemento de la Lista del Patrimonio Cultural Inmaterial que requiere medidas urgentes de salvaguardia o de la Lista Representativa del Patrimonio Cultural Inmaterial de la Humanidad cuando el Comité determine que ya no cumple los criterios exigidos, prestando especial atención a los criterios U.1/R.1 y U.4/R.4. La supresión puede ser solicitada por el Estado Parte, las comunidades, los grupos o, si procede, los individuos interesados, o por cualquier otro tercero. Dicha solicitud se tramitará mediante los pasos que se describen a continuación.</w:t>
            </w:r>
          </w:p>
        </w:tc>
      </w:tr>
      <w:tr w:rsidR="002958C6" w:rsidRPr="005978CF" w14:paraId="4F3008CA" w14:textId="77777777" w:rsidTr="00B50489">
        <w:tc>
          <w:tcPr>
            <w:tcW w:w="661" w:type="dxa"/>
            <w:shd w:val="clear" w:color="auto" w:fill="FFFFFF" w:themeFill="background1"/>
          </w:tcPr>
          <w:p w14:paraId="261580FC" w14:textId="77777777" w:rsidR="0066241A" w:rsidRPr="005978CF" w:rsidRDefault="0066241A" w:rsidP="002618E7">
            <w:pPr>
              <w:keepLines/>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40.2</w:t>
            </w:r>
          </w:p>
        </w:tc>
        <w:tc>
          <w:tcPr>
            <w:tcW w:w="8236" w:type="dxa"/>
            <w:gridSpan w:val="2"/>
            <w:shd w:val="clear" w:color="auto" w:fill="FFFFFF" w:themeFill="background1"/>
          </w:tcPr>
          <w:p w14:paraId="22020423" w14:textId="77777777" w:rsidR="0066241A" w:rsidRPr="005978CF" w:rsidRDefault="0066241A" w:rsidP="00BE7290">
            <w:pPr>
              <w:pStyle w:val="Paragraphedeliste"/>
              <w:numPr>
                <w:ilvl w:val="0"/>
                <w:numId w:val="21"/>
              </w:numPr>
              <w:snapToGrid w:val="0"/>
              <w:spacing w:before="120" w:after="120"/>
              <w:ind w:left="468" w:hanging="468"/>
              <w:contextualSpacing w:val="0"/>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La Secretaría registra la solicitud de supresión presentada por una entidad remitente (es decir, Estado Parte interesado, las comunidades, grupos y/o, si procede, individuos interesados, o un tercero).</w:t>
            </w:r>
          </w:p>
          <w:p w14:paraId="42657C38" w14:textId="77777777" w:rsidR="0066241A" w:rsidRPr="005978CF" w:rsidRDefault="0066241A" w:rsidP="00B50489">
            <w:pPr>
              <w:pStyle w:val="Paragraphedeliste"/>
              <w:numPr>
                <w:ilvl w:val="0"/>
                <w:numId w:val="21"/>
              </w:numPr>
              <w:snapToGrid w:val="0"/>
              <w:spacing w:before="120" w:after="120"/>
              <w:ind w:left="468" w:hanging="468"/>
              <w:contextualSpacing w:val="0"/>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La Secretaría transmite la solicitud de supresión, según el caso, al Estado Parte, a la persona de contacto de la candidatura y a los representantes de las comunidades, grupos y/o, si procede, individuos (señalados en el expediente de candidatura), que podrán facilitar una respuesta e información complementaria.</w:t>
            </w:r>
          </w:p>
          <w:p w14:paraId="4A5B5173" w14:textId="77777777" w:rsidR="0066241A" w:rsidRPr="005978CF" w:rsidRDefault="0066241A" w:rsidP="00B50489">
            <w:pPr>
              <w:pStyle w:val="Paragraphedeliste"/>
              <w:numPr>
                <w:ilvl w:val="0"/>
                <w:numId w:val="21"/>
              </w:numPr>
              <w:snapToGrid w:val="0"/>
              <w:spacing w:before="120" w:after="120"/>
              <w:ind w:left="468" w:hanging="468"/>
              <w:contextualSpacing w:val="0"/>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Si la entidad remitente, que no sea un Estado, desea permanecer en el anonimato, la Secretaría transmite una versión editada de la solicitud de supresión original.</w:t>
            </w:r>
          </w:p>
          <w:p w14:paraId="2C509234" w14:textId="77777777" w:rsidR="0066241A" w:rsidRPr="005978CF" w:rsidRDefault="0066241A" w:rsidP="00B50489">
            <w:pPr>
              <w:pStyle w:val="Paragraphedeliste"/>
              <w:numPr>
                <w:ilvl w:val="0"/>
                <w:numId w:val="21"/>
              </w:numPr>
              <w:snapToGrid w:val="0"/>
              <w:spacing w:before="120" w:after="120"/>
              <w:ind w:left="468" w:hanging="468"/>
              <w:contextualSpacing w:val="0"/>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Si el Estado Parte interesado, tal y como se indicó en el expediente de candidatura, presenta la solicitud de supresión:</w:t>
            </w:r>
          </w:p>
          <w:p w14:paraId="2A059E2C" w14:textId="77777777" w:rsidR="0066241A" w:rsidRPr="005978CF" w:rsidRDefault="0066241A" w:rsidP="00B50489">
            <w:pPr>
              <w:widowControl w:val="0"/>
              <w:numPr>
                <w:ilvl w:val="1"/>
                <w:numId w:val="14"/>
              </w:numPr>
              <w:tabs>
                <w:tab w:val="left" w:pos="325"/>
              </w:tabs>
              <w:autoSpaceDE w:val="0"/>
              <w:autoSpaceDN w:val="0"/>
              <w:snapToGrid w:val="0"/>
              <w:spacing w:before="120" w:after="120"/>
              <w:ind w:left="894" w:hanging="426"/>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La Secretaría recopila información, en particular, con respecto al Artículo 2 de la Convención. A continuación, la solicitud de supresión se transmite directamente al Comité, junto con una respuesta, si la hubiere, del Estado Parte y/o las comunidades, grupos y, si procede, individuos interesados, así como cualquier información que se haya recopilado.</w:t>
            </w:r>
          </w:p>
          <w:p w14:paraId="3491CA30" w14:textId="77777777" w:rsidR="0066241A" w:rsidRPr="005978CF" w:rsidRDefault="0066241A" w:rsidP="00B50489">
            <w:pPr>
              <w:widowControl w:val="0"/>
              <w:numPr>
                <w:ilvl w:val="1"/>
                <w:numId w:val="14"/>
              </w:numPr>
              <w:tabs>
                <w:tab w:val="left" w:pos="325"/>
              </w:tabs>
              <w:autoSpaceDE w:val="0"/>
              <w:autoSpaceDN w:val="0"/>
              <w:snapToGrid w:val="0"/>
              <w:spacing w:before="120" w:after="120"/>
              <w:ind w:left="894" w:hanging="426"/>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El Comité podrá entonces decidir:</w:t>
            </w:r>
          </w:p>
          <w:p w14:paraId="580662DC" w14:textId="77777777" w:rsidR="0066241A" w:rsidRPr="005978CF" w:rsidRDefault="0066241A" w:rsidP="00B50489">
            <w:pPr>
              <w:widowControl w:val="0"/>
              <w:numPr>
                <w:ilvl w:val="0"/>
                <w:numId w:val="18"/>
              </w:numPr>
              <w:tabs>
                <w:tab w:val="left" w:pos="325"/>
              </w:tabs>
              <w:autoSpaceDE w:val="0"/>
              <w:autoSpaceDN w:val="0"/>
              <w:snapToGrid w:val="0"/>
              <w:spacing w:before="120" w:after="120"/>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Asignar al elemento el estado de “seguimiento reforzado” como medida provisional si considera que se necesita información complementaria.</w:t>
            </w:r>
          </w:p>
          <w:p w14:paraId="080B8072" w14:textId="77777777" w:rsidR="0066241A" w:rsidRPr="005978CF" w:rsidRDefault="0066241A" w:rsidP="00B50489">
            <w:pPr>
              <w:widowControl w:val="0"/>
              <w:numPr>
                <w:ilvl w:val="0"/>
                <w:numId w:val="18"/>
              </w:numPr>
              <w:tabs>
                <w:tab w:val="left" w:pos="325"/>
              </w:tabs>
              <w:autoSpaceDE w:val="0"/>
              <w:autoSpaceDN w:val="0"/>
              <w:snapToGrid w:val="0"/>
              <w:spacing w:before="120" w:after="120"/>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Suprimir el elemento de la lista si considera que la información está completa y hay motivos suficientes para su supresión, con la posibilidad de inscribirlo en un Repositorio del Patrimonio Cultural Inmaterial (fin del procedimiento).</w:t>
            </w:r>
          </w:p>
          <w:p w14:paraId="3C4B45D1" w14:textId="77777777" w:rsidR="0066241A" w:rsidRPr="005978CF" w:rsidRDefault="0066241A" w:rsidP="00B50489">
            <w:pPr>
              <w:pStyle w:val="Paragraphedeliste"/>
              <w:keepNext/>
              <w:numPr>
                <w:ilvl w:val="0"/>
                <w:numId w:val="21"/>
              </w:numPr>
              <w:snapToGrid w:val="0"/>
              <w:spacing w:before="120" w:after="120"/>
              <w:ind w:left="357" w:hanging="357"/>
              <w:contextualSpacing w:val="0"/>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En los demás casos:</w:t>
            </w:r>
          </w:p>
          <w:p w14:paraId="2EC249CE" w14:textId="77777777" w:rsidR="0066241A" w:rsidRPr="005978CF" w:rsidRDefault="0066241A" w:rsidP="00B50489">
            <w:pPr>
              <w:widowControl w:val="0"/>
              <w:numPr>
                <w:ilvl w:val="0"/>
                <w:numId w:val="20"/>
              </w:numPr>
              <w:tabs>
                <w:tab w:val="left" w:pos="325"/>
              </w:tabs>
              <w:autoSpaceDE w:val="0"/>
              <w:autoSpaceDN w:val="0"/>
              <w:snapToGrid w:val="0"/>
              <w:spacing w:before="120" w:after="120"/>
              <w:ind w:left="894" w:hanging="426"/>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 xml:space="preserve">La Secretaría podrá recopilar información, en particular con relación al Artículo 2 de la Convención, y compartir los resultados de dicha información con el Estado Parte interesado y recabar su respuesta, si la hubiere. A continuación, la solicitud de supresión se transmitirá a la Mesa del Comité, que recomendará la inclusión o no del caso en el orden del día de la siguiente reunión del Comité. </w:t>
            </w:r>
          </w:p>
          <w:p w14:paraId="6E96265F" w14:textId="77777777" w:rsidR="0066241A" w:rsidRPr="005978CF" w:rsidRDefault="0066241A" w:rsidP="00B50489">
            <w:pPr>
              <w:widowControl w:val="0"/>
              <w:numPr>
                <w:ilvl w:val="0"/>
                <w:numId w:val="20"/>
              </w:numPr>
              <w:tabs>
                <w:tab w:val="left" w:pos="325"/>
              </w:tabs>
              <w:autoSpaceDE w:val="0"/>
              <w:autoSpaceDN w:val="0"/>
              <w:snapToGrid w:val="0"/>
              <w:spacing w:before="120" w:after="120"/>
              <w:ind w:left="894" w:hanging="426"/>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El Comité podrá entonces decidir:</w:t>
            </w:r>
          </w:p>
          <w:p w14:paraId="114AEFBE" w14:textId="77777777" w:rsidR="0066241A" w:rsidRPr="005978CF" w:rsidRDefault="0066241A" w:rsidP="00B50489">
            <w:pPr>
              <w:widowControl w:val="0"/>
              <w:numPr>
                <w:ilvl w:val="0"/>
                <w:numId w:val="19"/>
              </w:numPr>
              <w:tabs>
                <w:tab w:val="left" w:pos="325"/>
              </w:tabs>
              <w:autoSpaceDE w:val="0"/>
              <w:autoSpaceDN w:val="0"/>
              <w:snapToGrid w:val="0"/>
              <w:spacing w:before="120" w:after="120"/>
              <w:ind w:left="1319" w:hanging="425"/>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Mantener el elemento en la lista, si considera que la información está completa y no hay motivos suficientes para suprimirlo (fin del procedimiento).</w:t>
            </w:r>
          </w:p>
          <w:p w14:paraId="02DC0ECA" w14:textId="3542294C" w:rsidR="0066241A" w:rsidRPr="005978CF" w:rsidRDefault="0066241A" w:rsidP="00B50489">
            <w:pPr>
              <w:widowControl w:val="0"/>
              <w:numPr>
                <w:ilvl w:val="0"/>
                <w:numId w:val="19"/>
              </w:numPr>
              <w:tabs>
                <w:tab w:val="left" w:pos="325"/>
              </w:tabs>
              <w:autoSpaceDE w:val="0"/>
              <w:autoSpaceDN w:val="0"/>
              <w:snapToGrid w:val="0"/>
              <w:spacing w:before="120" w:after="120"/>
              <w:ind w:left="1319" w:hanging="425"/>
              <w:jc w:val="both"/>
              <w:rPr>
                <w:rFonts w:asciiTheme="minorBidi" w:eastAsia="Calibri" w:hAnsiTheme="minorBidi" w:cstheme="minorBidi"/>
                <w:sz w:val="20"/>
                <w:szCs w:val="20"/>
                <w:lang w:val="es-BO"/>
              </w:rPr>
            </w:pPr>
            <w:r w:rsidRPr="005978CF">
              <w:rPr>
                <w:rFonts w:asciiTheme="minorBidi" w:hAnsiTheme="minorBidi" w:cstheme="minorBidi"/>
                <w:sz w:val="20"/>
                <w:szCs w:val="20"/>
                <w:lang w:val="es-BO"/>
              </w:rPr>
              <w:t>Asignar al elemento el estado de “seguimiento reforzado” como medida provisional, si considera que se necesita información complementaria.</w:t>
            </w:r>
          </w:p>
        </w:tc>
      </w:tr>
      <w:tr w:rsidR="002958C6" w:rsidRPr="005978CF" w14:paraId="41CECDB9" w14:textId="77777777" w:rsidTr="00BE7290">
        <w:tc>
          <w:tcPr>
            <w:tcW w:w="661" w:type="dxa"/>
            <w:shd w:val="clear" w:color="auto" w:fill="FFFFFF" w:themeFill="background1"/>
          </w:tcPr>
          <w:p w14:paraId="755A7DC5" w14:textId="77777777" w:rsidR="0066241A" w:rsidRPr="005978CF" w:rsidRDefault="0066241A" w:rsidP="00BE7290">
            <w:pPr>
              <w:keepLines/>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40.3</w:t>
            </w:r>
          </w:p>
        </w:tc>
        <w:tc>
          <w:tcPr>
            <w:tcW w:w="8236" w:type="dxa"/>
            <w:gridSpan w:val="2"/>
            <w:shd w:val="clear" w:color="auto" w:fill="FFFFFF" w:themeFill="background1"/>
          </w:tcPr>
          <w:p w14:paraId="2B97D765" w14:textId="77777777" w:rsidR="0066241A" w:rsidRPr="005978CF" w:rsidRDefault="0066241A" w:rsidP="00BE7290">
            <w:pPr>
              <w:pStyle w:val="Paragraphedeliste"/>
              <w:numPr>
                <w:ilvl w:val="0"/>
                <w:numId w:val="23"/>
              </w:numPr>
              <w:snapToGrid w:val="0"/>
              <w:spacing w:before="120" w:after="120"/>
              <w:ind w:left="468" w:hanging="425"/>
              <w:contextualSpacing w:val="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El Órgano de Evaluación evaluará el elemento al que se le ha asignado el estado de “seguimiento reforzado”, prestando especial atención al Artículo 2 de la Convención, sobre la base de la información complementaria recopilada mediante intercambio y diálogo, según los casos. El Órgano de Evaluación transmitirá su informe y recomendación a la Secretaría.</w:t>
            </w:r>
          </w:p>
          <w:p w14:paraId="7B2EF5A9" w14:textId="77777777" w:rsidR="0066241A" w:rsidRPr="005978CF" w:rsidRDefault="0066241A" w:rsidP="00BE7290">
            <w:pPr>
              <w:pStyle w:val="Paragraphedeliste"/>
              <w:numPr>
                <w:ilvl w:val="0"/>
                <w:numId w:val="23"/>
              </w:numPr>
              <w:snapToGrid w:val="0"/>
              <w:spacing w:before="120" w:after="120"/>
              <w:ind w:left="468" w:hanging="425"/>
              <w:contextualSpacing w:val="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lastRenderedPageBreak/>
              <w:t xml:space="preserve">Sobre la base de la recomendación del Órgano de Evaluación, y prestando especial atención a los criterios R.1/U.1 y R.4/U.4, el Comité podrá decidir: </w:t>
            </w:r>
          </w:p>
          <w:p w14:paraId="53934888" w14:textId="77777777" w:rsidR="0066241A" w:rsidRPr="005978CF" w:rsidRDefault="0066241A" w:rsidP="00BE7290">
            <w:pPr>
              <w:pStyle w:val="Paragraphedeliste"/>
              <w:numPr>
                <w:ilvl w:val="0"/>
                <w:numId w:val="22"/>
              </w:numPr>
              <w:snapToGrid w:val="0"/>
              <w:spacing w:before="120" w:after="120"/>
              <w:ind w:left="894" w:hanging="426"/>
              <w:contextualSpacing w:val="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Mantener el elemento en “seguimiento reforzado” durante un período determinado si los problemas persisten. El Comité recomienda la aplicación de medidas de conciliación/mediación y especifica una reunión del Comité en la que el Estado Parte informará de la cuestión para que el Comité tome una decisión final.</w:t>
            </w:r>
          </w:p>
          <w:p w14:paraId="54527839" w14:textId="77777777" w:rsidR="0066241A" w:rsidRPr="005978CF" w:rsidRDefault="0066241A" w:rsidP="00BE7290">
            <w:pPr>
              <w:pStyle w:val="Paragraphedeliste"/>
              <w:numPr>
                <w:ilvl w:val="0"/>
                <w:numId w:val="22"/>
              </w:numPr>
              <w:snapToGrid w:val="0"/>
              <w:spacing w:before="120" w:after="120"/>
              <w:ind w:left="894" w:hanging="426"/>
              <w:contextualSpacing w:val="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Suprimir el elemento de la lista si hay motivos suficientes para su supresión, con la posibilidad de inscribirlo en un Repositorio del Patrimonio Cultural Inmaterial (fin del procedimiento).</w:t>
            </w:r>
          </w:p>
          <w:p w14:paraId="7ADB1558" w14:textId="463717BC" w:rsidR="0066241A" w:rsidRPr="005978CF" w:rsidRDefault="0066241A" w:rsidP="00BE7290">
            <w:pPr>
              <w:pStyle w:val="Paragraphedeliste"/>
              <w:numPr>
                <w:ilvl w:val="0"/>
                <w:numId w:val="22"/>
              </w:numPr>
              <w:snapToGrid w:val="0"/>
              <w:spacing w:before="120" w:after="120"/>
              <w:ind w:left="894" w:hanging="426"/>
              <w:contextualSpacing w:val="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Mantener el elemento en la lista, si no hay motivos suficientes para suprimirlo (fin del procedimiento).</w:t>
            </w:r>
          </w:p>
        </w:tc>
      </w:tr>
      <w:tr w:rsidR="002958C6" w:rsidRPr="005978CF" w14:paraId="0798BC6B" w14:textId="77777777" w:rsidTr="00B50489">
        <w:tc>
          <w:tcPr>
            <w:tcW w:w="661" w:type="dxa"/>
            <w:shd w:val="clear" w:color="auto" w:fill="FFFFFF" w:themeFill="background1"/>
            <w:vAlign w:val="center"/>
          </w:tcPr>
          <w:p w14:paraId="0075B207" w14:textId="77777777" w:rsidR="0066241A" w:rsidRPr="005978CF" w:rsidRDefault="0066241A" w:rsidP="002618E7">
            <w:pPr>
              <w:keepNext/>
              <w:widowControl w:val="0"/>
              <w:spacing w:before="60" w:after="60"/>
              <w:rPr>
                <w:rFonts w:asciiTheme="minorBidi" w:hAnsiTheme="minorBidi" w:cstheme="minorBidi"/>
                <w:sz w:val="20"/>
                <w:szCs w:val="20"/>
                <w:lang w:val="es-BO"/>
              </w:rPr>
            </w:pPr>
            <w:r w:rsidRPr="005978CF">
              <w:rPr>
                <w:rFonts w:asciiTheme="minorBidi" w:hAnsiTheme="minorBidi" w:cstheme="minorBidi"/>
                <w:b/>
                <w:bCs/>
                <w:sz w:val="20"/>
                <w:szCs w:val="20"/>
                <w:lang w:val="es-BO"/>
              </w:rPr>
              <w:lastRenderedPageBreak/>
              <w:t>I.14</w:t>
            </w:r>
          </w:p>
        </w:tc>
        <w:tc>
          <w:tcPr>
            <w:tcW w:w="8236" w:type="dxa"/>
            <w:gridSpan w:val="2"/>
            <w:shd w:val="clear" w:color="auto" w:fill="FFFFFF" w:themeFill="background1"/>
          </w:tcPr>
          <w:p w14:paraId="3E3B64D9" w14:textId="77777777" w:rsidR="0066241A" w:rsidRPr="005978CF" w:rsidRDefault="0066241A" w:rsidP="00B50489">
            <w:pPr>
              <w:keepNext/>
              <w:widowControl w:val="0"/>
              <w:snapToGrid w:val="0"/>
              <w:spacing w:before="120" w:after="120"/>
              <w:jc w:val="both"/>
              <w:rPr>
                <w:rFonts w:asciiTheme="minorBidi" w:hAnsiTheme="minorBidi" w:cstheme="minorBidi"/>
                <w:sz w:val="20"/>
                <w:szCs w:val="20"/>
                <w:lang w:val="es-BO"/>
              </w:rPr>
            </w:pPr>
            <w:r w:rsidRPr="005978CF">
              <w:rPr>
                <w:rFonts w:asciiTheme="minorBidi" w:hAnsiTheme="minorBidi" w:cstheme="minorBidi"/>
                <w:sz w:val="20"/>
                <w:szCs w:val="20"/>
                <w:lang w:val="es-BO"/>
              </w:rPr>
              <w:t>[Sin cambio.]</w:t>
            </w:r>
          </w:p>
        </w:tc>
      </w:tr>
      <w:tr w:rsidR="002958C6" w:rsidRPr="005978CF" w14:paraId="27F69127" w14:textId="77777777" w:rsidTr="00B50489">
        <w:tc>
          <w:tcPr>
            <w:tcW w:w="661" w:type="dxa"/>
            <w:shd w:val="clear" w:color="auto" w:fill="FFFFFF" w:themeFill="background1"/>
          </w:tcPr>
          <w:p w14:paraId="30591C98" w14:textId="77777777" w:rsidR="0066241A" w:rsidRPr="005978CF" w:rsidRDefault="0066241A" w:rsidP="002618E7">
            <w:pPr>
              <w:keepNext/>
              <w:widowControl w:val="0"/>
              <w:spacing w:before="60" w:after="60"/>
              <w:rPr>
                <w:rFonts w:asciiTheme="minorBidi" w:hAnsiTheme="minorBidi" w:cstheme="minorBidi"/>
                <w:sz w:val="20"/>
                <w:szCs w:val="20"/>
                <w:lang w:val="es-BO"/>
              </w:rPr>
            </w:pPr>
            <w:r w:rsidRPr="005978CF">
              <w:rPr>
                <w:rFonts w:asciiTheme="minorBidi" w:hAnsiTheme="minorBidi"/>
                <w:sz w:val="20"/>
                <w:szCs w:val="20"/>
                <w:lang w:val="es-BO"/>
              </w:rPr>
              <w:t>47.</w:t>
            </w:r>
          </w:p>
        </w:tc>
        <w:tc>
          <w:tcPr>
            <w:tcW w:w="8236" w:type="dxa"/>
            <w:gridSpan w:val="2"/>
            <w:shd w:val="clear" w:color="auto" w:fill="FFFFFF" w:themeFill="background1"/>
          </w:tcPr>
          <w:p w14:paraId="5FE65F88" w14:textId="07BDEDDA" w:rsidR="0066241A" w:rsidRPr="005978CF" w:rsidRDefault="0066241A" w:rsidP="00BE7290">
            <w:pPr>
              <w:keepLines/>
              <w:spacing w:before="60" w:after="60"/>
              <w:jc w:val="both"/>
              <w:rPr>
                <w:rFonts w:asciiTheme="minorBidi" w:eastAsia="SimSun" w:hAnsiTheme="minorBidi" w:cstheme="minorBidi"/>
                <w:sz w:val="20"/>
                <w:szCs w:val="20"/>
                <w:lang w:val="es-BO"/>
              </w:rPr>
            </w:pPr>
            <w:r w:rsidRPr="005978CF">
              <w:rPr>
                <w:rFonts w:asciiTheme="minorBidi" w:hAnsiTheme="minorBidi"/>
                <w:sz w:val="20"/>
                <w:szCs w:val="20"/>
                <w:lang w:val="es-BO"/>
              </w:rPr>
              <w:t xml:space="preserve">Las </w:t>
            </w:r>
            <w:r w:rsidRPr="005978CF">
              <w:rPr>
                <w:rFonts w:asciiTheme="minorBidi" w:hAnsiTheme="minorBidi" w:cstheme="minorBidi"/>
                <w:sz w:val="20"/>
                <w:szCs w:val="20"/>
                <w:lang w:val="es-BO"/>
              </w:rPr>
              <w:t>solicitudes de asistencia internacional (incluida la asistencia preparatoria) no superarán los 100.000 dólares, excepto en el caso de las solicitudes de emergencia y las solicitudes presentadas simultáneamente con una candidatura a la Lista del Patrimonio Cultural Inmaterial que requiere medidas urgentes de salvaguardia o en el contexto de una solicitud de traspaso un elemento de la Lista Representativa del Patrimonio Cultural Inmaterial de la Humanidad a la Lista del Patrimonio Cultural Inmaterial que requiere medidas urgentes de salvaguardia.</w:t>
            </w:r>
          </w:p>
          <w:p w14:paraId="23EBCBCF" w14:textId="77777777" w:rsidR="0066241A" w:rsidRPr="005978CF" w:rsidRDefault="0066241A" w:rsidP="00B50489">
            <w:pPr>
              <w:keepNext/>
              <w:widowControl w:val="0"/>
              <w:snapToGrid w:val="0"/>
              <w:spacing w:before="120" w:after="120"/>
              <w:jc w:val="both"/>
              <w:rPr>
                <w:rFonts w:asciiTheme="minorBidi" w:hAnsiTheme="minorBidi" w:cstheme="minorBidi"/>
                <w:sz w:val="20"/>
                <w:szCs w:val="20"/>
                <w:lang w:val="es-BO"/>
              </w:rPr>
            </w:pPr>
            <w:r w:rsidRPr="005978CF">
              <w:rPr>
                <w:rFonts w:asciiTheme="minorBidi" w:hAnsiTheme="minorBidi"/>
                <w:sz w:val="20"/>
                <w:szCs w:val="20"/>
                <w:lang w:val="es-BO"/>
              </w:rPr>
              <w:t>Las solicitudes de asistencia internacional pueden presentarse en cualquier momento, salvo las que sean examinadas y aprobadas por el Comité, para las cuales se aplicará el calendario previsto en el capítulo I.15. Además, las solicitudes de asistencia preparatoria se presentarán antes del 31 de marzo.</w:t>
            </w:r>
          </w:p>
        </w:tc>
      </w:tr>
      <w:tr w:rsidR="002958C6" w:rsidRPr="005978CF" w14:paraId="54917CA8" w14:textId="77777777" w:rsidTr="00B50489">
        <w:tc>
          <w:tcPr>
            <w:tcW w:w="661" w:type="dxa"/>
            <w:shd w:val="clear" w:color="auto" w:fill="FFFFFF" w:themeFill="background1"/>
          </w:tcPr>
          <w:p w14:paraId="4C6E3EEB" w14:textId="77777777" w:rsidR="0066241A" w:rsidRPr="005978CF" w:rsidRDefault="0066241A" w:rsidP="002618E7">
            <w:pPr>
              <w:keepLines/>
              <w:spacing w:before="60" w:after="60"/>
              <w:rPr>
                <w:rFonts w:asciiTheme="minorBidi" w:hAnsiTheme="minorBidi" w:cstheme="minorBidi"/>
                <w:sz w:val="20"/>
                <w:szCs w:val="20"/>
                <w:lang w:val="es-BO"/>
              </w:rPr>
            </w:pPr>
            <w:r w:rsidRPr="005978CF">
              <w:rPr>
                <w:rFonts w:asciiTheme="minorBidi" w:hAnsiTheme="minorBidi"/>
                <w:sz w:val="20"/>
                <w:szCs w:val="20"/>
                <w:lang w:val="es-BO"/>
              </w:rPr>
              <w:t>49.</w:t>
            </w:r>
          </w:p>
        </w:tc>
        <w:tc>
          <w:tcPr>
            <w:tcW w:w="8236" w:type="dxa"/>
            <w:gridSpan w:val="2"/>
            <w:shd w:val="clear" w:color="auto" w:fill="FFFFFF" w:themeFill="background1"/>
          </w:tcPr>
          <w:p w14:paraId="48D2A85B" w14:textId="77777777" w:rsidR="0066241A" w:rsidRPr="005978CF" w:rsidRDefault="0066241A" w:rsidP="00BE7290">
            <w:pPr>
              <w:keepLines/>
              <w:spacing w:before="60" w:after="60"/>
              <w:jc w:val="both"/>
              <w:rPr>
                <w:rFonts w:asciiTheme="minorBidi" w:hAnsiTheme="minorBidi" w:cstheme="minorBidi"/>
                <w:sz w:val="20"/>
                <w:szCs w:val="20"/>
                <w:lang w:val="es-BO"/>
              </w:rPr>
            </w:pPr>
            <w:r w:rsidRPr="005978CF">
              <w:rPr>
                <w:rFonts w:asciiTheme="minorBidi" w:hAnsiTheme="minorBidi"/>
                <w:sz w:val="20"/>
                <w:szCs w:val="20"/>
                <w:lang w:val="es-BO"/>
              </w:rPr>
              <w:t>Las solicitudes de asistencia internacional (incluida la asistencia preparatoria) de hasta 100.000 dólares y las solicitudes de emergencia, independientemente de su monto, son examinadas y aprobadas por la Mesa del Comité.</w:t>
            </w:r>
          </w:p>
        </w:tc>
      </w:tr>
      <w:tr w:rsidR="002958C6" w:rsidRPr="005978CF" w14:paraId="0C2A0BF7" w14:textId="77777777" w:rsidTr="00B50489">
        <w:trPr>
          <w:cantSplit/>
        </w:trPr>
        <w:tc>
          <w:tcPr>
            <w:tcW w:w="661" w:type="dxa"/>
            <w:shd w:val="clear" w:color="auto" w:fill="FFFFFF" w:themeFill="background1"/>
          </w:tcPr>
          <w:p w14:paraId="13A00DDE" w14:textId="77777777" w:rsidR="0066241A" w:rsidRPr="005978CF" w:rsidRDefault="0066241A" w:rsidP="002618E7">
            <w:pPr>
              <w:keepLines/>
              <w:spacing w:before="120" w:after="120"/>
              <w:rPr>
                <w:rFonts w:asciiTheme="minorBidi" w:eastAsia="Yu Mincho" w:hAnsiTheme="minorBidi" w:cstheme="minorBidi"/>
                <w:sz w:val="20"/>
                <w:szCs w:val="20"/>
                <w:lang w:val="es-BO"/>
              </w:rPr>
            </w:pPr>
            <w:r w:rsidRPr="005978CF">
              <w:rPr>
                <w:rFonts w:asciiTheme="minorBidi" w:hAnsiTheme="minorBidi"/>
                <w:sz w:val="20"/>
                <w:szCs w:val="20"/>
                <w:lang w:val="es-BO"/>
              </w:rPr>
              <w:t>51.</w:t>
            </w:r>
          </w:p>
        </w:tc>
        <w:tc>
          <w:tcPr>
            <w:tcW w:w="8236" w:type="dxa"/>
            <w:gridSpan w:val="2"/>
            <w:shd w:val="clear" w:color="auto" w:fill="FFFFFF" w:themeFill="background1"/>
          </w:tcPr>
          <w:p w14:paraId="12596FFE" w14:textId="77777777" w:rsidR="0066241A" w:rsidRPr="005978CF" w:rsidRDefault="0066241A" w:rsidP="00B50489">
            <w:pPr>
              <w:keepLines/>
              <w:spacing w:before="120" w:after="120"/>
              <w:jc w:val="both"/>
              <w:rPr>
                <w:rFonts w:asciiTheme="minorBidi" w:eastAsia="Yu Mincho" w:hAnsiTheme="minorBidi" w:cstheme="minorBidi"/>
                <w:sz w:val="20"/>
                <w:szCs w:val="20"/>
                <w:lang w:val="es-BO"/>
              </w:rPr>
            </w:pPr>
            <w:r w:rsidRPr="005978CF">
              <w:rPr>
                <w:rFonts w:asciiTheme="minorBidi" w:hAnsiTheme="minorBidi"/>
                <w:sz w:val="20"/>
                <w:szCs w:val="20"/>
                <w:lang w:val="es-BO"/>
              </w:rPr>
              <w:t>Las solicitudes de asistencia internacional presentadas simultáneamente con una candidatura a la Lista del Patrimonio Cultural Inmaterial que requiere medidas urgentes de salvaguardia o en el contexto de una solicitud de traspaso un elemento de la Lista Representativa del Patrimonio Cultural Inmaterial de la Humanidad a la Lista del Patrimonio Cultural Inmaterial que requiere medidas urgentes de salvaguardia son evaluadas por el Órgano de Evaluación y examinadas y aprobadas por el Comité.</w:t>
            </w:r>
          </w:p>
        </w:tc>
      </w:tr>
      <w:tr w:rsidR="002958C6" w:rsidRPr="005978CF" w14:paraId="0602623B" w14:textId="77777777" w:rsidTr="00B50489">
        <w:tc>
          <w:tcPr>
            <w:tcW w:w="661" w:type="dxa"/>
            <w:shd w:val="clear" w:color="auto" w:fill="FFFFFF" w:themeFill="background1"/>
          </w:tcPr>
          <w:p w14:paraId="5A189027" w14:textId="77777777" w:rsidR="0066241A" w:rsidRPr="005978CF" w:rsidRDefault="0066241A" w:rsidP="002618E7">
            <w:pPr>
              <w:keepLines/>
              <w:spacing w:before="120" w:after="120"/>
              <w:rPr>
                <w:rFonts w:asciiTheme="minorBidi" w:hAnsiTheme="minorBidi" w:cstheme="minorBidi"/>
                <w:sz w:val="20"/>
                <w:szCs w:val="20"/>
                <w:lang w:val="es-BO"/>
              </w:rPr>
            </w:pPr>
            <w:r w:rsidRPr="005978CF">
              <w:rPr>
                <w:rFonts w:asciiTheme="minorBidi" w:eastAsia="Yu Mincho" w:hAnsiTheme="minorBidi" w:cstheme="minorBidi"/>
                <w:b/>
                <w:bCs/>
                <w:sz w:val="20"/>
                <w:szCs w:val="20"/>
                <w:lang w:val="es-BO"/>
              </w:rPr>
              <w:t>I.15</w:t>
            </w:r>
          </w:p>
        </w:tc>
        <w:tc>
          <w:tcPr>
            <w:tcW w:w="8236" w:type="dxa"/>
            <w:gridSpan w:val="2"/>
            <w:shd w:val="clear" w:color="auto" w:fill="FFFFFF" w:themeFill="background1"/>
          </w:tcPr>
          <w:p w14:paraId="7B5EFC4F" w14:textId="77777777" w:rsidR="0066241A" w:rsidRPr="005978CF" w:rsidRDefault="0066241A" w:rsidP="00B50489">
            <w:pPr>
              <w:keepLines/>
              <w:spacing w:before="120" w:after="120"/>
              <w:jc w:val="both"/>
              <w:rPr>
                <w:rFonts w:asciiTheme="minorBidi" w:hAnsiTheme="minorBidi" w:cstheme="minorBidi"/>
                <w:sz w:val="20"/>
                <w:szCs w:val="20"/>
                <w:lang w:val="es-BO"/>
              </w:rPr>
            </w:pPr>
            <w:r w:rsidRPr="005978CF">
              <w:rPr>
                <w:rFonts w:asciiTheme="minorBidi" w:hAnsiTheme="minorBidi" w:cstheme="minorBidi"/>
                <w:sz w:val="20"/>
                <w:szCs w:val="20"/>
                <w:lang w:val="es-BO"/>
              </w:rPr>
              <w:t>[Sin cambio.]</w:t>
            </w:r>
          </w:p>
        </w:tc>
      </w:tr>
      <w:tr w:rsidR="002958C6" w:rsidRPr="005978CF" w14:paraId="0FDE7D72" w14:textId="77777777" w:rsidTr="00B50489">
        <w:tc>
          <w:tcPr>
            <w:tcW w:w="661" w:type="dxa"/>
            <w:vMerge w:val="restart"/>
            <w:shd w:val="clear" w:color="auto" w:fill="FFFFFF" w:themeFill="background1"/>
          </w:tcPr>
          <w:p w14:paraId="68C0A411" w14:textId="77777777" w:rsidR="0066241A" w:rsidRPr="005978CF" w:rsidRDefault="0066241A" w:rsidP="002618E7">
            <w:pPr>
              <w:keepLines/>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54.</w:t>
            </w:r>
          </w:p>
        </w:tc>
        <w:tc>
          <w:tcPr>
            <w:tcW w:w="8236" w:type="dxa"/>
            <w:gridSpan w:val="2"/>
            <w:shd w:val="clear" w:color="auto" w:fill="FFFFFF" w:themeFill="background1"/>
          </w:tcPr>
          <w:p w14:paraId="41630C5F" w14:textId="77777777" w:rsidR="0066241A" w:rsidRPr="005978CF" w:rsidRDefault="0066241A" w:rsidP="00B50489">
            <w:pPr>
              <w:keepLines/>
              <w:spacing w:before="60" w:after="6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Fase 1: Preparación y presentación</w:t>
            </w:r>
          </w:p>
        </w:tc>
      </w:tr>
      <w:tr w:rsidR="002958C6" w:rsidRPr="005978CF" w14:paraId="7411D0FB" w14:textId="77777777" w:rsidTr="00B50489">
        <w:tc>
          <w:tcPr>
            <w:tcW w:w="661" w:type="dxa"/>
            <w:vMerge/>
            <w:shd w:val="clear" w:color="auto" w:fill="FFFFFF" w:themeFill="background1"/>
          </w:tcPr>
          <w:p w14:paraId="5890987A" w14:textId="77777777" w:rsidR="0066241A" w:rsidRPr="005978CF" w:rsidRDefault="0066241A" w:rsidP="002618E7">
            <w:pPr>
              <w:rPr>
                <w:rFonts w:asciiTheme="minorBidi" w:eastAsia="Yu Mincho" w:hAnsiTheme="minorBidi" w:cstheme="minorBidi"/>
                <w:sz w:val="20"/>
                <w:szCs w:val="20"/>
                <w:lang w:val="es-BO"/>
              </w:rPr>
            </w:pPr>
          </w:p>
        </w:tc>
        <w:tc>
          <w:tcPr>
            <w:tcW w:w="1839" w:type="dxa"/>
            <w:shd w:val="clear" w:color="auto" w:fill="FFFFFF" w:themeFill="background1"/>
          </w:tcPr>
          <w:p w14:paraId="3E3669E5" w14:textId="77777777" w:rsidR="0066241A" w:rsidRPr="005978CF" w:rsidRDefault="0066241A" w:rsidP="00B50489">
            <w:pPr>
              <w:keepLines/>
              <w:spacing w:before="60" w:after="6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31 de marzo</w:t>
            </w:r>
          </w:p>
          <w:p w14:paraId="48894D68" w14:textId="77777777" w:rsidR="0066241A" w:rsidRPr="005978CF" w:rsidRDefault="0066241A" w:rsidP="00B50489">
            <w:pPr>
              <w:ind w:right="462"/>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año 0</w:t>
            </w:r>
          </w:p>
        </w:tc>
        <w:tc>
          <w:tcPr>
            <w:tcW w:w="6397" w:type="dxa"/>
            <w:shd w:val="clear" w:color="auto" w:fill="FFFFFF" w:themeFill="background1"/>
          </w:tcPr>
          <w:p w14:paraId="566B791A" w14:textId="66DF19A8" w:rsidR="0066241A" w:rsidRPr="005978CF" w:rsidRDefault="0066241A" w:rsidP="00B50489">
            <w:pPr>
              <w:keepLines/>
              <w:spacing w:before="60" w:after="6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Fecha límite para presentar las solicitudes de asistencia preparatoria</w:t>
            </w:r>
            <w:r w:rsidR="00523E3A" w:rsidRPr="005978CF">
              <w:rPr>
                <w:rFonts w:asciiTheme="minorBidi" w:hAnsiTheme="minorBidi" w:cstheme="minorBidi"/>
                <w:sz w:val="20"/>
                <w:szCs w:val="20"/>
                <w:lang w:val="es-BO"/>
              </w:rPr>
              <w:t>.</w:t>
            </w:r>
          </w:p>
        </w:tc>
      </w:tr>
      <w:tr w:rsidR="002958C6" w:rsidRPr="005978CF" w14:paraId="406076D9" w14:textId="77777777" w:rsidTr="00B50489">
        <w:tc>
          <w:tcPr>
            <w:tcW w:w="661" w:type="dxa"/>
            <w:vMerge/>
            <w:shd w:val="clear" w:color="auto" w:fill="FFFFFF" w:themeFill="background1"/>
          </w:tcPr>
          <w:p w14:paraId="60DA7D83" w14:textId="77777777" w:rsidR="0066241A" w:rsidRPr="005978CF" w:rsidRDefault="0066241A" w:rsidP="002618E7">
            <w:pPr>
              <w:rPr>
                <w:rFonts w:asciiTheme="minorBidi" w:eastAsia="Yu Mincho" w:hAnsiTheme="minorBidi" w:cstheme="minorBidi"/>
                <w:sz w:val="20"/>
                <w:szCs w:val="20"/>
                <w:lang w:val="es-BO"/>
              </w:rPr>
            </w:pPr>
          </w:p>
        </w:tc>
        <w:tc>
          <w:tcPr>
            <w:tcW w:w="1839" w:type="dxa"/>
            <w:shd w:val="clear" w:color="auto" w:fill="FFFFFF" w:themeFill="background1"/>
          </w:tcPr>
          <w:p w14:paraId="390DE1F5" w14:textId="310BFA9B" w:rsidR="0066241A" w:rsidRPr="005978CF" w:rsidRDefault="0066241A" w:rsidP="00B32EF6">
            <w:pPr>
              <w:keepLines/>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15 de diciembre</w:t>
            </w:r>
            <w:r w:rsidRPr="005978CF">
              <w:rPr>
                <w:rFonts w:asciiTheme="minorBidi" w:hAnsiTheme="minorBidi" w:cstheme="minorBidi"/>
                <w:sz w:val="20"/>
                <w:szCs w:val="20"/>
                <w:lang w:val="es-BO"/>
              </w:rPr>
              <w:br/>
              <w:t>año 0</w:t>
            </w:r>
          </w:p>
        </w:tc>
        <w:tc>
          <w:tcPr>
            <w:tcW w:w="6397" w:type="dxa"/>
            <w:shd w:val="clear" w:color="auto" w:fill="FFFFFF" w:themeFill="background1"/>
          </w:tcPr>
          <w:p w14:paraId="64A245E6" w14:textId="77777777" w:rsidR="0066241A" w:rsidRPr="005978CF" w:rsidRDefault="0066241A" w:rsidP="00B50489">
            <w:pPr>
              <w:keepLines/>
              <w:spacing w:before="60" w:after="6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Fecha límite para la presentación de las solicitudes de traspaso de la Lista del Patrimonio Cultural Inmaterial que requiere medidas urgentes de salvaguardia a la Lista Representativa del Patrimonio Cultural Inmaterial de la Humanidad.</w:t>
            </w:r>
          </w:p>
        </w:tc>
      </w:tr>
      <w:tr w:rsidR="002958C6" w:rsidRPr="005978CF" w14:paraId="09A91FE0" w14:textId="77777777" w:rsidTr="00B50489">
        <w:tc>
          <w:tcPr>
            <w:tcW w:w="661" w:type="dxa"/>
            <w:vMerge/>
            <w:shd w:val="clear" w:color="auto" w:fill="FFFFFF" w:themeFill="background1"/>
          </w:tcPr>
          <w:p w14:paraId="798C91F7" w14:textId="77777777" w:rsidR="0066241A" w:rsidRPr="005978CF" w:rsidRDefault="0066241A" w:rsidP="002618E7">
            <w:pPr>
              <w:keepLines/>
              <w:widowControl w:val="0"/>
              <w:rPr>
                <w:rFonts w:asciiTheme="minorBidi" w:eastAsia="Yu Mincho" w:hAnsiTheme="minorBidi" w:cstheme="minorBidi"/>
                <w:sz w:val="20"/>
                <w:szCs w:val="20"/>
                <w:lang w:val="es-BO"/>
              </w:rPr>
            </w:pPr>
          </w:p>
        </w:tc>
        <w:tc>
          <w:tcPr>
            <w:tcW w:w="1839" w:type="dxa"/>
            <w:shd w:val="clear" w:color="auto" w:fill="FFFFFF" w:themeFill="background1"/>
          </w:tcPr>
          <w:p w14:paraId="20C89E5A" w14:textId="77777777" w:rsidR="0066241A" w:rsidRPr="005978CF" w:rsidRDefault="0066241A" w:rsidP="00B32EF6">
            <w:pPr>
              <w:keepLines/>
              <w:widowControl w:val="0"/>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31 de marzo</w:t>
            </w:r>
          </w:p>
          <w:p w14:paraId="4B6FB2A5" w14:textId="77777777" w:rsidR="0066241A" w:rsidRPr="005978CF" w:rsidRDefault="0066241A" w:rsidP="00B32EF6">
            <w:pPr>
              <w:keepLines/>
              <w:widowControl w:val="0"/>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año 1</w:t>
            </w:r>
          </w:p>
        </w:tc>
        <w:tc>
          <w:tcPr>
            <w:tcW w:w="6397" w:type="dxa"/>
            <w:shd w:val="clear" w:color="auto" w:fill="FFFFFF" w:themeFill="background1"/>
          </w:tcPr>
          <w:p w14:paraId="17253684" w14:textId="17E836D9" w:rsidR="0066241A" w:rsidRPr="005978CF" w:rsidRDefault="0066241A" w:rsidP="00B50489">
            <w:pPr>
              <w:keepLines/>
              <w:widowControl w:val="0"/>
              <w:spacing w:before="60" w:after="60"/>
              <w:jc w:val="both"/>
              <w:rPr>
                <w:rFonts w:asciiTheme="minorBidi" w:eastAsia="Yu Mincho" w:hAnsiTheme="minorBidi" w:cstheme="minorBidi"/>
                <w:sz w:val="20"/>
                <w:szCs w:val="20"/>
                <w:lang w:val="es-BO"/>
              </w:rPr>
            </w:pPr>
            <w:r w:rsidRPr="005978CF">
              <w:rPr>
                <w:rFonts w:asciiTheme="minorBidi" w:hAnsiTheme="minorBidi"/>
                <w:sz w:val="20"/>
                <w:szCs w:val="20"/>
                <w:lang w:val="es-BO"/>
              </w:rPr>
              <w:t>Fecha límite para presentar a la Secretaría los expedientes de candidatura a la Lista del Patrimonio Cultural Inmaterial que requiere medidas urgentes de salvaguardia (incluidas las presentadas simultáneamente con solicitudes de asistencia internacional) y la Lista Representativa del Patrimonio Cultural Inmaterial de la Humanidad, así como propuestas de programas, proyectos y actividades que reflejan del modo más adecuado los principios y objetivos de la Convención. Los expedientes que se reciban después de esta fecha se examinarán en el ciclo siguiente. La Secretaría publicará en el sitio web de la Convención los expedientes tal como se hayan recibido, en su lengua original.</w:t>
            </w:r>
          </w:p>
        </w:tc>
      </w:tr>
      <w:tr w:rsidR="002958C6" w:rsidRPr="005978CF" w14:paraId="711A47BC" w14:textId="77777777" w:rsidTr="00B50489">
        <w:tc>
          <w:tcPr>
            <w:tcW w:w="661" w:type="dxa"/>
            <w:vMerge/>
            <w:shd w:val="clear" w:color="auto" w:fill="FFFFFF" w:themeFill="background1"/>
          </w:tcPr>
          <w:p w14:paraId="06B9818A" w14:textId="77777777" w:rsidR="0066241A" w:rsidRPr="005978CF" w:rsidRDefault="0066241A" w:rsidP="002618E7">
            <w:pPr>
              <w:rPr>
                <w:rFonts w:asciiTheme="minorBidi" w:eastAsia="Yu Mincho" w:hAnsiTheme="minorBidi" w:cstheme="minorBidi"/>
                <w:sz w:val="20"/>
                <w:szCs w:val="20"/>
                <w:lang w:val="es-BO"/>
              </w:rPr>
            </w:pPr>
          </w:p>
        </w:tc>
        <w:tc>
          <w:tcPr>
            <w:tcW w:w="1839" w:type="dxa"/>
            <w:shd w:val="clear" w:color="auto" w:fill="FFFFFF" w:themeFill="background1"/>
          </w:tcPr>
          <w:p w14:paraId="15AB4535" w14:textId="77777777" w:rsidR="0066241A" w:rsidRPr="005978CF" w:rsidRDefault="0066241A" w:rsidP="00B32EF6">
            <w:pPr>
              <w:keepLines/>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[Sin cambio.]</w:t>
            </w:r>
          </w:p>
        </w:tc>
        <w:tc>
          <w:tcPr>
            <w:tcW w:w="6397" w:type="dxa"/>
            <w:shd w:val="clear" w:color="auto" w:fill="FFFFFF" w:themeFill="background1"/>
          </w:tcPr>
          <w:p w14:paraId="668AACF6" w14:textId="77777777" w:rsidR="0066241A" w:rsidRPr="005978CF" w:rsidRDefault="0066241A" w:rsidP="00B50489">
            <w:pPr>
              <w:keepLines/>
              <w:spacing w:before="60" w:after="6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[Sin cambio.]</w:t>
            </w:r>
          </w:p>
        </w:tc>
      </w:tr>
      <w:tr w:rsidR="002958C6" w:rsidRPr="005978CF" w14:paraId="7694A55C" w14:textId="77777777" w:rsidTr="00B50489">
        <w:tc>
          <w:tcPr>
            <w:tcW w:w="661" w:type="dxa"/>
            <w:vMerge w:val="restart"/>
            <w:shd w:val="clear" w:color="auto" w:fill="FFFFFF" w:themeFill="background1"/>
          </w:tcPr>
          <w:p w14:paraId="10B1E570" w14:textId="77777777" w:rsidR="0066241A" w:rsidRPr="005978CF" w:rsidRDefault="0066241A" w:rsidP="002618E7">
            <w:pPr>
              <w:rPr>
                <w:rFonts w:asciiTheme="minorBidi" w:eastAsia="Yu Mincho" w:hAnsiTheme="minorBidi" w:cstheme="minorBidi"/>
                <w:sz w:val="20"/>
                <w:szCs w:val="20"/>
                <w:lang w:val="es-BO"/>
              </w:rPr>
            </w:pPr>
          </w:p>
        </w:tc>
        <w:tc>
          <w:tcPr>
            <w:tcW w:w="1839" w:type="dxa"/>
            <w:shd w:val="clear" w:color="auto" w:fill="FFFFFF" w:themeFill="background1"/>
          </w:tcPr>
          <w:p w14:paraId="13BBC2BF" w14:textId="77777777" w:rsidR="0066241A" w:rsidRPr="005978CF" w:rsidRDefault="0066241A" w:rsidP="00B32EF6">
            <w:pPr>
              <w:keepLines/>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[Sin cambio.]</w:t>
            </w:r>
          </w:p>
        </w:tc>
        <w:tc>
          <w:tcPr>
            <w:tcW w:w="6397" w:type="dxa"/>
            <w:shd w:val="clear" w:color="auto" w:fill="FFFFFF" w:themeFill="background1"/>
          </w:tcPr>
          <w:p w14:paraId="252AD0B0" w14:textId="77777777" w:rsidR="0066241A" w:rsidRPr="005978CF" w:rsidRDefault="0066241A" w:rsidP="00B50489">
            <w:pPr>
              <w:keepLines/>
              <w:spacing w:before="60" w:after="6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[Sin cambio.]</w:t>
            </w:r>
          </w:p>
        </w:tc>
      </w:tr>
      <w:tr w:rsidR="002958C6" w:rsidRPr="005978CF" w14:paraId="0AB050D6" w14:textId="77777777" w:rsidTr="00B50489">
        <w:tc>
          <w:tcPr>
            <w:tcW w:w="661" w:type="dxa"/>
            <w:vMerge/>
            <w:shd w:val="clear" w:color="auto" w:fill="FFFFFF" w:themeFill="background1"/>
          </w:tcPr>
          <w:p w14:paraId="7C033DD4" w14:textId="77777777" w:rsidR="0066241A" w:rsidRPr="005978CF" w:rsidRDefault="0066241A" w:rsidP="002618E7">
            <w:pPr>
              <w:rPr>
                <w:rFonts w:asciiTheme="minorBidi" w:eastAsia="Yu Mincho" w:hAnsiTheme="minorBidi" w:cstheme="minorBidi"/>
                <w:sz w:val="20"/>
                <w:szCs w:val="20"/>
                <w:lang w:val="es-BO"/>
              </w:rPr>
            </w:pPr>
          </w:p>
        </w:tc>
        <w:tc>
          <w:tcPr>
            <w:tcW w:w="1839" w:type="dxa"/>
            <w:shd w:val="clear" w:color="auto" w:fill="FFFFFF" w:themeFill="background1"/>
          </w:tcPr>
          <w:p w14:paraId="2367E1B5" w14:textId="77777777" w:rsidR="0066241A" w:rsidRPr="005978CF" w:rsidRDefault="0066241A" w:rsidP="00B32EF6">
            <w:pPr>
              <w:keepLines/>
              <w:spacing w:before="60" w:after="60"/>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31 de enero</w:t>
            </w:r>
          </w:p>
          <w:p w14:paraId="634AA19C" w14:textId="3399C7F4" w:rsidR="0066241A" w:rsidRPr="005978CF" w:rsidRDefault="0066241A" w:rsidP="00B32EF6">
            <w:pPr>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año 2</w:t>
            </w:r>
          </w:p>
        </w:tc>
        <w:tc>
          <w:tcPr>
            <w:tcW w:w="6397" w:type="dxa"/>
            <w:shd w:val="clear" w:color="auto" w:fill="FFFFFF" w:themeFill="background1"/>
          </w:tcPr>
          <w:p w14:paraId="4126DB1A" w14:textId="428CDD20" w:rsidR="0066241A" w:rsidRPr="005978CF" w:rsidRDefault="0066241A" w:rsidP="00B50489">
            <w:pPr>
              <w:keepLines/>
              <w:spacing w:before="60" w:after="60"/>
              <w:jc w:val="both"/>
              <w:rPr>
                <w:rFonts w:asciiTheme="minorBidi" w:eastAsia="Yu Mincho" w:hAnsiTheme="minorBidi" w:cstheme="minorBidi"/>
                <w:sz w:val="20"/>
                <w:szCs w:val="20"/>
                <w:lang w:val="es-BO"/>
              </w:rPr>
            </w:pPr>
            <w:r w:rsidRPr="005978CF">
              <w:rPr>
                <w:rFonts w:asciiTheme="minorBidi" w:hAnsiTheme="minorBidi" w:cstheme="minorBidi"/>
                <w:sz w:val="20"/>
                <w:szCs w:val="20"/>
                <w:lang w:val="es-BO"/>
              </w:rPr>
              <w:t>Fecha límite para presentar a la Secretaría las solicitudes de traspaso de la Lista Representativa del Patrimonio Cultural Inmaterial de la Humanidad a la Lista del Patrimonio Cultural Inmaterial que requiere medidas urgentes de salvaguardia. La Secretaría registra las solicitudes. Las solicitudes se transmiten al Órgano de Evaluación el mismo año de su presentación, sin verificación de que el expediente esté completo.</w:t>
            </w:r>
          </w:p>
        </w:tc>
      </w:tr>
    </w:tbl>
    <w:p w14:paraId="438933FC" w14:textId="301E8CCB" w:rsidR="00336DBC" w:rsidRPr="005978CF" w:rsidRDefault="00336DBC" w:rsidP="000B5C30">
      <w:pPr>
        <w:pStyle w:val="GATitleResolution"/>
        <w:ind w:left="0"/>
        <w:rPr>
          <w:lang w:val="es-BO"/>
        </w:rPr>
      </w:pPr>
      <w:r w:rsidRPr="005978CF">
        <w:rPr>
          <w:lang w:val="es-BO"/>
        </w:rPr>
        <w:t>RESOLUCIÓN 9.GA 10</w:t>
      </w:r>
    </w:p>
    <w:p w14:paraId="019C365F" w14:textId="77777777" w:rsidR="00336DBC" w:rsidRPr="005978CF" w:rsidRDefault="00336DBC" w:rsidP="000B5C30">
      <w:pPr>
        <w:pStyle w:val="GAPreambulaResolution"/>
        <w:ind w:left="0"/>
        <w:rPr>
          <w:rFonts w:eastAsia="SimSun"/>
          <w:lang w:val="es-BO"/>
        </w:rPr>
      </w:pPr>
      <w:r w:rsidRPr="005978CF">
        <w:rPr>
          <w:lang w:val="es-BO"/>
        </w:rPr>
        <w:t>La Asamblea General,</w:t>
      </w:r>
    </w:p>
    <w:p w14:paraId="60DE9C99" w14:textId="28E9C601" w:rsidR="00336DBC" w:rsidRPr="005978CF" w:rsidRDefault="00336DBC" w:rsidP="00A416F9">
      <w:pPr>
        <w:pStyle w:val="GAParaResolution"/>
        <w:numPr>
          <w:ilvl w:val="0"/>
          <w:numId w:val="27"/>
        </w:numPr>
        <w:ind w:left="567" w:hanging="567"/>
        <w:rPr>
          <w:lang w:val="es-BO"/>
        </w:rPr>
      </w:pPr>
      <w:r w:rsidRPr="005978CF">
        <w:rPr>
          <w:lang w:val="es-BO"/>
        </w:rPr>
        <w:t>Habiendo examinado</w:t>
      </w:r>
      <w:r w:rsidRPr="005978CF">
        <w:rPr>
          <w:u w:val="none"/>
          <w:lang w:val="es-BO"/>
        </w:rPr>
        <w:t xml:space="preserve"> los documentos </w:t>
      </w:r>
      <w:hyperlink r:id="rId36" w:history="1">
        <w:r w:rsidRPr="00435EF9">
          <w:rPr>
            <w:rStyle w:val="Lienhypertexte"/>
            <w:lang w:val="es-BO"/>
          </w:rPr>
          <w:t>LHE/22/9.GA/10</w:t>
        </w:r>
      </w:hyperlink>
      <w:r w:rsidRPr="005978CF">
        <w:rPr>
          <w:u w:val="none"/>
          <w:lang w:val="es-BO"/>
        </w:rPr>
        <w:t xml:space="preserve"> y </w:t>
      </w:r>
      <w:hyperlink r:id="rId37" w:history="1">
        <w:r w:rsidRPr="005978CF">
          <w:rPr>
            <w:rStyle w:val="Lienhypertexte"/>
            <w:lang w:val="es-BO"/>
          </w:rPr>
          <w:t>LHE/22/9.GA/INF.10</w:t>
        </w:r>
      </w:hyperlink>
      <w:r w:rsidRPr="005978CF">
        <w:rPr>
          <w:u w:val="none"/>
          <w:lang w:val="es-BO"/>
        </w:rPr>
        <w:t xml:space="preserve"> y sus respectivos anexos,</w:t>
      </w:r>
    </w:p>
    <w:p w14:paraId="3966DBF6" w14:textId="77777777" w:rsidR="00336DBC" w:rsidRPr="005978CF" w:rsidRDefault="00336DBC" w:rsidP="00A416F9">
      <w:pPr>
        <w:pStyle w:val="COMParaDecision"/>
        <w:keepLines/>
        <w:numPr>
          <w:ilvl w:val="0"/>
          <w:numId w:val="11"/>
        </w:numPr>
        <w:ind w:left="567" w:hanging="567"/>
        <w:rPr>
          <w:u w:val="none"/>
          <w:lang w:val="es-BO"/>
        </w:rPr>
      </w:pPr>
      <w:r w:rsidRPr="005978CF">
        <w:rPr>
          <w:lang w:val="es-BO"/>
        </w:rPr>
        <w:t>Recordando</w:t>
      </w:r>
      <w:r w:rsidRPr="005978CF">
        <w:rPr>
          <w:u w:val="none"/>
          <w:lang w:val="es-BO"/>
        </w:rPr>
        <w:t xml:space="preserve"> el Artículo 7(c) de la Convención y los párrafos 66 y 67 de las Directrices Operativas,</w:t>
      </w:r>
    </w:p>
    <w:p w14:paraId="13CB85AA" w14:textId="43589C09" w:rsidR="00336DBC" w:rsidRPr="005978CF" w:rsidRDefault="00336DBC" w:rsidP="00A416F9">
      <w:pPr>
        <w:pStyle w:val="COMParaDecision"/>
        <w:keepLines/>
        <w:numPr>
          <w:ilvl w:val="0"/>
          <w:numId w:val="11"/>
        </w:numPr>
        <w:ind w:left="567" w:hanging="567"/>
        <w:rPr>
          <w:rStyle w:val="Lienhypertexte"/>
          <w:color w:val="auto"/>
          <w:u w:val="none"/>
          <w:lang w:val="es-BO"/>
        </w:rPr>
      </w:pPr>
      <w:r w:rsidRPr="005978CF">
        <w:rPr>
          <w:lang w:val="es-BO"/>
        </w:rPr>
        <w:t>Recordando además</w:t>
      </w:r>
      <w:r w:rsidRPr="005978CF">
        <w:rPr>
          <w:u w:val="none"/>
          <w:lang w:val="es-BO"/>
        </w:rPr>
        <w:t xml:space="preserve"> la </w:t>
      </w:r>
      <w:r w:rsidRPr="005978CF">
        <w:rPr>
          <w:rStyle w:val="Lienhypertexte"/>
          <w:color w:val="auto"/>
          <w:u w:val="none"/>
          <w:lang w:val="es-BO"/>
        </w:rPr>
        <w:t xml:space="preserve">resolución de consignación para 2022-2023 aprobada por </w:t>
      </w:r>
      <w:r w:rsidRPr="005978CF">
        <w:rPr>
          <w:u w:val="none"/>
          <w:lang w:val="es-BO"/>
        </w:rPr>
        <w:t>la Conferencia General de la UNESCO (</w:t>
      </w:r>
      <w:hyperlink r:id="rId38" w:history="1">
        <w:r w:rsidRPr="005978CF">
          <w:rPr>
            <w:rStyle w:val="Lienhypertexte"/>
            <w:lang w:val="es-BO"/>
          </w:rPr>
          <w:t>Resolución 41 C/76</w:t>
        </w:r>
      </w:hyperlink>
      <w:r w:rsidRPr="005978CF">
        <w:rPr>
          <w:rStyle w:val="Lienhypertexte"/>
          <w:u w:val="none"/>
          <w:lang w:val="es-BO"/>
        </w:rPr>
        <w:t>),</w:t>
      </w:r>
    </w:p>
    <w:p w14:paraId="01D38D4C" w14:textId="77777777" w:rsidR="00336DBC" w:rsidRPr="005978CF" w:rsidRDefault="00336DBC" w:rsidP="000B5C30">
      <w:pPr>
        <w:pStyle w:val="COMParaDecision"/>
        <w:keepNext/>
        <w:keepLines/>
        <w:ind w:left="0" w:firstLine="0"/>
        <w:rPr>
          <w:b/>
          <w:bCs/>
          <w:u w:val="none"/>
          <w:lang w:val="es-BO"/>
        </w:rPr>
      </w:pPr>
      <w:r w:rsidRPr="005978CF">
        <w:rPr>
          <w:b/>
          <w:u w:val="none"/>
          <w:lang w:val="es-BO"/>
        </w:rPr>
        <w:t>Estado y tendencias del Fondo</w:t>
      </w:r>
    </w:p>
    <w:p w14:paraId="2BE05B7A" w14:textId="77777777" w:rsidR="00336DBC" w:rsidRPr="005978CF" w:rsidRDefault="00336DBC" w:rsidP="00A416F9">
      <w:pPr>
        <w:pStyle w:val="COMParaDecision"/>
        <w:numPr>
          <w:ilvl w:val="0"/>
          <w:numId w:val="11"/>
        </w:numPr>
        <w:ind w:left="567" w:hanging="567"/>
        <w:rPr>
          <w:lang w:val="es-BO"/>
        </w:rPr>
      </w:pPr>
      <w:r w:rsidRPr="005978CF">
        <w:rPr>
          <w:lang w:val="es-BO"/>
        </w:rPr>
        <w:t>Toma nota</w:t>
      </w:r>
      <w:r w:rsidRPr="005978CF">
        <w:rPr>
          <w:u w:val="none"/>
          <w:lang w:val="es-BO"/>
        </w:rPr>
        <w:t xml:space="preserve"> del estado de las contribuciones asignadas del Fondo para 2020-2021, </w:t>
      </w:r>
      <w:r w:rsidRPr="005978CF">
        <w:rPr>
          <w:lang w:val="es-BO"/>
        </w:rPr>
        <w:t>recuerda</w:t>
      </w:r>
      <w:r w:rsidRPr="005978CF">
        <w:rPr>
          <w:u w:val="none"/>
          <w:lang w:val="es-BO"/>
        </w:rPr>
        <w:t xml:space="preserve"> que el pago de las contribuciones asignadas voluntarias y obligatorias es, según el Artículo 26 de la Convención, una obligación que incumbe a todos los Estados Partes que han ratificado la Convención, y </w:t>
      </w:r>
      <w:r w:rsidRPr="005978CF">
        <w:rPr>
          <w:lang w:val="es-BO"/>
        </w:rPr>
        <w:t>pide</w:t>
      </w:r>
      <w:r w:rsidRPr="005978CF">
        <w:rPr>
          <w:u w:val="none"/>
          <w:lang w:val="es-BO"/>
        </w:rPr>
        <w:t xml:space="preserve"> a todos los Estados Partes que aún no hayan pagado la totalidad de sus contribuciones asignadas para 2021 o años anteriores, incluidas las contribuciones asignadas voluntarias, que se aseguren de abonar sus contribuciones a su debido tiempo;</w:t>
      </w:r>
    </w:p>
    <w:p w14:paraId="59221A02" w14:textId="77777777" w:rsidR="00336DBC" w:rsidRPr="005978CF" w:rsidRDefault="00336DBC" w:rsidP="00A416F9">
      <w:pPr>
        <w:pStyle w:val="COMParaDecision"/>
        <w:numPr>
          <w:ilvl w:val="0"/>
          <w:numId w:val="11"/>
        </w:numPr>
        <w:ind w:left="567" w:hanging="567"/>
        <w:rPr>
          <w:u w:val="none"/>
          <w:lang w:val="es-BO"/>
        </w:rPr>
      </w:pPr>
      <w:r w:rsidRPr="005978CF">
        <w:rPr>
          <w:lang w:val="es-BO"/>
        </w:rPr>
        <w:t>Toma nota además</w:t>
      </w:r>
      <w:r w:rsidRPr="005978CF">
        <w:rPr>
          <w:u w:val="none"/>
          <w:lang w:val="es-BO"/>
        </w:rPr>
        <w:t xml:space="preserve"> de los donantes que han proporcionado, durante el bienio 2020</w:t>
      </w:r>
      <w:r w:rsidRPr="005978CF">
        <w:rPr>
          <w:u w:val="none"/>
          <w:lang w:val="es-BO"/>
        </w:rPr>
        <w:noBreakHyphen/>
        <w:t>2021, a) contribuciones voluntarias complementarias para determinadas actividades aprobadas por el Comité, a saber, Azerbaiyán, Francia, Kuwait, los Países Bajos, Suiza y el Centro de Redes sobre el Patrimonio Cultural Inmaterial para la Región Asia y el Pacífico (ICHCAP), así como b) contribuciones voluntarias complementarias al subfondo para reforzar las capacidades humanas de la Secretaría, a saber, Eslovaquia, Lituania, Mónaco, Palestina y la Fondazione Museo del Violino Antonio Stradivari;</w:t>
      </w:r>
    </w:p>
    <w:p w14:paraId="0C4CA289" w14:textId="77777777" w:rsidR="00336DBC" w:rsidRPr="005978CF" w:rsidRDefault="00336DBC" w:rsidP="00A416F9">
      <w:pPr>
        <w:pStyle w:val="COMParaDecision"/>
        <w:numPr>
          <w:ilvl w:val="0"/>
          <w:numId w:val="11"/>
        </w:numPr>
        <w:ind w:left="567" w:hanging="567"/>
        <w:rPr>
          <w:lang w:val="es-BO"/>
        </w:rPr>
      </w:pPr>
      <w:r w:rsidRPr="005978CF">
        <w:rPr>
          <w:lang w:val="es-BO"/>
        </w:rPr>
        <w:t>Expresa agradecimiento</w:t>
      </w:r>
      <w:r w:rsidRPr="005978CF">
        <w:rPr>
          <w:u w:val="none"/>
          <w:lang w:val="es-BO"/>
        </w:rPr>
        <w:t xml:space="preserve"> a todos los contribuyentes que, desde la última reunión, han aportado a la Convención y a su Secretaría distintos tipos de apoyo, financiero o en especie, en forma, por ejemplo, de contribuciones voluntarias complementarias al Fondo del Patrimonio Cultural Inmaterial y al subfondo para reforzar las capacidades humanas de la Secretaría, fondos fiduciarios o cesiones de personal, y </w:t>
      </w:r>
      <w:r w:rsidRPr="005978CF">
        <w:rPr>
          <w:lang w:val="es-BO"/>
        </w:rPr>
        <w:t>alienta</w:t>
      </w:r>
      <w:r w:rsidRPr="005978CF">
        <w:rPr>
          <w:u w:val="none"/>
          <w:lang w:val="es-BO"/>
        </w:rPr>
        <w:t xml:space="preserve"> a los posibles contribuyentes a considerar la posibilidad de apoyar a la Convención utilizando la modalidad de su elección;</w:t>
      </w:r>
    </w:p>
    <w:p w14:paraId="73041325" w14:textId="77777777" w:rsidR="00336DBC" w:rsidRPr="005978CF" w:rsidRDefault="00336DBC" w:rsidP="00A416F9">
      <w:pPr>
        <w:pStyle w:val="COMParaDecision"/>
        <w:numPr>
          <w:ilvl w:val="0"/>
          <w:numId w:val="11"/>
        </w:numPr>
        <w:ind w:left="567" w:hanging="567"/>
        <w:rPr>
          <w:lang w:val="es-BO"/>
        </w:rPr>
      </w:pPr>
      <w:r w:rsidRPr="005978CF">
        <w:rPr>
          <w:lang w:val="es-BO"/>
        </w:rPr>
        <w:t>Reitera</w:t>
      </w:r>
      <w:r w:rsidRPr="005978CF">
        <w:rPr>
          <w:u w:val="none"/>
          <w:lang w:val="es-BO"/>
        </w:rPr>
        <w:t xml:space="preserve"> la necesidad de reforzar los recursos humanos de la Secretaría de forma estructural para que esta pueda responder mejor a las necesidades de los Estados Partes e </w:t>
      </w:r>
      <w:r w:rsidRPr="005978CF">
        <w:rPr>
          <w:lang w:val="es-BO"/>
        </w:rPr>
        <w:t>invita</w:t>
      </w:r>
      <w:r w:rsidRPr="005978CF">
        <w:rPr>
          <w:u w:val="none"/>
          <w:lang w:val="es-BO"/>
        </w:rPr>
        <w:t xml:space="preserve"> a los Estados Partes a proporcionar contribuciones voluntarias complementarias al subfondo para reforzar los recursos humanos de la Secretaría;</w:t>
      </w:r>
    </w:p>
    <w:p w14:paraId="7E5F672D" w14:textId="77777777" w:rsidR="00336DBC" w:rsidRPr="005978CF" w:rsidRDefault="00336DBC" w:rsidP="000B5C30">
      <w:pPr>
        <w:pStyle w:val="COMParaDecision"/>
        <w:keepNext/>
        <w:keepLines/>
        <w:ind w:left="0" w:firstLine="0"/>
        <w:rPr>
          <w:b/>
          <w:bCs/>
          <w:u w:val="none"/>
          <w:lang w:val="es-BO"/>
        </w:rPr>
      </w:pPr>
      <w:r w:rsidRPr="005978CF">
        <w:rPr>
          <w:b/>
          <w:u w:val="none"/>
          <w:lang w:val="es-BO"/>
        </w:rPr>
        <w:t>Plan para la utilización de los recursos del Fondo</w:t>
      </w:r>
    </w:p>
    <w:p w14:paraId="2D06298D" w14:textId="77777777" w:rsidR="00336DBC" w:rsidRPr="005978CF" w:rsidRDefault="00336DBC" w:rsidP="00A416F9">
      <w:pPr>
        <w:pStyle w:val="COMParaDecision"/>
        <w:keepLines/>
        <w:numPr>
          <w:ilvl w:val="0"/>
          <w:numId w:val="11"/>
        </w:numPr>
        <w:ind w:left="567" w:hanging="567"/>
        <w:rPr>
          <w:lang w:val="es-BO"/>
        </w:rPr>
      </w:pPr>
      <w:r w:rsidRPr="005978CF">
        <w:rPr>
          <w:lang w:val="es-BO"/>
        </w:rPr>
        <w:t>Aprueba</w:t>
      </w:r>
      <w:r w:rsidRPr="005978CF">
        <w:rPr>
          <w:u w:val="none"/>
          <w:lang w:val="es-BO"/>
        </w:rPr>
        <w:t xml:space="preserve"> el Plan para la utilización de los recursos del Fondo para el período del 1 de enero de 2022 al 31 de diciembre de 2023, así como para el período del 1 de enero de 2024 al 30 de junio de 2024, en el Anexo I de esta Resolución;</w:t>
      </w:r>
    </w:p>
    <w:p w14:paraId="6074D7F8" w14:textId="77777777" w:rsidR="00336DBC" w:rsidRPr="005978CF" w:rsidRDefault="00336DBC" w:rsidP="00A416F9">
      <w:pPr>
        <w:pStyle w:val="COMParaDecision"/>
        <w:keepLines/>
        <w:numPr>
          <w:ilvl w:val="0"/>
          <w:numId w:val="11"/>
        </w:numPr>
        <w:ind w:left="567" w:hanging="567"/>
        <w:rPr>
          <w:u w:val="none"/>
          <w:lang w:val="es-BO"/>
        </w:rPr>
      </w:pPr>
      <w:r w:rsidRPr="005978CF">
        <w:rPr>
          <w:lang w:val="es-BO"/>
        </w:rPr>
        <w:lastRenderedPageBreak/>
        <w:t>Comprende</w:t>
      </w:r>
      <w:r w:rsidRPr="005978CF">
        <w:rPr>
          <w:u w:val="none"/>
          <w:lang w:val="es-BO"/>
        </w:rPr>
        <w:t xml:space="preserve"> que, en su décima reunión en 2024, podría adaptar el plan presupuestario del 1 de enero de 2024 al 30 de junio de 2024; si la Asamblea General no puede reunirse antes del 30 de junio de 2024, la Secretaría está autorizada a continuar sus operaciones hasta que la Asamblea General pueda reunirse;</w:t>
      </w:r>
    </w:p>
    <w:p w14:paraId="7D8E2573" w14:textId="77777777" w:rsidR="00336DBC" w:rsidRPr="005978CF" w:rsidRDefault="00336DBC" w:rsidP="00A416F9">
      <w:pPr>
        <w:pStyle w:val="COMParaDecision"/>
        <w:numPr>
          <w:ilvl w:val="0"/>
          <w:numId w:val="11"/>
        </w:numPr>
        <w:ind w:left="567" w:hanging="567"/>
        <w:rPr>
          <w:u w:val="none"/>
          <w:lang w:val="es-BO"/>
        </w:rPr>
      </w:pPr>
      <w:r w:rsidRPr="005978CF">
        <w:rPr>
          <w:lang w:val="es-BO"/>
        </w:rPr>
        <w:t>Acoge con beneplácito</w:t>
      </w:r>
      <w:r w:rsidRPr="005978CF">
        <w:rPr>
          <w:u w:val="none"/>
          <w:lang w:val="es-BO"/>
        </w:rPr>
        <w:t xml:space="preserve"> la propuesta de fortalecer el seguimiento y la evaluación de los proyectos de asistencia internacional, en consonancia con la evaluación de la IOS sobre la acción de la UNESCO en el marco de la Convención, y </w:t>
      </w:r>
      <w:r w:rsidRPr="005978CF">
        <w:rPr>
          <w:lang w:val="es-BO"/>
        </w:rPr>
        <w:t>toma nota también</w:t>
      </w:r>
      <w:r w:rsidRPr="005978CF">
        <w:rPr>
          <w:u w:val="none"/>
          <w:lang w:val="es-BO"/>
        </w:rPr>
        <w:t xml:space="preserve"> de la autorización concedida por el Comité a la Secretaría para utilizar, con carácter experimental, un monto que no supere el 10 % del presupuesto aprobado para cada proyecto de asistencia internacional, además de la cantidad concedida por el Comité o su Mesa, para el seguimiento y la evaluación de las repercusiones de los proyectos respaldados por el Fondo;</w:t>
      </w:r>
    </w:p>
    <w:p w14:paraId="513F9D3E" w14:textId="77777777" w:rsidR="00336DBC" w:rsidRPr="005978CF" w:rsidRDefault="00336DBC" w:rsidP="00A416F9">
      <w:pPr>
        <w:pStyle w:val="COMParaDecision"/>
        <w:numPr>
          <w:ilvl w:val="0"/>
          <w:numId w:val="11"/>
        </w:numPr>
        <w:ind w:left="567" w:hanging="567"/>
        <w:rPr>
          <w:u w:val="none"/>
          <w:lang w:val="es-BO"/>
        </w:rPr>
      </w:pPr>
      <w:r w:rsidRPr="005978CF">
        <w:rPr>
          <w:lang w:val="es-BO"/>
        </w:rPr>
        <w:t>Acoge con beneplácito además</w:t>
      </w:r>
      <w:r w:rsidRPr="005978CF">
        <w:rPr>
          <w:u w:val="none"/>
          <w:lang w:val="es-BO"/>
        </w:rPr>
        <w:t xml:space="preserve"> los ajustes en las asignaciones previstos para hacer operativos los resultados de la reflexión global sobre los mecanismos de inscripción en las listas de la Convención de 2003; </w:t>
      </w:r>
    </w:p>
    <w:p w14:paraId="10804618" w14:textId="77777777" w:rsidR="00336DBC" w:rsidRPr="005978CF" w:rsidRDefault="00336DBC" w:rsidP="00A416F9">
      <w:pPr>
        <w:pStyle w:val="COMParaDecision"/>
        <w:numPr>
          <w:ilvl w:val="0"/>
          <w:numId w:val="11"/>
        </w:numPr>
        <w:ind w:left="567" w:hanging="567"/>
        <w:rPr>
          <w:lang w:val="es-BO"/>
        </w:rPr>
      </w:pPr>
      <w:r w:rsidRPr="005978CF">
        <w:rPr>
          <w:lang w:val="es-BO"/>
        </w:rPr>
        <w:t>Toma nota además</w:t>
      </w:r>
      <w:r w:rsidRPr="005978CF">
        <w:rPr>
          <w:u w:val="none"/>
          <w:lang w:val="es-BO"/>
        </w:rPr>
        <w:t xml:space="preserve"> de la autorización otorgada por el Comité a la Secretaría, para que al utilizar los fondos asignados en la partida presupuestaria 3 del Plan pueda realizar transferencias entre las actividades incluidas en la partida presupuestaria 3 hasta un monto acumulado equivalente al 5 % del monto inicial de la asignación total propuesta a la Asamblea General con este fin;</w:t>
      </w:r>
    </w:p>
    <w:p w14:paraId="240DAFC8" w14:textId="77777777" w:rsidR="00336DBC" w:rsidRPr="005978CF" w:rsidRDefault="00336DBC" w:rsidP="00A416F9">
      <w:pPr>
        <w:pStyle w:val="COMParaDecision"/>
        <w:numPr>
          <w:ilvl w:val="0"/>
          <w:numId w:val="11"/>
        </w:numPr>
        <w:ind w:left="567" w:hanging="567"/>
        <w:rPr>
          <w:u w:val="none"/>
          <w:lang w:val="es-BO"/>
        </w:rPr>
      </w:pPr>
      <w:r w:rsidRPr="005978CF">
        <w:rPr>
          <w:lang w:val="es-BO"/>
        </w:rPr>
        <w:t>Autoriza</w:t>
      </w:r>
      <w:r w:rsidRPr="005978CF">
        <w:rPr>
          <w:u w:val="none"/>
          <w:lang w:val="es-BO"/>
        </w:rPr>
        <w:t xml:space="preserve"> al Comité a utilizar inmediatamente todas las contribuciones voluntarias complementarias que puedan recibirse durante esos períodos, como se indica en el Artículo 27 de la Convención, de acuerdo con los porcentajes establecidos en el Plan;</w:t>
      </w:r>
    </w:p>
    <w:p w14:paraId="3C1D53D0" w14:textId="77777777" w:rsidR="00336DBC" w:rsidRPr="005978CF" w:rsidRDefault="00336DBC" w:rsidP="00A416F9">
      <w:pPr>
        <w:pStyle w:val="COMParaDecision"/>
        <w:numPr>
          <w:ilvl w:val="0"/>
          <w:numId w:val="11"/>
        </w:numPr>
        <w:ind w:left="567" w:hanging="567"/>
        <w:rPr>
          <w:u w:val="none"/>
          <w:lang w:val="es-BO"/>
        </w:rPr>
      </w:pPr>
      <w:r w:rsidRPr="005978CF">
        <w:rPr>
          <w:lang w:val="es-BO"/>
        </w:rPr>
        <w:t>Autoriza además</w:t>
      </w:r>
      <w:r w:rsidRPr="005978CF">
        <w:rPr>
          <w:u w:val="none"/>
          <w:lang w:val="es-BO"/>
        </w:rPr>
        <w:t xml:space="preserve"> al Comité a utilizar inmediatamente todas las contribuciones que pueda aceptar durante esos períodos con fines específicos, ligados a proyectos concretos, siempre y cuando esos proyectos cuenten con la aprobación del Comité antes de la recepción de los fondos, como se indica en el Artículo 25.5 de la Convención;</w:t>
      </w:r>
    </w:p>
    <w:p w14:paraId="307CE39F" w14:textId="77777777" w:rsidR="002958C6" w:rsidRPr="005978CF" w:rsidRDefault="00336DBC" w:rsidP="00A416F9">
      <w:pPr>
        <w:pStyle w:val="COMParaDecision"/>
        <w:numPr>
          <w:ilvl w:val="0"/>
          <w:numId w:val="11"/>
        </w:numPr>
        <w:ind w:left="567" w:hanging="567"/>
        <w:rPr>
          <w:u w:val="none"/>
          <w:lang w:val="es-BO"/>
        </w:rPr>
      </w:pPr>
      <w:r w:rsidRPr="005978CF">
        <w:rPr>
          <w:lang w:val="es-BO"/>
        </w:rPr>
        <w:t>Autoriza también</w:t>
      </w:r>
      <w:r w:rsidRPr="005978CF">
        <w:rPr>
          <w:u w:val="none"/>
          <w:lang w:val="es-BO"/>
        </w:rPr>
        <w:t xml:space="preserve"> a la Secretaría a realizar transferencias entre las partidas presupuestarias 4, 5, 6 y 7, hasta un equivalente del 30 % de su asignación total inicial, y </w:t>
      </w:r>
      <w:r w:rsidRPr="005978CF">
        <w:rPr>
          <w:lang w:val="es-BO"/>
        </w:rPr>
        <w:t>solicita</w:t>
      </w:r>
      <w:r w:rsidRPr="005978CF">
        <w:rPr>
          <w:u w:val="none"/>
          <w:lang w:val="es-BO"/>
        </w:rPr>
        <w:t xml:space="preserve"> que la Secretaría informe por escrito al Comité y a la Asamblea General, en la reunión posterior a dicha acción, sobre los detalles y las razones de estas transferencias.</w:t>
      </w:r>
    </w:p>
    <w:p w14:paraId="7807A6EA" w14:textId="77777777" w:rsidR="009F2BBD" w:rsidRPr="005978CF" w:rsidRDefault="009F2BBD" w:rsidP="009F2BBD">
      <w:pPr>
        <w:pStyle w:val="COMParaDecision"/>
        <w:rPr>
          <w:u w:val="none"/>
          <w:lang w:val="es-BO"/>
        </w:rPr>
      </w:pPr>
    </w:p>
    <w:p w14:paraId="00DD205D" w14:textId="558EC55F" w:rsidR="009F2BBD" w:rsidRPr="005978CF" w:rsidRDefault="009F2BBD" w:rsidP="009F2BBD">
      <w:pPr>
        <w:pStyle w:val="COMParaDecision"/>
        <w:ind w:left="0" w:firstLine="0"/>
        <w:jc w:val="center"/>
        <w:rPr>
          <w:b/>
          <w:bCs/>
          <w:u w:val="none"/>
          <w:lang w:val="es-BO"/>
        </w:rPr>
      </w:pPr>
      <w:r w:rsidRPr="005978CF">
        <w:rPr>
          <w:b/>
          <w:u w:val="none"/>
          <w:lang w:val="es-BO"/>
        </w:rPr>
        <w:t>ANEXO</w:t>
      </w:r>
    </w:p>
    <w:tbl>
      <w:tblPr>
        <w:tblW w:w="4423" w:type="pct"/>
        <w:tblLook w:val="04A0" w:firstRow="1" w:lastRow="0" w:firstColumn="1" w:lastColumn="0" w:noHBand="0" w:noVBand="1"/>
      </w:tblPr>
      <w:tblGrid>
        <w:gridCol w:w="646"/>
        <w:gridCol w:w="4988"/>
        <w:gridCol w:w="1262"/>
        <w:gridCol w:w="1366"/>
        <w:gridCol w:w="1366"/>
      </w:tblGrid>
      <w:tr w:rsidR="00881B89" w:rsidRPr="005978CF" w14:paraId="271F0DB0" w14:textId="77777777" w:rsidTr="00881B89">
        <w:trPr>
          <w:trHeight w:val="410"/>
        </w:trPr>
        <w:tc>
          <w:tcPr>
            <w:tcW w:w="3630"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AA46D7" w14:textId="02C28A0E" w:rsidR="00881B89" w:rsidRPr="005978CF" w:rsidRDefault="00881B89" w:rsidP="00881B89">
            <w:pPr>
              <w:jc w:val="center"/>
              <w:rPr>
                <w:rFonts w:ascii="Arial" w:hAnsi="Arial"/>
                <w:color w:val="000000"/>
                <w:sz w:val="18"/>
                <w:lang w:val="es-BO"/>
              </w:rPr>
            </w:pPr>
            <w:bookmarkStart w:id="3" w:name="RANGE!A1:E22"/>
            <w:r w:rsidRPr="005978CF">
              <w:rPr>
                <w:rFonts w:ascii="Arial" w:hAnsi="Arial"/>
                <w:b/>
                <w:color w:val="000000"/>
                <w:sz w:val="18"/>
                <w:lang w:val="es-BO"/>
              </w:rPr>
              <w:t>Plan para la utilización de los recursos del Fondo</w:t>
            </w:r>
            <w:bookmarkEnd w:id="3"/>
          </w:p>
        </w:tc>
        <w:tc>
          <w:tcPr>
            <w:tcW w:w="685" w:type="pct"/>
            <w:tcBorders>
              <w:top w:val="dashed" w:sz="4" w:space="0" w:color="auto"/>
              <w:left w:val="single" w:sz="4" w:space="0" w:color="auto"/>
              <w:bottom w:val="dashed" w:sz="4" w:space="0" w:color="auto"/>
              <w:right w:val="dashed" w:sz="4" w:space="0" w:color="auto"/>
            </w:tcBorders>
            <w:vAlign w:val="center"/>
          </w:tcPr>
          <w:p w14:paraId="036C6E44" w14:textId="77777777" w:rsidR="00881B89" w:rsidRPr="005978CF" w:rsidRDefault="00881B89" w:rsidP="00881B89">
            <w:pPr>
              <w:jc w:val="center"/>
              <w:rPr>
                <w:rFonts w:ascii="Arial" w:hAnsi="Arial"/>
                <w:color w:val="000000"/>
                <w:sz w:val="18"/>
                <w:lang w:val="es-BO"/>
              </w:rPr>
            </w:pPr>
          </w:p>
        </w:tc>
        <w:tc>
          <w:tcPr>
            <w:tcW w:w="685" w:type="pct"/>
            <w:tcBorders>
              <w:top w:val="dashed" w:sz="4" w:space="0" w:color="auto"/>
              <w:left w:val="dashed" w:sz="4" w:space="0" w:color="auto"/>
              <w:bottom w:val="dashed" w:sz="4" w:space="0" w:color="auto"/>
              <w:right w:val="dashed" w:sz="4" w:space="0" w:color="auto"/>
            </w:tcBorders>
            <w:vAlign w:val="center"/>
          </w:tcPr>
          <w:p w14:paraId="71CED71B" w14:textId="77777777" w:rsidR="00881B89" w:rsidRPr="005978CF" w:rsidRDefault="00881B89" w:rsidP="00881B89">
            <w:pPr>
              <w:jc w:val="center"/>
              <w:rPr>
                <w:rFonts w:ascii="Arial" w:hAnsi="Arial"/>
                <w:color w:val="000000"/>
                <w:sz w:val="18"/>
                <w:lang w:val="es-BO"/>
              </w:rPr>
            </w:pPr>
          </w:p>
        </w:tc>
      </w:tr>
      <w:tr w:rsidR="00881B89" w:rsidRPr="005978CF" w14:paraId="4868396C" w14:textId="77777777" w:rsidTr="00881B89">
        <w:trPr>
          <w:trHeight w:val="1380"/>
        </w:trPr>
        <w:tc>
          <w:tcPr>
            <w:tcW w:w="3004" w:type="pct"/>
            <w:gridSpan w:val="2"/>
            <w:tcBorders>
              <w:top w:val="single" w:sz="4" w:space="0" w:color="auto"/>
              <w:left w:val="single" w:sz="4" w:space="0" w:color="auto"/>
              <w:bottom w:val="single" w:sz="4" w:space="0" w:color="auto"/>
              <w:right w:val="single" w:sz="4" w:space="0" w:color="auto"/>
            </w:tcBorders>
            <w:vAlign w:val="center"/>
            <w:hideMark/>
          </w:tcPr>
          <w:p w14:paraId="15FA9E51" w14:textId="77777777" w:rsidR="00881B89" w:rsidRPr="005978CF" w:rsidRDefault="00881B89" w:rsidP="00881B89">
            <w:pPr>
              <w:rPr>
                <w:rFonts w:ascii="Arial" w:hAnsi="Arial" w:cs="Arial"/>
                <w:color w:val="000000"/>
                <w:sz w:val="18"/>
                <w:szCs w:val="18"/>
                <w:lang w:val="es-BO"/>
              </w:rPr>
            </w:pPr>
            <w:r w:rsidRPr="005978CF">
              <w:rPr>
                <w:rFonts w:ascii="Arial" w:hAnsi="Arial"/>
                <w:color w:val="000000"/>
                <w:sz w:val="18"/>
                <w:lang w:val="es-BO"/>
              </w:rPr>
              <w:t>Para el período comprendido entre el 1 de enero de 2022 y el 31 de diciembre de 2023, y el período comprendido entre el 1 de enero y el 30 de junio de 2024, los recursos del Fondo del Patrimonio Cultural Inmaterial podrán ser utilizados para los siguientes objetivos:</w:t>
            </w:r>
          </w:p>
        </w:tc>
        <w:tc>
          <w:tcPr>
            <w:tcW w:w="626" w:type="pct"/>
            <w:tcBorders>
              <w:top w:val="single" w:sz="4" w:space="0" w:color="auto"/>
              <w:left w:val="nil"/>
              <w:bottom w:val="single" w:sz="4" w:space="0" w:color="auto"/>
              <w:right w:val="single" w:sz="4" w:space="0" w:color="auto"/>
            </w:tcBorders>
            <w:vAlign w:val="center"/>
            <w:hideMark/>
          </w:tcPr>
          <w:p w14:paraId="522DA3E3" w14:textId="6136A553" w:rsidR="00881B89" w:rsidRDefault="00881B89" w:rsidP="00881B89">
            <w:pPr>
              <w:jc w:val="center"/>
              <w:rPr>
                <w:rFonts w:ascii="Arial" w:hAnsi="Arial"/>
                <w:color w:val="000000"/>
                <w:sz w:val="18"/>
                <w:lang w:val="es-BO"/>
              </w:rPr>
            </w:pPr>
            <w:bookmarkStart w:id="4" w:name="RANGE!D2"/>
            <w:r w:rsidRPr="005978CF">
              <w:rPr>
                <w:rFonts w:ascii="Arial" w:hAnsi="Arial"/>
                <w:color w:val="000000"/>
                <w:sz w:val="18"/>
                <w:lang w:val="es-BO"/>
              </w:rPr>
              <w:t>% de la cantidad total propuesta 2022-2023</w:t>
            </w:r>
          </w:p>
          <w:p w14:paraId="4D84DA2B" w14:textId="5ACBA960"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[1]</w:t>
            </w:r>
            <w:bookmarkEnd w:id="4"/>
          </w:p>
        </w:tc>
        <w:tc>
          <w:tcPr>
            <w:tcW w:w="685" w:type="pct"/>
            <w:tcBorders>
              <w:top w:val="dashed" w:sz="4" w:space="0" w:color="auto"/>
              <w:left w:val="single" w:sz="4" w:space="0" w:color="auto"/>
              <w:bottom w:val="dashed" w:sz="4" w:space="0" w:color="auto"/>
              <w:right w:val="dashed" w:sz="4" w:space="0" w:color="auto"/>
            </w:tcBorders>
            <w:vAlign w:val="center"/>
            <w:hideMark/>
          </w:tcPr>
          <w:p w14:paraId="7CB2760A" w14:textId="77777777"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Cantidades indicativas</w:t>
            </w:r>
            <w:r w:rsidRPr="005978CF">
              <w:rPr>
                <w:rFonts w:ascii="Arial" w:hAnsi="Arial"/>
                <w:color w:val="000000"/>
                <w:sz w:val="18"/>
                <w:lang w:val="es-BO"/>
              </w:rPr>
              <w:br/>
              <w:t>2022-2023</w:t>
            </w:r>
          </w:p>
        </w:tc>
        <w:tc>
          <w:tcPr>
            <w:tcW w:w="685" w:type="pct"/>
            <w:tcBorders>
              <w:top w:val="dashed" w:sz="4" w:space="0" w:color="auto"/>
              <w:left w:val="dashed" w:sz="4" w:space="0" w:color="auto"/>
              <w:bottom w:val="dashed" w:sz="4" w:space="0" w:color="auto"/>
              <w:right w:val="dashed" w:sz="4" w:space="0" w:color="auto"/>
            </w:tcBorders>
            <w:vAlign w:val="center"/>
            <w:hideMark/>
          </w:tcPr>
          <w:p w14:paraId="65675657" w14:textId="77777777"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Cantidades indicativas</w:t>
            </w:r>
            <w:r w:rsidRPr="005978CF">
              <w:rPr>
                <w:rFonts w:ascii="Arial" w:hAnsi="Arial"/>
                <w:color w:val="000000"/>
                <w:sz w:val="18"/>
                <w:lang w:val="es-BO"/>
              </w:rPr>
              <w:br/>
              <w:t>enero-junio 2024</w:t>
            </w:r>
          </w:p>
        </w:tc>
      </w:tr>
      <w:tr w:rsidR="00881B89" w:rsidRPr="005978CF" w14:paraId="3B655825" w14:textId="77777777" w:rsidTr="00881B89">
        <w:trPr>
          <w:trHeight w:val="1305"/>
        </w:trPr>
        <w:tc>
          <w:tcPr>
            <w:tcW w:w="279" w:type="pct"/>
            <w:tcBorders>
              <w:top w:val="single" w:sz="4" w:space="0" w:color="auto"/>
              <w:left w:val="single" w:sz="4" w:space="0" w:color="auto"/>
              <w:bottom w:val="single" w:sz="4" w:space="0" w:color="auto"/>
              <w:right w:val="nil"/>
            </w:tcBorders>
            <w:noWrap/>
            <w:vAlign w:val="center"/>
            <w:hideMark/>
          </w:tcPr>
          <w:p w14:paraId="616FBAB3" w14:textId="77777777" w:rsidR="00881B89" w:rsidRPr="005978CF" w:rsidRDefault="00881B89" w:rsidP="00881B89">
            <w:pPr>
              <w:rPr>
                <w:rFonts w:ascii="Arial" w:hAnsi="Arial" w:cs="Arial"/>
                <w:color w:val="000000"/>
                <w:sz w:val="18"/>
                <w:szCs w:val="18"/>
                <w:lang w:val="es-BO"/>
              </w:rPr>
            </w:pPr>
            <w:r w:rsidRPr="005978CF">
              <w:rPr>
                <w:rFonts w:ascii="Arial" w:hAnsi="Arial"/>
                <w:color w:val="000000"/>
                <w:sz w:val="18"/>
                <w:lang w:val="es-BO"/>
              </w:rPr>
              <w:t>1.</w:t>
            </w:r>
          </w:p>
        </w:tc>
        <w:tc>
          <w:tcPr>
            <w:tcW w:w="2725" w:type="pct"/>
            <w:tcBorders>
              <w:top w:val="single" w:sz="4" w:space="0" w:color="auto"/>
              <w:left w:val="single" w:sz="4" w:space="0" w:color="auto"/>
              <w:bottom w:val="single" w:sz="4" w:space="0" w:color="auto"/>
              <w:right w:val="single" w:sz="4" w:space="0" w:color="auto"/>
            </w:tcBorders>
            <w:vAlign w:val="center"/>
            <w:hideMark/>
          </w:tcPr>
          <w:p w14:paraId="165A5666" w14:textId="77777777" w:rsidR="00881B89" w:rsidRPr="005978CF" w:rsidRDefault="00881B89" w:rsidP="00881B89">
            <w:pPr>
              <w:rPr>
                <w:rFonts w:ascii="Arial" w:hAnsi="Arial" w:cs="Arial"/>
                <w:color w:val="000000"/>
                <w:sz w:val="18"/>
                <w:szCs w:val="18"/>
                <w:lang w:val="es-BO"/>
              </w:rPr>
            </w:pPr>
            <w:r w:rsidRPr="005978CF">
              <w:rPr>
                <w:rFonts w:ascii="Arial" w:hAnsi="Arial"/>
                <w:color w:val="000000"/>
                <w:sz w:val="18"/>
                <w:lang w:val="es-BO"/>
              </w:rPr>
              <w:t>Asistencia internacional, incluyendo la salvaguardia del patrimonio inscrito en la Lista del Patrimonio Cultural Inmaterial que requiere medidas urgentes de salvaguardia, la preparación de inventarios y el apoyo a otros programas, proyectos y actividades de salvaguardia, como el seguimiento y la evaluación de las solicitudes aprobadas;</w:t>
            </w:r>
          </w:p>
        </w:tc>
        <w:tc>
          <w:tcPr>
            <w:tcW w:w="626" w:type="pct"/>
            <w:tcBorders>
              <w:top w:val="single" w:sz="4" w:space="0" w:color="auto"/>
              <w:left w:val="nil"/>
              <w:bottom w:val="single" w:sz="4" w:space="0" w:color="auto"/>
              <w:right w:val="single" w:sz="4" w:space="0" w:color="auto"/>
            </w:tcBorders>
            <w:vAlign w:val="center"/>
            <w:hideMark/>
          </w:tcPr>
          <w:p w14:paraId="0319B0DA" w14:textId="77777777"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50,00 %</w:t>
            </w:r>
          </w:p>
        </w:tc>
        <w:tc>
          <w:tcPr>
            <w:tcW w:w="685" w:type="pct"/>
            <w:tcBorders>
              <w:top w:val="dashed" w:sz="4" w:space="0" w:color="auto"/>
              <w:left w:val="single" w:sz="4" w:space="0" w:color="auto"/>
              <w:bottom w:val="dashed" w:sz="4" w:space="0" w:color="auto"/>
              <w:right w:val="dashed" w:sz="4" w:space="0" w:color="auto"/>
            </w:tcBorders>
            <w:vAlign w:val="center"/>
            <w:hideMark/>
          </w:tcPr>
          <w:p w14:paraId="0BA2459C" w14:textId="77777777"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4.366.327 $</w:t>
            </w:r>
          </w:p>
        </w:tc>
        <w:tc>
          <w:tcPr>
            <w:tcW w:w="685" w:type="pct"/>
            <w:tcBorders>
              <w:top w:val="dashed" w:sz="4" w:space="0" w:color="auto"/>
              <w:left w:val="dashed" w:sz="4" w:space="0" w:color="auto"/>
              <w:bottom w:val="dashed" w:sz="4" w:space="0" w:color="auto"/>
              <w:right w:val="dashed" w:sz="4" w:space="0" w:color="auto"/>
            </w:tcBorders>
            <w:vAlign w:val="center"/>
            <w:hideMark/>
          </w:tcPr>
          <w:p w14:paraId="6B551DCE" w14:textId="77777777"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1.091.582 $</w:t>
            </w:r>
          </w:p>
        </w:tc>
      </w:tr>
      <w:tr w:rsidR="00881B89" w:rsidRPr="005978CF" w14:paraId="0DEC9B03" w14:textId="77777777" w:rsidTr="00881B89">
        <w:trPr>
          <w:trHeight w:val="825"/>
        </w:trPr>
        <w:tc>
          <w:tcPr>
            <w:tcW w:w="279" w:type="pct"/>
            <w:tcBorders>
              <w:top w:val="single" w:sz="4" w:space="0" w:color="auto"/>
              <w:left w:val="single" w:sz="4" w:space="0" w:color="auto"/>
              <w:bottom w:val="single" w:sz="4" w:space="0" w:color="auto"/>
              <w:right w:val="single" w:sz="4" w:space="0" w:color="auto"/>
            </w:tcBorders>
            <w:noWrap/>
            <w:vAlign w:val="center"/>
            <w:hideMark/>
          </w:tcPr>
          <w:p w14:paraId="39F358C9" w14:textId="77777777" w:rsidR="00881B89" w:rsidRPr="005978CF" w:rsidRDefault="00881B89" w:rsidP="00881B89">
            <w:pPr>
              <w:rPr>
                <w:rFonts w:ascii="Arial" w:hAnsi="Arial" w:cs="Arial"/>
                <w:color w:val="000000"/>
                <w:sz w:val="18"/>
                <w:szCs w:val="18"/>
                <w:lang w:val="es-BO"/>
              </w:rPr>
            </w:pPr>
            <w:r w:rsidRPr="005978CF">
              <w:rPr>
                <w:rFonts w:ascii="Arial" w:hAnsi="Arial"/>
                <w:color w:val="000000"/>
                <w:sz w:val="18"/>
                <w:lang w:val="es-BO"/>
              </w:rPr>
              <w:t>1.1</w:t>
            </w:r>
          </w:p>
        </w:tc>
        <w:tc>
          <w:tcPr>
            <w:tcW w:w="2725" w:type="pct"/>
            <w:tcBorders>
              <w:top w:val="nil"/>
              <w:left w:val="nil"/>
              <w:bottom w:val="nil"/>
              <w:right w:val="single" w:sz="4" w:space="0" w:color="auto"/>
            </w:tcBorders>
            <w:vAlign w:val="center"/>
            <w:hideMark/>
          </w:tcPr>
          <w:p w14:paraId="47A1EC96" w14:textId="77777777" w:rsidR="00881B89" w:rsidRPr="005978CF" w:rsidRDefault="00881B89" w:rsidP="00881B89">
            <w:pPr>
              <w:rPr>
                <w:rFonts w:ascii="Arial" w:hAnsi="Arial" w:cs="Arial"/>
                <w:color w:val="000000"/>
                <w:sz w:val="18"/>
                <w:szCs w:val="18"/>
                <w:lang w:val="es-BO"/>
              </w:rPr>
            </w:pPr>
            <w:r w:rsidRPr="005978CF">
              <w:rPr>
                <w:rFonts w:ascii="Arial" w:hAnsi="Arial"/>
                <w:color w:val="000000"/>
                <w:sz w:val="18"/>
                <w:lang w:val="es-BO"/>
              </w:rPr>
              <w:t>Refuerzo de los recursos humanos para mejorar la aplicación de los mecanismos de asistencia internacional a través de tres puestos extrapresupuestarios de plazo fijo (un P3, un P2 y un G5);</w:t>
            </w:r>
          </w:p>
        </w:tc>
        <w:tc>
          <w:tcPr>
            <w:tcW w:w="626" w:type="pct"/>
            <w:tcBorders>
              <w:top w:val="single" w:sz="4" w:space="0" w:color="auto"/>
              <w:left w:val="nil"/>
              <w:bottom w:val="single" w:sz="4" w:space="0" w:color="auto"/>
              <w:right w:val="single" w:sz="4" w:space="0" w:color="auto"/>
            </w:tcBorders>
            <w:vAlign w:val="center"/>
            <w:hideMark/>
          </w:tcPr>
          <w:p w14:paraId="154381D8" w14:textId="77777777"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10,00 %</w:t>
            </w:r>
          </w:p>
        </w:tc>
        <w:tc>
          <w:tcPr>
            <w:tcW w:w="685" w:type="pct"/>
            <w:tcBorders>
              <w:top w:val="dashed" w:sz="4" w:space="0" w:color="auto"/>
              <w:left w:val="single" w:sz="4" w:space="0" w:color="auto"/>
              <w:bottom w:val="dashed" w:sz="4" w:space="0" w:color="auto"/>
              <w:right w:val="dashed" w:sz="4" w:space="0" w:color="auto"/>
            </w:tcBorders>
            <w:vAlign w:val="center"/>
            <w:hideMark/>
          </w:tcPr>
          <w:p w14:paraId="59D8F457" w14:textId="77777777"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873.265 $</w:t>
            </w:r>
          </w:p>
        </w:tc>
        <w:tc>
          <w:tcPr>
            <w:tcW w:w="685" w:type="pct"/>
            <w:tcBorders>
              <w:top w:val="dashed" w:sz="4" w:space="0" w:color="auto"/>
              <w:left w:val="dashed" w:sz="4" w:space="0" w:color="auto"/>
              <w:bottom w:val="dashed" w:sz="4" w:space="0" w:color="auto"/>
              <w:right w:val="dashed" w:sz="4" w:space="0" w:color="auto"/>
            </w:tcBorders>
            <w:vAlign w:val="center"/>
            <w:hideMark/>
          </w:tcPr>
          <w:p w14:paraId="73228246" w14:textId="77777777"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218.316 $</w:t>
            </w:r>
          </w:p>
        </w:tc>
      </w:tr>
      <w:tr w:rsidR="00881B89" w:rsidRPr="005978CF" w14:paraId="49DEDA65" w14:textId="77777777" w:rsidTr="00881B89">
        <w:trPr>
          <w:trHeight w:val="1440"/>
        </w:trPr>
        <w:tc>
          <w:tcPr>
            <w:tcW w:w="279" w:type="pct"/>
            <w:tcBorders>
              <w:top w:val="nil"/>
              <w:left w:val="single" w:sz="4" w:space="0" w:color="auto"/>
              <w:bottom w:val="single" w:sz="4" w:space="0" w:color="auto"/>
              <w:right w:val="single" w:sz="4" w:space="0" w:color="auto"/>
            </w:tcBorders>
            <w:noWrap/>
            <w:vAlign w:val="center"/>
            <w:hideMark/>
          </w:tcPr>
          <w:p w14:paraId="49038500" w14:textId="77777777" w:rsidR="00881B89" w:rsidRPr="005978CF" w:rsidRDefault="00881B89" w:rsidP="00881B89">
            <w:pPr>
              <w:rPr>
                <w:rFonts w:ascii="Arial" w:hAnsi="Arial" w:cs="Arial"/>
                <w:color w:val="000000"/>
                <w:sz w:val="18"/>
                <w:szCs w:val="18"/>
                <w:lang w:val="es-BO"/>
              </w:rPr>
            </w:pPr>
            <w:r w:rsidRPr="005978CF">
              <w:rPr>
                <w:rFonts w:ascii="Arial" w:hAnsi="Arial"/>
                <w:color w:val="000000"/>
                <w:sz w:val="18"/>
                <w:lang w:val="es-BO"/>
              </w:rPr>
              <w:lastRenderedPageBreak/>
              <w:t>2.</w:t>
            </w:r>
          </w:p>
        </w:tc>
        <w:tc>
          <w:tcPr>
            <w:tcW w:w="2725" w:type="pct"/>
            <w:tcBorders>
              <w:top w:val="single" w:sz="4" w:space="0" w:color="auto"/>
              <w:left w:val="nil"/>
              <w:bottom w:val="single" w:sz="4" w:space="0" w:color="auto"/>
              <w:right w:val="single" w:sz="4" w:space="0" w:color="auto"/>
            </w:tcBorders>
            <w:vAlign w:val="center"/>
            <w:hideMark/>
          </w:tcPr>
          <w:p w14:paraId="271232B5" w14:textId="77777777" w:rsidR="00881B89" w:rsidRPr="005978CF" w:rsidRDefault="00881B89" w:rsidP="00881B89">
            <w:pPr>
              <w:rPr>
                <w:rFonts w:ascii="Arial" w:hAnsi="Arial" w:cs="Arial"/>
                <w:color w:val="000000"/>
                <w:sz w:val="18"/>
                <w:szCs w:val="18"/>
                <w:lang w:val="es-BO"/>
              </w:rPr>
            </w:pPr>
            <w:r w:rsidRPr="005978CF">
              <w:rPr>
                <w:rFonts w:ascii="Arial" w:hAnsi="Arial"/>
                <w:color w:val="000000"/>
                <w:sz w:val="18"/>
                <w:lang w:val="es-BO"/>
              </w:rPr>
              <w:t>Asistencia preparatoria para las solicitudes de asistencia internacional, así como para los expedientes de candidatura para la Lista de Salvaguardia Urgente, las candidaturas para el Registro de Buenas Prácticas de Salvaguardia, el traspaso de elementos entre las Listas y el Registro de la Convención, y la inscripción ampliada o reducida de elementos;</w:t>
            </w:r>
          </w:p>
        </w:tc>
        <w:tc>
          <w:tcPr>
            <w:tcW w:w="626" w:type="pct"/>
            <w:tcBorders>
              <w:top w:val="single" w:sz="4" w:space="0" w:color="auto"/>
              <w:left w:val="nil"/>
              <w:bottom w:val="single" w:sz="4" w:space="0" w:color="auto"/>
              <w:right w:val="single" w:sz="4" w:space="0" w:color="auto"/>
            </w:tcBorders>
            <w:vAlign w:val="center"/>
            <w:hideMark/>
          </w:tcPr>
          <w:p w14:paraId="51035934" w14:textId="77777777"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2,60 %</w:t>
            </w:r>
          </w:p>
        </w:tc>
        <w:tc>
          <w:tcPr>
            <w:tcW w:w="685" w:type="pct"/>
            <w:tcBorders>
              <w:top w:val="dashed" w:sz="4" w:space="0" w:color="auto"/>
              <w:left w:val="single" w:sz="4" w:space="0" w:color="auto"/>
              <w:bottom w:val="dashed" w:sz="4" w:space="0" w:color="auto"/>
              <w:right w:val="dashed" w:sz="4" w:space="0" w:color="auto"/>
            </w:tcBorders>
            <w:vAlign w:val="center"/>
            <w:hideMark/>
          </w:tcPr>
          <w:p w14:paraId="0881EF18" w14:textId="77777777"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227.049 $</w:t>
            </w:r>
          </w:p>
        </w:tc>
        <w:tc>
          <w:tcPr>
            <w:tcW w:w="685" w:type="pct"/>
            <w:tcBorders>
              <w:top w:val="dashed" w:sz="4" w:space="0" w:color="auto"/>
              <w:left w:val="dashed" w:sz="4" w:space="0" w:color="auto"/>
              <w:bottom w:val="dashed" w:sz="4" w:space="0" w:color="auto"/>
              <w:right w:val="dashed" w:sz="4" w:space="0" w:color="auto"/>
            </w:tcBorders>
            <w:vAlign w:val="center"/>
            <w:hideMark/>
          </w:tcPr>
          <w:p w14:paraId="7BBE2D5A" w14:textId="77777777"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56.762 $</w:t>
            </w:r>
          </w:p>
        </w:tc>
      </w:tr>
      <w:tr w:rsidR="00881B89" w:rsidRPr="005978CF" w14:paraId="08FAFAD1" w14:textId="77777777" w:rsidTr="00881B89">
        <w:trPr>
          <w:trHeight w:val="1920"/>
        </w:trPr>
        <w:tc>
          <w:tcPr>
            <w:tcW w:w="279" w:type="pct"/>
            <w:tcBorders>
              <w:top w:val="nil"/>
              <w:left w:val="single" w:sz="4" w:space="0" w:color="auto"/>
              <w:bottom w:val="nil"/>
              <w:right w:val="nil"/>
            </w:tcBorders>
            <w:noWrap/>
            <w:vAlign w:val="center"/>
            <w:hideMark/>
          </w:tcPr>
          <w:p w14:paraId="056D228C" w14:textId="77777777" w:rsidR="00881B89" w:rsidRPr="005978CF" w:rsidRDefault="00881B89" w:rsidP="00881B89">
            <w:pPr>
              <w:rPr>
                <w:rFonts w:ascii="Arial" w:hAnsi="Arial" w:cs="Arial"/>
                <w:color w:val="000000"/>
                <w:sz w:val="18"/>
                <w:szCs w:val="18"/>
                <w:lang w:val="es-BO"/>
              </w:rPr>
            </w:pPr>
            <w:r w:rsidRPr="005978CF">
              <w:rPr>
                <w:rFonts w:ascii="Arial" w:hAnsi="Arial"/>
                <w:color w:val="000000"/>
                <w:sz w:val="18"/>
                <w:lang w:val="es-BO"/>
              </w:rPr>
              <w:t>3.</w:t>
            </w:r>
          </w:p>
        </w:tc>
        <w:tc>
          <w:tcPr>
            <w:tcW w:w="2725" w:type="pct"/>
            <w:tcBorders>
              <w:top w:val="nil"/>
              <w:left w:val="single" w:sz="4" w:space="0" w:color="auto"/>
              <w:bottom w:val="single" w:sz="4" w:space="0" w:color="auto"/>
              <w:right w:val="single" w:sz="4" w:space="0" w:color="auto"/>
            </w:tcBorders>
            <w:vAlign w:val="center"/>
            <w:hideMark/>
          </w:tcPr>
          <w:p w14:paraId="46D2FDC5" w14:textId="77777777" w:rsidR="00881B89" w:rsidRPr="005978CF" w:rsidRDefault="00881B89" w:rsidP="00881B89">
            <w:pPr>
              <w:rPr>
                <w:rFonts w:ascii="Arial" w:hAnsi="Arial" w:cs="Arial"/>
                <w:color w:val="000000"/>
                <w:sz w:val="18"/>
                <w:szCs w:val="18"/>
                <w:lang w:val="es-BO"/>
              </w:rPr>
            </w:pPr>
            <w:r w:rsidRPr="005978CF">
              <w:rPr>
                <w:rFonts w:ascii="Arial" w:hAnsi="Arial"/>
                <w:color w:val="000000"/>
                <w:sz w:val="18"/>
                <w:lang w:val="es-BO"/>
              </w:rPr>
              <w:t xml:space="preserve">Otras funciones del Comité, tal como se describen en el Artículo 7 de la Convención, con la finalidad de promover los objetivos de la Convención y fomentar y dar seguimiento a su aplicación, en particular, a través del fortalecimiento de capacidades para salvaguardar de manera efectiva el patrimonio cultural inmaterial, sensibilizar acerca de la importancia de este patrimonio, proporcionar orientaciones sobre las buenas prácticas de salvaguardia y actualizar y publicar las Listas y el Registro de Buenas Prácticas de Salvaguardia: </w:t>
            </w:r>
          </w:p>
        </w:tc>
        <w:tc>
          <w:tcPr>
            <w:tcW w:w="626" w:type="pct"/>
            <w:tcBorders>
              <w:top w:val="single" w:sz="4" w:space="0" w:color="auto"/>
              <w:left w:val="nil"/>
              <w:bottom w:val="single" w:sz="4" w:space="0" w:color="auto"/>
              <w:right w:val="single" w:sz="4" w:space="0" w:color="auto"/>
            </w:tcBorders>
            <w:vAlign w:val="center"/>
            <w:hideMark/>
          </w:tcPr>
          <w:p w14:paraId="680F43D0" w14:textId="77777777"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20,00 %</w:t>
            </w:r>
          </w:p>
        </w:tc>
        <w:tc>
          <w:tcPr>
            <w:tcW w:w="685" w:type="pct"/>
            <w:tcBorders>
              <w:top w:val="dashed" w:sz="4" w:space="0" w:color="auto"/>
              <w:left w:val="single" w:sz="4" w:space="0" w:color="auto"/>
              <w:bottom w:val="dashed" w:sz="4" w:space="0" w:color="auto"/>
              <w:right w:val="dashed" w:sz="4" w:space="0" w:color="auto"/>
            </w:tcBorders>
            <w:vAlign w:val="center"/>
            <w:hideMark/>
          </w:tcPr>
          <w:p w14:paraId="2CA968B1" w14:textId="77777777"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1.746.531 $</w:t>
            </w:r>
          </w:p>
        </w:tc>
        <w:tc>
          <w:tcPr>
            <w:tcW w:w="685" w:type="pct"/>
            <w:tcBorders>
              <w:top w:val="dashed" w:sz="4" w:space="0" w:color="auto"/>
              <w:left w:val="dashed" w:sz="4" w:space="0" w:color="auto"/>
              <w:bottom w:val="dashed" w:sz="4" w:space="0" w:color="auto"/>
              <w:right w:val="dashed" w:sz="4" w:space="0" w:color="auto"/>
            </w:tcBorders>
            <w:vAlign w:val="center"/>
            <w:hideMark/>
          </w:tcPr>
          <w:p w14:paraId="7A2217E1" w14:textId="77777777"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436.633 $</w:t>
            </w:r>
          </w:p>
        </w:tc>
      </w:tr>
      <w:tr w:rsidR="00881B89" w:rsidRPr="005978CF" w14:paraId="343E5917" w14:textId="77777777" w:rsidTr="00881B89">
        <w:trPr>
          <w:trHeight w:val="465"/>
        </w:trPr>
        <w:tc>
          <w:tcPr>
            <w:tcW w:w="279" w:type="pct"/>
            <w:tcBorders>
              <w:top w:val="single" w:sz="4" w:space="0" w:color="auto"/>
              <w:left w:val="single" w:sz="4" w:space="0" w:color="auto"/>
              <w:bottom w:val="nil"/>
              <w:right w:val="single" w:sz="4" w:space="0" w:color="auto"/>
            </w:tcBorders>
            <w:shd w:val="clear" w:color="auto" w:fill="E7E6E6"/>
            <w:noWrap/>
            <w:vAlign w:val="center"/>
            <w:hideMark/>
          </w:tcPr>
          <w:p w14:paraId="1F74E2F1" w14:textId="77777777" w:rsidR="00881B89" w:rsidRPr="005978CF" w:rsidRDefault="00881B89" w:rsidP="00881B89">
            <w:pPr>
              <w:rPr>
                <w:rFonts w:ascii="Arial" w:hAnsi="Arial" w:cs="Arial"/>
                <w:i/>
                <w:iCs/>
                <w:color w:val="000000"/>
                <w:sz w:val="18"/>
                <w:szCs w:val="18"/>
                <w:lang w:val="es-BO"/>
              </w:rPr>
            </w:pPr>
            <w:r w:rsidRPr="005978CF">
              <w:rPr>
                <w:rFonts w:ascii="Arial" w:hAnsi="Arial"/>
                <w:i/>
                <w:color w:val="000000"/>
                <w:sz w:val="18"/>
                <w:lang w:val="es-BO"/>
              </w:rPr>
              <w:t> </w:t>
            </w:r>
          </w:p>
        </w:tc>
        <w:tc>
          <w:tcPr>
            <w:tcW w:w="2725" w:type="pct"/>
            <w:shd w:val="clear" w:color="auto" w:fill="E7E6E6"/>
            <w:vAlign w:val="center"/>
            <w:hideMark/>
          </w:tcPr>
          <w:p w14:paraId="6233082C" w14:textId="77777777" w:rsidR="00881B89" w:rsidRPr="005978CF" w:rsidRDefault="00881B89" w:rsidP="00881B89">
            <w:pPr>
              <w:rPr>
                <w:rFonts w:ascii="Arial" w:hAnsi="Arial" w:cs="Arial"/>
                <w:b/>
                <w:bCs/>
                <w:i/>
                <w:iCs/>
                <w:color w:val="000000"/>
                <w:sz w:val="16"/>
                <w:szCs w:val="16"/>
                <w:lang w:val="es-BO"/>
              </w:rPr>
            </w:pPr>
            <w:r w:rsidRPr="005978CF">
              <w:rPr>
                <w:rFonts w:ascii="Arial" w:hAnsi="Arial"/>
                <w:b/>
                <w:i/>
                <w:color w:val="000000"/>
                <w:sz w:val="16"/>
                <w:lang w:val="es-BO"/>
              </w:rPr>
              <w:t>RE 1:</w:t>
            </w:r>
            <w:r w:rsidRPr="005978CF">
              <w:rPr>
                <w:rFonts w:ascii="Arial" w:hAnsi="Arial"/>
                <w:i/>
                <w:color w:val="000000"/>
                <w:sz w:val="16"/>
                <w:lang w:val="es-BO"/>
              </w:rPr>
              <w:t xml:space="preserve"> Una gobernanza sólida de la Convención de 2003 apoyada por un seguimiento y servicios de gestión de conocimientos reforzados;</w:t>
            </w:r>
          </w:p>
        </w:tc>
        <w:tc>
          <w:tcPr>
            <w:tcW w:w="626" w:type="pct"/>
            <w:tcBorders>
              <w:top w:val="single" w:sz="4" w:space="0" w:color="auto"/>
              <w:left w:val="nil"/>
              <w:bottom w:val="single" w:sz="4" w:space="0" w:color="auto"/>
              <w:right w:val="single" w:sz="4" w:space="0" w:color="auto"/>
            </w:tcBorders>
            <w:shd w:val="clear" w:color="auto" w:fill="E7E6E6"/>
            <w:vAlign w:val="center"/>
            <w:hideMark/>
          </w:tcPr>
          <w:p w14:paraId="158B27D7" w14:textId="77777777" w:rsidR="00881B89" w:rsidRPr="005978CF" w:rsidRDefault="00881B89" w:rsidP="00881B89">
            <w:pPr>
              <w:jc w:val="center"/>
              <w:rPr>
                <w:rFonts w:ascii="Arial" w:hAnsi="Arial" w:cs="Arial"/>
                <w:i/>
                <w:iCs/>
                <w:color w:val="000000"/>
                <w:sz w:val="16"/>
                <w:szCs w:val="16"/>
                <w:lang w:val="es-BO"/>
              </w:rPr>
            </w:pPr>
            <w:r w:rsidRPr="005978CF">
              <w:rPr>
                <w:rFonts w:ascii="Arial" w:hAnsi="Arial"/>
                <w:i/>
                <w:color w:val="000000"/>
                <w:sz w:val="16"/>
                <w:lang w:val="es-BO"/>
              </w:rPr>
              <w:t>5,00 %</w:t>
            </w:r>
          </w:p>
        </w:tc>
        <w:tc>
          <w:tcPr>
            <w:tcW w:w="685" w:type="pct"/>
            <w:vMerge w:val="restart"/>
            <w:tcBorders>
              <w:top w:val="dashed" w:sz="4" w:space="0" w:color="auto"/>
              <w:left w:val="single" w:sz="4" w:space="0" w:color="auto"/>
              <w:bottom w:val="dashed" w:sz="4" w:space="0" w:color="auto"/>
              <w:right w:val="dashed" w:sz="4" w:space="0" w:color="auto"/>
            </w:tcBorders>
            <w:shd w:val="clear" w:color="auto" w:fill="E7E6E6"/>
            <w:vAlign w:val="center"/>
            <w:hideMark/>
          </w:tcPr>
          <w:p w14:paraId="1684299E" w14:textId="77777777" w:rsidR="00881B89" w:rsidRPr="005978CF" w:rsidRDefault="00881B89" w:rsidP="00881B89">
            <w:pPr>
              <w:jc w:val="center"/>
              <w:rPr>
                <w:rFonts w:ascii="Arial" w:hAnsi="Arial" w:cs="Arial"/>
                <w:color w:val="000000"/>
                <w:sz w:val="16"/>
                <w:szCs w:val="16"/>
                <w:lang w:val="es-BO"/>
              </w:rPr>
            </w:pPr>
            <w:r w:rsidRPr="005978CF">
              <w:rPr>
                <w:rFonts w:ascii="Arial" w:hAnsi="Arial"/>
                <w:color w:val="000000"/>
                <w:sz w:val="16"/>
                <w:lang w:val="es-BO"/>
              </w:rPr>
              <w:t>436.633 $</w:t>
            </w:r>
          </w:p>
        </w:tc>
        <w:tc>
          <w:tcPr>
            <w:tcW w:w="685" w:type="pct"/>
            <w:vMerge w:val="restart"/>
            <w:tcBorders>
              <w:top w:val="dashed" w:sz="4" w:space="0" w:color="auto"/>
              <w:left w:val="dashed" w:sz="4" w:space="0" w:color="auto"/>
              <w:bottom w:val="dashed" w:sz="4" w:space="0" w:color="auto"/>
              <w:right w:val="dashed" w:sz="4" w:space="0" w:color="auto"/>
            </w:tcBorders>
            <w:shd w:val="clear" w:color="auto" w:fill="E7E6E6"/>
            <w:vAlign w:val="center"/>
            <w:hideMark/>
          </w:tcPr>
          <w:p w14:paraId="673D42F3" w14:textId="77777777" w:rsidR="00881B89" w:rsidRPr="005978CF" w:rsidRDefault="00881B89" w:rsidP="00881B89">
            <w:pPr>
              <w:jc w:val="center"/>
              <w:rPr>
                <w:rFonts w:ascii="Arial" w:hAnsi="Arial" w:cs="Arial"/>
                <w:color w:val="000000"/>
                <w:sz w:val="16"/>
                <w:szCs w:val="16"/>
                <w:lang w:val="es-BO"/>
              </w:rPr>
            </w:pPr>
            <w:r w:rsidRPr="005978CF">
              <w:rPr>
                <w:rFonts w:ascii="Arial" w:hAnsi="Arial"/>
                <w:color w:val="000000"/>
                <w:sz w:val="16"/>
                <w:lang w:val="es-BO"/>
              </w:rPr>
              <w:t>109.158 $</w:t>
            </w:r>
          </w:p>
        </w:tc>
      </w:tr>
      <w:tr w:rsidR="00881B89" w:rsidRPr="005978CF" w14:paraId="4341B42F" w14:textId="77777777" w:rsidTr="00881B89">
        <w:trPr>
          <w:trHeight w:val="300"/>
        </w:trPr>
        <w:tc>
          <w:tcPr>
            <w:tcW w:w="279" w:type="pct"/>
            <w:tcBorders>
              <w:top w:val="nil"/>
              <w:left w:val="single" w:sz="4" w:space="0" w:color="auto"/>
              <w:bottom w:val="single" w:sz="4" w:space="0" w:color="auto"/>
              <w:right w:val="single" w:sz="4" w:space="0" w:color="auto"/>
            </w:tcBorders>
            <w:shd w:val="clear" w:color="auto" w:fill="E7E6E6"/>
            <w:noWrap/>
            <w:vAlign w:val="center"/>
            <w:hideMark/>
          </w:tcPr>
          <w:p w14:paraId="56ECA803" w14:textId="77777777" w:rsidR="00881B89" w:rsidRPr="005978CF" w:rsidRDefault="00881B89" w:rsidP="00881B89">
            <w:pPr>
              <w:rPr>
                <w:rFonts w:ascii="Arial" w:hAnsi="Arial" w:cs="Arial"/>
                <w:i/>
                <w:iCs/>
                <w:color w:val="000000"/>
                <w:sz w:val="18"/>
                <w:szCs w:val="18"/>
                <w:lang w:val="es-BO"/>
              </w:rPr>
            </w:pPr>
            <w:r w:rsidRPr="005978CF">
              <w:rPr>
                <w:rFonts w:ascii="Arial" w:hAnsi="Arial"/>
                <w:i/>
                <w:color w:val="000000"/>
                <w:sz w:val="18"/>
                <w:lang w:val="es-BO"/>
              </w:rPr>
              <w:t> </w:t>
            </w:r>
          </w:p>
        </w:tc>
        <w:tc>
          <w:tcPr>
            <w:tcW w:w="2725" w:type="pct"/>
            <w:shd w:val="clear" w:color="auto" w:fill="E7E6E6"/>
            <w:vAlign w:val="center"/>
            <w:hideMark/>
          </w:tcPr>
          <w:p w14:paraId="4FF66111" w14:textId="77777777" w:rsidR="00881B89" w:rsidRPr="005978CF" w:rsidRDefault="00881B89" w:rsidP="00881B89">
            <w:pPr>
              <w:ind w:firstLineChars="100" w:firstLine="161"/>
              <w:rPr>
                <w:rFonts w:ascii="Arial" w:hAnsi="Arial" w:cs="Arial"/>
                <w:b/>
                <w:bCs/>
                <w:i/>
                <w:iCs/>
                <w:color w:val="000000"/>
                <w:sz w:val="16"/>
                <w:szCs w:val="16"/>
                <w:lang w:val="es-BO"/>
              </w:rPr>
            </w:pPr>
            <w:r w:rsidRPr="005978CF">
              <w:rPr>
                <w:rFonts w:ascii="Arial" w:hAnsi="Arial"/>
                <w:b/>
                <w:i/>
                <w:color w:val="000000"/>
                <w:sz w:val="16"/>
                <w:lang w:val="es-BO"/>
              </w:rPr>
              <w:t> </w:t>
            </w:r>
          </w:p>
        </w:tc>
        <w:tc>
          <w:tcPr>
            <w:tcW w:w="626" w:type="pct"/>
            <w:tcBorders>
              <w:top w:val="single" w:sz="4" w:space="0" w:color="auto"/>
              <w:left w:val="nil"/>
              <w:bottom w:val="single" w:sz="4" w:space="0" w:color="auto"/>
              <w:right w:val="single" w:sz="4" w:space="0" w:color="auto"/>
            </w:tcBorders>
            <w:shd w:val="clear" w:color="auto" w:fill="E7E6E6"/>
            <w:vAlign w:val="center"/>
            <w:hideMark/>
          </w:tcPr>
          <w:p w14:paraId="4711F407" w14:textId="77777777" w:rsidR="00881B89" w:rsidRPr="005978CF" w:rsidRDefault="00881B89" w:rsidP="00881B89">
            <w:pPr>
              <w:jc w:val="center"/>
              <w:rPr>
                <w:rFonts w:ascii="Arial" w:hAnsi="Arial" w:cs="Arial"/>
                <w:i/>
                <w:iCs/>
                <w:color w:val="000000"/>
                <w:sz w:val="16"/>
                <w:szCs w:val="16"/>
                <w:lang w:val="es-BO"/>
              </w:rPr>
            </w:pPr>
            <w:r w:rsidRPr="005978CF">
              <w:rPr>
                <w:rFonts w:ascii="Arial" w:hAnsi="Arial"/>
                <w:i/>
                <w:color w:val="000000"/>
                <w:sz w:val="16"/>
                <w:lang w:val="es-BO"/>
              </w:rPr>
              <w:t>(25 % de la partida 3)</w:t>
            </w:r>
          </w:p>
        </w:tc>
        <w:tc>
          <w:tcPr>
            <w:tcW w:w="685" w:type="pct"/>
            <w:vMerge/>
            <w:tcBorders>
              <w:top w:val="dashed" w:sz="4" w:space="0" w:color="auto"/>
              <w:left w:val="single" w:sz="4" w:space="0" w:color="auto"/>
              <w:bottom w:val="dashed" w:sz="4" w:space="0" w:color="auto"/>
              <w:right w:val="dashed" w:sz="4" w:space="0" w:color="auto"/>
            </w:tcBorders>
            <w:vAlign w:val="center"/>
            <w:hideMark/>
          </w:tcPr>
          <w:p w14:paraId="16CB9519" w14:textId="77777777" w:rsidR="00881B89" w:rsidRPr="005978CF" w:rsidRDefault="00881B89" w:rsidP="00881B89">
            <w:pPr>
              <w:rPr>
                <w:rFonts w:ascii="Arial" w:hAnsi="Arial" w:cs="Arial"/>
                <w:color w:val="000000"/>
                <w:sz w:val="16"/>
                <w:szCs w:val="16"/>
                <w:lang w:val="es-BO"/>
              </w:rPr>
            </w:pPr>
          </w:p>
        </w:tc>
        <w:tc>
          <w:tcPr>
            <w:tcW w:w="685" w:type="pct"/>
            <w:vMerge/>
            <w:tcBorders>
              <w:top w:val="dashed" w:sz="4" w:space="0" w:color="auto"/>
              <w:left w:val="dashed" w:sz="4" w:space="0" w:color="auto"/>
              <w:bottom w:val="dashed" w:sz="4" w:space="0" w:color="auto"/>
              <w:right w:val="dashed" w:sz="4" w:space="0" w:color="auto"/>
            </w:tcBorders>
            <w:vAlign w:val="center"/>
            <w:hideMark/>
          </w:tcPr>
          <w:p w14:paraId="1B23B0C8" w14:textId="77777777" w:rsidR="00881B89" w:rsidRPr="005978CF" w:rsidRDefault="00881B89" w:rsidP="00881B89">
            <w:pPr>
              <w:rPr>
                <w:rFonts w:ascii="Arial" w:hAnsi="Arial" w:cs="Arial"/>
                <w:color w:val="000000"/>
                <w:sz w:val="16"/>
                <w:szCs w:val="16"/>
                <w:lang w:val="es-BO"/>
              </w:rPr>
            </w:pPr>
          </w:p>
        </w:tc>
      </w:tr>
      <w:tr w:rsidR="00881B89" w:rsidRPr="005978CF" w14:paraId="7D994AF1" w14:textId="77777777" w:rsidTr="00881B89">
        <w:trPr>
          <w:trHeight w:val="465"/>
        </w:trPr>
        <w:tc>
          <w:tcPr>
            <w:tcW w:w="279" w:type="pct"/>
            <w:tcBorders>
              <w:top w:val="single" w:sz="4" w:space="0" w:color="auto"/>
              <w:left w:val="single" w:sz="4" w:space="0" w:color="auto"/>
              <w:bottom w:val="nil"/>
              <w:right w:val="single" w:sz="4" w:space="0" w:color="auto"/>
            </w:tcBorders>
            <w:shd w:val="clear" w:color="auto" w:fill="E7E6E6"/>
            <w:noWrap/>
            <w:vAlign w:val="center"/>
            <w:hideMark/>
          </w:tcPr>
          <w:p w14:paraId="4AAA4C82" w14:textId="77777777" w:rsidR="00881B89" w:rsidRPr="005978CF" w:rsidRDefault="00881B89" w:rsidP="00881B89">
            <w:pPr>
              <w:rPr>
                <w:rFonts w:ascii="Arial" w:hAnsi="Arial" w:cs="Arial"/>
                <w:i/>
                <w:iCs/>
                <w:color w:val="000000"/>
                <w:sz w:val="18"/>
                <w:szCs w:val="18"/>
                <w:lang w:val="es-BO"/>
              </w:rPr>
            </w:pPr>
            <w:r w:rsidRPr="005978CF">
              <w:rPr>
                <w:rFonts w:ascii="Arial" w:hAnsi="Arial"/>
                <w:i/>
                <w:color w:val="000000"/>
                <w:sz w:val="18"/>
                <w:lang w:val="es-BO"/>
              </w:rPr>
              <w:t> </w:t>
            </w:r>
          </w:p>
        </w:tc>
        <w:tc>
          <w:tcPr>
            <w:tcW w:w="2725" w:type="pct"/>
            <w:tcBorders>
              <w:top w:val="single" w:sz="4" w:space="0" w:color="auto"/>
              <w:left w:val="nil"/>
              <w:bottom w:val="nil"/>
              <w:right w:val="single" w:sz="4" w:space="0" w:color="auto"/>
            </w:tcBorders>
            <w:shd w:val="clear" w:color="auto" w:fill="E7E6E6"/>
            <w:vAlign w:val="center"/>
            <w:hideMark/>
          </w:tcPr>
          <w:p w14:paraId="0246047A" w14:textId="77777777" w:rsidR="00881B89" w:rsidRPr="005978CF" w:rsidRDefault="00881B89" w:rsidP="00881B89">
            <w:pPr>
              <w:rPr>
                <w:rFonts w:ascii="Arial" w:hAnsi="Arial" w:cs="Arial"/>
                <w:b/>
                <w:bCs/>
                <w:i/>
                <w:iCs/>
                <w:color w:val="000000"/>
                <w:sz w:val="16"/>
                <w:szCs w:val="16"/>
                <w:lang w:val="es-BO"/>
              </w:rPr>
            </w:pPr>
            <w:r w:rsidRPr="005978CF">
              <w:rPr>
                <w:rFonts w:ascii="Arial" w:hAnsi="Arial"/>
                <w:b/>
                <w:i/>
                <w:color w:val="000000"/>
                <w:sz w:val="16"/>
                <w:lang w:val="es-BO"/>
              </w:rPr>
              <w:t>RE 2:</w:t>
            </w:r>
            <w:r w:rsidRPr="005978CF">
              <w:rPr>
                <w:rFonts w:ascii="Arial" w:hAnsi="Arial"/>
                <w:i/>
                <w:color w:val="000000"/>
                <w:sz w:val="16"/>
                <w:lang w:val="es-BO"/>
              </w:rPr>
              <w:t xml:space="preserve"> Aplicación de la Convención en los Estados Miembros mediante un programa de fortalecimiento de capacidades reforzado;</w:t>
            </w:r>
          </w:p>
        </w:tc>
        <w:tc>
          <w:tcPr>
            <w:tcW w:w="626" w:type="pct"/>
            <w:tcBorders>
              <w:top w:val="single" w:sz="4" w:space="0" w:color="auto"/>
              <w:left w:val="nil"/>
              <w:bottom w:val="single" w:sz="4" w:space="0" w:color="auto"/>
              <w:right w:val="single" w:sz="4" w:space="0" w:color="auto"/>
            </w:tcBorders>
            <w:shd w:val="clear" w:color="auto" w:fill="E7E6E6"/>
            <w:vAlign w:val="center"/>
            <w:hideMark/>
          </w:tcPr>
          <w:p w14:paraId="03A481E9" w14:textId="77777777" w:rsidR="00881B89" w:rsidRPr="005978CF" w:rsidRDefault="00881B89" w:rsidP="00881B89">
            <w:pPr>
              <w:jc w:val="center"/>
              <w:rPr>
                <w:rFonts w:ascii="Arial" w:hAnsi="Arial" w:cs="Arial"/>
                <w:i/>
                <w:iCs/>
                <w:color w:val="000000"/>
                <w:sz w:val="16"/>
                <w:szCs w:val="16"/>
                <w:lang w:val="es-BO"/>
              </w:rPr>
            </w:pPr>
            <w:r w:rsidRPr="005978CF">
              <w:rPr>
                <w:rFonts w:ascii="Arial" w:hAnsi="Arial"/>
                <w:i/>
                <w:color w:val="000000"/>
                <w:sz w:val="16"/>
                <w:lang w:val="es-BO"/>
              </w:rPr>
              <w:t>6,60 %</w:t>
            </w:r>
          </w:p>
        </w:tc>
        <w:tc>
          <w:tcPr>
            <w:tcW w:w="685" w:type="pct"/>
            <w:vMerge w:val="restart"/>
            <w:tcBorders>
              <w:top w:val="dashed" w:sz="4" w:space="0" w:color="auto"/>
              <w:left w:val="single" w:sz="4" w:space="0" w:color="auto"/>
              <w:bottom w:val="dashed" w:sz="4" w:space="0" w:color="auto"/>
              <w:right w:val="dashed" w:sz="4" w:space="0" w:color="auto"/>
            </w:tcBorders>
            <w:shd w:val="clear" w:color="auto" w:fill="E7E6E6"/>
            <w:vAlign w:val="center"/>
            <w:hideMark/>
          </w:tcPr>
          <w:p w14:paraId="59187473" w14:textId="77777777" w:rsidR="00881B89" w:rsidRPr="005978CF" w:rsidRDefault="00881B89" w:rsidP="00881B89">
            <w:pPr>
              <w:jc w:val="center"/>
              <w:rPr>
                <w:rFonts w:ascii="Arial" w:hAnsi="Arial" w:cs="Arial"/>
                <w:color w:val="000000"/>
                <w:sz w:val="16"/>
                <w:szCs w:val="16"/>
                <w:lang w:val="es-BO"/>
              </w:rPr>
            </w:pPr>
            <w:r w:rsidRPr="005978CF">
              <w:rPr>
                <w:rFonts w:ascii="Arial" w:hAnsi="Arial"/>
                <w:color w:val="000000"/>
                <w:sz w:val="16"/>
                <w:lang w:val="es-BO"/>
              </w:rPr>
              <w:t>576.355 $</w:t>
            </w:r>
          </w:p>
        </w:tc>
        <w:tc>
          <w:tcPr>
            <w:tcW w:w="685" w:type="pct"/>
            <w:vMerge w:val="restart"/>
            <w:tcBorders>
              <w:top w:val="dashed" w:sz="4" w:space="0" w:color="auto"/>
              <w:left w:val="dashed" w:sz="4" w:space="0" w:color="auto"/>
              <w:bottom w:val="dashed" w:sz="4" w:space="0" w:color="auto"/>
              <w:right w:val="dashed" w:sz="4" w:space="0" w:color="auto"/>
            </w:tcBorders>
            <w:shd w:val="clear" w:color="auto" w:fill="E7E6E6"/>
            <w:vAlign w:val="center"/>
            <w:hideMark/>
          </w:tcPr>
          <w:p w14:paraId="1A385172" w14:textId="77777777" w:rsidR="00881B89" w:rsidRPr="005978CF" w:rsidRDefault="00881B89" w:rsidP="00881B89">
            <w:pPr>
              <w:jc w:val="center"/>
              <w:rPr>
                <w:rFonts w:ascii="Arial" w:hAnsi="Arial" w:cs="Arial"/>
                <w:color w:val="000000"/>
                <w:sz w:val="16"/>
                <w:szCs w:val="16"/>
                <w:lang w:val="es-BO"/>
              </w:rPr>
            </w:pPr>
            <w:r w:rsidRPr="005978CF">
              <w:rPr>
                <w:rFonts w:ascii="Arial" w:hAnsi="Arial"/>
                <w:color w:val="000000"/>
                <w:sz w:val="16"/>
                <w:lang w:val="es-BO"/>
              </w:rPr>
              <w:t>144.089 $</w:t>
            </w:r>
          </w:p>
        </w:tc>
      </w:tr>
      <w:tr w:rsidR="00881B89" w:rsidRPr="005978CF" w14:paraId="185EDEC7" w14:textId="77777777" w:rsidTr="00881B89">
        <w:trPr>
          <w:trHeight w:val="300"/>
        </w:trPr>
        <w:tc>
          <w:tcPr>
            <w:tcW w:w="279" w:type="pct"/>
            <w:tcBorders>
              <w:top w:val="nil"/>
              <w:left w:val="single" w:sz="4" w:space="0" w:color="auto"/>
              <w:bottom w:val="single" w:sz="4" w:space="0" w:color="auto"/>
              <w:right w:val="single" w:sz="4" w:space="0" w:color="auto"/>
            </w:tcBorders>
            <w:shd w:val="clear" w:color="auto" w:fill="E7E6E6"/>
            <w:noWrap/>
            <w:vAlign w:val="center"/>
            <w:hideMark/>
          </w:tcPr>
          <w:p w14:paraId="7CDCF928" w14:textId="77777777" w:rsidR="00881B89" w:rsidRPr="005978CF" w:rsidRDefault="00881B89" w:rsidP="00881B89">
            <w:pPr>
              <w:rPr>
                <w:rFonts w:ascii="Arial" w:hAnsi="Arial" w:cs="Arial"/>
                <w:i/>
                <w:iCs/>
                <w:color w:val="000000"/>
                <w:sz w:val="18"/>
                <w:szCs w:val="18"/>
                <w:lang w:val="es-BO"/>
              </w:rPr>
            </w:pPr>
            <w:r w:rsidRPr="005978CF">
              <w:rPr>
                <w:rFonts w:ascii="Arial" w:hAnsi="Arial"/>
                <w:i/>
                <w:color w:val="000000"/>
                <w:sz w:val="18"/>
                <w:lang w:val="es-BO"/>
              </w:rPr>
              <w:t> </w:t>
            </w:r>
          </w:p>
        </w:tc>
        <w:tc>
          <w:tcPr>
            <w:tcW w:w="2725" w:type="pct"/>
            <w:tcBorders>
              <w:top w:val="nil"/>
              <w:left w:val="nil"/>
              <w:bottom w:val="single" w:sz="4" w:space="0" w:color="auto"/>
              <w:right w:val="single" w:sz="4" w:space="0" w:color="auto"/>
            </w:tcBorders>
            <w:shd w:val="clear" w:color="auto" w:fill="E7E6E6"/>
            <w:vAlign w:val="center"/>
            <w:hideMark/>
          </w:tcPr>
          <w:p w14:paraId="444F6C3E" w14:textId="77777777" w:rsidR="00881B89" w:rsidRPr="005978CF" w:rsidRDefault="00881B89" w:rsidP="00881B89">
            <w:pPr>
              <w:ind w:firstLineChars="100" w:firstLine="161"/>
              <w:rPr>
                <w:rFonts w:ascii="Arial" w:hAnsi="Arial" w:cs="Arial"/>
                <w:b/>
                <w:bCs/>
                <w:i/>
                <w:iCs/>
                <w:color w:val="000000"/>
                <w:sz w:val="16"/>
                <w:szCs w:val="16"/>
                <w:lang w:val="es-BO"/>
              </w:rPr>
            </w:pPr>
            <w:r w:rsidRPr="005978CF">
              <w:rPr>
                <w:rFonts w:ascii="Arial" w:hAnsi="Arial"/>
                <w:b/>
                <w:i/>
                <w:color w:val="000000"/>
                <w:sz w:val="16"/>
                <w:lang w:val="es-BO"/>
              </w:rPr>
              <w:t> </w:t>
            </w:r>
          </w:p>
        </w:tc>
        <w:tc>
          <w:tcPr>
            <w:tcW w:w="626" w:type="pct"/>
            <w:tcBorders>
              <w:top w:val="single" w:sz="4" w:space="0" w:color="auto"/>
              <w:left w:val="nil"/>
              <w:bottom w:val="single" w:sz="4" w:space="0" w:color="auto"/>
              <w:right w:val="single" w:sz="4" w:space="0" w:color="auto"/>
            </w:tcBorders>
            <w:shd w:val="clear" w:color="auto" w:fill="E7E6E6"/>
            <w:vAlign w:val="center"/>
            <w:hideMark/>
          </w:tcPr>
          <w:p w14:paraId="126DBA4A" w14:textId="77777777" w:rsidR="00881B89" w:rsidRPr="005978CF" w:rsidRDefault="00881B89" w:rsidP="00881B89">
            <w:pPr>
              <w:jc w:val="center"/>
              <w:rPr>
                <w:rFonts w:ascii="Arial" w:hAnsi="Arial" w:cs="Arial"/>
                <w:i/>
                <w:iCs/>
                <w:color w:val="000000"/>
                <w:sz w:val="16"/>
                <w:szCs w:val="16"/>
                <w:lang w:val="es-BO"/>
              </w:rPr>
            </w:pPr>
            <w:r w:rsidRPr="005978CF">
              <w:rPr>
                <w:rFonts w:ascii="Arial" w:hAnsi="Arial"/>
                <w:i/>
                <w:color w:val="000000"/>
                <w:sz w:val="16"/>
                <w:lang w:val="es-BO"/>
              </w:rPr>
              <w:t>(33 % de la partida 3)</w:t>
            </w:r>
          </w:p>
        </w:tc>
        <w:tc>
          <w:tcPr>
            <w:tcW w:w="685" w:type="pct"/>
            <w:vMerge/>
            <w:tcBorders>
              <w:top w:val="dashed" w:sz="4" w:space="0" w:color="auto"/>
              <w:left w:val="single" w:sz="4" w:space="0" w:color="auto"/>
              <w:bottom w:val="dashed" w:sz="4" w:space="0" w:color="auto"/>
              <w:right w:val="dashed" w:sz="4" w:space="0" w:color="auto"/>
            </w:tcBorders>
            <w:vAlign w:val="center"/>
            <w:hideMark/>
          </w:tcPr>
          <w:p w14:paraId="169073E4" w14:textId="77777777" w:rsidR="00881B89" w:rsidRPr="005978CF" w:rsidRDefault="00881B89" w:rsidP="00881B89">
            <w:pPr>
              <w:rPr>
                <w:rFonts w:ascii="Arial" w:hAnsi="Arial" w:cs="Arial"/>
                <w:color w:val="000000"/>
                <w:sz w:val="16"/>
                <w:szCs w:val="16"/>
                <w:lang w:val="es-BO"/>
              </w:rPr>
            </w:pPr>
          </w:p>
        </w:tc>
        <w:tc>
          <w:tcPr>
            <w:tcW w:w="685" w:type="pct"/>
            <w:vMerge/>
            <w:tcBorders>
              <w:top w:val="dashed" w:sz="4" w:space="0" w:color="auto"/>
              <w:left w:val="dashed" w:sz="4" w:space="0" w:color="auto"/>
              <w:bottom w:val="dashed" w:sz="4" w:space="0" w:color="auto"/>
              <w:right w:val="dashed" w:sz="4" w:space="0" w:color="auto"/>
            </w:tcBorders>
            <w:vAlign w:val="center"/>
            <w:hideMark/>
          </w:tcPr>
          <w:p w14:paraId="3EBA9E7C" w14:textId="77777777" w:rsidR="00881B89" w:rsidRPr="005978CF" w:rsidRDefault="00881B89" w:rsidP="00881B89">
            <w:pPr>
              <w:rPr>
                <w:rFonts w:ascii="Arial" w:hAnsi="Arial" w:cs="Arial"/>
                <w:color w:val="000000"/>
                <w:sz w:val="16"/>
                <w:szCs w:val="16"/>
                <w:lang w:val="es-BO"/>
              </w:rPr>
            </w:pPr>
          </w:p>
        </w:tc>
      </w:tr>
      <w:tr w:rsidR="00881B89" w:rsidRPr="005978CF" w14:paraId="1E049A9F" w14:textId="77777777" w:rsidTr="00881B89">
        <w:trPr>
          <w:trHeight w:val="465"/>
        </w:trPr>
        <w:tc>
          <w:tcPr>
            <w:tcW w:w="279" w:type="pct"/>
            <w:tcBorders>
              <w:top w:val="nil"/>
              <w:left w:val="single" w:sz="4" w:space="0" w:color="auto"/>
              <w:bottom w:val="nil"/>
              <w:right w:val="single" w:sz="4" w:space="0" w:color="auto"/>
            </w:tcBorders>
            <w:shd w:val="clear" w:color="auto" w:fill="E7E6E6"/>
            <w:noWrap/>
            <w:vAlign w:val="center"/>
            <w:hideMark/>
          </w:tcPr>
          <w:p w14:paraId="0A954912" w14:textId="77777777" w:rsidR="00881B89" w:rsidRPr="005978CF" w:rsidRDefault="00881B89" w:rsidP="00881B89">
            <w:pPr>
              <w:rPr>
                <w:rFonts w:ascii="Arial" w:hAnsi="Arial" w:cs="Arial"/>
                <w:i/>
                <w:iCs/>
                <w:color w:val="000000"/>
                <w:sz w:val="18"/>
                <w:szCs w:val="18"/>
                <w:lang w:val="es-BO"/>
              </w:rPr>
            </w:pPr>
            <w:r w:rsidRPr="005978CF">
              <w:rPr>
                <w:rFonts w:ascii="Arial" w:hAnsi="Arial"/>
                <w:i/>
                <w:color w:val="000000"/>
                <w:sz w:val="18"/>
                <w:lang w:val="es-BO"/>
              </w:rPr>
              <w:t> </w:t>
            </w:r>
          </w:p>
        </w:tc>
        <w:tc>
          <w:tcPr>
            <w:tcW w:w="2725" w:type="pct"/>
            <w:tcBorders>
              <w:top w:val="nil"/>
              <w:left w:val="nil"/>
              <w:bottom w:val="nil"/>
              <w:right w:val="single" w:sz="4" w:space="0" w:color="auto"/>
            </w:tcBorders>
            <w:shd w:val="clear" w:color="auto" w:fill="E7E6E6"/>
            <w:vAlign w:val="center"/>
            <w:hideMark/>
          </w:tcPr>
          <w:p w14:paraId="1C20E3AD" w14:textId="77777777" w:rsidR="00881B89" w:rsidRPr="005978CF" w:rsidRDefault="00881B89" w:rsidP="00881B89">
            <w:pPr>
              <w:rPr>
                <w:rFonts w:ascii="Arial" w:hAnsi="Arial" w:cs="Arial"/>
                <w:b/>
                <w:bCs/>
                <w:i/>
                <w:iCs/>
                <w:color w:val="000000"/>
                <w:sz w:val="16"/>
                <w:szCs w:val="16"/>
                <w:lang w:val="es-BO"/>
              </w:rPr>
            </w:pPr>
            <w:r w:rsidRPr="005978CF">
              <w:rPr>
                <w:rFonts w:ascii="Arial" w:hAnsi="Arial"/>
                <w:b/>
                <w:i/>
                <w:color w:val="000000"/>
                <w:sz w:val="16"/>
                <w:lang w:val="es-BO"/>
              </w:rPr>
              <w:t>RE 3:</w:t>
            </w:r>
            <w:r w:rsidRPr="005978CF">
              <w:rPr>
                <w:rFonts w:ascii="Arial" w:hAnsi="Arial"/>
                <w:i/>
                <w:color w:val="000000"/>
                <w:sz w:val="16"/>
                <w:lang w:val="es-BO"/>
              </w:rPr>
              <w:t xml:space="preserve"> Promoción de la integración del patrimonio cultural inmaterial en los planes, políticas y programas de desarrollo;</w:t>
            </w:r>
          </w:p>
        </w:tc>
        <w:tc>
          <w:tcPr>
            <w:tcW w:w="626" w:type="pct"/>
            <w:tcBorders>
              <w:top w:val="single" w:sz="4" w:space="0" w:color="auto"/>
              <w:left w:val="nil"/>
              <w:bottom w:val="single" w:sz="4" w:space="0" w:color="auto"/>
              <w:right w:val="single" w:sz="4" w:space="0" w:color="auto"/>
            </w:tcBorders>
            <w:shd w:val="clear" w:color="auto" w:fill="E7E6E6"/>
            <w:vAlign w:val="center"/>
            <w:hideMark/>
          </w:tcPr>
          <w:p w14:paraId="6E367DBA" w14:textId="77777777" w:rsidR="00881B89" w:rsidRPr="005978CF" w:rsidRDefault="00881B89" w:rsidP="00881B89">
            <w:pPr>
              <w:jc w:val="center"/>
              <w:rPr>
                <w:rFonts w:ascii="Arial" w:hAnsi="Arial" w:cs="Arial"/>
                <w:i/>
                <w:iCs/>
                <w:color w:val="000000"/>
                <w:sz w:val="16"/>
                <w:szCs w:val="16"/>
                <w:lang w:val="es-BO"/>
              </w:rPr>
            </w:pPr>
            <w:r w:rsidRPr="005978CF">
              <w:rPr>
                <w:rFonts w:ascii="Arial" w:hAnsi="Arial"/>
                <w:i/>
                <w:color w:val="000000"/>
                <w:sz w:val="16"/>
                <w:lang w:val="es-BO"/>
              </w:rPr>
              <w:t>3,70 %</w:t>
            </w:r>
          </w:p>
        </w:tc>
        <w:tc>
          <w:tcPr>
            <w:tcW w:w="685" w:type="pct"/>
            <w:vMerge w:val="restart"/>
            <w:tcBorders>
              <w:top w:val="dashed" w:sz="4" w:space="0" w:color="auto"/>
              <w:left w:val="single" w:sz="4" w:space="0" w:color="auto"/>
              <w:bottom w:val="dashed" w:sz="4" w:space="0" w:color="auto"/>
              <w:right w:val="dashed" w:sz="4" w:space="0" w:color="auto"/>
            </w:tcBorders>
            <w:shd w:val="clear" w:color="auto" w:fill="E7E6E6"/>
            <w:vAlign w:val="center"/>
            <w:hideMark/>
          </w:tcPr>
          <w:p w14:paraId="3B823ECF" w14:textId="77777777" w:rsidR="00881B89" w:rsidRPr="005978CF" w:rsidRDefault="00881B89" w:rsidP="00881B89">
            <w:pPr>
              <w:jc w:val="center"/>
              <w:rPr>
                <w:rFonts w:ascii="Arial" w:hAnsi="Arial" w:cs="Arial"/>
                <w:color w:val="000000"/>
                <w:sz w:val="16"/>
                <w:szCs w:val="16"/>
                <w:lang w:val="es-BO"/>
              </w:rPr>
            </w:pPr>
            <w:r w:rsidRPr="005978CF">
              <w:rPr>
                <w:rFonts w:ascii="Arial" w:hAnsi="Arial"/>
                <w:color w:val="000000"/>
                <w:sz w:val="16"/>
                <w:lang w:val="es-BO"/>
              </w:rPr>
              <w:t>323.108 $</w:t>
            </w:r>
          </w:p>
        </w:tc>
        <w:tc>
          <w:tcPr>
            <w:tcW w:w="685" w:type="pct"/>
            <w:vMerge w:val="restart"/>
            <w:tcBorders>
              <w:top w:val="dashed" w:sz="4" w:space="0" w:color="auto"/>
              <w:left w:val="dashed" w:sz="4" w:space="0" w:color="auto"/>
              <w:bottom w:val="dashed" w:sz="4" w:space="0" w:color="auto"/>
              <w:right w:val="dashed" w:sz="4" w:space="0" w:color="auto"/>
            </w:tcBorders>
            <w:shd w:val="clear" w:color="auto" w:fill="E7E6E6"/>
            <w:vAlign w:val="center"/>
            <w:hideMark/>
          </w:tcPr>
          <w:p w14:paraId="0EB056F4" w14:textId="77777777" w:rsidR="00881B89" w:rsidRPr="005978CF" w:rsidRDefault="00881B89" w:rsidP="00881B89">
            <w:pPr>
              <w:jc w:val="center"/>
              <w:rPr>
                <w:rFonts w:ascii="Arial" w:hAnsi="Arial" w:cs="Arial"/>
                <w:color w:val="000000"/>
                <w:sz w:val="16"/>
                <w:szCs w:val="16"/>
                <w:lang w:val="es-BO"/>
              </w:rPr>
            </w:pPr>
            <w:r w:rsidRPr="005978CF">
              <w:rPr>
                <w:rFonts w:ascii="Arial" w:hAnsi="Arial"/>
                <w:color w:val="000000"/>
                <w:sz w:val="16"/>
                <w:lang w:val="es-BO"/>
              </w:rPr>
              <w:t>80.777 $</w:t>
            </w:r>
          </w:p>
        </w:tc>
      </w:tr>
      <w:tr w:rsidR="00881B89" w:rsidRPr="005978CF" w14:paraId="727BFDB8" w14:textId="77777777" w:rsidTr="00881B89">
        <w:trPr>
          <w:trHeight w:val="300"/>
        </w:trPr>
        <w:tc>
          <w:tcPr>
            <w:tcW w:w="279" w:type="pct"/>
            <w:tcBorders>
              <w:top w:val="nil"/>
              <w:left w:val="single" w:sz="4" w:space="0" w:color="auto"/>
              <w:bottom w:val="single" w:sz="4" w:space="0" w:color="auto"/>
              <w:right w:val="single" w:sz="4" w:space="0" w:color="auto"/>
            </w:tcBorders>
            <w:shd w:val="clear" w:color="auto" w:fill="E7E6E6"/>
            <w:noWrap/>
            <w:vAlign w:val="center"/>
            <w:hideMark/>
          </w:tcPr>
          <w:p w14:paraId="31AC8048" w14:textId="77777777" w:rsidR="00881B89" w:rsidRPr="005978CF" w:rsidRDefault="00881B89" w:rsidP="00881B89">
            <w:pPr>
              <w:rPr>
                <w:rFonts w:ascii="Arial" w:hAnsi="Arial" w:cs="Arial"/>
                <w:i/>
                <w:iCs/>
                <w:color w:val="000000"/>
                <w:sz w:val="18"/>
                <w:szCs w:val="18"/>
                <w:lang w:val="es-BO"/>
              </w:rPr>
            </w:pPr>
            <w:r w:rsidRPr="005978CF">
              <w:rPr>
                <w:rFonts w:ascii="Arial" w:hAnsi="Arial"/>
                <w:i/>
                <w:color w:val="000000"/>
                <w:sz w:val="18"/>
                <w:lang w:val="es-BO"/>
              </w:rPr>
              <w:t> </w:t>
            </w:r>
          </w:p>
        </w:tc>
        <w:tc>
          <w:tcPr>
            <w:tcW w:w="2725" w:type="pct"/>
            <w:tcBorders>
              <w:top w:val="nil"/>
              <w:left w:val="nil"/>
              <w:bottom w:val="single" w:sz="4" w:space="0" w:color="auto"/>
              <w:right w:val="single" w:sz="4" w:space="0" w:color="auto"/>
            </w:tcBorders>
            <w:shd w:val="clear" w:color="auto" w:fill="E7E6E6"/>
            <w:vAlign w:val="center"/>
            <w:hideMark/>
          </w:tcPr>
          <w:p w14:paraId="41C21EAD" w14:textId="77777777" w:rsidR="00881B89" w:rsidRPr="005978CF" w:rsidRDefault="00881B89" w:rsidP="00881B89">
            <w:pPr>
              <w:ind w:firstLineChars="100" w:firstLine="161"/>
              <w:rPr>
                <w:rFonts w:ascii="Arial" w:hAnsi="Arial" w:cs="Arial"/>
                <w:b/>
                <w:bCs/>
                <w:i/>
                <w:iCs/>
                <w:color w:val="000000"/>
                <w:sz w:val="16"/>
                <w:szCs w:val="16"/>
                <w:lang w:val="es-BO"/>
              </w:rPr>
            </w:pPr>
            <w:r w:rsidRPr="005978CF">
              <w:rPr>
                <w:rFonts w:ascii="Arial" w:hAnsi="Arial"/>
                <w:b/>
                <w:i/>
                <w:color w:val="000000"/>
                <w:sz w:val="16"/>
                <w:lang w:val="es-BO"/>
              </w:rPr>
              <w:t> </w:t>
            </w:r>
          </w:p>
        </w:tc>
        <w:tc>
          <w:tcPr>
            <w:tcW w:w="626" w:type="pct"/>
            <w:tcBorders>
              <w:top w:val="single" w:sz="4" w:space="0" w:color="auto"/>
              <w:left w:val="nil"/>
              <w:bottom w:val="single" w:sz="4" w:space="0" w:color="auto"/>
              <w:right w:val="single" w:sz="4" w:space="0" w:color="auto"/>
            </w:tcBorders>
            <w:shd w:val="clear" w:color="auto" w:fill="E7E6E6"/>
            <w:vAlign w:val="center"/>
            <w:hideMark/>
          </w:tcPr>
          <w:p w14:paraId="0C8FB4DB" w14:textId="77777777" w:rsidR="00881B89" w:rsidRPr="005978CF" w:rsidRDefault="00881B89" w:rsidP="00881B89">
            <w:pPr>
              <w:jc w:val="center"/>
              <w:rPr>
                <w:rFonts w:ascii="Arial" w:hAnsi="Arial" w:cs="Arial"/>
                <w:i/>
                <w:iCs/>
                <w:color w:val="000000"/>
                <w:sz w:val="16"/>
                <w:szCs w:val="16"/>
                <w:lang w:val="es-BO"/>
              </w:rPr>
            </w:pPr>
            <w:r w:rsidRPr="005978CF">
              <w:rPr>
                <w:rFonts w:ascii="Arial" w:hAnsi="Arial"/>
                <w:i/>
                <w:color w:val="000000"/>
                <w:sz w:val="16"/>
                <w:lang w:val="es-BO"/>
              </w:rPr>
              <w:t>(19 % de la partida 3)</w:t>
            </w:r>
          </w:p>
        </w:tc>
        <w:tc>
          <w:tcPr>
            <w:tcW w:w="685" w:type="pct"/>
            <w:vMerge/>
            <w:tcBorders>
              <w:top w:val="dashed" w:sz="4" w:space="0" w:color="auto"/>
              <w:left w:val="single" w:sz="4" w:space="0" w:color="auto"/>
              <w:bottom w:val="dashed" w:sz="4" w:space="0" w:color="auto"/>
              <w:right w:val="dashed" w:sz="4" w:space="0" w:color="auto"/>
            </w:tcBorders>
            <w:vAlign w:val="center"/>
            <w:hideMark/>
          </w:tcPr>
          <w:p w14:paraId="0019E930" w14:textId="77777777" w:rsidR="00881B89" w:rsidRPr="005978CF" w:rsidRDefault="00881B89" w:rsidP="00881B89">
            <w:pPr>
              <w:rPr>
                <w:rFonts w:ascii="Arial" w:hAnsi="Arial" w:cs="Arial"/>
                <w:color w:val="000000"/>
                <w:sz w:val="16"/>
                <w:szCs w:val="16"/>
                <w:lang w:val="es-BO"/>
              </w:rPr>
            </w:pPr>
          </w:p>
        </w:tc>
        <w:tc>
          <w:tcPr>
            <w:tcW w:w="685" w:type="pct"/>
            <w:vMerge/>
            <w:tcBorders>
              <w:top w:val="dashed" w:sz="4" w:space="0" w:color="auto"/>
              <w:left w:val="dashed" w:sz="4" w:space="0" w:color="auto"/>
              <w:bottom w:val="dashed" w:sz="4" w:space="0" w:color="auto"/>
              <w:right w:val="dashed" w:sz="4" w:space="0" w:color="auto"/>
            </w:tcBorders>
            <w:vAlign w:val="center"/>
            <w:hideMark/>
          </w:tcPr>
          <w:p w14:paraId="7D138FAE" w14:textId="77777777" w:rsidR="00881B89" w:rsidRPr="005978CF" w:rsidRDefault="00881B89" w:rsidP="00881B89">
            <w:pPr>
              <w:rPr>
                <w:rFonts w:ascii="Arial" w:hAnsi="Arial" w:cs="Arial"/>
                <w:color w:val="000000"/>
                <w:sz w:val="16"/>
                <w:szCs w:val="16"/>
                <w:lang w:val="es-BO"/>
              </w:rPr>
            </w:pPr>
          </w:p>
        </w:tc>
      </w:tr>
      <w:tr w:rsidR="00881B89" w:rsidRPr="005978CF" w14:paraId="7438AE31" w14:textId="77777777" w:rsidTr="00881B89">
        <w:trPr>
          <w:trHeight w:val="465"/>
        </w:trPr>
        <w:tc>
          <w:tcPr>
            <w:tcW w:w="279" w:type="pct"/>
            <w:tcBorders>
              <w:top w:val="nil"/>
              <w:left w:val="single" w:sz="4" w:space="0" w:color="auto"/>
              <w:bottom w:val="nil"/>
              <w:right w:val="single" w:sz="4" w:space="0" w:color="auto"/>
            </w:tcBorders>
            <w:shd w:val="clear" w:color="auto" w:fill="E7E6E6"/>
            <w:noWrap/>
            <w:vAlign w:val="center"/>
            <w:hideMark/>
          </w:tcPr>
          <w:p w14:paraId="19C17EE5" w14:textId="77777777" w:rsidR="00881B89" w:rsidRPr="005978CF" w:rsidRDefault="00881B89" w:rsidP="00881B89">
            <w:pPr>
              <w:rPr>
                <w:rFonts w:ascii="Arial" w:hAnsi="Arial" w:cs="Arial"/>
                <w:i/>
                <w:iCs/>
                <w:color w:val="000000"/>
                <w:sz w:val="18"/>
                <w:szCs w:val="18"/>
                <w:lang w:val="es-BO"/>
              </w:rPr>
            </w:pPr>
            <w:r w:rsidRPr="005978CF">
              <w:rPr>
                <w:rFonts w:ascii="Arial" w:hAnsi="Arial"/>
                <w:i/>
                <w:color w:val="000000"/>
                <w:sz w:val="18"/>
                <w:lang w:val="es-BO"/>
              </w:rPr>
              <w:t> </w:t>
            </w:r>
          </w:p>
        </w:tc>
        <w:tc>
          <w:tcPr>
            <w:tcW w:w="2725" w:type="pct"/>
            <w:shd w:val="clear" w:color="auto" w:fill="E7E6E6"/>
            <w:vAlign w:val="center"/>
            <w:hideMark/>
          </w:tcPr>
          <w:p w14:paraId="2F2DE531" w14:textId="77777777" w:rsidR="00881B89" w:rsidRPr="005978CF" w:rsidRDefault="00881B89" w:rsidP="00881B89">
            <w:pPr>
              <w:rPr>
                <w:rFonts w:ascii="Arial" w:hAnsi="Arial" w:cs="Arial"/>
                <w:b/>
                <w:bCs/>
                <w:i/>
                <w:iCs/>
                <w:color w:val="000000"/>
                <w:sz w:val="16"/>
                <w:szCs w:val="16"/>
                <w:lang w:val="es-BO"/>
              </w:rPr>
            </w:pPr>
            <w:r w:rsidRPr="005978CF">
              <w:rPr>
                <w:rFonts w:ascii="Arial" w:hAnsi="Arial"/>
                <w:b/>
                <w:i/>
                <w:color w:val="000000"/>
                <w:sz w:val="16"/>
                <w:lang w:val="es-BO"/>
              </w:rPr>
              <w:t>RE 4:</w:t>
            </w:r>
            <w:r w:rsidRPr="005978CF">
              <w:rPr>
                <w:rFonts w:ascii="Arial" w:hAnsi="Arial"/>
                <w:i/>
                <w:color w:val="000000"/>
                <w:sz w:val="16"/>
                <w:lang w:val="es-BO"/>
              </w:rPr>
              <w:t xml:space="preserve"> Objetivos de la Convención promovidos mediante la sensibilización y la divulgación;</w:t>
            </w:r>
          </w:p>
        </w:tc>
        <w:tc>
          <w:tcPr>
            <w:tcW w:w="626" w:type="pct"/>
            <w:tcBorders>
              <w:top w:val="single" w:sz="4" w:space="0" w:color="auto"/>
              <w:left w:val="nil"/>
              <w:bottom w:val="single" w:sz="4" w:space="0" w:color="auto"/>
              <w:right w:val="single" w:sz="4" w:space="0" w:color="auto"/>
            </w:tcBorders>
            <w:shd w:val="clear" w:color="auto" w:fill="E7E6E6"/>
            <w:vAlign w:val="center"/>
            <w:hideMark/>
          </w:tcPr>
          <w:p w14:paraId="395C596E" w14:textId="77777777" w:rsidR="00881B89" w:rsidRPr="005978CF" w:rsidRDefault="00881B89" w:rsidP="00881B89">
            <w:pPr>
              <w:jc w:val="center"/>
              <w:rPr>
                <w:rFonts w:ascii="Arial" w:hAnsi="Arial" w:cs="Arial"/>
                <w:i/>
                <w:iCs/>
                <w:color w:val="000000"/>
                <w:sz w:val="16"/>
                <w:szCs w:val="16"/>
                <w:lang w:val="es-BO"/>
              </w:rPr>
            </w:pPr>
            <w:r w:rsidRPr="005978CF">
              <w:rPr>
                <w:rFonts w:ascii="Arial" w:hAnsi="Arial"/>
                <w:i/>
                <w:color w:val="000000"/>
                <w:sz w:val="16"/>
                <w:lang w:val="es-BO"/>
              </w:rPr>
              <w:t>4,70 %</w:t>
            </w:r>
          </w:p>
        </w:tc>
        <w:tc>
          <w:tcPr>
            <w:tcW w:w="685" w:type="pct"/>
            <w:vMerge w:val="restart"/>
            <w:tcBorders>
              <w:top w:val="dashed" w:sz="4" w:space="0" w:color="auto"/>
              <w:left w:val="single" w:sz="4" w:space="0" w:color="auto"/>
              <w:bottom w:val="dashed" w:sz="4" w:space="0" w:color="auto"/>
              <w:right w:val="dashed" w:sz="4" w:space="0" w:color="auto"/>
            </w:tcBorders>
            <w:shd w:val="clear" w:color="auto" w:fill="E7E6E6"/>
            <w:vAlign w:val="center"/>
            <w:hideMark/>
          </w:tcPr>
          <w:p w14:paraId="26DFB0B9" w14:textId="77777777" w:rsidR="00881B89" w:rsidRPr="005978CF" w:rsidRDefault="00881B89" w:rsidP="00881B89">
            <w:pPr>
              <w:jc w:val="center"/>
              <w:rPr>
                <w:rFonts w:ascii="Arial" w:hAnsi="Arial" w:cs="Arial"/>
                <w:color w:val="000000"/>
                <w:sz w:val="16"/>
                <w:szCs w:val="16"/>
                <w:lang w:val="es-BO"/>
              </w:rPr>
            </w:pPr>
            <w:r w:rsidRPr="005978CF">
              <w:rPr>
                <w:rFonts w:ascii="Arial" w:hAnsi="Arial"/>
                <w:color w:val="000000"/>
                <w:sz w:val="16"/>
                <w:lang w:val="es-BO"/>
              </w:rPr>
              <w:t>410.435 $</w:t>
            </w:r>
          </w:p>
        </w:tc>
        <w:tc>
          <w:tcPr>
            <w:tcW w:w="685" w:type="pct"/>
            <w:vMerge w:val="restart"/>
            <w:tcBorders>
              <w:top w:val="dashed" w:sz="4" w:space="0" w:color="auto"/>
              <w:left w:val="dashed" w:sz="4" w:space="0" w:color="auto"/>
              <w:bottom w:val="dashed" w:sz="4" w:space="0" w:color="auto"/>
              <w:right w:val="dashed" w:sz="4" w:space="0" w:color="auto"/>
            </w:tcBorders>
            <w:shd w:val="clear" w:color="auto" w:fill="E7E6E6"/>
            <w:vAlign w:val="center"/>
            <w:hideMark/>
          </w:tcPr>
          <w:p w14:paraId="6E8B61ED" w14:textId="77777777" w:rsidR="00881B89" w:rsidRPr="005978CF" w:rsidRDefault="00881B89" w:rsidP="00881B89">
            <w:pPr>
              <w:jc w:val="center"/>
              <w:rPr>
                <w:rFonts w:ascii="Arial" w:hAnsi="Arial" w:cs="Arial"/>
                <w:color w:val="000000"/>
                <w:sz w:val="16"/>
                <w:szCs w:val="16"/>
                <w:lang w:val="es-BO"/>
              </w:rPr>
            </w:pPr>
            <w:r w:rsidRPr="005978CF">
              <w:rPr>
                <w:rFonts w:ascii="Arial" w:hAnsi="Arial"/>
                <w:color w:val="000000"/>
                <w:sz w:val="16"/>
                <w:lang w:val="es-BO"/>
              </w:rPr>
              <w:t>102.609 $</w:t>
            </w:r>
          </w:p>
        </w:tc>
      </w:tr>
      <w:tr w:rsidR="00881B89" w:rsidRPr="005978CF" w14:paraId="6587CF4F" w14:textId="77777777" w:rsidTr="00881B89">
        <w:trPr>
          <w:trHeight w:val="300"/>
        </w:trPr>
        <w:tc>
          <w:tcPr>
            <w:tcW w:w="279" w:type="pct"/>
            <w:tcBorders>
              <w:top w:val="nil"/>
              <w:left w:val="single" w:sz="4" w:space="0" w:color="auto"/>
              <w:bottom w:val="single" w:sz="4" w:space="0" w:color="auto"/>
              <w:right w:val="single" w:sz="4" w:space="0" w:color="auto"/>
            </w:tcBorders>
            <w:shd w:val="clear" w:color="auto" w:fill="E7E6E6"/>
            <w:noWrap/>
            <w:vAlign w:val="center"/>
            <w:hideMark/>
          </w:tcPr>
          <w:p w14:paraId="3D7F79A0" w14:textId="77777777" w:rsidR="00881B89" w:rsidRPr="005978CF" w:rsidRDefault="00881B89" w:rsidP="00881B89">
            <w:pPr>
              <w:rPr>
                <w:rFonts w:ascii="Arial" w:hAnsi="Arial" w:cs="Arial"/>
                <w:i/>
                <w:iCs/>
                <w:color w:val="000000"/>
                <w:sz w:val="18"/>
                <w:szCs w:val="18"/>
                <w:lang w:val="es-BO"/>
              </w:rPr>
            </w:pPr>
            <w:r w:rsidRPr="005978CF">
              <w:rPr>
                <w:rFonts w:ascii="Arial" w:hAnsi="Arial"/>
                <w:i/>
                <w:color w:val="000000"/>
                <w:sz w:val="18"/>
                <w:lang w:val="es-BO"/>
              </w:rPr>
              <w:t> </w:t>
            </w:r>
          </w:p>
        </w:tc>
        <w:tc>
          <w:tcPr>
            <w:tcW w:w="2725" w:type="pct"/>
            <w:shd w:val="clear" w:color="auto" w:fill="E7E6E6"/>
            <w:vAlign w:val="center"/>
            <w:hideMark/>
          </w:tcPr>
          <w:p w14:paraId="5E69B149" w14:textId="77777777" w:rsidR="00881B89" w:rsidRPr="005978CF" w:rsidRDefault="00881B89" w:rsidP="00881B89">
            <w:pPr>
              <w:ind w:firstLineChars="100" w:firstLine="161"/>
              <w:rPr>
                <w:rFonts w:ascii="Arial" w:hAnsi="Arial" w:cs="Arial"/>
                <w:b/>
                <w:bCs/>
                <w:i/>
                <w:iCs/>
                <w:color w:val="000000"/>
                <w:sz w:val="16"/>
                <w:szCs w:val="16"/>
                <w:lang w:val="es-BO"/>
              </w:rPr>
            </w:pPr>
            <w:r w:rsidRPr="005978CF">
              <w:rPr>
                <w:rFonts w:ascii="Arial" w:hAnsi="Arial"/>
                <w:b/>
                <w:i/>
                <w:color w:val="000000"/>
                <w:sz w:val="16"/>
                <w:lang w:val="es-BO"/>
              </w:rPr>
              <w:t> </w:t>
            </w:r>
          </w:p>
        </w:tc>
        <w:tc>
          <w:tcPr>
            <w:tcW w:w="626" w:type="pct"/>
            <w:tcBorders>
              <w:top w:val="single" w:sz="4" w:space="0" w:color="auto"/>
              <w:left w:val="nil"/>
              <w:bottom w:val="single" w:sz="4" w:space="0" w:color="auto"/>
              <w:right w:val="single" w:sz="4" w:space="0" w:color="auto"/>
            </w:tcBorders>
            <w:shd w:val="clear" w:color="auto" w:fill="E7E6E6"/>
            <w:vAlign w:val="center"/>
            <w:hideMark/>
          </w:tcPr>
          <w:p w14:paraId="349FFC5C" w14:textId="77777777" w:rsidR="00881B89" w:rsidRPr="005978CF" w:rsidRDefault="00881B89" w:rsidP="00881B89">
            <w:pPr>
              <w:jc w:val="center"/>
              <w:rPr>
                <w:rFonts w:ascii="Arial" w:hAnsi="Arial" w:cs="Arial"/>
                <w:i/>
                <w:iCs/>
                <w:color w:val="000000"/>
                <w:sz w:val="16"/>
                <w:szCs w:val="16"/>
                <w:lang w:val="es-BO"/>
              </w:rPr>
            </w:pPr>
            <w:r w:rsidRPr="005978CF">
              <w:rPr>
                <w:rFonts w:ascii="Arial" w:hAnsi="Arial"/>
                <w:i/>
                <w:color w:val="000000"/>
                <w:sz w:val="16"/>
                <w:lang w:val="es-BO"/>
              </w:rPr>
              <w:t>(23 % de la partida 3)</w:t>
            </w:r>
          </w:p>
        </w:tc>
        <w:tc>
          <w:tcPr>
            <w:tcW w:w="685" w:type="pct"/>
            <w:vMerge/>
            <w:tcBorders>
              <w:top w:val="dashed" w:sz="4" w:space="0" w:color="auto"/>
              <w:left w:val="single" w:sz="4" w:space="0" w:color="auto"/>
              <w:bottom w:val="dashed" w:sz="4" w:space="0" w:color="auto"/>
              <w:right w:val="dashed" w:sz="4" w:space="0" w:color="auto"/>
            </w:tcBorders>
            <w:vAlign w:val="center"/>
            <w:hideMark/>
          </w:tcPr>
          <w:p w14:paraId="78A12059" w14:textId="77777777" w:rsidR="00881B89" w:rsidRPr="005978CF" w:rsidRDefault="00881B89" w:rsidP="00881B89">
            <w:pPr>
              <w:rPr>
                <w:rFonts w:ascii="Arial" w:hAnsi="Arial" w:cs="Arial"/>
                <w:color w:val="000000"/>
                <w:sz w:val="16"/>
                <w:szCs w:val="16"/>
                <w:lang w:val="es-BO"/>
              </w:rPr>
            </w:pPr>
          </w:p>
        </w:tc>
        <w:tc>
          <w:tcPr>
            <w:tcW w:w="685" w:type="pct"/>
            <w:vMerge/>
            <w:tcBorders>
              <w:top w:val="dashed" w:sz="4" w:space="0" w:color="auto"/>
              <w:left w:val="dashed" w:sz="4" w:space="0" w:color="auto"/>
              <w:bottom w:val="dashed" w:sz="4" w:space="0" w:color="auto"/>
              <w:right w:val="dashed" w:sz="4" w:space="0" w:color="auto"/>
            </w:tcBorders>
            <w:vAlign w:val="center"/>
            <w:hideMark/>
          </w:tcPr>
          <w:p w14:paraId="5862E8BF" w14:textId="77777777" w:rsidR="00881B89" w:rsidRPr="005978CF" w:rsidRDefault="00881B89" w:rsidP="00881B89">
            <w:pPr>
              <w:rPr>
                <w:rFonts w:ascii="Arial" w:hAnsi="Arial" w:cs="Arial"/>
                <w:color w:val="000000"/>
                <w:sz w:val="16"/>
                <w:szCs w:val="16"/>
                <w:lang w:val="es-BO"/>
              </w:rPr>
            </w:pPr>
          </w:p>
        </w:tc>
      </w:tr>
      <w:tr w:rsidR="00881B89" w:rsidRPr="005978CF" w14:paraId="1936EAB6" w14:textId="77777777" w:rsidTr="00881B89">
        <w:trPr>
          <w:trHeight w:val="825"/>
        </w:trPr>
        <w:tc>
          <w:tcPr>
            <w:tcW w:w="279" w:type="pct"/>
            <w:tcBorders>
              <w:top w:val="nil"/>
              <w:left w:val="single" w:sz="4" w:space="0" w:color="auto"/>
              <w:bottom w:val="nil"/>
              <w:right w:val="nil"/>
            </w:tcBorders>
            <w:noWrap/>
            <w:vAlign w:val="center"/>
            <w:hideMark/>
          </w:tcPr>
          <w:p w14:paraId="2629076E" w14:textId="77777777" w:rsidR="00881B89" w:rsidRPr="005978CF" w:rsidRDefault="00881B89" w:rsidP="00881B89">
            <w:pPr>
              <w:rPr>
                <w:rFonts w:ascii="Arial" w:hAnsi="Arial" w:cs="Arial"/>
                <w:color w:val="000000"/>
                <w:sz w:val="18"/>
                <w:szCs w:val="18"/>
                <w:lang w:val="es-BO"/>
              </w:rPr>
            </w:pPr>
            <w:r w:rsidRPr="005978CF">
              <w:rPr>
                <w:rFonts w:ascii="Arial" w:hAnsi="Arial"/>
                <w:color w:val="000000"/>
                <w:sz w:val="18"/>
                <w:lang w:val="es-BO"/>
              </w:rPr>
              <w:t>4.</w:t>
            </w:r>
          </w:p>
        </w:tc>
        <w:tc>
          <w:tcPr>
            <w:tcW w:w="2725" w:type="pct"/>
            <w:tcBorders>
              <w:top w:val="single" w:sz="4" w:space="0" w:color="auto"/>
              <w:left w:val="single" w:sz="4" w:space="0" w:color="auto"/>
              <w:bottom w:val="nil"/>
              <w:right w:val="single" w:sz="4" w:space="0" w:color="auto"/>
            </w:tcBorders>
            <w:vAlign w:val="center"/>
            <w:hideMark/>
          </w:tcPr>
          <w:p w14:paraId="0F0ED8DC" w14:textId="77777777" w:rsidR="00881B89" w:rsidRPr="005978CF" w:rsidRDefault="00881B89" w:rsidP="00881B89">
            <w:pPr>
              <w:rPr>
                <w:rFonts w:ascii="Arial" w:hAnsi="Arial" w:cs="Arial"/>
                <w:color w:val="000000"/>
                <w:sz w:val="18"/>
                <w:szCs w:val="18"/>
                <w:lang w:val="es-BO"/>
              </w:rPr>
            </w:pPr>
            <w:r w:rsidRPr="005978CF">
              <w:rPr>
                <w:rFonts w:ascii="Arial" w:hAnsi="Arial"/>
                <w:color w:val="000000"/>
                <w:sz w:val="18"/>
                <w:lang w:val="es-BO"/>
              </w:rPr>
              <w:t>La participación en las sesiones del Comité, su Mesa y sus órganos subsidiarios de expertos en patrimonio cultural inmaterial que representen a Estados en desarrollo que son miembros del Comité;</w:t>
            </w:r>
          </w:p>
        </w:tc>
        <w:tc>
          <w:tcPr>
            <w:tcW w:w="626" w:type="pct"/>
            <w:tcBorders>
              <w:top w:val="single" w:sz="4" w:space="0" w:color="auto"/>
              <w:left w:val="nil"/>
              <w:bottom w:val="single" w:sz="4" w:space="0" w:color="auto"/>
              <w:right w:val="single" w:sz="4" w:space="0" w:color="auto"/>
            </w:tcBorders>
            <w:vAlign w:val="center"/>
            <w:hideMark/>
          </w:tcPr>
          <w:p w14:paraId="35458E6C" w14:textId="77777777"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3,10 %</w:t>
            </w:r>
          </w:p>
        </w:tc>
        <w:tc>
          <w:tcPr>
            <w:tcW w:w="685" w:type="pct"/>
            <w:tcBorders>
              <w:top w:val="dashed" w:sz="4" w:space="0" w:color="auto"/>
              <w:left w:val="single" w:sz="4" w:space="0" w:color="auto"/>
              <w:bottom w:val="dashed" w:sz="4" w:space="0" w:color="auto"/>
              <w:right w:val="dashed" w:sz="4" w:space="0" w:color="auto"/>
            </w:tcBorders>
            <w:vAlign w:val="center"/>
            <w:hideMark/>
          </w:tcPr>
          <w:p w14:paraId="4875921C" w14:textId="77777777"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270.712 $</w:t>
            </w:r>
          </w:p>
        </w:tc>
        <w:tc>
          <w:tcPr>
            <w:tcW w:w="685" w:type="pct"/>
            <w:tcBorders>
              <w:top w:val="dashed" w:sz="4" w:space="0" w:color="auto"/>
              <w:left w:val="dashed" w:sz="4" w:space="0" w:color="auto"/>
              <w:bottom w:val="dashed" w:sz="4" w:space="0" w:color="auto"/>
              <w:right w:val="dashed" w:sz="4" w:space="0" w:color="auto"/>
            </w:tcBorders>
            <w:vAlign w:val="center"/>
            <w:hideMark/>
          </w:tcPr>
          <w:p w14:paraId="617323F2" w14:textId="77777777"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67.678 $</w:t>
            </w:r>
          </w:p>
        </w:tc>
      </w:tr>
      <w:tr w:rsidR="00881B89" w:rsidRPr="005978CF" w14:paraId="16CCA952" w14:textId="77777777" w:rsidTr="00881B89">
        <w:trPr>
          <w:trHeight w:val="1065"/>
        </w:trPr>
        <w:tc>
          <w:tcPr>
            <w:tcW w:w="279" w:type="pct"/>
            <w:tcBorders>
              <w:top w:val="single" w:sz="4" w:space="0" w:color="auto"/>
              <w:left w:val="single" w:sz="4" w:space="0" w:color="auto"/>
              <w:bottom w:val="single" w:sz="4" w:space="0" w:color="auto"/>
              <w:right w:val="single" w:sz="4" w:space="0" w:color="auto"/>
            </w:tcBorders>
            <w:noWrap/>
            <w:vAlign w:val="center"/>
            <w:hideMark/>
          </w:tcPr>
          <w:p w14:paraId="6AD6FBE4" w14:textId="77777777" w:rsidR="00881B89" w:rsidRPr="005978CF" w:rsidRDefault="00881B89" w:rsidP="00881B89">
            <w:pPr>
              <w:rPr>
                <w:rFonts w:ascii="Arial" w:hAnsi="Arial" w:cs="Arial"/>
                <w:color w:val="000000"/>
                <w:sz w:val="18"/>
                <w:szCs w:val="18"/>
                <w:lang w:val="es-BO"/>
              </w:rPr>
            </w:pPr>
            <w:r w:rsidRPr="005978CF">
              <w:rPr>
                <w:rFonts w:ascii="Arial" w:hAnsi="Arial"/>
                <w:color w:val="000000"/>
                <w:sz w:val="18"/>
                <w:lang w:val="es-BO"/>
              </w:rPr>
              <w:t>5.</w:t>
            </w:r>
          </w:p>
        </w:tc>
        <w:tc>
          <w:tcPr>
            <w:tcW w:w="2725" w:type="pct"/>
            <w:tcBorders>
              <w:top w:val="single" w:sz="4" w:space="0" w:color="auto"/>
              <w:left w:val="nil"/>
              <w:bottom w:val="single" w:sz="4" w:space="0" w:color="auto"/>
              <w:right w:val="single" w:sz="4" w:space="0" w:color="auto"/>
            </w:tcBorders>
            <w:vAlign w:val="center"/>
            <w:hideMark/>
          </w:tcPr>
          <w:p w14:paraId="548A475F" w14:textId="77777777" w:rsidR="00881B89" w:rsidRPr="005978CF" w:rsidRDefault="00881B89" w:rsidP="00881B89">
            <w:pPr>
              <w:rPr>
                <w:rFonts w:ascii="Arial" w:hAnsi="Arial" w:cs="Arial"/>
                <w:color w:val="000000"/>
                <w:sz w:val="18"/>
                <w:szCs w:val="18"/>
                <w:lang w:val="es-BO"/>
              </w:rPr>
            </w:pPr>
            <w:r w:rsidRPr="005978CF">
              <w:rPr>
                <w:rFonts w:ascii="Arial" w:hAnsi="Arial"/>
                <w:color w:val="000000"/>
                <w:sz w:val="18"/>
                <w:lang w:val="es-BO"/>
              </w:rPr>
              <w:t>La participación en las sesiones del Comité y sus órganos consultivos de expertos en patrimonio cultural inmaterial que representen a Estados en desarrollo que sean Partes en la Convención, pero no miembros del Comité;</w:t>
            </w:r>
          </w:p>
        </w:tc>
        <w:tc>
          <w:tcPr>
            <w:tcW w:w="626" w:type="pct"/>
            <w:tcBorders>
              <w:top w:val="single" w:sz="4" w:space="0" w:color="auto"/>
              <w:left w:val="nil"/>
              <w:bottom w:val="single" w:sz="4" w:space="0" w:color="auto"/>
              <w:right w:val="single" w:sz="4" w:space="0" w:color="auto"/>
            </w:tcBorders>
            <w:vAlign w:val="center"/>
            <w:hideMark/>
          </w:tcPr>
          <w:p w14:paraId="6C6DE61E" w14:textId="77777777"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3,30 %</w:t>
            </w:r>
          </w:p>
        </w:tc>
        <w:tc>
          <w:tcPr>
            <w:tcW w:w="685" w:type="pct"/>
            <w:tcBorders>
              <w:top w:val="dashed" w:sz="4" w:space="0" w:color="auto"/>
              <w:left w:val="single" w:sz="4" w:space="0" w:color="auto"/>
              <w:bottom w:val="dashed" w:sz="4" w:space="0" w:color="auto"/>
              <w:right w:val="dashed" w:sz="4" w:space="0" w:color="auto"/>
            </w:tcBorders>
            <w:vAlign w:val="center"/>
            <w:hideMark/>
          </w:tcPr>
          <w:p w14:paraId="4F220F0C" w14:textId="77777777"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288.178 $</w:t>
            </w:r>
          </w:p>
        </w:tc>
        <w:tc>
          <w:tcPr>
            <w:tcW w:w="685" w:type="pct"/>
            <w:tcBorders>
              <w:top w:val="dashed" w:sz="4" w:space="0" w:color="auto"/>
              <w:left w:val="dashed" w:sz="4" w:space="0" w:color="auto"/>
              <w:bottom w:val="dashed" w:sz="4" w:space="0" w:color="auto"/>
              <w:right w:val="dashed" w:sz="4" w:space="0" w:color="auto"/>
            </w:tcBorders>
            <w:vAlign w:val="center"/>
            <w:hideMark/>
          </w:tcPr>
          <w:p w14:paraId="68A82CD4" w14:textId="77777777"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72.044 $</w:t>
            </w:r>
          </w:p>
        </w:tc>
      </w:tr>
      <w:tr w:rsidR="00881B89" w:rsidRPr="005978CF" w14:paraId="73D3D487" w14:textId="77777777" w:rsidTr="00881B89">
        <w:trPr>
          <w:trHeight w:val="1575"/>
        </w:trPr>
        <w:tc>
          <w:tcPr>
            <w:tcW w:w="279" w:type="pct"/>
            <w:tcBorders>
              <w:top w:val="single" w:sz="4" w:space="0" w:color="auto"/>
              <w:left w:val="single" w:sz="4" w:space="0" w:color="auto"/>
              <w:bottom w:val="single" w:sz="4" w:space="0" w:color="auto"/>
              <w:right w:val="single" w:sz="4" w:space="0" w:color="auto"/>
            </w:tcBorders>
            <w:noWrap/>
            <w:vAlign w:val="center"/>
            <w:hideMark/>
          </w:tcPr>
          <w:p w14:paraId="44885C45" w14:textId="77777777" w:rsidR="00881B89" w:rsidRPr="005978CF" w:rsidRDefault="00881B89" w:rsidP="00881B89">
            <w:pPr>
              <w:rPr>
                <w:rFonts w:ascii="Arial" w:hAnsi="Arial" w:cs="Arial"/>
                <w:color w:val="000000"/>
                <w:sz w:val="18"/>
                <w:szCs w:val="18"/>
                <w:lang w:val="es-BO"/>
              </w:rPr>
            </w:pPr>
            <w:r w:rsidRPr="005978CF">
              <w:rPr>
                <w:rFonts w:ascii="Arial" w:hAnsi="Arial"/>
                <w:color w:val="000000"/>
                <w:sz w:val="18"/>
                <w:lang w:val="es-BO"/>
              </w:rPr>
              <w:t>6.</w:t>
            </w:r>
          </w:p>
        </w:tc>
        <w:tc>
          <w:tcPr>
            <w:tcW w:w="2725" w:type="pct"/>
            <w:tcBorders>
              <w:top w:val="single" w:sz="4" w:space="0" w:color="auto"/>
              <w:left w:val="nil"/>
              <w:bottom w:val="single" w:sz="4" w:space="0" w:color="auto"/>
              <w:right w:val="single" w:sz="4" w:space="0" w:color="auto"/>
            </w:tcBorders>
            <w:vAlign w:val="center"/>
            <w:hideMark/>
          </w:tcPr>
          <w:p w14:paraId="3E48A6B9" w14:textId="77777777" w:rsidR="00881B89" w:rsidRPr="005978CF" w:rsidRDefault="00881B89" w:rsidP="00881B89">
            <w:pPr>
              <w:rPr>
                <w:rFonts w:ascii="Arial" w:hAnsi="Arial" w:cs="Arial"/>
                <w:color w:val="000000"/>
                <w:sz w:val="18"/>
                <w:szCs w:val="18"/>
                <w:lang w:val="es-BO"/>
              </w:rPr>
            </w:pPr>
            <w:r w:rsidRPr="005978CF">
              <w:rPr>
                <w:rFonts w:ascii="Arial" w:hAnsi="Arial"/>
                <w:color w:val="000000"/>
                <w:sz w:val="18"/>
                <w:lang w:val="es-BO"/>
              </w:rPr>
              <w:t>La participación en las sesiones del Comité, su Mesa y sus órganos consultivos de organismos públicos o privados, de personas físicas, en particular miembros de comunidades y grupos, que hayan sido invitados por el Comité para ser consultados sobre asuntos específicos, y de expertos en el patrimonio cultural inmaterial que representen a ONG acreditadas de países en desarrollo;</w:t>
            </w:r>
          </w:p>
        </w:tc>
        <w:tc>
          <w:tcPr>
            <w:tcW w:w="626" w:type="pct"/>
            <w:tcBorders>
              <w:top w:val="single" w:sz="4" w:space="0" w:color="auto"/>
              <w:left w:val="nil"/>
              <w:bottom w:val="single" w:sz="4" w:space="0" w:color="auto"/>
              <w:right w:val="single" w:sz="4" w:space="0" w:color="auto"/>
            </w:tcBorders>
            <w:vAlign w:val="center"/>
            <w:hideMark/>
          </w:tcPr>
          <w:p w14:paraId="5FCF36B5" w14:textId="77777777"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3,30 %</w:t>
            </w:r>
          </w:p>
        </w:tc>
        <w:tc>
          <w:tcPr>
            <w:tcW w:w="685" w:type="pct"/>
            <w:tcBorders>
              <w:top w:val="dashed" w:sz="4" w:space="0" w:color="auto"/>
              <w:left w:val="single" w:sz="4" w:space="0" w:color="auto"/>
              <w:bottom w:val="dashed" w:sz="4" w:space="0" w:color="auto"/>
              <w:right w:val="dashed" w:sz="4" w:space="0" w:color="auto"/>
            </w:tcBorders>
            <w:vAlign w:val="center"/>
            <w:hideMark/>
          </w:tcPr>
          <w:p w14:paraId="2B7296B2" w14:textId="77777777"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288.178 $</w:t>
            </w:r>
          </w:p>
        </w:tc>
        <w:tc>
          <w:tcPr>
            <w:tcW w:w="685" w:type="pct"/>
            <w:tcBorders>
              <w:top w:val="dashed" w:sz="4" w:space="0" w:color="auto"/>
              <w:left w:val="dashed" w:sz="4" w:space="0" w:color="auto"/>
              <w:bottom w:val="dashed" w:sz="4" w:space="0" w:color="auto"/>
              <w:right w:val="dashed" w:sz="4" w:space="0" w:color="auto"/>
            </w:tcBorders>
            <w:vAlign w:val="center"/>
            <w:hideMark/>
          </w:tcPr>
          <w:p w14:paraId="660BF571" w14:textId="77777777"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72.044 $</w:t>
            </w:r>
          </w:p>
        </w:tc>
      </w:tr>
      <w:tr w:rsidR="00881B89" w:rsidRPr="005978CF" w14:paraId="3C956E15" w14:textId="77777777" w:rsidTr="00881B89">
        <w:trPr>
          <w:trHeight w:val="1680"/>
        </w:trPr>
        <w:tc>
          <w:tcPr>
            <w:tcW w:w="279" w:type="pct"/>
            <w:tcBorders>
              <w:top w:val="single" w:sz="4" w:space="0" w:color="auto"/>
              <w:left w:val="single" w:sz="4" w:space="0" w:color="auto"/>
              <w:bottom w:val="single" w:sz="4" w:space="0" w:color="auto"/>
              <w:right w:val="single" w:sz="4" w:space="0" w:color="auto"/>
            </w:tcBorders>
            <w:noWrap/>
            <w:vAlign w:val="center"/>
            <w:hideMark/>
          </w:tcPr>
          <w:p w14:paraId="208D2F23" w14:textId="77777777" w:rsidR="00881B89" w:rsidRPr="005978CF" w:rsidRDefault="00881B89" w:rsidP="00881B89">
            <w:pPr>
              <w:rPr>
                <w:rFonts w:ascii="Arial" w:hAnsi="Arial" w:cs="Arial"/>
                <w:color w:val="000000"/>
                <w:sz w:val="18"/>
                <w:szCs w:val="18"/>
                <w:lang w:val="es-BO"/>
              </w:rPr>
            </w:pPr>
            <w:r w:rsidRPr="005978CF">
              <w:rPr>
                <w:rFonts w:ascii="Arial" w:hAnsi="Arial"/>
                <w:color w:val="000000"/>
                <w:sz w:val="18"/>
                <w:lang w:val="es-BO"/>
              </w:rPr>
              <w:t>7.</w:t>
            </w:r>
          </w:p>
        </w:tc>
        <w:tc>
          <w:tcPr>
            <w:tcW w:w="2725" w:type="pct"/>
            <w:tcBorders>
              <w:top w:val="single" w:sz="4" w:space="0" w:color="auto"/>
              <w:left w:val="nil"/>
              <w:bottom w:val="single" w:sz="4" w:space="0" w:color="auto"/>
              <w:right w:val="single" w:sz="4" w:space="0" w:color="auto"/>
            </w:tcBorders>
            <w:vAlign w:val="center"/>
            <w:hideMark/>
          </w:tcPr>
          <w:p w14:paraId="6356215D" w14:textId="77777777" w:rsidR="00881B89" w:rsidRPr="005978CF" w:rsidRDefault="00881B89" w:rsidP="00881B89">
            <w:pPr>
              <w:rPr>
                <w:rFonts w:ascii="Arial" w:hAnsi="Arial" w:cs="Arial"/>
                <w:color w:val="000000"/>
                <w:sz w:val="18"/>
                <w:szCs w:val="18"/>
                <w:lang w:val="es-BO"/>
              </w:rPr>
            </w:pPr>
            <w:r w:rsidRPr="005978CF">
              <w:rPr>
                <w:rFonts w:ascii="Arial" w:hAnsi="Arial"/>
                <w:color w:val="000000"/>
                <w:sz w:val="18"/>
                <w:lang w:val="es-BO"/>
              </w:rPr>
              <w:t>Los costos de los servicios de asesoramiento prestados a pedido del Comité, incluido el apoyo a Estados en desarrollo cuyos representantes hayan sido nombrados miembros del Órgano de Evaluación, el traspaso de elementos entre las Listas y el Registro de la Convención, la inscripción ampliada o reducida de elementos y el seguimiento de los elementos inscritos en las Listas de la Convención;</w:t>
            </w:r>
          </w:p>
        </w:tc>
        <w:tc>
          <w:tcPr>
            <w:tcW w:w="626" w:type="pct"/>
            <w:tcBorders>
              <w:top w:val="single" w:sz="4" w:space="0" w:color="auto"/>
              <w:left w:val="single" w:sz="4" w:space="0" w:color="auto"/>
              <w:bottom w:val="single" w:sz="4" w:space="0" w:color="auto"/>
              <w:right w:val="single" w:sz="4" w:space="0" w:color="auto"/>
            </w:tcBorders>
            <w:vAlign w:val="center"/>
            <w:hideMark/>
          </w:tcPr>
          <w:p w14:paraId="222E543D" w14:textId="77777777"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7,70 %</w:t>
            </w:r>
          </w:p>
        </w:tc>
        <w:tc>
          <w:tcPr>
            <w:tcW w:w="685" w:type="pct"/>
            <w:tcBorders>
              <w:top w:val="dashed" w:sz="4" w:space="0" w:color="auto"/>
              <w:left w:val="single" w:sz="4" w:space="0" w:color="auto"/>
              <w:bottom w:val="dashed" w:sz="4" w:space="0" w:color="auto"/>
              <w:right w:val="dashed" w:sz="4" w:space="0" w:color="auto"/>
            </w:tcBorders>
            <w:vAlign w:val="center"/>
            <w:hideMark/>
          </w:tcPr>
          <w:p w14:paraId="666269DF" w14:textId="77777777"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672.414 $</w:t>
            </w:r>
          </w:p>
        </w:tc>
        <w:tc>
          <w:tcPr>
            <w:tcW w:w="685" w:type="pct"/>
            <w:tcBorders>
              <w:top w:val="dashed" w:sz="4" w:space="0" w:color="auto"/>
              <w:left w:val="dashed" w:sz="4" w:space="0" w:color="auto"/>
              <w:bottom w:val="dashed" w:sz="4" w:space="0" w:color="auto"/>
              <w:right w:val="dashed" w:sz="4" w:space="0" w:color="auto"/>
            </w:tcBorders>
            <w:vAlign w:val="center"/>
            <w:hideMark/>
          </w:tcPr>
          <w:p w14:paraId="68847550" w14:textId="77777777" w:rsidR="00881B89" w:rsidRPr="005978CF" w:rsidRDefault="00881B89" w:rsidP="00881B89">
            <w:pPr>
              <w:jc w:val="center"/>
              <w:rPr>
                <w:rFonts w:ascii="Arial" w:hAnsi="Arial" w:cs="Arial"/>
                <w:color w:val="000000"/>
                <w:sz w:val="18"/>
                <w:szCs w:val="18"/>
                <w:lang w:val="es-BO"/>
              </w:rPr>
            </w:pPr>
            <w:r w:rsidRPr="005978CF">
              <w:rPr>
                <w:rFonts w:ascii="Arial" w:hAnsi="Arial"/>
                <w:color w:val="000000"/>
                <w:sz w:val="18"/>
                <w:lang w:val="es-BO"/>
              </w:rPr>
              <w:t>168.104 $</w:t>
            </w:r>
          </w:p>
        </w:tc>
      </w:tr>
      <w:tr w:rsidR="00881B89" w:rsidRPr="005978CF" w14:paraId="24F65D56" w14:textId="77777777" w:rsidTr="00881B89">
        <w:trPr>
          <w:trHeight w:val="600"/>
        </w:trPr>
        <w:tc>
          <w:tcPr>
            <w:tcW w:w="279" w:type="pct"/>
            <w:tcBorders>
              <w:top w:val="single" w:sz="4" w:space="0" w:color="auto"/>
              <w:left w:val="single" w:sz="4" w:space="0" w:color="auto"/>
              <w:bottom w:val="single" w:sz="4" w:space="0" w:color="auto"/>
              <w:right w:val="nil"/>
            </w:tcBorders>
            <w:noWrap/>
            <w:vAlign w:val="center"/>
            <w:hideMark/>
          </w:tcPr>
          <w:p w14:paraId="4BACE44F" w14:textId="77777777" w:rsidR="00881B89" w:rsidRPr="005978CF" w:rsidRDefault="00881B89" w:rsidP="00881B89">
            <w:pPr>
              <w:ind w:firstLineChars="100" w:firstLine="201"/>
              <w:rPr>
                <w:rFonts w:ascii="Arial" w:hAnsi="Arial" w:cs="Arial"/>
                <w:b/>
                <w:bCs/>
                <w:color w:val="000000"/>
                <w:sz w:val="20"/>
                <w:szCs w:val="20"/>
                <w:lang w:val="es-BO"/>
              </w:rPr>
            </w:pPr>
            <w:r w:rsidRPr="005978CF">
              <w:rPr>
                <w:rFonts w:ascii="Arial" w:hAnsi="Arial"/>
                <w:b/>
                <w:color w:val="000000"/>
                <w:sz w:val="20"/>
                <w:lang w:val="es-BO"/>
              </w:rPr>
              <w:t> </w:t>
            </w:r>
          </w:p>
        </w:tc>
        <w:tc>
          <w:tcPr>
            <w:tcW w:w="2725" w:type="pct"/>
            <w:tcBorders>
              <w:top w:val="single" w:sz="4" w:space="0" w:color="auto"/>
              <w:left w:val="single" w:sz="4" w:space="0" w:color="auto"/>
              <w:bottom w:val="single" w:sz="4" w:space="0" w:color="auto"/>
              <w:right w:val="single" w:sz="4" w:space="0" w:color="auto"/>
            </w:tcBorders>
            <w:vAlign w:val="center"/>
            <w:hideMark/>
          </w:tcPr>
          <w:p w14:paraId="42BF8BE2" w14:textId="77777777" w:rsidR="00881B89" w:rsidRPr="005978CF" w:rsidRDefault="00881B89" w:rsidP="00881B89">
            <w:pPr>
              <w:jc w:val="both"/>
              <w:rPr>
                <w:rFonts w:ascii="Arial" w:hAnsi="Arial" w:cs="Arial"/>
                <w:b/>
                <w:bCs/>
                <w:color w:val="000000"/>
                <w:sz w:val="18"/>
                <w:szCs w:val="18"/>
                <w:lang w:val="es-BO"/>
              </w:rPr>
            </w:pPr>
            <w:r w:rsidRPr="005978CF">
              <w:rPr>
                <w:rFonts w:ascii="Arial" w:hAnsi="Arial"/>
                <w:b/>
                <w:color w:val="000000"/>
                <w:sz w:val="18"/>
                <w:lang w:val="es-BO"/>
              </w:rPr>
              <w:t>TOTAL</w:t>
            </w:r>
          </w:p>
        </w:tc>
        <w:tc>
          <w:tcPr>
            <w:tcW w:w="626" w:type="pct"/>
            <w:tcBorders>
              <w:top w:val="single" w:sz="4" w:space="0" w:color="auto"/>
              <w:left w:val="nil"/>
              <w:bottom w:val="single" w:sz="4" w:space="0" w:color="auto"/>
              <w:right w:val="single" w:sz="4" w:space="0" w:color="auto"/>
            </w:tcBorders>
            <w:vAlign w:val="center"/>
            <w:hideMark/>
          </w:tcPr>
          <w:p w14:paraId="6EF80882" w14:textId="77777777" w:rsidR="00881B89" w:rsidRPr="005978CF" w:rsidRDefault="00881B89" w:rsidP="00881B89">
            <w:pPr>
              <w:jc w:val="center"/>
              <w:rPr>
                <w:rFonts w:ascii="Arial" w:hAnsi="Arial" w:cs="Arial"/>
                <w:b/>
                <w:bCs/>
                <w:color w:val="000000"/>
                <w:sz w:val="18"/>
                <w:szCs w:val="18"/>
                <w:lang w:val="es-BO"/>
              </w:rPr>
            </w:pPr>
            <w:r w:rsidRPr="005978CF">
              <w:rPr>
                <w:rFonts w:ascii="Arial" w:hAnsi="Arial"/>
                <w:b/>
                <w:color w:val="000000"/>
                <w:sz w:val="18"/>
                <w:lang w:val="es-BO"/>
              </w:rPr>
              <w:t>100,00 %</w:t>
            </w:r>
          </w:p>
        </w:tc>
        <w:tc>
          <w:tcPr>
            <w:tcW w:w="685" w:type="pct"/>
            <w:tcBorders>
              <w:top w:val="dashed" w:sz="4" w:space="0" w:color="auto"/>
              <w:left w:val="single" w:sz="4" w:space="0" w:color="auto"/>
              <w:bottom w:val="single" w:sz="4" w:space="0" w:color="auto"/>
              <w:right w:val="dashed" w:sz="4" w:space="0" w:color="auto"/>
            </w:tcBorders>
            <w:vAlign w:val="center"/>
            <w:hideMark/>
          </w:tcPr>
          <w:p w14:paraId="3C6B562B" w14:textId="77777777" w:rsidR="00881B89" w:rsidRPr="005978CF" w:rsidRDefault="00881B89" w:rsidP="00881B89">
            <w:pPr>
              <w:jc w:val="center"/>
              <w:rPr>
                <w:rFonts w:ascii="Arial" w:hAnsi="Arial" w:cs="Arial"/>
                <w:b/>
                <w:bCs/>
                <w:color w:val="000000"/>
                <w:sz w:val="18"/>
                <w:szCs w:val="18"/>
                <w:lang w:val="es-BO"/>
              </w:rPr>
            </w:pPr>
            <w:r w:rsidRPr="005978CF">
              <w:rPr>
                <w:rFonts w:ascii="Arial" w:hAnsi="Arial"/>
                <w:b/>
                <w:color w:val="000000"/>
                <w:sz w:val="18"/>
                <w:lang w:val="es-BO"/>
              </w:rPr>
              <w:t>8.732.653 $</w:t>
            </w:r>
          </w:p>
        </w:tc>
        <w:tc>
          <w:tcPr>
            <w:tcW w:w="685" w:type="pct"/>
            <w:tcBorders>
              <w:top w:val="dashed" w:sz="4" w:space="0" w:color="auto"/>
              <w:left w:val="dashed" w:sz="4" w:space="0" w:color="auto"/>
              <w:bottom w:val="single" w:sz="4" w:space="0" w:color="auto"/>
              <w:right w:val="dashed" w:sz="4" w:space="0" w:color="auto"/>
            </w:tcBorders>
            <w:vAlign w:val="center"/>
            <w:hideMark/>
          </w:tcPr>
          <w:p w14:paraId="7CD57BAC" w14:textId="77777777" w:rsidR="00881B89" w:rsidRPr="005978CF" w:rsidRDefault="00881B89" w:rsidP="00881B89">
            <w:pPr>
              <w:jc w:val="center"/>
              <w:rPr>
                <w:rFonts w:ascii="Arial" w:hAnsi="Arial" w:cs="Arial"/>
                <w:b/>
                <w:bCs/>
                <w:color w:val="000000"/>
                <w:sz w:val="18"/>
                <w:szCs w:val="18"/>
                <w:lang w:val="es-BO"/>
              </w:rPr>
            </w:pPr>
            <w:r w:rsidRPr="005978CF">
              <w:rPr>
                <w:rFonts w:ascii="Arial" w:hAnsi="Arial"/>
                <w:b/>
                <w:color w:val="000000"/>
                <w:sz w:val="18"/>
                <w:lang w:val="es-BO"/>
              </w:rPr>
              <w:t>2.183.163 $</w:t>
            </w:r>
          </w:p>
        </w:tc>
      </w:tr>
      <w:tr w:rsidR="00881B89" w:rsidRPr="005978CF" w14:paraId="5F72B2C4" w14:textId="77777777" w:rsidTr="00881B89">
        <w:trPr>
          <w:trHeight w:val="600"/>
        </w:trPr>
        <w:tc>
          <w:tcPr>
            <w:tcW w:w="5000" w:type="pct"/>
            <w:gridSpan w:val="5"/>
            <w:tcBorders>
              <w:top w:val="single" w:sz="4" w:space="0" w:color="auto"/>
              <w:left w:val="single" w:sz="4" w:space="0" w:color="auto"/>
              <w:bottom w:val="single" w:sz="4" w:space="0" w:color="auto"/>
              <w:right w:val="single" w:sz="4" w:space="0" w:color="auto"/>
            </w:tcBorders>
            <w:noWrap/>
            <w:vAlign w:val="center"/>
          </w:tcPr>
          <w:p w14:paraId="37FF7D32" w14:textId="295F8FCE" w:rsidR="00881B89" w:rsidRPr="005978CF" w:rsidRDefault="00881B89" w:rsidP="00881B89">
            <w:pPr>
              <w:jc w:val="both"/>
              <w:rPr>
                <w:rFonts w:ascii="Arial" w:hAnsi="Arial"/>
                <w:b/>
                <w:color w:val="000000"/>
                <w:sz w:val="18"/>
                <w:lang w:val="es-BO"/>
              </w:rPr>
            </w:pPr>
            <w:r>
              <w:rPr>
                <w:rFonts w:ascii="Arial" w:hAnsi="Arial"/>
                <w:color w:val="000000"/>
                <w:sz w:val="18"/>
              </w:rPr>
              <w:t>[1] Los porcentajes se aplican al saldo del Fondo relacionado a actividades de programa en fecha del 31 de diciembre de 2021. Este saldo no incluye el Fondo de Reserva (1 millón de dólares estadounidenses).</w:t>
            </w:r>
          </w:p>
        </w:tc>
      </w:tr>
      <w:tr w:rsidR="00881B89" w:rsidRPr="005978CF" w14:paraId="64634EA0" w14:textId="77777777" w:rsidTr="00881B89">
        <w:trPr>
          <w:trHeight w:val="600"/>
        </w:trPr>
        <w:tc>
          <w:tcPr>
            <w:tcW w:w="5000" w:type="pct"/>
            <w:gridSpan w:val="5"/>
            <w:tcBorders>
              <w:top w:val="single" w:sz="4" w:space="0" w:color="auto"/>
              <w:left w:val="single" w:sz="4" w:space="0" w:color="auto"/>
              <w:bottom w:val="single" w:sz="4" w:space="0" w:color="auto"/>
              <w:right w:val="single" w:sz="4" w:space="0" w:color="auto"/>
            </w:tcBorders>
            <w:noWrap/>
            <w:vAlign w:val="center"/>
          </w:tcPr>
          <w:p w14:paraId="561AFCDB" w14:textId="521C8AB5" w:rsidR="00881B89" w:rsidRPr="005978CF" w:rsidRDefault="00881B89" w:rsidP="00881B89">
            <w:pPr>
              <w:jc w:val="both"/>
              <w:rPr>
                <w:rFonts w:ascii="Arial" w:hAnsi="Arial"/>
                <w:b/>
                <w:color w:val="000000"/>
                <w:sz w:val="18"/>
                <w:lang w:val="es-BO"/>
              </w:rPr>
            </w:pPr>
            <w:r>
              <w:rPr>
                <w:rFonts w:ascii="Arial" w:hAnsi="Arial"/>
                <w:color w:val="000000"/>
                <w:sz w:val="18"/>
              </w:rPr>
              <w:t>Los Fondos que no hayan sido atribuidos al final del período de este Plan son transferidos al siguiente ejercicio económico y serán asignados según lo establecido por el Plan que será aprobado por la Asamblea General en ese momento.</w:t>
            </w:r>
          </w:p>
        </w:tc>
      </w:tr>
      <w:tr w:rsidR="00881B89" w:rsidRPr="005978CF" w14:paraId="3EE01F73" w14:textId="77777777" w:rsidTr="00881B89">
        <w:trPr>
          <w:trHeight w:val="600"/>
        </w:trPr>
        <w:tc>
          <w:tcPr>
            <w:tcW w:w="5000" w:type="pct"/>
            <w:gridSpan w:val="5"/>
            <w:tcBorders>
              <w:top w:val="single" w:sz="4" w:space="0" w:color="auto"/>
              <w:left w:val="single" w:sz="4" w:space="0" w:color="auto"/>
              <w:bottom w:val="single" w:sz="4" w:space="0" w:color="auto"/>
              <w:right w:val="single" w:sz="4" w:space="0" w:color="auto"/>
            </w:tcBorders>
            <w:noWrap/>
            <w:vAlign w:val="center"/>
          </w:tcPr>
          <w:p w14:paraId="43FF9411" w14:textId="2C02166D" w:rsidR="00881B89" w:rsidRPr="005978CF" w:rsidRDefault="00881B89" w:rsidP="00881B89">
            <w:pPr>
              <w:jc w:val="both"/>
              <w:rPr>
                <w:rFonts w:ascii="Arial" w:hAnsi="Arial"/>
                <w:b/>
                <w:color w:val="000000"/>
                <w:sz w:val="18"/>
                <w:lang w:val="es-BO"/>
              </w:rPr>
            </w:pPr>
            <w:r>
              <w:rPr>
                <w:rFonts w:ascii="Arial" w:hAnsi="Arial"/>
                <w:color w:val="000000"/>
                <w:sz w:val="18"/>
              </w:rPr>
              <w:lastRenderedPageBreak/>
              <w:t xml:space="preserve">Para el período comprendido entre el 1 de enero de 2024 y el 30 de junio de 2024, una cuarta parte de la cantidad establecida para los 24 meses del ejercicio financiero 2022-2023 será asignada con carácter provisional, excepto para el Fondo de Reserva, cuyo monto fue establecido por el Comité en un millón de dólares estadounidenses (Decisión </w:t>
            </w:r>
            <w:hyperlink r:id="rId39" w:history="1">
              <w:r>
                <w:rPr>
                  <w:rStyle w:val="Lienhypertexte"/>
                  <w:rFonts w:ascii="Arial" w:hAnsi="Arial"/>
                  <w:sz w:val="18"/>
                </w:rPr>
                <w:t>10.COM 8</w:t>
              </w:r>
            </w:hyperlink>
            <w:r>
              <w:rPr>
                <w:rFonts w:ascii="Arial" w:hAnsi="Arial"/>
                <w:color w:val="000000"/>
                <w:sz w:val="18"/>
              </w:rPr>
              <w:t>).</w:t>
            </w:r>
          </w:p>
        </w:tc>
      </w:tr>
    </w:tbl>
    <w:p w14:paraId="23BC1D25" w14:textId="77777777" w:rsidR="009F2BBD" w:rsidRPr="005978CF" w:rsidRDefault="009F2BBD" w:rsidP="009F2BBD">
      <w:pPr>
        <w:pStyle w:val="COMParaDecision"/>
        <w:ind w:left="0" w:firstLine="0"/>
        <w:rPr>
          <w:lang w:val="es-BO"/>
        </w:rPr>
      </w:pPr>
    </w:p>
    <w:p w14:paraId="1023C444" w14:textId="15CAC26D" w:rsidR="009F2BBD" w:rsidRPr="005978CF" w:rsidRDefault="009F2BBD" w:rsidP="00A416F9">
      <w:pPr>
        <w:pStyle w:val="COMParaDecision"/>
        <w:numPr>
          <w:ilvl w:val="0"/>
          <w:numId w:val="11"/>
        </w:numPr>
        <w:ind w:left="567" w:hanging="567"/>
        <w:rPr>
          <w:u w:val="none"/>
          <w:lang w:val="es-BO"/>
        </w:rPr>
        <w:sectPr w:rsidR="009F2BBD" w:rsidRPr="005978CF" w:rsidSect="009F2BBD">
          <w:headerReference w:type="first" r:id="rId40"/>
          <w:pgSz w:w="11906" w:h="16838" w:code="9"/>
          <w:pgMar w:top="1418" w:right="1134" w:bottom="1134" w:left="1134" w:header="397" w:footer="284" w:gutter="0"/>
          <w:cols w:space="708"/>
          <w:titlePg/>
          <w:docGrid w:linePitch="360"/>
        </w:sectPr>
      </w:pPr>
    </w:p>
    <w:p w14:paraId="664CEBE9" w14:textId="7C8E22AA" w:rsidR="00600904" w:rsidRPr="005978CF" w:rsidRDefault="00600904" w:rsidP="00600904">
      <w:pPr>
        <w:pStyle w:val="GATitleResolution"/>
        <w:ind w:left="0"/>
        <w:rPr>
          <w:lang w:val="es-BO"/>
        </w:rPr>
      </w:pPr>
      <w:r w:rsidRPr="005978CF">
        <w:rPr>
          <w:lang w:val="es-BO"/>
        </w:rPr>
        <w:t>RESOLUCIÓN 9.GA 11</w:t>
      </w:r>
    </w:p>
    <w:p w14:paraId="30034221" w14:textId="77777777" w:rsidR="00600904" w:rsidRPr="005978CF" w:rsidRDefault="00600904" w:rsidP="00600904">
      <w:pPr>
        <w:pStyle w:val="GAPreambulaResolution"/>
        <w:ind w:left="0"/>
        <w:rPr>
          <w:rFonts w:eastAsia="SimSun"/>
          <w:lang w:val="es-BO"/>
        </w:rPr>
      </w:pPr>
      <w:r w:rsidRPr="005978CF">
        <w:rPr>
          <w:lang w:val="es-BO"/>
        </w:rPr>
        <w:t>La Asamblea General,</w:t>
      </w:r>
    </w:p>
    <w:p w14:paraId="080CC8D4" w14:textId="26EDCFCC" w:rsidR="00600904" w:rsidRPr="005978CF" w:rsidRDefault="00600904" w:rsidP="00A416F9">
      <w:pPr>
        <w:pStyle w:val="GAParaResolution"/>
        <w:numPr>
          <w:ilvl w:val="0"/>
          <w:numId w:val="28"/>
        </w:numPr>
        <w:ind w:left="567" w:hanging="567"/>
        <w:rPr>
          <w:lang w:val="es-BO"/>
        </w:rPr>
      </w:pPr>
      <w:r w:rsidRPr="005978CF">
        <w:rPr>
          <w:lang w:val="es-BO"/>
        </w:rPr>
        <w:t>Habiendo examinado</w:t>
      </w:r>
      <w:r w:rsidRPr="005978CF">
        <w:rPr>
          <w:u w:val="none"/>
          <w:lang w:val="es-BO"/>
        </w:rPr>
        <w:t xml:space="preserve"> el documento </w:t>
      </w:r>
      <w:hyperlink r:id="rId41" w:history="1">
        <w:r w:rsidRPr="00435EF9">
          <w:rPr>
            <w:rStyle w:val="Lienhypertexte"/>
            <w:lang w:val="es-BO"/>
          </w:rPr>
          <w:t>LHE/22/9.GA/11</w:t>
        </w:r>
      </w:hyperlink>
      <w:r w:rsidRPr="005978CF">
        <w:rPr>
          <w:u w:val="none"/>
          <w:lang w:val="es-BO"/>
        </w:rPr>
        <w:t>,</w:t>
      </w:r>
    </w:p>
    <w:p w14:paraId="6D812283" w14:textId="77777777" w:rsidR="00600904" w:rsidRPr="005978CF" w:rsidRDefault="00600904" w:rsidP="00A416F9">
      <w:pPr>
        <w:pStyle w:val="COMParaDecision"/>
        <w:numPr>
          <w:ilvl w:val="0"/>
          <w:numId w:val="3"/>
        </w:numPr>
        <w:ind w:left="567" w:hanging="567"/>
        <w:rPr>
          <w:lang w:val="es-BO"/>
        </w:rPr>
      </w:pPr>
      <w:r w:rsidRPr="005978CF">
        <w:rPr>
          <w:lang w:val="es-BO"/>
        </w:rPr>
        <w:t>Recordando</w:t>
      </w:r>
      <w:r w:rsidRPr="005978CF">
        <w:rPr>
          <w:u w:val="none"/>
          <w:lang w:val="es-BO"/>
        </w:rPr>
        <w:t xml:space="preserve"> los artículos 5, 6 y 26.5 del Convenio y los artículos 13, 14 y 15 de su Reglamento interno,</w:t>
      </w:r>
    </w:p>
    <w:p w14:paraId="0E15EFF5" w14:textId="68BF256F" w:rsidR="00600904" w:rsidRPr="005978CF" w:rsidRDefault="00600904" w:rsidP="00A416F9">
      <w:pPr>
        <w:pStyle w:val="COMParaDecision"/>
        <w:numPr>
          <w:ilvl w:val="0"/>
          <w:numId w:val="3"/>
        </w:numPr>
        <w:ind w:left="567" w:hanging="567"/>
        <w:rPr>
          <w:lang w:val="es-BO"/>
        </w:rPr>
      </w:pPr>
      <w:r w:rsidRPr="005978CF">
        <w:rPr>
          <w:lang w:val="es-BO"/>
        </w:rPr>
        <w:t>Recordando también</w:t>
      </w:r>
      <w:r w:rsidRPr="005978CF">
        <w:rPr>
          <w:u w:val="none"/>
          <w:lang w:val="es-BO"/>
        </w:rPr>
        <w:t xml:space="preserve"> la Resolución </w:t>
      </w:r>
      <w:hyperlink r:id="rId42" w:history="1">
        <w:r w:rsidRPr="002D4C71">
          <w:rPr>
            <w:rStyle w:val="Lienhypertexte"/>
            <w:lang w:val="es-BO"/>
          </w:rPr>
          <w:t>9.GA 4</w:t>
        </w:r>
      </w:hyperlink>
      <w:r w:rsidRPr="005978CF">
        <w:rPr>
          <w:u w:val="none"/>
          <w:lang w:val="es-BO"/>
        </w:rPr>
        <w:t>,</w:t>
      </w:r>
    </w:p>
    <w:p w14:paraId="7AA340EC" w14:textId="77777777" w:rsidR="00600904" w:rsidRPr="00BE7290" w:rsidRDefault="00600904" w:rsidP="00A416F9">
      <w:pPr>
        <w:pStyle w:val="COMParaDecision"/>
        <w:keepNext/>
        <w:keepLines/>
        <w:numPr>
          <w:ilvl w:val="0"/>
          <w:numId w:val="3"/>
        </w:numPr>
        <w:ind w:left="567" w:hanging="567"/>
        <w:rPr>
          <w:lang w:val="es-BO"/>
        </w:rPr>
      </w:pPr>
      <w:r w:rsidRPr="005978CF">
        <w:rPr>
          <w:lang w:val="es-BO"/>
        </w:rPr>
        <w:t>Elige</w:t>
      </w:r>
      <w:r w:rsidRPr="005978CF">
        <w:rPr>
          <w:u w:val="none"/>
          <w:lang w:val="es-BO"/>
        </w:rPr>
        <w:t xml:space="preserve"> a los siguientes doce Estados Partes del Comité Intergubernamental para la Salvaguardia del Patrimonio Cultural Inmaterial por un período de cuatro años a partir de la fecha </w:t>
      </w:r>
      <w:r w:rsidRPr="00BE7290">
        <w:rPr>
          <w:u w:val="none"/>
          <w:lang w:val="es-BO"/>
        </w:rPr>
        <w:t>de la elección:</w:t>
      </w:r>
    </w:p>
    <w:p w14:paraId="63FEA368" w14:textId="16CF3C13" w:rsidR="00600904" w:rsidRPr="00BE7290" w:rsidRDefault="00600904" w:rsidP="00600904">
      <w:pPr>
        <w:pStyle w:val="GAParaResolution"/>
        <w:keepNext/>
        <w:keepLines/>
        <w:numPr>
          <w:ilvl w:val="0"/>
          <w:numId w:val="0"/>
        </w:numPr>
        <w:ind w:left="567"/>
        <w:rPr>
          <w:u w:val="none"/>
          <w:lang w:val="pt-BR"/>
        </w:rPr>
      </w:pPr>
      <w:r w:rsidRPr="00BE7290">
        <w:rPr>
          <w:u w:val="none"/>
          <w:lang w:val="pt-BR"/>
        </w:rPr>
        <w:t>Grupo I:</w:t>
      </w:r>
      <w:r w:rsidR="002F00B8" w:rsidRPr="00BE7290">
        <w:rPr>
          <w:u w:val="none"/>
          <w:lang w:val="pt-BR"/>
        </w:rPr>
        <w:t xml:space="preserve"> Alemania</w:t>
      </w:r>
    </w:p>
    <w:p w14:paraId="3ACFA86B" w14:textId="4AD08E63" w:rsidR="00600904" w:rsidRPr="00BE7290" w:rsidRDefault="00600904" w:rsidP="00600904">
      <w:pPr>
        <w:pStyle w:val="GAParaResolution"/>
        <w:keepNext/>
        <w:keepLines/>
        <w:numPr>
          <w:ilvl w:val="0"/>
          <w:numId w:val="0"/>
        </w:numPr>
        <w:ind w:left="567"/>
        <w:rPr>
          <w:u w:val="none"/>
          <w:lang w:val="pt-BR"/>
        </w:rPr>
      </w:pPr>
      <w:r w:rsidRPr="00BE7290">
        <w:rPr>
          <w:u w:val="none"/>
          <w:lang w:val="pt-BR"/>
        </w:rPr>
        <w:t>Grupo II:</w:t>
      </w:r>
      <w:r w:rsidR="002F00B8" w:rsidRPr="00BE7290">
        <w:rPr>
          <w:u w:val="none"/>
          <w:lang w:val="pt-BR"/>
        </w:rPr>
        <w:t xml:space="preserve"> Eslovaquia, </w:t>
      </w:r>
      <w:r w:rsidR="00B241DF" w:rsidRPr="00BE7290">
        <w:rPr>
          <w:u w:val="none"/>
          <w:lang w:val="pt-BR"/>
        </w:rPr>
        <w:t>Uzbe</w:t>
      </w:r>
      <w:r w:rsidR="00734546" w:rsidRPr="00BE7290">
        <w:rPr>
          <w:u w:val="none"/>
          <w:lang w:val="pt-BR"/>
        </w:rPr>
        <w:t>k</w:t>
      </w:r>
      <w:r w:rsidR="00B241DF" w:rsidRPr="00BE7290">
        <w:rPr>
          <w:u w:val="none"/>
          <w:lang w:val="pt-BR"/>
        </w:rPr>
        <w:t>istán</w:t>
      </w:r>
    </w:p>
    <w:p w14:paraId="4B7CF054" w14:textId="4166A063" w:rsidR="00600904" w:rsidRPr="00BE7290" w:rsidRDefault="00600904" w:rsidP="00600904">
      <w:pPr>
        <w:pStyle w:val="GAParaResolution"/>
        <w:keepNext/>
        <w:keepLines/>
        <w:numPr>
          <w:ilvl w:val="0"/>
          <w:numId w:val="0"/>
        </w:numPr>
        <w:ind w:left="567"/>
        <w:rPr>
          <w:u w:val="none"/>
          <w:lang w:val="es-BO"/>
        </w:rPr>
      </w:pPr>
      <w:r w:rsidRPr="00BE7290">
        <w:rPr>
          <w:u w:val="none"/>
          <w:lang w:val="es-BO"/>
        </w:rPr>
        <w:t>Grupo III:</w:t>
      </w:r>
      <w:r w:rsidR="002F00B8" w:rsidRPr="00BE7290">
        <w:rPr>
          <w:u w:val="none"/>
          <w:lang w:val="es-BO"/>
        </w:rPr>
        <w:t xml:space="preserve"> Paraguay</w:t>
      </w:r>
    </w:p>
    <w:p w14:paraId="131CB018" w14:textId="24714872" w:rsidR="00600904" w:rsidRPr="00BE7290" w:rsidRDefault="00600904" w:rsidP="00600904">
      <w:pPr>
        <w:pStyle w:val="GAParaResolution"/>
        <w:keepNext/>
        <w:keepLines/>
        <w:numPr>
          <w:ilvl w:val="0"/>
          <w:numId w:val="0"/>
        </w:numPr>
        <w:ind w:left="567"/>
        <w:rPr>
          <w:u w:val="none"/>
          <w:lang w:val="es-BO"/>
        </w:rPr>
      </w:pPr>
      <w:r w:rsidRPr="00BE7290">
        <w:rPr>
          <w:u w:val="none"/>
          <w:lang w:val="es-BO"/>
        </w:rPr>
        <w:t>Grupo IV:</w:t>
      </w:r>
      <w:r w:rsidR="002F00B8" w:rsidRPr="00BE7290">
        <w:rPr>
          <w:u w:val="none"/>
          <w:lang w:val="es-BO"/>
        </w:rPr>
        <w:t xml:space="preserve"> Banglad</w:t>
      </w:r>
      <w:r w:rsidR="000D4C97" w:rsidRPr="00BE7290">
        <w:rPr>
          <w:u w:val="none"/>
          <w:lang w:val="es-BO"/>
        </w:rPr>
        <w:t>e</w:t>
      </w:r>
      <w:r w:rsidR="00153D00" w:rsidRPr="00BE7290">
        <w:rPr>
          <w:u w:val="none"/>
          <w:lang w:val="es-BO"/>
        </w:rPr>
        <w:t>s</w:t>
      </w:r>
      <w:r w:rsidR="000D4C97" w:rsidRPr="00BE7290">
        <w:rPr>
          <w:u w:val="none"/>
          <w:lang w:val="es-BO"/>
        </w:rPr>
        <w:t>h</w:t>
      </w:r>
      <w:r w:rsidR="002F00B8" w:rsidRPr="00BE7290">
        <w:rPr>
          <w:u w:val="none"/>
          <w:lang w:val="es-BO"/>
        </w:rPr>
        <w:t>, India, Malasia</w:t>
      </w:r>
      <w:r w:rsidR="0022647D" w:rsidRPr="00BE7290">
        <w:rPr>
          <w:u w:val="none"/>
          <w:lang w:val="es-BO"/>
        </w:rPr>
        <w:t>,</w:t>
      </w:r>
      <w:r w:rsidR="002F00B8" w:rsidRPr="00BE7290">
        <w:rPr>
          <w:u w:val="none"/>
          <w:lang w:val="es-BO"/>
        </w:rPr>
        <w:t xml:space="preserve"> Vietnam</w:t>
      </w:r>
    </w:p>
    <w:p w14:paraId="4E9C3992" w14:textId="39661D28" w:rsidR="00600904" w:rsidRPr="00BE7290" w:rsidRDefault="00600904" w:rsidP="00600904">
      <w:pPr>
        <w:pStyle w:val="GAParaResolution"/>
        <w:keepNext/>
        <w:keepLines/>
        <w:numPr>
          <w:ilvl w:val="0"/>
          <w:numId w:val="0"/>
        </w:numPr>
        <w:ind w:left="567"/>
        <w:rPr>
          <w:u w:val="none"/>
          <w:lang w:val="es-BO"/>
        </w:rPr>
      </w:pPr>
      <w:r w:rsidRPr="00BE7290">
        <w:rPr>
          <w:u w:val="none"/>
          <w:lang w:val="es-BO"/>
        </w:rPr>
        <w:t>Grupo V(a):</w:t>
      </w:r>
      <w:r w:rsidR="002F00B8" w:rsidRPr="00BE7290">
        <w:rPr>
          <w:u w:val="none"/>
          <w:lang w:val="es-BO"/>
        </w:rPr>
        <w:t xml:space="preserve"> Angola, Burkina Faso, </w:t>
      </w:r>
      <w:r w:rsidR="00153D00" w:rsidRPr="00BE7290">
        <w:rPr>
          <w:u w:val="none"/>
          <w:lang w:val="es-BO"/>
        </w:rPr>
        <w:t>Etiopía</w:t>
      </w:r>
    </w:p>
    <w:p w14:paraId="070A4F18" w14:textId="24D8A307" w:rsidR="00291E27" w:rsidRPr="005978CF" w:rsidRDefault="00600904" w:rsidP="002F00B8">
      <w:pPr>
        <w:pStyle w:val="GAParaResolution"/>
        <w:keepNext/>
        <w:keepLines/>
        <w:numPr>
          <w:ilvl w:val="0"/>
          <w:numId w:val="0"/>
        </w:numPr>
        <w:ind w:left="567"/>
        <w:rPr>
          <w:u w:val="none"/>
          <w:lang w:val="es-BO"/>
        </w:rPr>
        <w:sectPr w:rsidR="00291E27" w:rsidRPr="005978CF" w:rsidSect="00DA73BE">
          <w:headerReference w:type="even" r:id="rId43"/>
          <w:headerReference w:type="default" r:id="rId44"/>
          <w:headerReference w:type="first" r:id="rId45"/>
          <w:type w:val="continuous"/>
          <w:pgSz w:w="11906" w:h="16838" w:code="9"/>
          <w:pgMar w:top="1418" w:right="1134" w:bottom="1134" w:left="1134" w:header="397" w:footer="284" w:gutter="0"/>
          <w:cols w:space="708"/>
          <w:docGrid w:linePitch="360"/>
        </w:sectPr>
      </w:pPr>
      <w:r w:rsidRPr="00BE7290">
        <w:rPr>
          <w:u w:val="none"/>
          <w:lang w:val="es-BO"/>
        </w:rPr>
        <w:t>Grupo V(b):</w:t>
      </w:r>
      <w:r w:rsidR="002F00B8" w:rsidRPr="00BE7290">
        <w:rPr>
          <w:u w:val="none"/>
          <w:lang w:val="es-BO"/>
        </w:rPr>
        <w:t xml:space="preserve"> Mauritania</w:t>
      </w:r>
    </w:p>
    <w:p w14:paraId="42A075F6" w14:textId="70CC62E1" w:rsidR="00291E27" w:rsidRPr="005978CF" w:rsidRDefault="00291E27" w:rsidP="00291E27">
      <w:pPr>
        <w:pStyle w:val="GATitleResolution"/>
        <w:ind w:left="0"/>
        <w:rPr>
          <w:lang w:val="es-BO"/>
        </w:rPr>
      </w:pPr>
      <w:r w:rsidRPr="005978CF">
        <w:rPr>
          <w:lang w:val="es-BO"/>
        </w:rPr>
        <w:t>RESOLUCIÓN 9.GA 12</w:t>
      </w:r>
    </w:p>
    <w:p w14:paraId="20DA3F07" w14:textId="77777777" w:rsidR="00291E27" w:rsidRPr="005978CF" w:rsidRDefault="00291E27" w:rsidP="00291E27">
      <w:pPr>
        <w:pStyle w:val="GAPreambulaResolution"/>
        <w:ind w:left="0"/>
        <w:rPr>
          <w:rFonts w:eastAsia="SimSun"/>
          <w:lang w:val="es-BO"/>
        </w:rPr>
      </w:pPr>
      <w:r w:rsidRPr="005978CF">
        <w:rPr>
          <w:lang w:val="es-BO"/>
        </w:rPr>
        <w:t>La Asamblea General,</w:t>
      </w:r>
    </w:p>
    <w:p w14:paraId="6FB0AF28" w14:textId="2EAA3F66" w:rsidR="00291E27" w:rsidRPr="005978CF" w:rsidRDefault="00291E27" w:rsidP="00A416F9">
      <w:pPr>
        <w:pStyle w:val="GAParaResolution"/>
        <w:numPr>
          <w:ilvl w:val="0"/>
          <w:numId w:val="29"/>
        </w:numPr>
        <w:ind w:left="567" w:hanging="567"/>
        <w:jc w:val="left"/>
        <w:rPr>
          <w:lang w:val="es-BO"/>
        </w:rPr>
      </w:pPr>
      <w:r w:rsidRPr="005978CF">
        <w:rPr>
          <w:lang w:val="es-BO"/>
        </w:rPr>
        <w:t>Habiendo examinado</w:t>
      </w:r>
      <w:r w:rsidRPr="005978CF">
        <w:rPr>
          <w:u w:val="none"/>
          <w:lang w:val="es-BO"/>
        </w:rPr>
        <w:t xml:space="preserve"> el documento </w:t>
      </w:r>
      <w:hyperlink r:id="rId46" w:history="1">
        <w:r w:rsidRPr="00435EF9">
          <w:rPr>
            <w:rStyle w:val="Lienhypertexte"/>
            <w:lang w:val="es-BO"/>
          </w:rPr>
          <w:t>LHE/22/9.GA/12</w:t>
        </w:r>
      </w:hyperlink>
      <w:r w:rsidRPr="005978CF">
        <w:rPr>
          <w:u w:val="none"/>
          <w:lang w:val="es-BO"/>
        </w:rPr>
        <w:t xml:space="preserve"> con su anexo,</w:t>
      </w:r>
    </w:p>
    <w:p w14:paraId="683C7389" w14:textId="77777777" w:rsidR="00291E27" w:rsidRPr="005978CF" w:rsidRDefault="00291E27" w:rsidP="00A416F9">
      <w:pPr>
        <w:pStyle w:val="COMParaDecision"/>
        <w:numPr>
          <w:ilvl w:val="0"/>
          <w:numId w:val="3"/>
        </w:numPr>
        <w:ind w:left="567" w:hanging="567"/>
        <w:jc w:val="left"/>
        <w:rPr>
          <w:lang w:val="es-BO"/>
        </w:rPr>
      </w:pPr>
      <w:r w:rsidRPr="005978CF">
        <w:rPr>
          <w:lang w:val="es-BO"/>
        </w:rPr>
        <w:t>Recordando</w:t>
      </w:r>
      <w:r w:rsidRPr="005978CF">
        <w:rPr>
          <w:u w:val="none"/>
          <w:lang w:val="es-BO"/>
        </w:rPr>
        <w:t xml:space="preserve"> las Resoluciones </w:t>
      </w:r>
      <w:hyperlink r:id="rId47" w:history="1">
        <w:r w:rsidRPr="005978CF">
          <w:rPr>
            <w:rStyle w:val="Lienhypertexte"/>
            <w:lang w:val="es-BO"/>
          </w:rPr>
          <w:t>6.GA 11</w:t>
        </w:r>
      </w:hyperlink>
      <w:r w:rsidRPr="005978CF">
        <w:rPr>
          <w:u w:val="none"/>
          <w:lang w:val="es-BO"/>
        </w:rPr>
        <w:t xml:space="preserve">, </w:t>
      </w:r>
      <w:hyperlink r:id="rId48" w:history="1">
        <w:r w:rsidRPr="005978CF">
          <w:rPr>
            <w:rStyle w:val="Lienhypertexte"/>
            <w:lang w:val="es-BO"/>
          </w:rPr>
          <w:t>7.GA 12</w:t>
        </w:r>
      </w:hyperlink>
      <w:r w:rsidRPr="005978CF">
        <w:rPr>
          <w:u w:val="none"/>
          <w:lang w:val="es-BO"/>
        </w:rPr>
        <w:t xml:space="preserve">, </w:t>
      </w:r>
      <w:hyperlink r:id="rId49" w:history="1">
        <w:r w:rsidRPr="005978CF">
          <w:rPr>
            <w:rStyle w:val="Lienhypertexte"/>
            <w:lang w:val="es-BO"/>
          </w:rPr>
          <w:t>7.GA 13</w:t>
        </w:r>
      </w:hyperlink>
      <w:r w:rsidRPr="005978CF">
        <w:rPr>
          <w:u w:val="none"/>
          <w:lang w:val="es-BO"/>
        </w:rPr>
        <w:t xml:space="preserve"> y </w:t>
      </w:r>
      <w:hyperlink r:id="rId50" w:history="1">
        <w:r w:rsidRPr="005978CF">
          <w:rPr>
            <w:rStyle w:val="Lienhypertexte"/>
            <w:lang w:val="es-BO"/>
          </w:rPr>
          <w:t>8.GA 15</w:t>
        </w:r>
      </w:hyperlink>
      <w:r w:rsidRPr="005978CF">
        <w:rPr>
          <w:u w:val="none"/>
          <w:lang w:val="es-BO"/>
        </w:rPr>
        <w:t xml:space="preserve">, así como las Decisiones </w:t>
      </w:r>
      <w:hyperlink r:id="rId51" w:history="1">
        <w:r w:rsidRPr="005978CF">
          <w:rPr>
            <w:rStyle w:val="Lienhypertexte"/>
            <w:lang w:val="es-BO"/>
          </w:rPr>
          <w:t>13.COM 17</w:t>
        </w:r>
      </w:hyperlink>
      <w:r w:rsidRPr="005978CF">
        <w:rPr>
          <w:u w:val="none"/>
          <w:lang w:val="es-BO"/>
        </w:rPr>
        <w:t xml:space="preserve"> y </w:t>
      </w:r>
      <w:hyperlink r:id="rId52" w:history="1">
        <w:r w:rsidRPr="005978CF">
          <w:rPr>
            <w:rStyle w:val="Lienhypertexte"/>
            <w:lang w:val="es-BO"/>
          </w:rPr>
          <w:t>14.COM 19</w:t>
        </w:r>
      </w:hyperlink>
      <w:r w:rsidRPr="005978CF">
        <w:rPr>
          <w:u w:val="none"/>
          <w:lang w:val="es-BO"/>
        </w:rPr>
        <w:t>,</w:t>
      </w:r>
    </w:p>
    <w:p w14:paraId="72293F16" w14:textId="77777777" w:rsidR="00291E27" w:rsidRPr="005978CF" w:rsidRDefault="00291E27" w:rsidP="00A416F9">
      <w:pPr>
        <w:pStyle w:val="COMParaDecision"/>
        <w:numPr>
          <w:ilvl w:val="0"/>
          <w:numId w:val="3"/>
        </w:numPr>
        <w:ind w:left="567" w:hanging="567"/>
        <w:jc w:val="left"/>
        <w:rPr>
          <w:lang w:val="es-BO"/>
        </w:rPr>
      </w:pPr>
      <w:r w:rsidRPr="005978CF">
        <w:rPr>
          <w:lang w:val="es-BO"/>
        </w:rPr>
        <w:t>Recordando también</w:t>
      </w:r>
      <w:r w:rsidRPr="005978CF">
        <w:rPr>
          <w:u w:val="none"/>
          <w:lang w:val="es-BO"/>
        </w:rPr>
        <w:t xml:space="preserve"> la Resolución </w:t>
      </w:r>
      <w:hyperlink r:id="rId53" w:anchor="https://unesdoc.unesco.org/ark:/48223/pf0000380399_spa" w:history="1">
        <w:r w:rsidRPr="005978CF">
          <w:rPr>
            <w:rStyle w:val="Lienhypertexte"/>
            <w:lang w:val="es-BO"/>
          </w:rPr>
          <w:t>41C/74</w:t>
        </w:r>
      </w:hyperlink>
      <w:r w:rsidRPr="005978CF">
        <w:rPr>
          <w:u w:val="none"/>
          <w:lang w:val="es-BO"/>
        </w:rPr>
        <w:t xml:space="preserve"> y el documento </w:t>
      </w:r>
      <w:hyperlink r:id="rId54" w:history="1">
        <w:r w:rsidRPr="005978CF">
          <w:rPr>
            <w:rStyle w:val="Lienhypertexte"/>
            <w:lang w:val="es-BO"/>
          </w:rPr>
          <w:t>41 C/55</w:t>
        </w:r>
      </w:hyperlink>
      <w:r w:rsidRPr="005978CF">
        <w:rPr>
          <w:u w:val="none"/>
          <w:lang w:val="es-BO"/>
        </w:rPr>
        <w:t>,</w:t>
      </w:r>
    </w:p>
    <w:p w14:paraId="3366138C" w14:textId="77777777" w:rsidR="00291E27" w:rsidRPr="005978CF" w:rsidRDefault="00291E27" w:rsidP="00A416F9">
      <w:pPr>
        <w:pStyle w:val="COMParaDecision"/>
        <w:numPr>
          <w:ilvl w:val="0"/>
          <w:numId w:val="3"/>
        </w:numPr>
        <w:ind w:left="567" w:hanging="567"/>
        <w:rPr>
          <w:u w:val="none"/>
          <w:lang w:val="es-BO"/>
        </w:rPr>
      </w:pPr>
      <w:r w:rsidRPr="005978CF">
        <w:rPr>
          <w:lang w:val="es-BO"/>
        </w:rPr>
        <w:t>Felicita</w:t>
      </w:r>
      <w:r w:rsidRPr="005978CF">
        <w:rPr>
          <w:u w:val="none"/>
          <w:lang w:val="es-BO"/>
        </w:rPr>
        <w:t xml:space="preserve"> al Sector de Cultura y la Oficina de Normas Internacionales y Asuntos Jurídicos por su labor destinada a crear el modelo de reglamento, el cual facilitó una visión general, y </w:t>
      </w:r>
      <w:r w:rsidRPr="005978CF">
        <w:rPr>
          <w:lang w:val="es-BO"/>
        </w:rPr>
        <w:t>agradece</w:t>
      </w:r>
      <w:r w:rsidRPr="005978CF">
        <w:rPr>
          <w:u w:val="none"/>
          <w:lang w:val="es-BO"/>
        </w:rPr>
        <w:t xml:space="preserve"> a la Secretaría de la Convención de 2003 por haber encabezado el ejercicio al ser la primera Convención relativa a la cultura en armonizar plenamente el Reglamento de su Asamblea General,</w:t>
      </w:r>
    </w:p>
    <w:p w14:paraId="4CCB869C" w14:textId="77777777" w:rsidR="00BE7290" w:rsidRDefault="00291E27" w:rsidP="00BE7290">
      <w:pPr>
        <w:pStyle w:val="COMParaDecision"/>
        <w:numPr>
          <w:ilvl w:val="0"/>
          <w:numId w:val="3"/>
        </w:numPr>
        <w:ind w:left="567" w:hanging="567"/>
        <w:rPr>
          <w:u w:val="none"/>
          <w:lang w:val="es-BO"/>
        </w:rPr>
      </w:pPr>
      <w:r w:rsidRPr="005978CF">
        <w:rPr>
          <w:lang w:val="es-BO"/>
        </w:rPr>
        <w:t>Aprueba</w:t>
      </w:r>
      <w:r w:rsidRPr="005978CF">
        <w:rPr>
          <w:u w:val="none"/>
          <w:lang w:val="es-BO"/>
        </w:rPr>
        <w:t xml:space="preserve"> las revisiones del Reglamento de la Asamblea General descritas en el Anexo I de la presente Resolución, que tienen en cuenta el modelo de reglamento para las asambleas de las partes en las Convenciones relativas a la cultura de la UNESCO.</w:t>
      </w:r>
    </w:p>
    <w:p w14:paraId="5F2700B1" w14:textId="77777777" w:rsidR="009422FD" w:rsidRDefault="009422FD" w:rsidP="009422FD">
      <w:pPr>
        <w:pStyle w:val="COMParaDecision"/>
        <w:rPr>
          <w:u w:val="none"/>
          <w:lang w:val="es-BO"/>
        </w:rPr>
      </w:pPr>
    </w:p>
    <w:p w14:paraId="541EF5A4" w14:textId="77777777" w:rsidR="009422FD" w:rsidRDefault="009422FD" w:rsidP="009422FD">
      <w:pPr>
        <w:pStyle w:val="COMParaDecision"/>
        <w:rPr>
          <w:u w:val="none"/>
          <w:lang w:val="es-BO"/>
        </w:rPr>
      </w:pPr>
    </w:p>
    <w:p w14:paraId="6E08B2B4" w14:textId="76527352" w:rsidR="009422FD" w:rsidRPr="00BE7290" w:rsidRDefault="009422FD" w:rsidP="009422FD">
      <w:pPr>
        <w:pStyle w:val="COMParaDecision"/>
        <w:rPr>
          <w:u w:val="none"/>
          <w:lang w:val="es-BO"/>
        </w:rPr>
        <w:sectPr w:rsidR="009422FD" w:rsidRPr="00BE7290" w:rsidSect="00291E27">
          <w:headerReference w:type="even" r:id="rId55"/>
          <w:headerReference w:type="default" r:id="rId56"/>
          <w:headerReference w:type="first" r:id="rId57"/>
          <w:type w:val="continuous"/>
          <w:pgSz w:w="11906" w:h="16838" w:code="9"/>
          <w:pgMar w:top="1418" w:right="1134" w:bottom="1134" w:left="1134" w:header="397" w:footer="284" w:gutter="0"/>
          <w:cols w:space="708"/>
          <w:titlePg/>
          <w:docGrid w:linePitch="360"/>
        </w:sectPr>
      </w:pPr>
    </w:p>
    <w:p w14:paraId="51DAEA33" w14:textId="77777777" w:rsidR="00C17D6E" w:rsidRPr="003973FB" w:rsidRDefault="00C17D6E" w:rsidP="009422FD">
      <w:pPr>
        <w:pStyle w:val="Sansinterligne1"/>
        <w:keepNext/>
        <w:spacing w:after="240"/>
        <w:jc w:val="center"/>
        <w:rPr>
          <w:rFonts w:ascii="Arial" w:hAnsi="Arial" w:cs="Arial"/>
          <w:b/>
          <w:sz w:val="22"/>
          <w:szCs w:val="22"/>
          <w:lang w:val="es-BO"/>
        </w:rPr>
      </w:pPr>
      <w:r w:rsidRPr="003973FB">
        <w:rPr>
          <w:rFonts w:ascii="Arial" w:hAnsi="Arial" w:cs="Arial"/>
          <w:b/>
          <w:sz w:val="22"/>
          <w:szCs w:val="22"/>
          <w:lang w:val="es-BO"/>
        </w:rPr>
        <w:lastRenderedPageBreak/>
        <w:t>ANEXO</w:t>
      </w:r>
    </w:p>
    <w:tbl>
      <w:tblPr>
        <w:tblW w:w="4974" w:type="pct"/>
        <w:shd w:val="clear" w:color="auto" w:fill="FFFFFF" w:themeFill="background1"/>
        <w:tblLook w:val="04A0" w:firstRow="1" w:lastRow="0" w:firstColumn="1" w:lastColumn="0" w:noHBand="0" w:noVBand="1"/>
      </w:tblPr>
      <w:tblGrid>
        <w:gridCol w:w="1687"/>
        <w:gridCol w:w="7901"/>
      </w:tblGrid>
      <w:tr w:rsidR="00DA73BE" w:rsidRPr="005978CF" w14:paraId="3755546B" w14:textId="77777777" w:rsidTr="009011E7">
        <w:trPr>
          <w:cantSplit/>
        </w:trPr>
        <w:tc>
          <w:tcPr>
            <w:tcW w:w="880" w:type="pct"/>
            <w:shd w:val="clear" w:color="auto" w:fill="FFFFFF" w:themeFill="background1"/>
          </w:tcPr>
          <w:p w14:paraId="2C8C5E5F" w14:textId="77777777" w:rsidR="00DA73BE" w:rsidRPr="005978CF" w:rsidRDefault="00DA73BE" w:rsidP="009422FD">
            <w:pPr>
              <w:keepNext/>
              <w:tabs>
                <w:tab w:val="left" w:pos="8210"/>
              </w:tabs>
              <w:spacing w:before="60" w:after="60"/>
              <w:jc w:val="right"/>
              <w:rPr>
                <w:rFonts w:ascii="Arial" w:hAnsi="Arial" w:cs="Arial"/>
                <w:b/>
                <w:sz w:val="22"/>
                <w:szCs w:val="22"/>
                <w:lang w:val="es-BO"/>
              </w:rPr>
            </w:pPr>
            <w:r w:rsidRPr="005978CF">
              <w:rPr>
                <w:rFonts w:ascii="Arial" w:hAnsi="Arial"/>
                <w:b/>
                <w:sz w:val="22"/>
                <w:lang w:val="es-BO"/>
              </w:rPr>
              <w:t>Capítulo I</w:t>
            </w:r>
          </w:p>
        </w:tc>
        <w:tc>
          <w:tcPr>
            <w:tcW w:w="4120" w:type="pct"/>
            <w:shd w:val="clear" w:color="auto" w:fill="FFFFFF" w:themeFill="background1"/>
            <w:hideMark/>
          </w:tcPr>
          <w:p w14:paraId="200D3FCD" w14:textId="77777777" w:rsidR="00DA73BE" w:rsidRPr="005978CF" w:rsidRDefault="00DA73BE" w:rsidP="009422FD">
            <w:pPr>
              <w:keepNext/>
              <w:tabs>
                <w:tab w:val="left" w:pos="8210"/>
              </w:tabs>
              <w:spacing w:before="60" w:after="60"/>
              <w:rPr>
                <w:rFonts w:ascii="Arial" w:hAnsi="Arial" w:cs="Arial"/>
                <w:b/>
                <w:strike/>
                <w:sz w:val="22"/>
                <w:szCs w:val="22"/>
                <w:lang w:val="es-BO"/>
              </w:rPr>
            </w:pPr>
            <w:r w:rsidRPr="005978CF">
              <w:rPr>
                <w:rFonts w:ascii="Arial" w:hAnsi="Arial"/>
                <w:b/>
                <w:sz w:val="22"/>
                <w:lang w:val="es-BO"/>
              </w:rPr>
              <w:t>Funciones De La Asamblea</w:t>
            </w:r>
          </w:p>
        </w:tc>
      </w:tr>
      <w:tr w:rsidR="00DA73BE" w:rsidRPr="005978CF" w14:paraId="77917D25" w14:textId="77777777" w:rsidTr="009011E7">
        <w:trPr>
          <w:cantSplit/>
        </w:trPr>
        <w:tc>
          <w:tcPr>
            <w:tcW w:w="880" w:type="pct"/>
            <w:shd w:val="clear" w:color="auto" w:fill="FFFFFF" w:themeFill="background1"/>
          </w:tcPr>
          <w:p w14:paraId="5F946882" w14:textId="77777777" w:rsidR="00DA73BE" w:rsidRPr="005978CF" w:rsidRDefault="00DA73BE" w:rsidP="009422FD">
            <w:pPr>
              <w:keepNext/>
              <w:tabs>
                <w:tab w:val="left" w:pos="8210"/>
              </w:tabs>
              <w:spacing w:before="60" w:after="60"/>
              <w:jc w:val="right"/>
              <w:rPr>
                <w:rFonts w:ascii="Arial" w:hAnsi="Arial" w:cs="Arial"/>
                <w:b/>
                <w:sz w:val="22"/>
                <w:szCs w:val="22"/>
                <w:lang w:val="es-BO"/>
              </w:rPr>
            </w:pPr>
            <w:r w:rsidRPr="005978CF">
              <w:rPr>
                <w:rFonts w:ascii="Arial" w:hAnsi="Arial"/>
                <w:b/>
                <w:sz w:val="22"/>
                <w:lang w:val="es-BO"/>
              </w:rPr>
              <w:t>Artículo 1</w:t>
            </w:r>
          </w:p>
        </w:tc>
        <w:tc>
          <w:tcPr>
            <w:tcW w:w="4120" w:type="pct"/>
            <w:shd w:val="clear" w:color="auto" w:fill="FFFFFF" w:themeFill="background1"/>
            <w:hideMark/>
          </w:tcPr>
          <w:p w14:paraId="5B7A22AF" w14:textId="77777777" w:rsidR="00DA73BE" w:rsidRPr="005978CF" w:rsidRDefault="00DA73BE" w:rsidP="009422FD">
            <w:pPr>
              <w:keepNext/>
              <w:tabs>
                <w:tab w:val="left" w:pos="8210"/>
              </w:tabs>
              <w:spacing w:before="60" w:after="60"/>
              <w:rPr>
                <w:rFonts w:ascii="Arial" w:hAnsi="Arial" w:cs="Arial"/>
                <w:b/>
                <w:sz w:val="22"/>
                <w:szCs w:val="22"/>
                <w:lang w:val="es-BO"/>
              </w:rPr>
            </w:pPr>
            <w:r w:rsidRPr="005978CF">
              <w:rPr>
                <w:rFonts w:ascii="Arial" w:hAnsi="Arial"/>
                <w:b/>
                <w:color w:val="000000"/>
                <w:sz w:val="22"/>
                <w:lang w:val="es-BO"/>
              </w:rPr>
              <w:t>Funciones de la Asamblea</w:t>
            </w:r>
          </w:p>
        </w:tc>
      </w:tr>
      <w:tr w:rsidR="00DA73BE" w:rsidRPr="005978CF" w14:paraId="2476F941" w14:textId="77777777" w:rsidTr="009011E7">
        <w:trPr>
          <w:cantSplit/>
        </w:trPr>
        <w:tc>
          <w:tcPr>
            <w:tcW w:w="880" w:type="pct"/>
            <w:shd w:val="clear" w:color="auto" w:fill="FFFFFF" w:themeFill="background1"/>
          </w:tcPr>
          <w:p w14:paraId="237AF206" w14:textId="77777777" w:rsidR="00DA73BE" w:rsidRPr="005978CF" w:rsidRDefault="00DA73BE" w:rsidP="009422FD">
            <w:pPr>
              <w:keepNext/>
              <w:autoSpaceDE w:val="0"/>
              <w:autoSpaceDN w:val="0"/>
              <w:adjustRightInd w:val="0"/>
              <w:spacing w:before="60" w:after="60"/>
              <w:jc w:val="right"/>
              <w:rPr>
                <w:rFonts w:ascii="Arial" w:hAnsi="Arial" w:cs="Arial"/>
                <w:b/>
                <w:sz w:val="22"/>
                <w:szCs w:val="22"/>
                <w:u w:val="single"/>
                <w:lang w:val="es-BO"/>
              </w:rPr>
            </w:pPr>
          </w:p>
        </w:tc>
        <w:tc>
          <w:tcPr>
            <w:tcW w:w="4120" w:type="pct"/>
            <w:shd w:val="clear" w:color="auto" w:fill="FFFFFF" w:themeFill="background1"/>
          </w:tcPr>
          <w:p w14:paraId="3EA39424" w14:textId="77777777" w:rsidR="00DA73BE" w:rsidRPr="005978CF" w:rsidRDefault="00DA73BE" w:rsidP="009422FD">
            <w:pPr>
              <w:keepNext/>
              <w:autoSpaceDE w:val="0"/>
              <w:autoSpaceDN w:val="0"/>
              <w:adjustRightInd w:val="0"/>
              <w:spacing w:before="60" w:after="60"/>
              <w:jc w:val="both"/>
              <w:rPr>
                <w:rFonts w:ascii="Arial" w:hAnsi="Arial" w:cs="Arial"/>
                <w:bCs/>
                <w:sz w:val="22"/>
                <w:szCs w:val="22"/>
                <w:lang w:val="es-BO"/>
              </w:rPr>
            </w:pPr>
            <w:r w:rsidRPr="005978CF">
              <w:rPr>
                <w:rFonts w:ascii="Arial" w:hAnsi="Arial"/>
                <w:bCs/>
                <w:sz w:val="22"/>
                <w:lang w:val="es-BO"/>
              </w:rPr>
              <w:t>De conformidad con el artículo 4 de la Convención para la Salvaguardia del Patrimonio Cultural Inmaterial (en adelante “la Convención”), aprobada durante la Conferencia General de la Organización de las Naciones Unidas para la Educación, la Ciencia y la Cultura en su 32ª reunión, que se celebró en París del 29 de septiembre al 17 de octubre de 2003, quedó establecida la Asamblea General de los Estados Partes (en adelante “la Asamblea”) como órgano soberano de la Convención. La Convención describe las funciones de la Asamblea. La Asamblea aprueba su propio Reglamento.</w:t>
            </w:r>
          </w:p>
        </w:tc>
      </w:tr>
      <w:tr w:rsidR="00DA73BE" w:rsidRPr="005978CF" w14:paraId="49047809" w14:textId="77777777" w:rsidTr="009011E7">
        <w:trPr>
          <w:cantSplit/>
        </w:trPr>
        <w:tc>
          <w:tcPr>
            <w:tcW w:w="880" w:type="pct"/>
            <w:shd w:val="clear" w:color="auto" w:fill="FFFFFF" w:themeFill="background1"/>
          </w:tcPr>
          <w:p w14:paraId="0344F3BB" w14:textId="77777777" w:rsidR="00DA73BE" w:rsidRPr="005978CF" w:rsidRDefault="00DA73BE" w:rsidP="009011E7">
            <w:pPr>
              <w:tabs>
                <w:tab w:val="left" w:pos="8210"/>
              </w:tabs>
              <w:spacing w:before="60" w:after="60"/>
              <w:jc w:val="right"/>
              <w:rPr>
                <w:rFonts w:ascii="Arial" w:hAnsi="Arial" w:cs="Arial"/>
                <w:b/>
                <w:sz w:val="22"/>
                <w:szCs w:val="22"/>
                <w:lang w:val="es-BO"/>
              </w:rPr>
            </w:pPr>
            <w:r w:rsidRPr="005978CF">
              <w:rPr>
                <w:rFonts w:ascii="Arial" w:hAnsi="Arial"/>
                <w:b/>
                <w:sz w:val="22"/>
                <w:lang w:val="es-BO"/>
              </w:rPr>
              <w:t>Capítulo II</w:t>
            </w:r>
          </w:p>
        </w:tc>
        <w:tc>
          <w:tcPr>
            <w:tcW w:w="4120" w:type="pct"/>
            <w:shd w:val="clear" w:color="auto" w:fill="FFFFFF" w:themeFill="background1"/>
            <w:hideMark/>
          </w:tcPr>
          <w:p w14:paraId="0746FA7E" w14:textId="77777777" w:rsidR="00DA73BE" w:rsidRPr="005978CF" w:rsidRDefault="00DA73BE" w:rsidP="009011E7">
            <w:pPr>
              <w:tabs>
                <w:tab w:val="left" w:pos="8210"/>
              </w:tabs>
              <w:spacing w:before="60" w:after="60"/>
              <w:rPr>
                <w:rFonts w:ascii="Arial" w:hAnsi="Arial"/>
                <w:b/>
                <w:sz w:val="22"/>
                <w:lang w:val="es-BO"/>
              </w:rPr>
            </w:pPr>
            <w:r w:rsidRPr="005978CF">
              <w:rPr>
                <w:rFonts w:ascii="Arial" w:hAnsi="Arial"/>
                <w:b/>
                <w:sz w:val="22"/>
                <w:lang w:val="es-BO"/>
              </w:rPr>
              <w:t>Participación</w:t>
            </w:r>
          </w:p>
        </w:tc>
      </w:tr>
      <w:tr w:rsidR="00DA73BE" w:rsidRPr="005978CF" w14:paraId="611A8884" w14:textId="77777777" w:rsidTr="009011E7">
        <w:trPr>
          <w:cantSplit/>
        </w:trPr>
        <w:tc>
          <w:tcPr>
            <w:tcW w:w="880" w:type="pct"/>
            <w:shd w:val="clear" w:color="auto" w:fill="FFFFFF" w:themeFill="background1"/>
          </w:tcPr>
          <w:p w14:paraId="4B7DCDF2" w14:textId="77777777" w:rsidR="00DA73BE" w:rsidRPr="005978CF" w:rsidRDefault="00DA73BE" w:rsidP="009011E7">
            <w:pPr>
              <w:tabs>
                <w:tab w:val="left" w:pos="8210"/>
              </w:tabs>
              <w:spacing w:before="60" w:after="60"/>
              <w:jc w:val="right"/>
              <w:rPr>
                <w:rFonts w:ascii="Arial" w:hAnsi="Arial" w:cs="Arial"/>
                <w:b/>
                <w:sz w:val="22"/>
                <w:szCs w:val="22"/>
                <w:u w:val="single"/>
                <w:lang w:val="es-BO"/>
              </w:rPr>
            </w:pPr>
            <w:r w:rsidRPr="005978CF">
              <w:rPr>
                <w:rFonts w:ascii="Arial" w:hAnsi="Arial"/>
                <w:b/>
                <w:sz w:val="22"/>
                <w:lang w:val="es-BO"/>
              </w:rPr>
              <w:t>Artículo 2</w:t>
            </w:r>
          </w:p>
        </w:tc>
        <w:tc>
          <w:tcPr>
            <w:tcW w:w="4120" w:type="pct"/>
            <w:shd w:val="clear" w:color="auto" w:fill="FFFFFF" w:themeFill="background1"/>
            <w:hideMark/>
          </w:tcPr>
          <w:p w14:paraId="3452A1EB" w14:textId="77777777" w:rsidR="00DA73BE" w:rsidRPr="005978CF" w:rsidRDefault="00DA73BE" w:rsidP="009011E7">
            <w:pPr>
              <w:tabs>
                <w:tab w:val="left" w:pos="8210"/>
              </w:tabs>
              <w:spacing w:before="60" w:after="60"/>
              <w:rPr>
                <w:rFonts w:ascii="Arial" w:hAnsi="Arial"/>
                <w:b/>
                <w:sz w:val="22"/>
                <w:lang w:val="es-BO"/>
              </w:rPr>
            </w:pPr>
            <w:r w:rsidRPr="005978CF">
              <w:rPr>
                <w:rFonts w:ascii="Arial" w:hAnsi="Arial"/>
                <w:b/>
                <w:sz w:val="22"/>
                <w:lang w:val="es-BO"/>
              </w:rPr>
              <w:t>Estados Partes en la Convención</w:t>
            </w:r>
          </w:p>
        </w:tc>
      </w:tr>
      <w:tr w:rsidR="00DA73BE" w:rsidRPr="005978CF" w14:paraId="3EA6633F" w14:textId="77777777" w:rsidTr="009011E7">
        <w:trPr>
          <w:cantSplit/>
          <w:trHeight w:val="445"/>
        </w:trPr>
        <w:tc>
          <w:tcPr>
            <w:tcW w:w="880" w:type="pct"/>
            <w:shd w:val="clear" w:color="auto" w:fill="FFFFFF" w:themeFill="background1"/>
          </w:tcPr>
          <w:p w14:paraId="51F4091E" w14:textId="77777777" w:rsidR="00DA73BE" w:rsidRPr="005978CF" w:rsidRDefault="00DA73BE" w:rsidP="009011E7">
            <w:pPr>
              <w:autoSpaceDE w:val="0"/>
              <w:autoSpaceDN w:val="0"/>
              <w:adjustRightInd w:val="0"/>
              <w:spacing w:before="60" w:after="60"/>
              <w:jc w:val="right"/>
              <w:rPr>
                <w:rFonts w:ascii="Arial" w:hAnsi="Arial" w:cs="Arial"/>
                <w:b/>
                <w:bCs/>
                <w:sz w:val="22"/>
                <w:lang w:val="es-BO"/>
              </w:rPr>
            </w:pPr>
          </w:p>
        </w:tc>
        <w:tc>
          <w:tcPr>
            <w:tcW w:w="4120" w:type="pct"/>
            <w:shd w:val="clear" w:color="auto" w:fill="FFFFFF" w:themeFill="background1"/>
            <w:hideMark/>
          </w:tcPr>
          <w:p w14:paraId="1A0EA396" w14:textId="77777777" w:rsidR="00DA73BE" w:rsidRPr="005978CF" w:rsidRDefault="00DA73BE" w:rsidP="009011E7">
            <w:pPr>
              <w:autoSpaceDE w:val="0"/>
              <w:autoSpaceDN w:val="0"/>
              <w:adjustRightInd w:val="0"/>
              <w:spacing w:before="60" w:after="60"/>
              <w:jc w:val="both"/>
              <w:rPr>
                <w:rFonts w:ascii="Arial" w:hAnsi="Arial" w:cs="Arial"/>
                <w:bCs/>
                <w:sz w:val="22"/>
                <w:szCs w:val="22"/>
                <w:lang w:val="es-BO"/>
              </w:rPr>
            </w:pPr>
            <w:r w:rsidRPr="005978CF">
              <w:rPr>
                <w:rFonts w:ascii="Arial" w:hAnsi="Arial"/>
                <w:bCs/>
                <w:sz w:val="22"/>
                <w:lang w:val="es-BO"/>
              </w:rPr>
              <w:t>Podrán participar en los trabajos de la Asamblea, con derecho de voto, los representantes de todos los Estados Partes en la Convención.</w:t>
            </w:r>
          </w:p>
        </w:tc>
      </w:tr>
      <w:tr w:rsidR="00DA73BE" w:rsidRPr="005978CF" w14:paraId="1ADBBFC8" w14:textId="77777777" w:rsidTr="009011E7">
        <w:trPr>
          <w:cantSplit/>
        </w:trPr>
        <w:tc>
          <w:tcPr>
            <w:tcW w:w="880" w:type="pct"/>
            <w:shd w:val="clear" w:color="auto" w:fill="FFFFFF" w:themeFill="background1"/>
          </w:tcPr>
          <w:p w14:paraId="103A32BE" w14:textId="77777777" w:rsidR="00DA73BE" w:rsidRPr="005978CF" w:rsidRDefault="00DA73BE" w:rsidP="009011E7">
            <w:pPr>
              <w:spacing w:before="60" w:after="60"/>
              <w:jc w:val="right"/>
              <w:rPr>
                <w:rFonts w:ascii="Arial" w:eastAsia="Arial" w:hAnsi="Arial" w:cs="Arial"/>
                <w:b/>
                <w:color w:val="000000"/>
                <w:sz w:val="22"/>
                <w:szCs w:val="22"/>
                <w:lang w:val="es-BO"/>
              </w:rPr>
            </w:pPr>
            <w:r w:rsidRPr="005978CF">
              <w:rPr>
                <w:rFonts w:ascii="Arial" w:hAnsi="Arial"/>
                <w:b/>
                <w:color w:val="000000"/>
                <w:sz w:val="22"/>
                <w:lang w:val="es-BO"/>
              </w:rPr>
              <w:t>Artículo 3</w:t>
            </w:r>
          </w:p>
        </w:tc>
        <w:tc>
          <w:tcPr>
            <w:tcW w:w="4120" w:type="pct"/>
            <w:shd w:val="clear" w:color="auto" w:fill="FFFFFF" w:themeFill="background1"/>
          </w:tcPr>
          <w:p w14:paraId="23B9681C" w14:textId="77777777" w:rsidR="00DA73BE" w:rsidRPr="005978CF" w:rsidRDefault="00DA73BE" w:rsidP="009011E7">
            <w:pPr>
              <w:spacing w:before="60" w:after="60"/>
              <w:rPr>
                <w:rFonts w:ascii="Arial" w:eastAsia="Arial" w:hAnsi="Arial" w:cs="Arial"/>
                <w:b/>
                <w:color w:val="000000"/>
                <w:sz w:val="22"/>
                <w:szCs w:val="22"/>
                <w:lang w:val="es-BO"/>
              </w:rPr>
            </w:pPr>
            <w:r w:rsidRPr="005978CF">
              <w:rPr>
                <w:rFonts w:ascii="Arial" w:hAnsi="Arial"/>
                <w:b/>
                <w:color w:val="000000"/>
                <w:sz w:val="22"/>
                <w:lang w:val="es-BO"/>
              </w:rPr>
              <w:t>Observadores</w:t>
            </w:r>
          </w:p>
        </w:tc>
      </w:tr>
      <w:tr w:rsidR="00DA73BE" w:rsidRPr="005978CF" w14:paraId="021720FE" w14:textId="77777777" w:rsidTr="009011E7">
        <w:trPr>
          <w:cantSplit/>
        </w:trPr>
        <w:tc>
          <w:tcPr>
            <w:tcW w:w="880" w:type="pct"/>
            <w:shd w:val="clear" w:color="auto" w:fill="FFFFFF" w:themeFill="background1"/>
          </w:tcPr>
          <w:p w14:paraId="7B592BAD" w14:textId="77777777" w:rsidR="00DA73BE" w:rsidRPr="005978CF" w:rsidRDefault="00DA73BE" w:rsidP="009011E7">
            <w:pPr>
              <w:autoSpaceDE w:val="0"/>
              <w:autoSpaceDN w:val="0"/>
              <w:adjustRightInd w:val="0"/>
              <w:spacing w:before="60" w:after="60"/>
              <w:jc w:val="right"/>
              <w:rPr>
                <w:rFonts w:ascii="Arial" w:hAnsi="Arial" w:cs="Arial"/>
                <w:bCs/>
                <w:sz w:val="22"/>
                <w:szCs w:val="22"/>
                <w:lang w:val="es-BO"/>
              </w:rPr>
            </w:pPr>
            <w:r w:rsidRPr="005978CF">
              <w:rPr>
                <w:rFonts w:ascii="Arial" w:hAnsi="Arial"/>
                <w:bCs/>
                <w:sz w:val="22"/>
                <w:lang w:val="es-BO"/>
              </w:rPr>
              <w:t>3.1</w:t>
            </w:r>
          </w:p>
        </w:tc>
        <w:tc>
          <w:tcPr>
            <w:tcW w:w="4120" w:type="pct"/>
            <w:shd w:val="clear" w:color="auto" w:fill="FFFFFF" w:themeFill="background1"/>
            <w:hideMark/>
          </w:tcPr>
          <w:p w14:paraId="26ED8BC1" w14:textId="77777777" w:rsidR="00DA73BE" w:rsidRPr="005978CF" w:rsidRDefault="00DA73BE" w:rsidP="009011E7">
            <w:pPr>
              <w:autoSpaceDE w:val="0"/>
              <w:autoSpaceDN w:val="0"/>
              <w:adjustRightInd w:val="0"/>
              <w:spacing w:before="60" w:after="60"/>
              <w:jc w:val="both"/>
              <w:rPr>
                <w:rFonts w:ascii="Arial" w:hAnsi="Arial" w:cs="Arial"/>
                <w:bCs/>
                <w:sz w:val="22"/>
                <w:szCs w:val="22"/>
                <w:lang w:val="es-BO"/>
              </w:rPr>
            </w:pPr>
            <w:r w:rsidRPr="005978CF">
              <w:rPr>
                <w:rFonts w:ascii="Arial" w:hAnsi="Arial"/>
                <w:bCs/>
                <w:sz w:val="22"/>
                <w:lang w:val="es-BO"/>
              </w:rPr>
              <w:t>Podrán participar en los trabajos de la Asamblea en calidad de observadores, sin derecho de voto y a reserva de lo dispuesto en el artículo 16.3., los representantes de los Estados Miembros de la UNESCO que no sean partes en la Convención y de los Miembros Asociados, así como de las Misiones Permanentes de Observación ante la UNESCO.</w:t>
            </w:r>
          </w:p>
        </w:tc>
      </w:tr>
      <w:tr w:rsidR="00DA73BE" w:rsidRPr="005978CF" w14:paraId="2485EA0B" w14:textId="77777777" w:rsidTr="009011E7">
        <w:trPr>
          <w:cantSplit/>
        </w:trPr>
        <w:tc>
          <w:tcPr>
            <w:tcW w:w="880" w:type="pct"/>
            <w:shd w:val="clear" w:color="auto" w:fill="FFFFFF" w:themeFill="background1"/>
          </w:tcPr>
          <w:p w14:paraId="4C595463" w14:textId="77777777" w:rsidR="00DA73BE" w:rsidRPr="005978CF" w:rsidRDefault="00DA73BE" w:rsidP="009011E7">
            <w:pPr>
              <w:autoSpaceDE w:val="0"/>
              <w:autoSpaceDN w:val="0"/>
              <w:adjustRightInd w:val="0"/>
              <w:spacing w:before="60" w:after="60"/>
              <w:jc w:val="right"/>
              <w:rPr>
                <w:rFonts w:ascii="Arial" w:hAnsi="Arial" w:cs="Arial"/>
                <w:bCs/>
                <w:sz w:val="22"/>
                <w:szCs w:val="22"/>
                <w:lang w:val="es-BO"/>
              </w:rPr>
            </w:pPr>
            <w:r w:rsidRPr="005978CF">
              <w:rPr>
                <w:rFonts w:ascii="Arial" w:hAnsi="Arial"/>
                <w:bCs/>
                <w:sz w:val="22"/>
                <w:lang w:val="es-BO"/>
              </w:rPr>
              <w:t>3.2</w:t>
            </w:r>
          </w:p>
        </w:tc>
        <w:tc>
          <w:tcPr>
            <w:tcW w:w="4120" w:type="pct"/>
            <w:shd w:val="clear" w:color="auto" w:fill="FFFFFF" w:themeFill="background1"/>
          </w:tcPr>
          <w:p w14:paraId="1A0748F0" w14:textId="08568331" w:rsidR="00DA73BE" w:rsidRPr="00DF5590" w:rsidRDefault="00DA73BE" w:rsidP="005978CF">
            <w:pPr>
              <w:autoSpaceDE w:val="0"/>
              <w:autoSpaceDN w:val="0"/>
              <w:adjustRightInd w:val="0"/>
              <w:spacing w:before="60" w:after="60"/>
              <w:jc w:val="both"/>
              <w:rPr>
                <w:rFonts w:ascii="Arial" w:hAnsi="Arial" w:cs="Arial"/>
                <w:bCs/>
                <w:sz w:val="22"/>
                <w:szCs w:val="22"/>
                <w:highlight w:val="yellow"/>
                <w:lang w:val="es-BO"/>
              </w:rPr>
            </w:pPr>
            <w:r w:rsidRPr="000646D3">
              <w:rPr>
                <w:rFonts w:ascii="Arial" w:hAnsi="Arial"/>
                <w:bCs/>
                <w:sz w:val="22"/>
                <w:lang w:val="es-BO"/>
              </w:rPr>
              <w:t>Podrán participar en los trabajos de la Asamblea, sin derecho de voto y a reserva de lo dispuesto en el artículo 16.3, los representantes de las Naciones Unidas</w:t>
            </w:r>
            <w:r w:rsidR="005978CF" w:rsidRPr="000646D3">
              <w:rPr>
                <w:rFonts w:ascii="Arial" w:hAnsi="Arial"/>
                <w:bCs/>
                <w:sz w:val="22"/>
                <w:lang w:val="es-BO"/>
              </w:rPr>
              <w:t xml:space="preserve"> y </w:t>
            </w:r>
            <w:r w:rsidRPr="000646D3">
              <w:rPr>
                <w:rFonts w:ascii="Arial" w:hAnsi="Arial"/>
                <w:bCs/>
                <w:sz w:val="22"/>
                <w:lang w:val="es-BO"/>
              </w:rPr>
              <w:t>de organizaciones del sistema de las Naciones Unidas</w:t>
            </w:r>
            <w:r w:rsidR="005978CF" w:rsidRPr="000646D3">
              <w:rPr>
                <w:rFonts w:ascii="Arial" w:hAnsi="Arial"/>
                <w:bCs/>
                <w:sz w:val="22"/>
                <w:lang w:val="es-BO"/>
              </w:rPr>
              <w:t xml:space="preserve"> y</w:t>
            </w:r>
            <w:r w:rsidRPr="000646D3">
              <w:rPr>
                <w:rFonts w:ascii="Arial" w:hAnsi="Arial"/>
                <w:bCs/>
                <w:sz w:val="22"/>
                <w:lang w:val="es-BO"/>
              </w:rPr>
              <w:t xml:space="preserve"> otras organizaciones intergubernamentales con las cuales la UNESCO haya concertado un acuerdo de representación recíproca</w:t>
            </w:r>
            <w:r w:rsidR="005978CF" w:rsidRPr="000646D3">
              <w:rPr>
                <w:rFonts w:ascii="Arial" w:hAnsi="Arial"/>
                <w:bCs/>
                <w:sz w:val="22"/>
                <w:lang w:val="es-BO"/>
              </w:rPr>
              <w:t>, así como lo</w:t>
            </w:r>
            <w:r w:rsidR="005978CF" w:rsidRPr="000646D3">
              <w:rPr>
                <w:rFonts w:ascii="Arial" w:hAnsi="Arial"/>
                <w:bCs/>
                <w:sz w:val="22"/>
                <w:shd w:val="clear" w:color="auto" w:fill="FFFFFF"/>
                <w:lang w:val="es-BO"/>
              </w:rPr>
              <w:t>s representantes de organizaciones intergubernamentales y organizaciones no gubernamentales internacionales invitados por el/la Director(a) General.</w:t>
            </w:r>
          </w:p>
        </w:tc>
      </w:tr>
      <w:tr w:rsidR="00DA73BE" w:rsidRPr="005978CF" w14:paraId="63AAEB30" w14:textId="77777777" w:rsidTr="009011E7">
        <w:trPr>
          <w:cantSplit/>
        </w:trPr>
        <w:tc>
          <w:tcPr>
            <w:tcW w:w="880" w:type="pct"/>
            <w:shd w:val="clear" w:color="auto" w:fill="FFFFFF" w:themeFill="background1"/>
          </w:tcPr>
          <w:p w14:paraId="779E2C9C" w14:textId="77777777" w:rsidR="00DA73BE" w:rsidRPr="005978CF" w:rsidRDefault="00DA73BE" w:rsidP="009011E7">
            <w:pPr>
              <w:autoSpaceDE w:val="0"/>
              <w:autoSpaceDN w:val="0"/>
              <w:adjustRightInd w:val="0"/>
              <w:spacing w:before="60" w:after="60"/>
              <w:jc w:val="right"/>
              <w:rPr>
                <w:rFonts w:ascii="Arial" w:hAnsi="Arial" w:cs="Arial"/>
                <w:b/>
                <w:bCs/>
                <w:sz w:val="22"/>
                <w:szCs w:val="22"/>
                <w:lang w:val="es-BO"/>
              </w:rPr>
            </w:pPr>
            <w:r w:rsidRPr="005978CF">
              <w:rPr>
                <w:rFonts w:ascii="Arial" w:hAnsi="Arial"/>
                <w:b/>
                <w:sz w:val="22"/>
                <w:lang w:val="es-BO"/>
              </w:rPr>
              <w:t>Capítulo III</w:t>
            </w:r>
          </w:p>
        </w:tc>
        <w:tc>
          <w:tcPr>
            <w:tcW w:w="4120" w:type="pct"/>
            <w:shd w:val="clear" w:color="auto" w:fill="FFFFFF" w:themeFill="background1"/>
            <w:hideMark/>
          </w:tcPr>
          <w:p w14:paraId="0A225F33" w14:textId="77777777" w:rsidR="00DA73BE" w:rsidRPr="005978CF" w:rsidRDefault="00DA73BE" w:rsidP="009011E7">
            <w:pPr>
              <w:autoSpaceDE w:val="0"/>
              <w:autoSpaceDN w:val="0"/>
              <w:adjustRightInd w:val="0"/>
              <w:spacing w:before="60" w:after="60"/>
              <w:rPr>
                <w:rFonts w:ascii="Arial" w:hAnsi="Arial" w:cs="Arial"/>
                <w:b/>
                <w:bCs/>
                <w:sz w:val="22"/>
                <w:szCs w:val="22"/>
                <w:lang w:val="es-BO"/>
              </w:rPr>
            </w:pPr>
            <w:r w:rsidRPr="005978CF">
              <w:rPr>
                <w:rFonts w:ascii="Arial" w:hAnsi="Arial"/>
                <w:b/>
                <w:sz w:val="22"/>
                <w:lang w:val="es-BO"/>
              </w:rPr>
              <w:t>Organización de la Asamblea</w:t>
            </w:r>
          </w:p>
        </w:tc>
      </w:tr>
      <w:tr w:rsidR="00DA73BE" w:rsidRPr="005978CF" w14:paraId="19D2F66B" w14:textId="77777777" w:rsidTr="009011E7">
        <w:trPr>
          <w:cantSplit/>
        </w:trPr>
        <w:tc>
          <w:tcPr>
            <w:tcW w:w="880" w:type="pct"/>
            <w:shd w:val="clear" w:color="auto" w:fill="FFFFFF" w:themeFill="background1"/>
          </w:tcPr>
          <w:p w14:paraId="2F0D6B1A" w14:textId="77777777" w:rsidR="00DA73BE" w:rsidRPr="005978CF" w:rsidRDefault="00DA73BE" w:rsidP="009011E7">
            <w:pPr>
              <w:autoSpaceDE w:val="0"/>
              <w:autoSpaceDN w:val="0"/>
              <w:adjustRightInd w:val="0"/>
              <w:spacing w:before="60" w:after="60"/>
              <w:jc w:val="right"/>
              <w:rPr>
                <w:rFonts w:ascii="Arial" w:hAnsi="Arial" w:cs="Arial"/>
                <w:b/>
                <w:bCs/>
                <w:sz w:val="22"/>
                <w:szCs w:val="22"/>
                <w:lang w:val="es-BO"/>
              </w:rPr>
            </w:pPr>
            <w:r w:rsidRPr="005978CF">
              <w:rPr>
                <w:rFonts w:ascii="Arial" w:hAnsi="Arial"/>
                <w:b/>
                <w:sz w:val="22"/>
                <w:lang w:val="es-BO"/>
              </w:rPr>
              <w:t>Artículo 4</w:t>
            </w:r>
          </w:p>
        </w:tc>
        <w:tc>
          <w:tcPr>
            <w:tcW w:w="4120" w:type="pct"/>
            <w:shd w:val="clear" w:color="auto" w:fill="FFFFFF" w:themeFill="background1"/>
            <w:hideMark/>
          </w:tcPr>
          <w:p w14:paraId="30D2960B" w14:textId="77777777" w:rsidR="00DA73BE" w:rsidRPr="005978CF" w:rsidRDefault="00DA73BE" w:rsidP="009011E7">
            <w:pPr>
              <w:autoSpaceDE w:val="0"/>
              <w:autoSpaceDN w:val="0"/>
              <w:adjustRightInd w:val="0"/>
              <w:spacing w:before="60" w:after="60"/>
              <w:rPr>
                <w:rFonts w:ascii="Arial" w:hAnsi="Arial" w:cs="Arial"/>
                <w:sz w:val="22"/>
                <w:szCs w:val="22"/>
                <w:lang w:val="es-BO"/>
              </w:rPr>
            </w:pPr>
            <w:r w:rsidRPr="005978CF">
              <w:rPr>
                <w:rFonts w:ascii="Arial" w:hAnsi="Arial"/>
                <w:b/>
                <w:sz w:val="22"/>
                <w:lang w:val="es-BO"/>
              </w:rPr>
              <w:t>Reuniones ordinarias y extraordinarias</w:t>
            </w:r>
          </w:p>
        </w:tc>
      </w:tr>
      <w:tr w:rsidR="00DA73BE" w:rsidRPr="005978CF" w14:paraId="267A5CB5" w14:textId="77777777" w:rsidTr="009011E7">
        <w:trPr>
          <w:cantSplit/>
        </w:trPr>
        <w:tc>
          <w:tcPr>
            <w:tcW w:w="880" w:type="pct"/>
            <w:shd w:val="clear" w:color="auto" w:fill="FFFFFF" w:themeFill="background1"/>
          </w:tcPr>
          <w:p w14:paraId="4D443938" w14:textId="77777777" w:rsidR="00DA73BE" w:rsidRPr="005978CF" w:rsidRDefault="00DA73BE" w:rsidP="009011E7">
            <w:pPr>
              <w:autoSpaceDE w:val="0"/>
              <w:autoSpaceDN w:val="0"/>
              <w:adjustRightInd w:val="0"/>
              <w:spacing w:before="60" w:after="60"/>
              <w:jc w:val="right"/>
              <w:rPr>
                <w:rFonts w:ascii="Arial" w:hAnsi="Arial" w:cs="Arial"/>
                <w:bCs/>
                <w:sz w:val="22"/>
                <w:szCs w:val="22"/>
                <w:lang w:val="es-BO"/>
              </w:rPr>
            </w:pPr>
            <w:r w:rsidRPr="005978CF">
              <w:rPr>
                <w:rFonts w:ascii="Arial" w:hAnsi="Arial"/>
                <w:bCs/>
                <w:sz w:val="22"/>
                <w:lang w:val="es-BO"/>
              </w:rPr>
              <w:t>4.1</w:t>
            </w:r>
          </w:p>
        </w:tc>
        <w:tc>
          <w:tcPr>
            <w:tcW w:w="4120" w:type="pct"/>
            <w:shd w:val="clear" w:color="auto" w:fill="FFFFFF" w:themeFill="background1"/>
            <w:hideMark/>
          </w:tcPr>
          <w:p w14:paraId="4D53E4B9" w14:textId="77777777" w:rsidR="00DA73BE" w:rsidRPr="005978CF" w:rsidRDefault="00DA73BE" w:rsidP="009011E7">
            <w:pPr>
              <w:autoSpaceDE w:val="0"/>
              <w:autoSpaceDN w:val="0"/>
              <w:adjustRightInd w:val="0"/>
              <w:spacing w:before="60" w:after="60"/>
              <w:jc w:val="both"/>
              <w:rPr>
                <w:rFonts w:ascii="Arial" w:hAnsi="Arial" w:cs="Arial"/>
                <w:bCs/>
                <w:sz w:val="22"/>
                <w:szCs w:val="22"/>
                <w:lang w:val="es-BO"/>
              </w:rPr>
            </w:pPr>
            <w:r w:rsidRPr="005978CF">
              <w:rPr>
                <w:rFonts w:ascii="Arial" w:hAnsi="Arial"/>
                <w:bCs/>
                <w:sz w:val="22"/>
                <w:lang w:val="es-BO"/>
              </w:rPr>
              <w:t>La Asamblea celebrará una reunión ordinaria cada dos años con arreglo al artículo 4.2 de la Convención.</w:t>
            </w:r>
          </w:p>
        </w:tc>
      </w:tr>
      <w:tr w:rsidR="00DA73BE" w:rsidRPr="005978CF" w14:paraId="6ED362DA" w14:textId="77777777" w:rsidTr="009011E7">
        <w:trPr>
          <w:cantSplit/>
        </w:trPr>
        <w:tc>
          <w:tcPr>
            <w:tcW w:w="880" w:type="pct"/>
            <w:shd w:val="clear" w:color="auto" w:fill="FFFFFF" w:themeFill="background1"/>
          </w:tcPr>
          <w:p w14:paraId="3F435AE1" w14:textId="77777777" w:rsidR="00DA73BE" w:rsidRPr="005978CF" w:rsidRDefault="00DA73BE" w:rsidP="009011E7">
            <w:pPr>
              <w:autoSpaceDE w:val="0"/>
              <w:autoSpaceDN w:val="0"/>
              <w:adjustRightInd w:val="0"/>
              <w:spacing w:before="60" w:after="60"/>
              <w:jc w:val="right"/>
              <w:rPr>
                <w:rFonts w:ascii="Arial" w:eastAsia="Arial" w:hAnsi="Arial" w:cs="Arial"/>
                <w:bCs/>
                <w:color w:val="000000"/>
                <w:sz w:val="22"/>
                <w:szCs w:val="22"/>
                <w:lang w:val="es-BO"/>
              </w:rPr>
            </w:pPr>
            <w:r w:rsidRPr="005978CF">
              <w:rPr>
                <w:rFonts w:ascii="Arial" w:hAnsi="Arial"/>
                <w:bCs/>
                <w:sz w:val="22"/>
                <w:lang w:val="es-BO"/>
              </w:rPr>
              <w:t>4.2</w:t>
            </w:r>
          </w:p>
        </w:tc>
        <w:tc>
          <w:tcPr>
            <w:tcW w:w="4120" w:type="pct"/>
            <w:shd w:val="clear" w:color="auto" w:fill="FFFFFF" w:themeFill="background1"/>
          </w:tcPr>
          <w:p w14:paraId="16023C63" w14:textId="77777777" w:rsidR="00DA73BE" w:rsidRPr="005978CF" w:rsidRDefault="00DA73BE" w:rsidP="009011E7">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La Asamblea se reunirá con carácter extraordinario cuando así lo decida, o cuando reciba una petición en tal sentido del Comité Intergubernamental para la Salvaguardia del Patrimonio Cultural Inmaterial (en adelante “el Comité”) o de por lo menos un tercio de los Estados Partes.</w:t>
            </w:r>
          </w:p>
        </w:tc>
      </w:tr>
      <w:tr w:rsidR="00DA73BE" w:rsidRPr="005978CF" w14:paraId="219022FA" w14:textId="77777777" w:rsidTr="009011E7">
        <w:trPr>
          <w:cantSplit/>
        </w:trPr>
        <w:tc>
          <w:tcPr>
            <w:tcW w:w="880" w:type="pct"/>
            <w:shd w:val="clear" w:color="auto" w:fill="FFFFFF" w:themeFill="background1"/>
          </w:tcPr>
          <w:p w14:paraId="3E842A93" w14:textId="77777777" w:rsidR="00DA73BE" w:rsidRPr="005978CF" w:rsidRDefault="00DA73BE" w:rsidP="009011E7">
            <w:pPr>
              <w:autoSpaceDE w:val="0"/>
              <w:autoSpaceDN w:val="0"/>
              <w:adjustRightInd w:val="0"/>
              <w:spacing w:before="60" w:after="60"/>
              <w:jc w:val="right"/>
              <w:rPr>
                <w:rFonts w:ascii="Arial" w:hAnsi="Arial" w:cs="Arial"/>
                <w:b/>
                <w:sz w:val="22"/>
                <w:szCs w:val="22"/>
                <w:lang w:val="es-BO"/>
              </w:rPr>
            </w:pPr>
            <w:r w:rsidRPr="005978CF">
              <w:rPr>
                <w:rFonts w:ascii="Arial" w:hAnsi="Arial"/>
                <w:b/>
                <w:sz w:val="22"/>
                <w:lang w:val="es-BO"/>
              </w:rPr>
              <w:t>Artículo 5</w:t>
            </w:r>
          </w:p>
        </w:tc>
        <w:tc>
          <w:tcPr>
            <w:tcW w:w="4120" w:type="pct"/>
            <w:shd w:val="clear" w:color="auto" w:fill="FFFFFF" w:themeFill="background1"/>
          </w:tcPr>
          <w:p w14:paraId="6F621A19" w14:textId="77777777" w:rsidR="00DA73BE" w:rsidRPr="005978CF" w:rsidRDefault="00DA73BE" w:rsidP="009011E7">
            <w:pPr>
              <w:autoSpaceDE w:val="0"/>
              <w:autoSpaceDN w:val="0"/>
              <w:adjustRightInd w:val="0"/>
              <w:spacing w:before="60" w:after="60"/>
              <w:rPr>
                <w:rFonts w:ascii="Arial" w:hAnsi="Arial" w:cs="Arial"/>
                <w:bCs/>
                <w:sz w:val="22"/>
                <w:szCs w:val="22"/>
                <w:lang w:val="es-BO"/>
              </w:rPr>
            </w:pPr>
            <w:r w:rsidRPr="005978CF">
              <w:rPr>
                <w:rFonts w:ascii="Arial" w:hAnsi="Arial"/>
                <w:b/>
                <w:sz w:val="22"/>
                <w:lang w:val="es-BO"/>
              </w:rPr>
              <w:t>Fecha y lugar</w:t>
            </w:r>
          </w:p>
        </w:tc>
      </w:tr>
      <w:tr w:rsidR="00DA73BE" w:rsidRPr="005978CF" w14:paraId="39BA634C" w14:textId="77777777" w:rsidTr="009011E7">
        <w:trPr>
          <w:cantSplit/>
        </w:trPr>
        <w:tc>
          <w:tcPr>
            <w:tcW w:w="880" w:type="pct"/>
            <w:shd w:val="clear" w:color="auto" w:fill="FFFFFF" w:themeFill="background1"/>
          </w:tcPr>
          <w:p w14:paraId="319A87E5" w14:textId="77777777" w:rsidR="00DA73BE" w:rsidRPr="005978CF" w:rsidRDefault="00DA73BE" w:rsidP="009011E7">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5.1</w:t>
            </w:r>
          </w:p>
        </w:tc>
        <w:tc>
          <w:tcPr>
            <w:tcW w:w="4120" w:type="pct"/>
            <w:shd w:val="clear" w:color="auto" w:fill="FFFFFF" w:themeFill="background1"/>
          </w:tcPr>
          <w:p w14:paraId="105C2314" w14:textId="77777777" w:rsidR="00DA73BE" w:rsidRPr="005978CF" w:rsidRDefault="00DA73BE" w:rsidP="009011E7">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El/la Director(a) General determinará la fecha de la reunión ordinaria. El/la Director(a) General comunicará dicha fecha a todos los Estados Partes y observadores.</w:t>
            </w:r>
          </w:p>
        </w:tc>
      </w:tr>
      <w:tr w:rsidR="00DA73BE" w:rsidRPr="005978CF" w14:paraId="0D64CAE0" w14:textId="77777777" w:rsidTr="009011E7">
        <w:trPr>
          <w:cantSplit/>
        </w:trPr>
        <w:tc>
          <w:tcPr>
            <w:tcW w:w="880" w:type="pct"/>
            <w:shd w:val="clear" w:color="auto" w:fill="FFFFFF" w:themeFill="background1"/>
          </w:tcPr>
          <w:p w14:paraId="3E803AD1" w14:textId="77777777" w:rsidR="00DA73BE" w:rsidRPr="005978CF" w:rsidRDefault="00DA73BE" w:rsidP="009011E7">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5.2</w:t>
            </w:r>
          </w:p>
        </w:tc>
        <w:tc>
          <w:tcPr>
            <w:tcW w:w="4120" w:type="pct"/>
            <w:shd w:val="clear" w:color="auto" w:fill="FFFFFF" w:themeFill="background1"/>
          </w:tcPr>
          <w:p w14:paraId="585D4675" w14:textId="7C6EC4AA" w:rsidR="00DA73BE" w:rsidRPr="00DF5590" w:rsidRDefault="00DF5590" w:rsidP="009011E7">
            <w:pPr>
              <w:autoSpaceDE w:val="0"/>
              <w:autoSpaceDN w:val="0"/>
              <w:adjustRightInd w:val="0"/>
              <w:spacing w:before="60" w:after="60"/>
              <w:jc w:val="both"/>
              <w:rPr>
                <w:rFonts w:ascii="Arial" w:hAnsi="Arial" w:cs="Arial"/>
                <w:bCs/>
                <w:sz w:val="22"/>
                <w:highlight w:val="yellow"/>
                <w:lang w:val="es-BO"/>
              </w:rPr>
            </w:pPr>
            <w:r w:rsidRPr="00BE7290">
              <w:rPr>
                <w:rFonts w:ascii="Arial" w:hAnsi="Arial"/>
                <w:bCs/>
                <w:sz w:val="22"/>
                <w:lang w:val="es-BO"/>
              </w:rPr>
              <w:t>A menos que la Asamblea haya decidido dicha fecha, e</w:t>
            </w:r>
            <w:r w:rsidR="00DA73BE" w:rsidRPr="00BE7290">
              <w:rPr>
                <w:rFonts w:ascii="Arial" w:hAnsi="Arial"/>
                <w:bCs/>
                <w:sz w:val="22"/>
                <w:lang w:val="es-BO"/>
              </w:rPr>
              <w:t xml:space="preserve">l/la Director(a) General determinará la fecha de la reunión extraordinaria, </w:t>
            </w:r>
            <w:r w:rsidRPr="00BE7290">
              <w:rPr>
                <w:rFonts w:ascii="Arial" w:hAnsi="Arial"/>
                <w:bCs/>
                <w:sz w:val="22"/>
                <w:lang w:val="es-BO"/>
              </w:rPr>
              <w:t>que se fijará en un plazo de 60 días, salvo que no sea posible desde el punto de vista logístico, a partir de la fecha de la solicitud mencionada en el artículo 4.2.</w:t>
            </w:r>
            <w:r w:rsidR="00DA73BE" w:rsidRPr="00BE7290">
              <w:rPr>
                <w:rFonts w:ascii="Arial" w:hAnsi="Arial"/>
                <w:bCs/>
                <w:sz w:val="22"/>
                <w:lang w:val="es-BO"/>
              </w:rPr>
              <w:t xml:space="preserve"> El/La Director(a) General comunicará dicha fecha a todos los Estados Partes y observadores.</w:t>
            </w:r>
          </w:p>
        </w:tc>
      </w:tr>
      <w:tr w:rsidR="00DA73BE" w:rsidRPr="005978CF" w14:paraId="43AF2E84" w14:textId="77777777" w:rsidTr="009011E7">
        <w:trPr>
          <w:cantSplit/>
        </w:trPr>
        <w:tc>
          <w:tcPr>
            <w:tcW w:w="880" w:type="pct"/>
            <w:shd w:val="clear" w:color="auto" w:fill="FFFFFF" w:themeFill="background1"/>
          </w:tcPr>
          <w:p w14:paraId="6EC7BB14" w14:textId="77777777" w:rsidR="00DA73BE" w:rsidRPr="005978CF" w:rsidRDefault="00DA73BE" w:rsidP="009011E7">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5.3</w:t>
            </w:r>
          </w:p>
        </w:tc>
        <w:tc>
          <w:tcPr>
            <w:tcW w:w="4120" w:type="pct"/>
            <w:shd w:val="clear" w:color="auto" w:fill="FFFFFF" w:themeFill="background1"/>
          </w:tcPr>
          <w:p w14:paraId="7F60E7F2" w14:textId="77777777" w:rsidR="00DA73BE" w:rsidRPr="005978CF" w:rsidRDefault="00DA73BE" w:rsidP="009011E7">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Las reuniones ordinarias y extraordinarias se celebrarán en la Sede de la UNESCO, a menos que la Asamblea decida reunirse en otro lugar.</w:t>
            </w:r>
          </w:p>
        </w:tc>
      </w:tr>
      <w:tr w:rsidR="00DA73BE" w:rsidRPr="005978CF" w14:paraId="17067F75" w14:textId="77777777" w:rsidTr="009011E7">
        <w:trPr>
          <w:cantSplit/>
        </w:trPr>
        <w:tc>
          <w:tcPr>
            <w:tcW w:w="880" w:type="pct"/>
            <w:shd w:val="clear" w:color="auto" w:fill="FFFFFF" w:themeFill="background1"/>
          </w:tcPr>
          <w:p w14:paraId="329864AE" w14:textId="77777777" w:rsidR="00DA73BE" w:rsidRPr="005978CF" w:rsidRDefault="00DA73BE" w:rsidP="009011E7">
            <w:pPr>
              <w:autoSpaceDE w:val="0"/>
              <w:autoSpaceDN w:val="0"/>
              <w:adjustRightInd w:val="0"/>
              <w:spacing w:before="60" w:after="60"/>
              <w:jc w:val="right"/>
              <w:rPr>
                <w:rFonts w:ascii="Arial" w:hAnsi="Arial" w:cs="Arial"/>
                <w:b/>
                <w:sz w:val="22"/>
                <w:szCs w:val="22"/>
                <w:lang w:val="es-BO"/>
              </w:rPr>
            </w:pPr>
            <w:r w:rsidRPr="005978CF">
              <w:rPr>
                <w:rFonts w:ascii="Arial" w:hAnsi="Arial"/>
                <w:b/>
                <w:sz w:val="22"/>
                <w:lang w:val="es-BO"/>
              </w:rPr>
              <w:lastRenderedPageBreak/>
              <w:t>Artículo 6</w:t>
            </w:r>
          </w:p>
        </w:tc>
        <w:tc>
          <w:tcPr>
            <w:tcW w:w="4120" w:type="pct"/>
            <w:shd w:val="clear" w:color="auto" w:fill="FFFFFF" w:themeFill="background1"/>
          </w:tcPr>
          <w:p w14:paraId="1B5B422D" w14:textId="77777777" w:rsidR="00DA73BE" w:rsidRPr="005978CF" w:rsidRDefault="00DA73BE" w:rsidP="009011E7">
            <w:pPr>
              <w:autoSpaceDE w:val="0"/>
              <w:autoSpaceDN w:val="0"/>
              <w:adjustRightInd w:val="0"/>
              <w:spacing w:before="60" w:after="60"/>
              <w:rPr>
                <w:rFonts w:ascii="Arial" w:hAnsi="Arial" w:cs="Arial"/>
                <w:bCs/>
                <w:sz w:val="22"/>
                <w:lang w:val="es-BO"/>
              </w:rPr>
            </w:pPr>
            <w:r w:rsidRPr="005978CF">
              <w:rPr>
                <w:rFonts w:ascii="Arial" w:hAnsi="Arial"/>
                <w:b/>
                <w:sz w:val="22"/>
                <w:lang w:val="es-BO"/>
              </w:rPr>
              <w:t>Reuniones en línea</w:t>
            </w:r>
          </w:p>
        </w:tc>
      </w:tr>
      <w:tr w:rsidR="00DA73BE" w:rsidRPr="005978CF" w14:paraId="708D43EB" w14:textId="77777777" w:rsidTr="009011E7">
        <w:trPr>
          <w:cantSplit/>
        </w:trPr>
        <w:tc>
          <w:tcPr>
            <w:tcW w:w="880" w:type="pct"/>
            <w:shd w:val="clear" w:color="auto" w:fill="FFFFFF" w:themeFill="background1"/>
          </w:tcPr>
          <w:p w14:paraId="6F546D70" w14:textId="77777777" w:rsidR="00DA73BE" w:rsidRPr="005978CF" w:rsidRDefault="00DA73BE" w:rsidP="009011E7">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6.1</w:t>
            </w:r>
          </w:p>
        </w:tc>
        <w:tc>
          <w:tcPr>
            <w:tcW w:w="4120" w:type="pct"/>
            <w:shd w:val="clear" w:color="auto" w:fill="FFFFFF" w:themeFill="background1"/>
          </w:tcPr>
          <w:p w14:paraId="14F75BE6" w14:textId="77777777" w:rsidR="00DA73BE" w:rsidRPr="005978CF" w:rsidRDefault="00DA73BE" w:rsidP="009011E7">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 xml:space="preserve">La Asamblea solo podrá celebrar reuniones en línea en períodos de emergencia o en circunstancias excepcionales que imposibiliten las reuniones </w:t>
            </w:r>
            <w:r w:rsidRPr="005978CF">
              <w:rPr>
                <w:rFonts w:ascii="Arial" w:hAnsi="Arial"/>
                <w:bCs/>
                <w:i/>
                <w:sz w:val="22"/>
                <w:lang w:val="es-BO"/>
              </w:rPr>
              <w:t>in praesentia</w:t>
            </w:r>
            <w:r w:rsidRPr="005978CF">
              <w:rPr>
                <w:rFonts w:ascii="Arial" w:hAnsi="Arial"/>
                <w:bCs/>
                <w:sz w:val="22"/>
                <w:lang w:val="es-BO"/>
              </w:rPr>
              <w:t>.</w:t>
            </w:r>
          </w:p>
        </w:tc>
      </w:tr>
      <w:tr w:rsidR="00DA73BE" w:rsidRPr="005978CF" w14:paraId="463CB856" w14:textId="77777777" w:rsidTr="009011E7">
        <w:trPr>
          <w:cantSplit/>
        </w:trPr>
        <w:tc>
          <w:tcPr>
            <w:tcW w:w="880" w:type="pct"/>
            <w:shd w:val="clear" w:color="auto" w:fill="FFFFFF" w:themeFill="background1"/>
          </w:tcPr>
          <w:p w14:paraId="76738581" w14:textId="77777777" w:rsidR="00DA73BE" w:rsidRPr="005978CF" w:rsidRDefault="00DA73BE" w:rsidP="009011E7">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6.2</w:t>
            </w:r>
          </w:p>
        </w:tc>
        <w:tc>
          <w:tcPr>
            <w:tcW w:w="4120" w:type="pct"/>
            <w:shd w:val="clear" w:color="auto" w:fill="FFFFFF" w:themeFill="background1"/>
          </w:tcPr>
          <w:p w14:paraId="48D59EDF" w14:textId="77777777" w:rsidR="00DA73BE" w:rsidRPr="005978CF" w:rsidRDefault="00DA73BE" w:rsidP="009011E7">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En una reunión ordinaria o extraordinaria, la Asamblea podrá decidir celebrar una reunión en línea por mayoría simple de los Estados Partes presentes y votantes.</w:t>
            </w:r>
          </w:p>
        </w:tc>
      </w:tr>
      <w:tr w:rsidR="00327F80" w:rsidRPr="005978CF" w14:paraId="41F0EF18" w14:textId="77777777" w:rsidTr="009011E7">
        <w:trPr>
          <w:cantSplit/>
        </w:trPr>
        <w:tc>
          <w:tcPr>
            <w:tcW w:w="880" w:type="pct"/>
            <w:shd w:val="clear" w:color="auto" w:fill="FFFFFF" w:themeFill="background1"/>
          </w:tcPr>
          <w:p w14:paraId="2278A797" w14:textId="211B4A1E"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6.3</w:t>
            </w:r>
          </w:p>
        </w:tc>
        <w:tc>
          <w:tcPr>
            <w:tcW w:w="4120" w:type="pct"/>
            <w:shd w:val="clear" w:color="auto" w:fill="FFFFFF" w:themeFill="background1"/>
          </w:tcPr>
          <w:p w14:paraId="762D465A" w14:textId="00D22AD5" w:rsidR="00327F80" w:rsidRPr="005978CF" w:rsidRDefault="00327F80" w:rsidP="00327F80">
            <w:pPr>
              <w:autoSpaceDE w:val="0"/>
              <w:autoSpaceDN w:val="0"/>
              <w:adjustRightInd w:val="0"/>
              <w:spacing w:before="120" w:after="120"/>
              <w:jc w:val="both"/>
              <w:rPr>
                <w:rFonts w:ascii="Arial" w:hAnsi="Arial" w:cs="Arial"/>
                <w:bCs/>
                <w:sz w:val="22"/>
                <w:lang w:val="es-BO"/>
              </w:rPr>
            </w:pPr>
            <w:r w:rsidRPr="005978CF">
              <w:rPr>
                <w:rFonts w:ascii="Arial" w:hAnsi="Arial"/>
                <w:bCs/>
                <w:sz w:val="22"/>
                <w:lang w:val="es-BO"/>
              </w:rPr>
              <w:t>Si al menos un tercio de los Estados Partes propone la celebración de una reunión en línea mientras la Asamblea no está reunida, el/la Director(a) General entablará consultas con todos los Estados Partes por correspondencia. La Asamblea celebrará una reunión en línea, a menos que un tercio de los Estados Partes esté en desacuerdo con la propuesta.</w:t>
            </w:r>
          </w:p>
        </w:tc>
      </w:tr>
      <w:tr w:rsidR="00327F80" w:rsidRPr="005978CF" w14:paraId="35B4A985" w14:textId="77777777" w:rsidTr="00FC30E4">
        <w:trPr>
          <w:cantSplit/>
        </w:trPr>
        <w:tc>
          <w:tcPr>
            <w:tcW w:w="880" w:type="pct"/>
            <w:shd w:val="clear" w:color="auto" w:fill="FFFFFF" w:themeFill="background1"/>
          </w:tcPr>
          <w:p w14:paraId="31253E71" w14:textId="05A407F6" w:rsidR="00327F80" w:rsidRPr="00A75D10" w:rsidRDefault="00327F80" w:rsidP="00FC30E4">
            <w:pPr>
              <w:autoSpaceDE w:val="0"/>
              <w:autoSpaceDN w:val="0"/>
              <w:adjustRightInd w:val="0"/>
              <w:spacing w:before="60" w:after="60"/>
              <w:jc w:val="right"/>
              <w:rPr>
                <w:rFonts w:ascii="Arial" w:hAnsi="Arial"/>
                <w:bCs/>
                <w:sz w:val="22"/>
                <w:lang w:val="es-BO"/>
              </w:rPr>
            </w:pPr>
            <w:r w:rsidRPr="00A75D10">
              <w:rPr>
                <w:rFonts w:ascii="Arial" w:hAnsi="Arial"/>
                <w:bCs/>
                <w:sz w:val="22"/>
                <w:lang w:val="es-BO"/>
              </w:rPr>
              <w:t>6.4</w:t>
            </w:r>
          </w:p>
        </w:tc>
        <w:tc>
          <w:tcPr>
            <w:tcW w:w="4120" w:type="pct"/>
            <w:shd w:val="clear" w:color="auto" w:fill="FFFFFF" w:themeFill="background1"/>
          </w:tcPr>
          <w:p w14:paraId="7CD9418D" w14:textId="1A06EBC3" w:rsidR="00327F80" w:rsidRPr="00A75D10" w:rsidRDefault="00A75D10" w:rsidP="00A75D10">
            <w:pPr>
              <w:autoSpaceDE w:val="0"/>
              <w:autoSpaceDN w:val="0"/>
              <w:adjustRightInd w:val="0"/>
              <w:spacing w:before="120" w:after="120"/>
              <w:jc w:val="both"/>
              <w:rPr>
                <w:rFonts w:ascii="Arial" w:hAnsi="Arial"/>
                <w:bCs/>
                <w:sz w:val="22"/>
                <w:highlight w:val="yellow"/>
                <w:lang w:val="es-BO"/>
              </w:rPr>
            </w:pPr>
            <w:r w:rsidRPr="000646D3">
              <w:rPr>
                <w:rFonts w:ascii="Arial" w:hAnsi="Arial"/>
                <w:bCs/>
                <w:sz w:val="22"/>
                <w:lang w:val="es-BO"/>
              </w:rPr>
              <w:t xml:space="preserve">Las elecciones por votación secreta celebradas de conformidad con el presente Reglamento en el curso de una sesión en línea se llevarán a cabo </w:t>
            </w:r>
            <w:r w:rsidR="00BD2EF9" w:rsidRPr="000646D3">
              <w:rPr>
                <w:rFonts w:ascii="Arial" w:hAnsi="Arial"/>
                <w:bCs/>
                <w:i/>
                <w:iCs/>
                <w:sz w:val="22"/>
                <w:lang w:val="es-BO"/>
              </w:rPr>
              <w:t>in praesentia</w:t>
            </w:r>
            <w:r w:rsidRPr="000646D3">
              <w:rPr>
                <w:rFonts w:ascii="Arial" w:hAnsi="Arial"/>
                <w:bCs/>
                <w:sz w:val="22"/>
                <w:lang w:val="es-BO"/>
              </w:rPr>
              <w:t xml:space="preserve">. La Secretaría tomará las disposiciones necesarias para ello, incluidos el lugar y la hora de la elección, que se notificarán a los Estados Partes antes de la votación. Las demás votaciones celebradas en virtud del presente Reglamento se llevarán a cabo preferentemente </w:t>
            </w:r>
            <w:r w:rsidRPr="000646D3">
              <w:rPr>
                <w:rFonts w:ascii="Arial" w:hAnsi="Arial"/>
                <w:bCs/>
                <w:i/>
                <w:iCs/>
                <w:sz w:val="22"/>
                <w:lang w:val="es-BO"/>
              </w:rPr>
              <w:t>in praesentia</w:t>
            </w:r>
            <w:r w:rsidRPr="000646D3">
              <w:rPr>
                <w:rFonts w:ascii="Arial" w:hAnsi="Arial"/>
                <w:bCs/>
                <w:sz w:val="22"/>
                <w:lang w:val="es-BO"/>
              </w:rPr>
              <w:t>.</w:t>
            </w:r>
          </w:p>
        </w:tc>
      </w:tr>
      <w:tr w:rsidR="00327F80" w:rsidRPr="005978CF" w14:paraId="61EF7756" w14:textId="77777777" w:rsidTr="009011E7">
        <w:trPr>
          <w:cantSplit/>
        </w:trPr>
        <w:tc>
          <w:tcPr>
            <w:tcW w:w="880" w:type="pct"/>
            <w:shd w:val="clear" w:color="auto" w:fill="FFFFFF" w:themeFill="background1"/>
          </w:tcPr>
          <w:p w14:paraId="5311440F" w14:textId="77777777" w:rsidR="00327F80" w:rsidRPr="005978CF" w:rsidRDefault="00327F80" w:rsidP="00327F80">
            <w:pPr>
              <w:keepNext/>
              <w:autoSpaceDE w:val="0"/>
              <w:autoSpaceDN w:val="0"/>
              <w:adjustRightInd w:val="0"/>
              <w:spacing w:before="60" w:after="60"/>
              <w:jc w:val="right"/>
              <w:rPr>
                <w:rFonts w:ascii="Arial" w:hAnsi="Arial" w:cs="Arial"/>
                <w:b/>
                <w:sz w:val="22"/>
                <w:szCs w:val="22"/>
                <w:lang w:val="es-BO"/>
              </w:rPr>
            </w:pPr>
            <w:r w:rsidRPr="005978CF">
              <w:rPr>
                <w:rFonts w:ascii="Arial" w:hAnsi="Arial"/>
                <w:b/>
                <w:sz w:val="22"/>
                <w:lang w:val="es-BO"/>
              </w:rPr>
              <w:t>Artículo 7</w:t>
            </w:r>
          </w:p>
        </w:tc>
        <w:tc>
          <w:tcPr>
            <w:tcW w:w="4120" w:type="pct"/>
            <w:shd w:val="clear" w:color="auto" w:fill="FFFFFF" w:themeFill="background1"/>
          </w:tcPr>
          <w:p w14:paraId="586CD335" w14:textId="77777777" w:rsidR="00327F80" w:rsidRPr="005978CF" w:rsidRDefault="00327F80" w:rsidP="00327F80">
            <w:pPr>
              <w:keepNext/>
              <w:autoSpaceDE w:val="0"/>
              <w:autoSpaceDN w:val="0"/>
              <w:adjustRightInd w:val="0"/>
              <w:spacing w:before="60" w:after="60"/>
              <w:rPr>
                <w:rFonts w:ascii="Arial" w:hAnsi="Arial" w:cs="Arial"/>
                <w:bCs/>
                <w:sz w:val="22"/>
                <w:lang w:val="es-BO"/>
              </w:rPr>
            </w:pPr>
            <w:r w:rsidRPr="005978CF">
              <w:rPr>
                <w:rFonts w:ascii="Arial" w:hAnsi="Arial"/>
                <w:b/>
                <w:sz w:val="22"/>
                <w:lang w:val="es-BO"/>
              </w:rPr>
              <w:t>Orden del día provisional</w:t>
            </w:r>
          </w:p>
        </w:tc>
      </w:tr>
      <w:tr w:rsidR="00327F80" w:rsidRPr="005978CF" w14:paraId="61A32443" w14:textId="77777777" w:rsidTr="009011E7">
        <w:trPr>
          <w:cantSplit/>
        </w:trPr>
        <w:tc>
          <w:tcPr>
            <w:tcW w:w="880" w:type="pct"/>
            <w:shd w:val="clear" w:color="auto" w:fill="FFFFFF" w:themeFill="background1"/>
          </w:tcPr>
          <w:p w14:paraId="3AC20B57"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7.1</w:t>
            </w:r>
          </w:p>
        </w:tc>
        <w:tc>
          <w:tcPr>
            <w:tcW w:w="4120" w:type="pct"/>
            <w:shd w:val="clear" w:color="auto" w:fill="FFFFFF" w:themeFill="background1"/>
          </w:tcPr>
          <w:p w14:paraId="4139CE10"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El/la Director(a) General preparará el orden del día provisional de la reunión.</w:t>
            </w:r>
          </w:p>
        </w:tc>
      </w:tr>
      <w:tr w:rsidR="00327F80" w:rsidRPr="005978CF" w14:paraId="3EB25507" w14:textId="77777777" w:rsidTr="009011E7">
        <w:trPr>
          <w:cantSplit/>
        </w:trPr>
        <w:tc>
          <w:tcPr>
            <w:tcW w:w="880" w:type="pct"/>
            <w:shd w:val="clear" w:color="auto" w:fill="FFFFFF" w:themeFill="background1"/>
          </w:tcPr>
          <w:p w14:paraId="4AB3001F"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7.2</w:t>
            </w:r>
          </w:p>
        </w:tc>
        <w:tc>
          <w:tcPr>
            <w:tcW w:w="4120" w:type="pct"/>
            <w:shd w:val="clear" w:color="auto" w:fill="FFFFFF" w:themeFill="background1"/>
          </w:tcPr>
          <w:p w14:paraId="501880AC" w14:textId="77777777" w:rsidR="00327F80" w:rsidRPr="005978CF" w:rsidRDefault="00327F80" w:rsidP="00327F80">
            <w:pPr>
              <w:autoSpaceDE w:val="0"/>
              <w:autoSpaceDN w:val="0"/>
              <w:adjustRightInd w:val="0"/>
              <w:spacing w:before="120" w:after="120"/>
              <w:jc w:val="both"/>
              <w:rPr>
                <w:rFonts w:ascii="Arial" w:hAnsi="Arial" w:cs="Arial"/>
                <w:bCs/>
                <w:sz w:val="22"/>
                <w:szCs w:val="22"/>
                <w:lang w:val="es-BO"/>
              </w:rPr>
            </w:pPr>
            <w:r w:rsidRPr="005978CF">
              <w:rPr>
                <w:rFonts w:ascii="Arial" w:hAnsi="Arial"/>
                <w:bCs/>
                <w:sz w:val="22"/>
                <w:lang w:val="es-BO"/>
              </w:rPr>
              <w:t>El orden del día provisional de las reuniones ordinarias comprenderá:</w:t>
            </w:r>
          </w:p>
          <w:p w14:paraId="570D3766" w14:textId="77777777" w:rsidR="00327F80" w:rsidRPr="005978CF" w:rsidRDefault="00327F80" w:rsidP="00327F80">
            <w:pPr>
              <w:spacing w:after="120"/>
              <w:rPr>
                <w:rFonts w:ascii="Arial" w:hAnsi="Arial" w:cs="Arial"/>
                <w:bCs/>
                <w:sz w:val="22"/>
                <w:lang w:val="es-BO"/>
              </w:rPr>
            </w:pPr>
            <w:r w:rsidRPr="005978CF">
              <w:rPr>
                <w:rFonts w:ascii="Arial" w:hAnsi="Arial"/>
                <w:bCs/>
                <w:sz w:val="22"/>
                <w:lang w:val="es-BO"/>
              </w:rPr>
              <w:t>a)</w:t>
            </w:r>
            <w:r w:rsidRPr="005978CF">
              <w:rPr>
                <w:rFonts w:ascii="Arial" w:hAnsi="Arial"/>
                <w:bCs/>
                <w:sz w:val="22"/>
                <w:lang w:val="es-BO"/>
              </w:rPr>
              <w:tab/>
              <w:t>cualquier asunto requerido por la Convención o el presente Reglamento;</w:t>
            </w:r>
          </w:p>
          <w:p w14:paraId="311339FE" w14:textId="77777777" w:rsidR="00327F80" w:rsidRPr="005978CF" w:rsidRDefault="00327F80" w:rsidP="00327F80">
            <w:pPr>
              <w:spacing w:after="120"/>
              <w:rPr>
                <w:rFonts w:ascii="Arial" w:hAnsi="Arial" w:cs="Arial"/>
                <w:bCs/>
                <w:sz w:val="22"/>
                <w:lang w:val="es-BO"/>
              </w:rPr>
            </w:pPr>
            <w:r w:rsidRPr="005978CF">
              <w:rPr>
                <w:rFonts w:ascii="Arial" w:hAnsi="Arial"/>
                <w:bCs/>
                <w:sz w:val="22"/>
                <w:lang w:val="es-BO"/>
              </w:rPr>
              <w:t>b)</w:t>
            </w:r>
            <w:r w:rsidRPr="005978CF">
              <w:rPr>
                <w:rFonts w:ascii="Arial" w:hAnsi="Arial"/>
                <w:bCs/>
                <w:sz w:val="22"/>
                <w:lang w:val="es-BO"/>
              </w:rPr>
              <w:tab/>
              <w:t>cualquier asunto cuya inclusión haya sido acordada por la Asamblea en una reunión anterior;</w:t>
            </w:r>
          </w:p>
          <w:p w14:paraId="49A49B5E" w14:textId="77777777" w:rsidR="00327F80" w:rsidRPr="005978CF" w:rsidRDefault="00327F80" w:rsidP="00327F80">
            <w:pPr>
              <w:spacing w:after="120"/>
              <w:rPr>
                <w:rFonts w:ascii="Arial" w:hAnsi="Arial" w:cs="Arial"/>
                <w:bCs/>
                <w:sz w:val="22"/>
                <w:lang w:val="es-BO"/>
              </w:rPr>
            </w:pPr>
            <w:r w:rsidRPr="005978CF">
              <w:rPr>
                <w:rFonts w:ascii="Arial" w:hAnsi="Arial"/>
                <w:bCs/>
                <w:sz w:val="22"/>
                <w:lang w:val="es-BO"/>
              </w:rPr>
              <w:t>c)</w:t>
            </w:r>
            <w:r w:rsidRPr="005978CF">
              <w:rPr>
                <w:rFonts w:ascii="Arial" w:hAnsi="Arial"/>
                <w:bCs/>
                <w:sz w:val="22"/>
                <w:lang w:val="es-BO"/>
              </w:rPr>
              <w:tab/>
              <w:t>cualquier asunto remitido por el Comité;</w:t>
            </w:r>
          </w:p>
          <w:p w14:paraId="4AE933AC" w14:textId="77777777" w:rsidR="00327F80" w:rsidRPr="005978CF" w:rsidRDefault="00327F80" w:rsidP="00327F80">
            <w:pPr>
              <w:spacing w:after="120"/>
              <w:rPr>
                <w:rFonts w:ascii="Arial" w:hAnsi="Arial" w:cs="Arial"/>
                <w:bCs/>
                <w:sz w:val="22"/>
                <w:lang w:val="es-BO"/>
              </w:rPr>
            </w:pPr>
            <w:r w:rsidRPr="005978CF">
              <w:rPr>
                <w:rFonts w:ascii="Arial" w:hAnsi="Arial"/>
                <w:bCs/>
                <w:sz w:val="22"/>
                <w:lang w:val="es-BO"/>
              </w:rPr>
              <w:t>d)</w:t>
            </w:r>
            <w:r w:rsidRPr="005978CF">
              <w:rPr>
                <w:rFonts w:ascii="Arial" w:hAnsi="Arial"/>
                <w:bCs/>
                <w:sz w:val="22"/>
                <w:lang w:val="es-BO"/>
              </w:rPr>
              <w:tab/>
              <w:t>cualquier asunto propuesto por los Estados Partes en la Convención;</w:t>
            </w:r>
          </w:p>
          <w:p w14:paraId="6F70351C"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e)</w:t>
            </w:r>
            <w:r w:rsidRPr="005978CF">
              <w:rPr>
                <w:rFonts w:ascii="Arial" w:hAnsi="Arial"/>
                <w:bCs/>
                <w:sz w:val="22"/>
                <w:lang w:val="es-BO"/>
              </w:rPr>
              <w:tab/>
              <w:t>cualquier asunto propuesto por el/la Director(a) General.</w:t>
            </w:r>
          </w:p>
        </w:tc>
      </w:tr>
      <w:tr w:rsidR="00327F80" w:rsidRPr="005978CF" w14:paraId="36BE6E23" w14:textId="77777777" w:rsidTr="009011E7">
        <w:trPr>
          <w:cantSplit/>
        </w:trPr>
        <w:tc>
          <w:tcPr>
            <w:tcW w:w="880" w:type="pct"/>
            <w:shd w:val="clear" w:color="auto" w:fill="FFFFFF" w:themeFill="background1"/>
          </w:tcPr>
          <w:p w14:paraId="5A74D013"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7.3</w:t>
            </w:r>
          </w:p>
        </w:tc>
        <w:tc>
          <w:tcPr>
            <w:tcW w:w="4120" w:type="pct"/>
            <w:shd w:val="clear" w:color="auto" w:fill="FFFFFF" w:themeFill="background1"/>
          </w:tcPr>
          <w:p w14:paraId="4E5F3D45" w14:textId="77777777" w:rsidR="00327F80" w:rsidRPr="00BE7290" w:rsidRDefault="00327F80" w:rsidP="00327F80">
            <w:pPr>
              <w:autoSpaceDE w:val="0"/>
              <w:autoSpaceDN w:val="0"/>
              <w:adjustRightInd w:val="0"/>
              <w:spacing w:before="60" w:after="60"/>
              <w:jc w:val="both"/>
              <w:rPr>
                <w:rFonts w:ascii="Arial" w:hAnsi="Arial" w:cs="Arial"/>
                <w:bCs/>
                <w:sz w:val="22"/>
                <w:lang w:val="es-BO"/>
              </w:rPr>
            </w:pPr>
            <w:r w:rsidRPr="00BE7290">
              <w:rPr>
                <w:rFonts w:ascii="Arial" w:hAnsi="Arial"/>
                <w:bCs/>
                <w:sz w:val="22"/>
                <w:lang w:val="es-BO"/>
              </w:rPr>
              <w:t>El orden del día provisional de una reunión extraordinaria solo comprenderá las cuestiones para las que haya sido convocada dicha reunión.</w:t>
            </w:r>
          </w:p>
        </w:tc>
      </w:tr>
      <w:tr w:rsidR="00327F80" w:rsidRPr="005978CF" w14:paraId="12D6D3E2" w14:textId="77777777" w:rsidTr="009011E7">
        <w:trPr>
          <w:cantSplit/>
        </w:trPr>
        <w:tc>
          <w:tcPr>
            <w:tcW w:w="880" w:type="pct"/>
            <w:shd w:val="clear" w:color="auto" w:fill="FFFFFF" w:themeFill="background1"/>
          </w:tcPr>
          <w:p w14:paraId="42940809" w14:textId="77777777" w:rsidR="00327F80" w:rsidRPr="00E67FD0" w:rsidRDefault="00327F80" w:rsidP="00327F80">
            <w:pPr>
              <w:autoSpaceDE w:val="0"/>
              <w:autoSpaceDN w:val="0"/>
              <w:adjustRightInd w:val="0"/>
              <w:spacing w:before="60" w:after="60"/>
              <w:jc w:val="right"/>
              <w:rPr>
                <w:rFonts w:ascii="Arial" w:hAnsi="Arial"/>
                <w:bCs/>
                <w:sz w:val="22"/>
                <w:lang w:val="es-BO"/>
              </w:rPr>
            </w:pPr>
            <w:r w:rsidRPr="00E67FD0">
              <w:rPr>
                <w:rFonts w:ascii="Arial" w:hAnsi="Arial"/>
                <w:bCs/>
                <w:sz w:val="22"/>
                <w:lang w:val="es-BO"/>
              </w:rPr>
              <w:t>7.4</w:t>
            </w:r>
          </w:p>
        </w:tc>
        <w:tc>
          <w:tcPr>
            <w:tcW w:w="4120" w:type="pct"/>
            <w:shd w:val="clear" w:color="auto" w:fill="FFFFFF" w:themeFill="background1"/>
          </w:tcPr>
          <w:p w14:paraId="44051A82" w14:textId="54A7EEEC" w:rsidR="00E67FD0" w:rsidRPr="00BE7290" w:rsidRDefault="00327F80" w:rsidP="00E67FD0">
            <w:pPr>
              <w:autoSpaceDE w:val="0"/>
              <w:autoSpaceDN w:val="0"/>
              <w:adjustRightInd w:val="0"/>
              <w:spacing w:before="60" w:after="60"/>
              <w:jc w:val="both"/>
              <w:rPr>
                <w:rFonts w:ascii="Arial" w:hAnsi="Arial" w:cs="Arial"/>
                <w:bCs/>
                <w:sz w:val="22"/>
                <w:lang w:val="es-BO"/>
              </w:rPr>
            </w:pPr>
            <w:r w:rsidRPr="00BE7290">
              <w:rPr>
                <w:rFonts w:ascii="Arial" w:hAnsi="Arial"/>
                <w:bCs/>
                <w:sz w:val="22"/>
                <w:lang w:val="es-BO"/>
              </w:rPr>
              <w:t>La Secretaría distribuirá entre los Estados Partes y los observadores el orden del día provisional por lo menos sesenta días antes de la apertura de las reuniones ordinarias de la Asamblea y en el caso de las reuniones extraordinarias lo antes posible</w:t>
            </w:r>
            <w:r w:rsidR="00E67FD0" w:rsidRPr="00BE7290">
              <w:rPr>
                <w:rFonts w:ascii="Arial" w:hAnsi="Arial"/>
                <w:bCs/>
                <w:sz w:val="22"/>
                <w:lang w:val="es-BO"/>
              </w:rPr>
              <w:t>,</w:t>
            </w:r>
            <w:r w:rsidR="00E67FD0" w:rsidRPr="00BE7290">
              <w:rPr>
                <w:rFonts w:ascii="Arial" w:hAnsi="Arial" w:cs="Arial"/>
                <w:bCs/>
                <w:sz w:val="22"/>
                <w:lang w:val="es-BO"/>
              </w:rPr>
              <w:t xml:space="preserve"> y preferiblemente quince días</w:t>
            </w:r>
            <w:r w:rsidR="0022647D" w:rsidRPr="00BE7290">
              <w:rPr>
                <w:rFonts w:ascii="Arial" w:hAnsi="Arial" w:cs="Arial"/>
                <w:bCs/>
                <w:sz w:val="22"/>
                <w:lang w:val="es-BO"/>
              </w:rPr>
              <w:t>,</w:t>
            </w:r>
            <w:r w:rsidR="00E67FD0" w:rsidRPr="00BE7290">
              <w:rPr>
                <w:rFonts w:ascii="Arial" w:hAnsi="Arial" w:cs="Arial"/>
                <w:bCs/>
                <w:sz w:val="22"/>
                <w:lang w:val="es-BO"/>
              </w:rPr>
              <w:t xml:space="preserve"> antes de la apertura de dichas reuniones. </w:t>
            </w:r>
          </w:p>
        </w:tc>
      </w:tr>
      <w:tr w:rsidR="00327F80" w:rsidRPr="005978CF" w14:paraId="12E0F99C" w14:textId="77777777" w:rsidTr="009011E7">
        <w:trPr>
          <w:cantSplit/>
        </w:trPr>
        <w:tc>
          <w:tcPr>
            <w:tcW w:w="880" w:type="pct"/>
            <w:shd w:val="clear" w:color="auto" w:fill="FFFFFF" w:themeFill="background1"/>
          </w:tcPr>
          <w:p w14:paraId="568B32BB" w14:textId="77777777" w:rsidR="00327F80" w:rsidRPr="005978CF" w:rsidRDefault="00327F80" w:rsidP="00327F80">
            <w:pPr>
              <w:autoSpaceDE w:val="0"/>
              <w:autoSpaceDN w:val="0"/>
              <w:adjustRightInd w:val="0"/>
              <w:spacing w:before="60" w:after="60"/>
              <w:jc w:val="right"/>
              <w:rPr>
                <w:rFonts w:ascii="Arial" w:hAnsi="Arial" w:cs="Arial"/>
                <w:b/>
                <w:sz w:val="22"/>
                <w:szCs w:val="22"/>
                <w:lang w:val="es-BO"/>
              </w:rPr>
            </w:pPr>
            <w:r w:rsidRPr="005978CF">
              <w:rPr>
                <w:rFonts w:ascii="Arial" w:hAnsi="Arial"/>
                <w:b/>
                <w:sz w:val="22"/>
                <w:lang w:val="es-BO"/>
              </w:rPr>
              <w:t>Artículo 8</w:t>
            </w:r>
          </w:p>
        </w:tc>
        <w:tc>
          <w:tcPr>
            <w:tcW w:w="4120" w:type="pct"/>
            <w:shd w:val="clear" w:color="auto" w:fill="FFFFFF" w:themeFill="background1"/>
          </w:tcPr>
          <w:p w14:paraId="35262187" w14:textId="77777777" w:rsidR="00327F80" w:rsidRPr="005978CF" w:rsidRDefault="00327F80" w:rsidP="00327F80">
            <w:pPr>
              <w:autoSpaceDE w:val="0"/>
              <w:autoSpaceDN w:val="0"/>
              <w:adjustRightInd w:val="0"/>
              <w:spacing w:before="60" w:after="60"/>
              <w:rPr>
                <w:rFonts w:ascii="Arial" w:hAnsi="Arial" w:cs="Arial"/>
                <w:bCs/>
                <w:sz w:val="22"/>
                <w:lang w:val="es-BO"/>
              </w:rPr>
            </w:pPr>
            <w:r w:rsidRPr="005978CF">
              <w:rPr>
                <w:rFonts w:ascii="Arial" w:hAnsi="Arial"/>
                <w:b/>
                <w:sz w:val="22"/>
                <w:lang w:val="es-BO"/>
              </w:rPr>
              <w:t>Aprobación del orden del día</w:t>
            </w:r>
          </w:p>
        </w:tc>
      </w:tr>
      <w:tr w:rsidR="00327F80" w:rsidRPr="005978CF" w14:paraId="333BA352" w14:textId="77777777" w:rsidTr="009011E7">
        <w:trPr>
          <w:cantSplit/>
        </w:trPr>
        <w:tc>
          <w:tcPr>
            <w:tcW w:w="880" w:type="pct"/>
            <w:shd w:val="clear" w:color="auto" w:fill="FFFFFF" w:themeFill="background1"/>
          </w:tcPr>
          <w:p w14:paraId="5BD486AC" w14:textId="77777777" w:rsidR="00327F80" w:rsidRPr="005978CF" w:rsidRDefault="00327F80" w:rsidP="00327F80">
            <w:pPr>
              <w:autoSpaceDE w:val="0"/>
              <w:autoSpaceDN w:val="0"/>
              <w:adjustRightInd w:val="0"/>
              <w:spacing w:before="60" w:after="60"/>
              <w:jc w:val="right"/>
              <w:rPr>
                <w:rFonts w:ascii="Arial" w:hAnsi="Arial" w:cs="Arial"/>
                <w:b/>
                <w:bCs/>
                <w:sz w:val="22"/>
                <w:szCs w:val="22"/>
                <w:u w:val="single"/>
                <w:lang w:val="es-BO"/>
              </w:rPr>
            </w:pPr>
          </w:p>
        </w:tc>
        <w:tc>
          <w:tcPr>
            <w:tcW w:w="4120" w:type="pct"/>
            <w:shd w:val="clear" w:color="auto" w:fill="FFFFFF" w:themeFill="background1"/>
          </w:tcPr>
          <w:p w14:paraId="033F6CC0"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La Asamblea aprobará su orden del día al comienzo de cada reunión.</w:t>
            </w:r>
          </w:p>
        </w:tc>
      </w:tr>
      <w:tr w:rsidR="00327F80" w:rsidRPr="005978CF" w14:paraId="01EEAD93" w14:textId="77777777" w:rsidTr="009011E7">
        <w:trPr>
          <w:cantSplit/>
        </w:trPr>
        <w:tc>
          <w:tcPr>
            <w:tcW w:w="880" w:type="pct"/>
            <w:shd w:val="clear" w:color="auto" w:fill="FFFFFF" w:themeFill="background1"/>
          </w:tcPr>
          <w:p w14:paraId="11F542A8" w14:textId="77777777" w:rsidR="00327F80" w:rsidRPr="005978CF" w:rsidRDefault="00327F80" w:rsidP="00327F80">
            <w:pPr>
              <w:keepNext/>
              <w:autoSpaceDE w:val="0"/>
              <w:autoSpaceDN w:val="0"/>
              <w:adjustRightInd w:val="0"/>
              <w:spacing w:before="60" w:after="60"/>
              <w:jc w:val="right"/>
              <w:rPr>
                <w:rFonts w:ascii="Arial" w:hAnsi="Arial" w:cs="Arial"/>
                <w:b/>
                <w:sz w:val="22"/>
                <w:szCs w:val="22"/>
                <w:lang w:val="es-BO"/>
              </w:rPr>
            </w:pPr>
            <w:r w:rsidRPr="005978CF">
              <w:rPr>
                <w:rFonts w:ascii="Arial" w:hAnsi="Arial"/>
                <w:b/>
                <w:sz w:val="22"/>
                <w:lang w:val="es-BO"/>
              </w:rPr>
              <w:t>Artículo 9</w:t>
            </w:r>
          </w:p>
        </w:tc>
        <w:tc>
          <w:tcPr>
            <w:tcW w:w="4120" w:type="pct"/>
            <w:shd w:val="clear" w:color="auto" w:fill="FFFFFF" w:themeFill="background1"/>
          </w:tcPr>
          <w:p w14:paraId="090AE48D" w14:textId="77777777" w:rsidR="00327F80" w:rsidRPr="005978CF" w:rsidRDefault="00327F80" w:rsidP="00327F80">
            <w:pPr>
              <w:keepNext/>
              <w:autoSpaceDE w:val="0"/>
              <w:autoSpaceDN w:val="0"/>
              <w:adjustRightInd w:val="0"/>
              <w:spacing w:before="60" w:after="60"/>
              <w:rPr>
                <w:rFonts w:ascii="Arial" w:hAnsi="Arial" w:cs="Arial"/>
                <w:bCs/>
                <w:sz w:val="22"/>
                <w:lang w:val="es-BO"/>
              </w:rPr>
            </w:pPr>
            <w:r w:rsidRPr="005978CF">
              <w:rPr>
                <w:rFonts w:ascii="Arial" w:hAnsi="Arial"/>
                <w:b/>
                <w:sz w:val="22"/>
                <w:lang w:val="es-BO"/>
              </w:rPr>
              <w:t>Modificaciones, supresiones y puntos adicionales</w:t>
            </w:r>
          </w:p>
        </w:tc>
      </w:tr>
      <w:tr w:rsidR="00327F80" w:rsidRPr="005978CF" w14:paraId="198BD348" w14:textId="77777777" w:rsidTr="009011E7">
        <w:trPr>
          <w:cantSplit/>
        </w:trPr>
        <w:tc>
          <w:tcPr>
            <w:tcW w:w="880" w:type="pct"/>
            <w:shd w:val="clear" w:color="auto" w:fill="FFFFFF" w:themeFill="background1"/>
          </w:tcPr>
          <w:p w14:paraId="3C85844B" w14:textId="77777777" w:rsidR="00327F80" w:rsidRPr="005978CF" w:rsidRDefault="00327F80" w:rsidP="00327F80">
            <w:pPr>
              <w:autoSpaceDE w:val="0"/>
              <w:autoSpaceDN w:val="0"/>
              <w:adjustRightInd w:val="0"/>
              <w:spacing w:before="60" w:after="60"/>
              <w:jc w:val="right"/>
              <w:rPr>
                <w:rFonts w:ascii="Arial" w:hAnsi="Arial" w:cs="Arial"/>
                <w:b/>
                <w:bCs/>
                <w:sz w:val="22"/>
                <w:szCs w:val="22"/>
                <w:u w:val="single"/>
                <w:lang w:val="es-BO"/>
              </w:rPr>
            </w:pPr>
          </w:p>
        </w:tc>
        <w:tc>
          <w:tcPr>
            <w:tcW w:w="4120" w:type="pct"/>
            <w:shd w:val="clear" w:color="auto" w:fill="FFFFFF" w:themeFill="background1"/>
          </w:tcPr>
          <w:p w14:paraId="69310B4F" w14:textId="77777777" w:rsidR="00327F80" w:rsidRPr="005978CF" w:rsidRDefault="00327F80" w:rsidP="00327F80">
            <w:pPr>
              <w:autoSpaceDE w:val="0"/>
              <w:autoSpaceDN w:val="0"/>
              <w:adjustRightInd w:val="0"/>
              <w:spacing w:before="120" w:after="120"/>
              <w:jc w:val="both"/>
              <w:rPr>
                <w:rFonts w:ascii="Arial" w:hAnsi="Arial" w:cs="Arial"/>
                <w:bCs/>
                <w:sz w:val="22"/>
                <w:lang w:val="es-BO"/>
              </w:rPr>
            </w:pPr>
            <w:r w:rsidRPr="005978CF">
              <w:rPr>
                <w:rFonts w:ascii="Arial" w:hAnsi="Arial"/>
                <w:bCs/>
                <w:sz w:val="22"/>
                <w:lang w:val="es-BO"/>
              </w:rPr>
              <w:t>La Asamblea podrá modificar el orden del día aprobado, suprimir puntos de este o añadirle puntos nuevos si así lo decide por mayoría de dos tercios de los Estados Partes presentes y votantes.</w:t>
            </w:r>
          </w:p>
        </w:tc>
      </w:tr>
      <w:tr w:rsidR="00327F80" w:rsidRPr="005978CF" w14:paraId="42FAEA04" w14:textId="77777777" w:rsidTr="009011E7">
        <w:trPr>
          <w:cantSplit/>
        </w:trPr>
        <w:tc>
          <w:tcPr>
            <w:tcW w:w="880" w:type="pct"/>
            <w:shd w:val="clear" w:color="auto" w:fill="FFFFFF" w:themeFill="background1"/>
          </w:tcPr>
          <w:p w14:paraId="2435351E" w14:textId="77777777" w:rsidR="00327F80" w:rsidRPr="005978CF" w:rsidRDefault="00327F80" w:rsidP="00327F80">
            <w:pPr>
              <w:keepNext/>
              <w:autoSpaceDE w:val="0"/>
              <w:autoSpaceDN w:val="0"/>
              <w:adjustRightInd w:val="0"/>
              <w:spacing w:before="60" w:after="60"/>
              <w:jc w:val="right"/>
              <w:rPr>
                <w:rFonts w:ascii="Arial" w:hAnsi="Arial" w:cs="Arial"/>
                <w:b/>
                <w:sz w:val="22"/>
                <w:szCs w:val="22"/>
                <w:lang w:val="es-BO"/>
              </w:rPr>
            </w:pPr>
            <w:r w:rsidRPr="005978CF">
              <w:rPr>
                <w:rFonts w:ascii="Arial" w:hAnsi="Arial"/>
                <w:b/>
                <w:sz w:val="22"/>
                <w:lang w:val="es-BO"/>
              </w:rPr>
              <w:t>Capítulo IV</w:t>
            </w:r>
          </w:p>
        </w:tc>
        <w:tc>
          <w:tcPr>
            <w:tcW w:w="4120" w:type="pct"/>
            <w:shd w:val="clear" w:color="auto" w:fill="FFFFFF" w:themeFill="background1"/>
          </w:tcPr>
          <w:p w14:paraId="28439013" w14:textId="77777777" w:rsidR="00327F80" w:rsidRPr="005978CF" w:rsidRDefault="00327F80" w:rsidP="00327F80">
            <w:pPr>
              <w:keepNext/>
              <w:autoSpaceDE w:val="0"/>
              <w:autoSpaceDN w:val="0"/>
              <w:adjustRightInd w:val="0"/>
              <w:spacing w:before="60" w:after="60"/>
              <w:rPr>
                <w:rFonts w:ascii="Arial" w:hAnsi="Arial" w:cs="Arial"/>
                <w:b/>
                <w:sz w:val="22"/>
                <w:lang w:val="es-BO"/>
              </w:rPr>
            </w:pPr>
            <w:r w:rsidRPr="005978CF">
              <w:rPr>
                <w:rFonts w:ascii="Arial" w:hAnsi="Arial"/>
                <w:b/>
                <w:sz w:val="22"/>
                <w:lang w:val="es-BO"/>
              </w:rPr>
              <w:t>Mesa</w:t>
            </w:r>
          </w:p>
        </w:tc>
      </w:tr>
      <w:tr w:rsidR="00327F80" w:rsidRPr="005978CF" w14:paraId="29735666" w14:textId="77777777" w:rsidTr="009011E7">
        <w:trPr>
          <w:cantSplit/>
        </w:trPr>
        <w:tc>
          <w:tcPr>
            <w:tcW w:w="880" w:type="pct"/>
            <w:shd w:val="clear" w:color="auto" w:fill="FFFFFF" w:themeFill="background1"/>
          </w:tcPr>
          <w:p w14:paraId="2EF06F60" w14:textId="77777777" w:rsidR="00327F80" w:rsidRPr="005978CF" w:rsidRDefault="00327F80" w:rsidP="00327F80">
            <w:pPr>
              <w:keepNext/>
              <w:autoSpaceDE w:val="0"/>
              <w:autoSpaceDN w:val="0"/>
              <w:adjustRightInd w:val="0"/>
              <w:spacing w:before="60" w:after="60"/>
              <w:jc w:val="right"/>
              <w:rPr>
                <w:rFonts w:ascii="Arial" w:hAnsi="Arial" w:cs="Arial"/>
                <w:b/>
                <w:sz w:val="22"/>
                <w:szCs w:val="22"/>
                <w:lang w:val="es-BO"/>
              </w:rPr>
            </w:pPr>
            <w:r w:rsidRPr="005978CF">
              <w:rPr>
                <w:rFonts w:ascii="Arial" w:hAnsi="Arial"/>
                <w:b/>
                <w:sz w:val="22"/>
                <w:lang w:val="es-BO"/>
              </w:rPr>
              <w:t>Artículo 10</w:t>
            </w:r>
          </w:p>
        </w:tc>
        <w:tc>
          <w:tcPr>
            <w:tcW w:w="4120" w:type="pct"/>
            <w:shd w:val="clear" w:color="auto" w:fill="FFFFFF" w:themeFill="background1"/>
          </w:tcPr>
          <w:p w14:paraId="58ED7A22" w14:textId="77777777" w:rsidR="00327F80" w:rsidRPr="005978CF" w:rsidRDefault="00327F80" w:rsidP="00327F80">
            <w:pPr>
              <w:keepNext/>
              <w:autoSpaceDE w:val="0"/>
              <w:autoSpaceDN w:val="0"/>
              <w:adjustRightInd w:val="0"/>
              <w:spacing w:before="60" w:after="60"/>
              <w:rPr>
                <w:rFonts w:ascii="Arial" w:hAnsi="Arial" w:cs="Arial"/>
                <w:b/>
                <w:sz w:val="22"/>
                <w:lang w:val="es-BO"/>
              </w:rPr>
            </w:pPr>
            <w:r w:rsidRPr="005978CF">
              <w:rPr>
                <w:rFonts w:ascii="Arial" w:hAnsi="Arial"/>
                <w:b/>
                <w:sz w:val="22"/>
                <w:lang w:val="es-BO"/>
              </w:rPr>
              <w:t>Mesa</w:t>
            </w:r>
          </w:p>
        </w:tc>
      </w:tr>
      <w:tr w:rsidR="00327F80" w:rsidRPr="005978CF" w14:paraId="5486F9D4" w14:textId="77777777" w:rsidTr="009011E7">
        <w:trPr>
          <w:cantSplit/>
        </w:trPr>
        <w:tc>
          <w:tcPr>
            <w:tcW w:w="880" w:type="pct"/>
            <w:shd w:val="clear" w:color="auto" w:fill="FFFFFF" w:themeFill="background1"/>
          </w:tcPr>
          <w:p w14:paraId="48C65E0C"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10.1</w:t>
            </w:r>
          </w:p>
        </w:tc>
        <w:tc>
          <w:tcPr>
            <w:tcW w:w="4120" w:type="pct"/>
            <w:shd w:val="clear" w:color="auto" w:fill="FFFFFF" w:themeFill="background1"/>
          </w:tcPr>
          <w:p w14:paraId="7D12C7C6"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La Mesa estará integrada por el/la Presidente(a), el/la/los/las Vicepresidente(a)(s) y el/la Relator(a).</w:t>
            </w:r>
          </w:p>
        </w:tc>
      </w:tr>
      <w:tr w:rsidR="00327F80" w:rsidRPr="005978CF" w14:paraId="1BEA5075" w14:textId="77777777" w:rsidTr="009011E7">
        <w:trPr>
          <w:cantSplit/>
        </w:trPr>
        <w:tc>
          <w:tcPr>
            <w:tcW w:w="880" w:type="pct"/>
            <w:shd w:val="clear" w:color="auto" w:fill="FFFFFF" w:themeFill="background1"/>
          </w:tcPr>
          <w:p w14:paraId="592B2071"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lastRenderedPageBreak/>
              <w:t>10.2</w:t>
            </w:r>
          </w:p>
        </w:tc>
        <w:tc>
          <w:tcPr>
            <w:tcW w:w="4120" w:type="pct"/>
            <w:shd w:val="clear" w:color="auto" w:fill="FFFFFF" w:themeFill="background1"/>
          </w:tcPr>
          <w:p w14:paraId="66887480"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La Mesa coordinará los trabajos de la Asamblea y fijará el orden de los debates de la reunión. También ayudará al/a la Presidente(a) en el ejercicio de sus funciones.</w:t>
            </w:r>
          </w:p>
        </w:tc>
      </w:tr>
      <w:tr w:rsidR="00327F80" w:rsidRPr="005978CF" w14:paraId="29C81309" w14:textId="77777777" w:rsidTr="009011E7">
        <w:trPr>
          <w:cantSplit/>
        </w:trPr>
        <w:tc>
          <w:tcPr>
            <w:tcW w:w="880" w:type="pct"/>
            <w:shd w:val="clear" w:color="auto" w:fill="FFFFFF" w:themeFill="background1"/>
          </w:tcPr>
          <w:p w14:paraId="071D58F2"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10.3</w:t>
            </w:r>
          </w:p>
        </w:tc>
        <w:tc>
          <w:tcPr>
            <w:tcW w:w="4120" w:type="pct"/>
            <w:shd w:val="clear" w:color="auto" w:fill="FFFFFF" w:themeFill="background1"/>
          </w:tcPr>
          <w:p w14:paraId="0BE9F77C"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La Mesa, convocada a petición de su Presidente(a), se reunirá con la frecuencia que se considere necesaria. Si el/la Presidente(a) lo considera oportuno, se consultará a la Mesa por correspondencia.</w:t>
            </w:r>
          </w:p>
        </w:tc>
      </w:tr>
      <w:tr w:rsidR="00327F80" w:rsidRPr="005978CF" w14:paraId="43FCD731" w14:textId="77777777" w:rsidTr="009011E7">
        <w:trPr>
          <w:cantSplit/>
        </w:trPr>
        <w:tc>
          <w:tcPr>
            <w:tcW w:w="880" w:type="pct"/>
            <w:shd w:val="clear" w:color="auto" w:fill="FFFFFF" w:themeFill="background1"/>
          </w:tcPr>
          <w:p w14:paraId="7B8F0294" w14:textId="77777777" w:rsidR="00327F80" w:rsidRPr="005978CF" w:rsidRDefault="00327F80" w:rsidP="00327F80">
            <w:pPr>
              <w:keepNext/>
              <w:autoSpaceDE w:val="0"/>
              <w:autoSpaceDN w:val="0"/>
              <w:adjustRightInd w:val="0"/>
              <w:spacing w:before="60" w:after="60"/>
              <w:jc w:val="right"/>
              <w:rPr>
                <w:rFonts w:ascii="Arial" w:hAnsi="Arial" w:cs="Arial"/>
                <w:b/>
                <w:bCs/>
                <w:sz w:val="22"/>
                <w:szCs w:val="22"/>
                <w:lang w:val="es-BO"/>
              </w:rPr>
            </w:pPr>
            <w:r w:rsidRPr="005978CF">
              <w:rPr>
                <w:rFonts w:ascii="Arial" w:hAnsi="Arial"/>
                <w:b/>
                <w:sz w:val="22"/>
                <w:lang w:val="es-BO"/>
              </w:rPr>
              <w:t>Artículo 11</w:t>
            </w:r>
          </w:p>
        </w:tc>
        <w:tc>
          <w:tcPr>
            <w:tcW w:w="4120" w:type="pct"/>
            <w:shd w:val="clear" w:color="auto" w:fill="FFFFFF" w:themeFill="background1"/>
          </w:tcPr>
          <w:p w14:paraId="3862DE74" w14:textId="77777777" w:rsidR="00327F80" w:rsidRPr="005978CF" w:rsidRDefault="00327F80" w:rsidP="00327F80">
            <w:pPr>
              <w:keepNext/>
              <w:autoSpaceDE w:val="0"/>
              <w:autoSpaceDN w:val="0"/>
              <w:adjustRightInd w:val="0"/>
              <w:spacing w:before="60" w:after="60"/>
              <w:rPr>
                <w:rFonts w:ascii="Arial" w:hAnsi="Arial" w:cs="Arial"/>
                <w:b/>
                <w:bCs/>
                <w:sz w:val="22"/>
                <w:lang w:val="es-BO"/>
              </w:rPr>
            </w:pPr>
            <w:r w:rsidRPr="005978CF">
              <w:rPr>
                <w:rFonts w:ascii="Arial" w:hAnsi="Arial"/>
                <w:b/>
                <w:sz w:val="22"/>
                <w:lang w:val="es-BO"/>
              </w:rPr>
              <w:t>Elección de la Mesa</w:t>
            </w:r>
          </w:p>
        </w:tc>
      </w:tr>
      <w:tr w:rsidR="00327F80" w:rsidRPr="005978CF" w14:paraId="6B1BA47A" w14:textId="77777777" w:rsidTr="009011E7">
        <w:trPr>
          <w:cantSplit/>
        </w:trPr>
        <w:tc>
          <w:tcPr>
            <w:tcW w:w="880" w:type="pct"/>
            <w:shd w:val="clear" w:color="auto" w:fill="FFFFFF" w:themeFill="background1"/>
          </w:tcPr>
          <w:p w14:paraId="55D83E7A"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11.1</w:t>
            </w:r>
          </w:p>
        </w:tc>
        <w:tc>
          <w:tcPr>
            <w:tcW w:w="4120" w:type="pct"/>
            <w:shd w:val="clear" w:color="auto" w:fill="FFFFFF" w:themeFill="background1"/>
          </w:tcPr>
          <w:p w14:paraId="63E1B9B1"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La Asamblea elegirá el/la Presidente(a), hasta cinco Vicepresidentes(as) y el/la Relator(a) en la apertura de cada reunión de conformidad con el principio de la representación geográfica equitativa.</w:t>
            </w:r>
          </w:p>
          <w:p w14:paraId="659DA04D" w14:textId="77777777" w:rsidR="00327F80" w:rsidRPr="005978CF" w:rsidRDefault="00327F80" w:rsidP="00327F80">
            <w:pPr>
              <w:autoSpaceDE w:val="0"/>
              <w:autoSpaceDN w:val="0"/>
              <w:adjustRightInd w:val="0"/>
              <w:spacing w:before="60" w:after="60"/>
              <w:jc w:val="both"/>
              <w:rPr>
                <w:rFonts w:ascii="Arial" w:hAnsi="Arial" w:cs="Arial"/>
                <w:sz w:val="22"/>
                <w:lang w:val="es-BO"/>
              </w:rPr>
            </w:pPr>
          </w:p>
        </w:tc>
      </w:tr>
      <w:tr w:rsidR="00327F80" w:rsidRPr="005978CF" w14:paraId="6F1FA6CF" w14:textId="77777777" w:rsidTr="009011E7">
        <w:trPr>
          <w:cantSplit/>
        </w:trPr>
        <w:tc>
          <w:tcPr>
            <w:tcW w:w="880" w:type="pct"/>
            <w:shd w:val="clear" w:color="auto" w:fill="FFFFFF" w:themeFill="background1"/>
          </w:tcPr>
          <w:p w14:paraId="1E81DBDA"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11.2</w:t>
            </w:r>
          </w:p>
        </w:tc>
        <w:tc>
          <w:tcPr>
            <w:tcW w:w="4120" w:type="pct"/>
            <w:shd w:val="clear" w:color="auto" w:fill="FFFFFF" w:themeFill="background1"/>
          </w:tcPr>
          <w:p w14:paraId="76DBF3AA"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El mandato del/de la Presidente(a), los/las Vicepresidentes(as) y el/la Relator(a) se extenderá desde la apertura de la reunión de la Asamblea en la que hayan sido elegidos hasta su clausura.</w:t>
            </w:r>
          </w:p>
        </w:tc>
      </w:tr>
      <w:tr w:rsidR="00327F80" w:rsidRPr="005978CF" w14:paraId="40D48D4B" w14:textId="77777777" w:rsidTr="009011E7">
        <w:trPr>
          <w:cantSplit/>
        </w:trPr>
        <w:tc>
          <w:tcPr>
            <w:tcW w:w="880" w:type="pct"/>
            <w:shd w:val="clear" w:color="auto" w:fill="FFFFFF" w:themeFill="background1"/>
          </w:tcPr>
          <w:p w14:paraId="2C4F3C53"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11.3</w:t>
            </w:r>
          </w:p>
        </w:tc>
        <w:tc>
          <w:tcPr>
            <w:tcW w:w="4120" w:type="pct"/>
            <w:shd w:val="clear" w:color="auto" w:fill="FFFFFF" w:themeFill="background1"/>
          </w:tcPr>
          <w:p w14:paraId="76CA0FFE"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El/la Presidente(a), los/las Vicepresidentes(as) y el/la Relator(a) no podrán ser reelegidos de inmediato después de haber realizado dos mandatos consecutivos.</w:t>
            </w:r>
          </w:p>
        </w:tc>
      </w:tr>
      <w:tr w:rsidR="00327F80" w:rsidRPr="005978CF" w14:paraId="4332FB54" w14:textId="77777777" w:rsidTr="009011E7">
        <w:trPr>
          <w:cantSplit/>
        </w:trPr>
        <w:tc>
          <w:tcPr>
            <w:tcW w:w="880" w:type="pct"/>
            <w:shd w:val="clear" w:color="auto" w:fill="FFFFFF" w:themeFill="background1"/>
          </w:tcPr>
          <w:p w14:paraId="353D4034" w14:textId="77777777" w:rsidR="00327F80" w:rsidRPr="005978CF" w:rsidRDefault="00327F80" w:rsidP="00327F80">
            <w:pPr>
              <w:keepNext/>
              <w:autoSpaceDE w:val="0"/>
              <w:autoSpaceDN w:val="0"/>
              <w:adjustRightInd w:val="0"/>
              <w:spacing w:before="60" w:after="60"/>
              <w:jc w:val="right"/>
              <w:rPr>
                <w:rFonts w:ascii="Arial" w:hAnsi="Arial" w:cs="Arial"/>
                <w:b/>
                <w:bCs/>
                <w:sz w:val="22"/>
                <w:szCs w:val="22"/>
                <w:lang w:val="es-BO"/>
              </w:rPr>
            </w:pPr>
            <w:r w:rsidRPr="005978CF">
              <w:rPr>
                <w:rFonts w:ascii="Arial" w:hAnsi="Arial"/>
                <w:b/>
                <w:sz w:val="22"/>
                <w:lang w:val="es-BO"/>
              </w:rPr>
              <w:t>Artículo 12</w:t>
            </w:r>
          </w:p>
        </w:tc>
        <w:tc>
          <w:tcPr>
            <w:tcW w:w="4120" w:type="pct"/>
            <w:shd w:val="clear" w:color="auto" w:fill="FFFFFF" w:themeFill="background1"/>
          </w:tcPr>
          <w:p w14:paraId="09D4C916" w14:textId="77777777" w:rsidR="00327F80" w:rsidRPr="005978CF" w:rsidRDefault="00327F80" w:rsidP="00327F80">
            <w:pPr>
              <w:keepNext/>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Poderes y atribuciones del/de la Presidente(a)</w:t>
            </w:r>
          </w:p>
        </w:tc>
      </w:tr>
      <w:tr w:rsidR="00327F80" w:rsidRPr="005978CF" w14:paraId="3E33D935" w14:textId="77777777" w:rsidTr="009011E7">
        <w:trPr>
          <w:cantSplit/>
        </w:trPr>
        <w:tc>
          <w:tcPr>
            <w:tcW w:w="880" w:type="pct"/>
            <w:shd w:val="clear" w:color="auto" w:fill="FFFFFF" w:themeFill="background1"/>
          </w:tcPr>
          <w:p w14:paraId="15E0910C"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12.1</w:t>
            </w:r>
          </w:p>
        </w:tc>
        <w:tc>
          <w:tcPr>
            <w:tcW w:w="4120" w:type="pct"/>
            <w:shd w:val="clear" w:color="auto" w:fill="FFFFFF" w:themeFill="background1"/>
          </w:tcPr>
          <w:p w14:paraId="6329306E"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Además de ejercer las atribuciones y los poderes que se le confieren en otras disposiciones del presente Reglamento, el/la Presidente(a) abrirá y levantará cada una de las sesiones plenarias de la Asamblea. Dirigirá los debates, velará por el cumplimiento del presente Reglamento, dará la palabra, pondrá a votación los asuntos y proclamará las decisiones. Se pronunciará sobre las cuestiones de orden y, a reserva de lo dispuesto en el presente Reglamento, estatuirá acerca de las deliberaciones y velará por el mantenimiento del orden. No votará, pero podrá dar instrucciones a otro miembro de su delegación para que vote en su lugar.</w:t>
            </w:r>
          </w:p>
        </w:tc>
      </w:tr>
      <w:tr w:rsidR="00327F80" w:rsidRPr="005978CF" w14:paraId="79E4651E" w14:textId="77777777" w:rsidTr="009011E7">
        <w:trPr>
          <w:cantSplit/>
        </w:trPr>
        <w:tc>
          <w:tcPr>
            <w:tcW w:w="880" w:type="pct"/>
            <w:shd w:val="clear" w:color="auto" w:fill="FFFFFF" w:themeFill="background1"/>
          </w:tcPr>
          <w:p w14:paraId="662099A6"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12.2</w:t>
            </w:r>
          </w:p>
        </w:tc>
        <w:tc>
          <w:tcPr>
            <w:tcW w:w="4120" w:type="pct"/>
            <w:shd w:val="clear" w:color="auto" w:fill="FFFFFF" w:themeFill="background1"/>
          </w:tcPr>
          <w:p w14:paraId="0BB35584" w14:textId="77777777" w:rsidR="00327F80" w:rsidRPr="005978CF" w:rsidRDefault="00327F80" w:rsidP="00327F80">
            <w:pPr>
              <w:autoSpaceDE w:val="0"/>
              <w:autoSpaceDN w:val="0"/>
              <w:adjustRightInd w:val="0"/>
              <w:spacing w:before="60" w:after="60"/>
              <w:jc w:val="both"/>
              <w:rPr>
                <w:rFonts w:ascii="Arial" w:hAnsi="Arial" w:cs="Arial"/>
                <w:sz w:val="22"/>
                <w:u w:val="single"/>
                <w:lang w:val="es-BO"/>
              </w:rPr>
            </w:pPr>
            <w:r w:rsidRPr="005978CF">
              <w:rPr>
                <w:rFonts w:ascii="Arial" w:hAnsi="Arial"/>
                <w:bCs/>
                <w:sz w:val="22"/>
                <w:lang w:val="es-BO"/>
              </w:rPr>
              <w:t>Si el/la Presidente(a) se viere obligado a ausentarse durante toda una sesión o parte de ella, un(a) de los/las Vicepresidentes(as), seleccionado/a a discreción del/de la Presidente(a), ejercerá sus poderes y atribuciones. Un(a) Vicepresidente(a) que ejerza funciones de presidente tendrá los mismos poderes e idénticas obligaciones que el/la Presidente(a).</w:t>
            </w:r>
          </w:p>
        </w:tc>
      </w:tr>
      <w:tr w:rsidR="00327F80" w:rsidRPr="005978CF" w14:paraId="751D1102" w14:textId="77777777" w:rsidTr="009011E7">
        <w:trPr>
          <w:cantSplit/>
        </w:trPr>
        <w:tc>
          <w:tcPr>
            <w:tcW w:w="880" w:type="pct"/>
            <w:shd w:val="clear" w:color="auto" w:fill="FFFFFF" w:themeFill="background1"/>
          </w:tcPr>
          <w:p w14:paraId="4A082AA1" w14:textId="77777777" w:rsidR="00327F80" w:rsidRPr="005978CF" w:rsidRDefault="00327F80" w:rsidP="00327F80">
            <w:pPr>
              <w:autoSpaceDE w:val="0"/>
              <w:autoSpaceDN w:val="0"/>
              <w:adjustRightInd w:val="0"/>
              <w:spacing w:before="60" w:after="60"/>
              <w:jc w:val="right"/>
              <w:rPr>
                <w:rFonts w:ascii="Arial" w:hAnsi="Arial" w:cs="Arial"/>
                <w:b/>
                <w:bCs/>
                <w:sz w:val="22"/>
                <w:szCs w:val="22"/>
                <w:lang w:val="es-BO"/>
              </w:rPr>
            </w:pPr>
            <w:r w:rsidRPr="005978CF">
              <w:rPr>
                <w:rFonts w:ascii="Arial" w:hAnsi="Arial"/>
                <w:b/>
                <w:sz w:val="22"/>
                <w:lang w:val="es-BO"/>
              </w:rPr>
              <w:t>Capítulo V</w:t>
            </w:r>
          </w:p>
        </w:tc>
        <w:tc>
          <w:tcPr>
            <w:tcW w:w="4120" w:type="pct"/>
            <w:shd w:val="clear" w:color="auto" w:fill="FFFFFF" w:themeFill="background1"/>
          </w:tcPr>
          <w:p w14:paraId="365850B5" w14:textId="77777777" w:rsidR="00327F80" w:rsidRPr="005978CF" w:rsidRDefault="00327F80" w:rsidP="00327F80">
            <w:pPr>
              <w:autoSpaceDE w:val="0"/>
              <w:autoSpaceDN w:val="0"/>
              <w:adjustRightInd w:val="0"/>
              <w:spacing w:before="60" w:after="60"/>
              <w:rPr>
                <w:rFonts w:ascii="Arial" w:hAnsi="Arial" w:cs="Arial"/>
                <w:b/>
                <w:bCs/>
                <w:sz w:val="22"/>
                <w:lang w:val="es-BO"/>
              </w:rPr>
            </w:pPr>
            <w:r w:rsidRPr="005978CF">
              <w:rPr>
                <w:rFonts w:ascii="Arial" w:hAnsi="Arial"/>
                <w:b/>
                <w:sz w:val="22"/>
                <w:lang w:val="es-BO"/>
              </w:rPr>
              <w:t>Procedimiento de los debates</w:t>
            </w:r>
          </w:p>
        </w:tc>
      </w:tr>
      <w:tr w:rsidR="00327F80" w:rsidRPr="005978CF" w14:paraId="1E0B0F97" w14:textId="77777777" w:rsidTr="009011E7">
        <w:trPr>
          <w:cantSplit/>
        </w:trPr>
        <w:tc>
          <w:tcPr>
            <w:tcW w:w="880" w:type="pct"/>
            <w:shd w:val="clear" w:color="auto" w:fill="FFFFFF" w:themeFill="background1"/>
          </w:tcPr>
          <w:p w14:paraId="77227116" w14:textId="77777777" w:rsidR="00327F80" w:rsidRPr="005978CF" w:rsidRDefault="00327F80" w:rsidP="00327F80">
            <w:pPr>
              <w:autoSpaceDE w:val="0"/>
              <w:autoSpaceDN w:val="0"/>
              <w:adjustRightInd w:val="0"/>
              <w:spacing w:before="60" w:after="60"/>
              <w:jc w:val="right"/>
              <w:rPr>
                <w:rFonts w:ascii="Arial" w:hAnsi="Arial" w:cs="Arial"/>
                <w:b/>
                <w:bCs/>
                <w:sz w:val="22"/>
                <w:szCs w:val="22"/>
                <w:lang w:val="es-BO"/>
              </w:rPr>
            </w:pPr>
            <w:r w:rsidRPr="005978CF">
              <w:rPr>
                <w:rFonts w:ascii="Arial" w:hAnsi="Arial"/>
                <w:b/>
                <w:sz w:val="22"/>
                <w:lang w:val="es-BO"/>
              </w:rPr>
              <w:t>Artículo 13</w:t>
            </w:r>
          </w:p>
        </w:tc>
        <w:tc>
          <w:tcPr>
            <w:tcW w:w="4120" w:type="pct"/>
            <w:shd w:val="clear" w:color="auto" w:fill="FFFFFF" w:themeFill="background1"/>
          </w:tcPr>
          <w:p w14:paraId="7F594077" w14:textId="77777777" w:rsidR="00327F80" w:rsidRPr="005978CF" w:rsidRDefault="00327F80" w:rsidP="00327F80">
            <w:pPr>
              <w:autoSpaceDE w:val="0"/>
              <w:autoSpaceDN w:val="0"/>
              <w:adjustRightInd w:val="0"/>
              <w:spacing w:before="60" w:after="60"/>
              <w:rPr>
                <w:rFonts w:ascii="Arial" w:hAnsi="Arial" w:cs="Arial"/>
                <w:b/>
                <w:bCs/>
                <w:sz w:val="22"/>
                <w:lang w:val="es-BO"/>
              </w:rPr>
            </w:pPr>
            <w:r w:rsidRPr="005978CF">
              <w:rPr>
                <w:rFonts w:ascii="Arial" w:hAnsi="Arial"/>
                <w:b/>
                <w:sz w:val="22"/>
                <w:lang w:val="es-BO"/>
              </w:rPr>
              <w:t>Quórum</w:t>
            </w:r>
          </w:p>
        </w:tc>
      </w:tr>
      <w:tr w:rsidR="00327F80" w:rsidRPr="005978CF" w14:paraId="60A658D7" w14:textId="77777777" w:rsidTr="009011E7">
        <w:trPr>
          <w:cantSplit/>
        </w:trPr>
        <w:tc>
          <w:tcPr>
            <w:tcW w:w="880" w:type="pct"/>
            <w:shd w:val="clear" w:color="auto" w:fill="FFFFFF" w:themeFill="background1"/>
          </w:tcPr>
          <w:p w14:paraId="2961DF29"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13.1</w:t>
            </w:r>
          </w:p>
        </w:tc>
        <w:tc>
          <w:tcPr>
            <w:tcW w:w="4120" w:type="pct"/>
            <w:shd w:val="clear" w:color="auto" w:fill="FFFFFF" w:themeFill="background1"/>
          </w:tcPr>
          <w:p w14:paraId="2ABAF06D"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Constituirá quórum la mayoría de los Estados Partes a que se refiere el artículo 2 que estén representados en la Asamblea.</w:t>
            </w:r>
          </w:p>
        </w:tc>
      </w:tr>
      <w:tr w:rsidR="00327F80" w:rsidRPr="005978CF" w14:paraId="7B1106F1" w14:textId="77777777" w:rsidTr="009011E7">
        <w:trPr>
          <w:cantSplit/>
        </w:trPr>
        <w:tc>
          <w:tcPr>
            <w:tcW w:w="880" w:type="pct"/>
            <w:shd w:val="clear" w:color="auto" w:fill="FFFFFF" w:themeFill="background1"/>
          </w:tcPr>
          <w:p w14:paraId="68AB28BD"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13.2</w:t>
            </w:r>
          </w:p>
        </w:tc>
        <w:tc>
          <w:tcPr>
            <w:tcW w:w="4120" w:type="pct"/>
            <w:shd w:val="clear" w:color="auto" w:fill="FFFFFF" w:themeFill="background1"/>
          </w:tcPr>
          <w:p w14:paraId="0946C570" w14:textId="77777777" w:rsidR="00327F80" w:rsidRPr="005978CF" w:rsidRDefault="00327F80" w:rsidP="00327F80">
            <w:pPr>
              <w:autoSpaceDE w:val="0"/>
              <w:autoSpaceDN w:val="0"/>
              <w:adjustRightInd w:val="0"/>
              <w:spacing w:before="60" w:after="60"/>
              <w:jc w:val="both"/>
              <w:rPr>
                <w:rFonts w:ascii="Arial" w:hAnsi="Arial" w:cs="Arial"/>
                <w:bCs/>
                <w:sz w:val="22"/>
                <w:u w:val="single"/>
                <w:lang w:val="es-BO"/>
              </w:rPr>
            </w:pPr>
            <w:r w:rsidRPr="005978CF">
              <w:rPr>
                <w:rFonts w:ascii="Arial" w:hAnsi="Arial"/>
                <w:sz w:val="22"/>
                <w:lang w:val="es-BO"/>
              </w:rPr>
              <w:t>La Asamblea no se pronunciará sobre ninguna cuestión si no hubiera quórum.</w:t>
            </w:r>
          </w:p>
        </w:tc>
      </w:tr>
      <w:tr w:rsidR="00327F80" w:rsidRPr="005978CF" w14:paraId="4FAE2C76" w14:textId="77777777" w:rsidTr="009011E7">
        <w:trPr>
          <w:cantSplit/>
        </w:trPr>
        <w:tc>
          <w:tcPr>
            <w:tcW w:w="880" w:type="pct"/>
            <w:shd w:val="clear" w:color="auto" w:fill="FFFFFF" w:themeFill="background1"/>
          </w:tcPr>
          <w:p w14:paraId="574440AA" w14:textId="77777777" w:rsidR="00327F80" w:rsidRPr="005978CF" w:rsidRDefault="00327F80" w:rsidP="00327F80">
            <w:pPr>
              <w:autoSpaceDE w:val="0"/>
              <w:autoSpaceDN w:val="0"/>
              <w:adjustRightInd w:val="0"/>
              <w:spacing w:before="60" w:after="60"/>
              <w:jc w:val="right"/>
              <w:rPr>
                <w:rFonts w:ascii="Arial" w:hAnsi="Arial" w:cs="Arial"/>
                <w:b/>
                <w:bCs/>
                <w:sz w:val="22"/>
                <w:szCs w:val="22"/>
                <w:lang w:val="es-BO"/>
              </w:rPr>
            </w:pPr>
            <w:r w:rsidRPr="005978CF">
              <w:rPr>
                <w:rFonts w:ascii="Arial" w:hAnsi="Arial"/>
                <w:b/>
                <w:sz w:val="22"/>
                <w:lang w:val="es-BO"/>
              </w:rPr>
              <w:t>Artículo 14</w:t>
            </w:r>
          </w:p>
        </w:tc>
        <w:tc>
          <w:tcPr>
            <w:tcW w:w="4120" w:type="pct"/>
            <w:shd w:val="clear" w:color="auto" w:fill="FFFFFF" w:themeFill="background1"/>
          </w:tcPr>
          <w:p w14:paraId="70718FFF" w14:textId="77777777" w:rsidR="00327F80" w:rsidRPr="005978CF" w:rsidRDefault="00327F80" w:rsidP="00327F80">
            <w:pPr>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Carácter público de las sesiones</w:t>
            </w:r>
          </w:p>
        </w:tc>
      </w:tr>
      <w:tr w:rsidR="00327F80" w:rsidRPr="005978CF" w14:paraId="5574CFAD" w14:textId="77777777" w:rsidTr="009011E7">
        <w:trPr>
          <w:cantSplit/>
        </w:trPr>
        <w:tc>
          <w:tcPr>
            <w:tcW w:w="880" w:type="pct"/>
            <w:shd w:val="clear" w:color="auto" w:fill="FFFFFF" w:themeFill="background1"/>
          </w:tcPr>
          <w:p w14:paraId="67EC8A66"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14.1</w:t>
            </w:r>
          </w:p>
        </w:tc>
        <w:tc>
          <w:tcPr>
            <w:tcW w:w="4120" w:type="pct"/>
            <w:shd w:val="clear" w:color="auto" w:fill="FFFFFF" w:themeFill="background1"/>
          </w:tcPr>
          <w:p w14:paraId="78865B98" w14:textId="77777777" w:rsidR="00327F80" w:rsidRPr="005978CF" w:rsidRDefault="00327F80" w:rsidP="00327F80">
            <w:pPr>
              <w:autoSpaceDE w:val="0"/>
              <w:autoSpaceDN w:val="0"/>
              <w:adjustRightInd w:val="0"/>
              <w:spacing w:before="60" w:after="60"/>
              <w:jc w:val="both"/>
              <w:rPr>
                <w:rFonts w:ascii="Arial" w:hAnsi="Arial" w:cs="Arial"/>
                <w:bCs/>
                <w:sz w:val="22"/>
                <w:highlight w:val="yellow"/>
                <w:lang w:val="es-BO"/>
              </w:rPr>
            </w:pPr>
            <w:r w:rsidRPr="005978CF">
              <w:rPr>
                <w:rFonts w:ascii="Arial" w:hAnsi="Arial" w:cs="Arial"/>
                <w:bCs/>
                <w:sz w:val="22"/>
                <w:lang w:val="es-BO"/>
              </w:rPr>
              <w:t>Las sesiones serán públicas, a menos que la Asamblea decida lo contrario.</w:t>
            </w:r>
          </w:p>
        </w:tc>
      </w:tr>
      <w:tr w:rsidR="00327F80" w:rsidRPr="005978CF" w14:paraId="5970035A" w14:textId="77777777" w:rsidTr="009011E7">
        <w:trPr>
          <w:cantSplit/>
        </w:trPr>
        <w:tc>
          <w:tcPr>
            <w:tcW w:w="880" w:type="pct"/>
            <w:shd w:val="clear" w:color="auto" w:fill="FFFFFF" w:themeFill="background1"/>
          </w:tcPr>
          <w:p w14:paraId="7D500A9E"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14.2</w:t>
            </w:r>
          </w:p>
        </w:tc>
        <w:tc>
          <w:tcPr>
            <w:tcW w:w="4120" w:type="pct"/>
            <w:shd w:val="clear" w:color="auto" w:fill="FFFFFF" w:themeFill="background1"/>
          </w:tcPr>
          <w:p w14:paraId="02B44963"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Toda decisión adoptada por la Asamblea durante una sesión privada será objeto de una comunicación en una sesión pública ulterior.</w:t>
            </w:r>
          </w:p>
        </w:tc>
      </w:tr>
      <w:tr w:rsidR="00327F80" w:rsidRPr="005978CF" w14:paraId="6F1CE618" w14:textId="77777777" w:rsidTr="009011E7">
        <w:trPr>
          <w:cantSplit/>
        </w:trPr>
        <w:tc>
          <w:tcPr>
            <w:tcW w:w="880" w:type="pct"/>
            <w:shd w:val="clear" w:color="auto" w:fill="FFFFFF" w:themeFill="background1"/>
          </w:tcPr>
          <w:p w14:paraId="393D69DE" w14:textId="77777777" w:rsidR="00327F80" w:rsidRPr="005978CF" w:rsidRDefault="00327F80" w:rsidP="00327F80">
            <w:pPr>
              <w:autoSpaceDE w:val="0"/>
              <w:autoSpaceDN w:val="0"/>
              <w:adjustRightInd w:val="0"/>
              <w:spacing w:before="60" w:after="60"/>
              <w:jc w:val="right"/>
              <w:rPr>
                <w:rFonts w:ascii="Arial" w:hAnsi="Arial" w:cs="Arial"/>
                <w:b/>
                <w:sz w:val="22"/>
                <w:szCs w:val="22"/>
                <w:lang w:val="es-BO"/>
              </w:rPr>
            </w:pPr>
            <w:r w:rsidRPr="005978CF">
              <w:rPr>
                <w:rFonts w:ascii="Arial" w:hAnsi="Arial"/>
                <w:b/>
                <w:sz w:val="22"/>
                <w:lang w:val="es-BO"/>
              </w:rPr>
              <w:t>Artículo 15</w:t>
            </w:r>
          </w:p>
        </w:tc>
        <w:tc>
          <w:tcPr>
            <w:tcW w:w="4120" w:type="pct"/>
            <w:shd w:val="clear" w:color="auto" w:fill="FFFFFF" w:themeFill="background1"/>
          </w:tcPr>
          <w:p w14:paraId="04132FC9" w14:textId="77777777" w:rsidR="00327F80" w:rsidRPr="005978CF" w:rsidRDefault="00327F80" w:rsidP="00327F80">
            <w:pPr>
              <w:autoSpaceDE w:val="0"/>
              <w:autoSpaceDN w:val="0"/>
              <w:adjustRightInd w:val="0"/>
              <w:spacing w:before="60" w:after="60"/>
              <w:rPr>
                <w:rFonts w:ascii="Arial" w:hAnsi="Arial" w:cs="Arial"/>
                <w:bCs/>
                <w:sz w:val="22"/>
                <w:lang w:val="es-BO"/>
              </w:rPr>
            </w:pPr>
            <w:r w:rsidRPr="005978CF">
              <w:rPr>
                <w:rFonts w:ascii="Arial" w:hAnsi="Arial"/>
                <w:b/>
                <w:sz w:val="22"/>
                <w:lang w:val="es-BO"/>
              </w:rPr>
              <w:t>Órganos subsidiarios</w:t>
            </w:r>
          </w:p>
        </w:tc>
      </w:tr>
      <w:tr w:rsidR="00327F80" w:rsidRPr="005978CF" w14:paraId="4B1E3072" w14:textId="77777777" w:rsidTr="009011E7">
        <w:trPr>
          <w:cantSplit/>
        </w:trPr>
        <w:tc>
          <w:tcPr>
            <w:tcW w:w="880" w:type="pct"/>
            <w:shd w:val="clear" w:color="auto" w:fill="FFFFFF" w:themeFill="background1"/>
          </w:tcPr>
          <w:p w14:paraId="42B409C6"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15.1</w:t>
            </w:r>
          </w:p>
        </w:tc>
        <w:tc>
          <w:tcPr>
            <w:tcW w:w="4120" w:type="pct"/>
            <w:shd w:val="clear" w:color="auto" w:fill="FFFFFF" w:themeFill="background1"/>
          </w:tcPr>
          <w:p w14:paraId="0FE7CFDE"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La Asamblea podrá crear los órganos subsidiarios que considere necesarios para desempeñar sus funciones, por ejemplo, grupos de trabajo.</w:t>
            </w:r>
          </w:p>
        </w:tc>
      </w:tr>
      <w:tr w:rsidR="00327F80" w:rsidRPr="005978CF" w14:paraId="54FF519F" w14:textId="77777777" w:rsidTr="009011E7">
        <w:trPr>
          <w:cantSplit/>
        </w:trPr>
        <w:tc>
          <w:tcPr>
            <w:tcW w:w="880" w:type="pct"/>
            <w:shd w:val="clear" w:color="auto" w:fill="FFFFFF" w:themeFill="background1"/>
          </w:tcPr>
          <w:p w14:paraId="6035531D"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15.2</w:t>
            </w:r>
          </w:p>
        </w:tc>
        <w:tc>
          <w:tcPr>
            <w:tcW w:w="4120" w:type="pct"/>
            <w:shd w:val="clear" w:color="auto" w:fill="FFFFFF" w:themeFill="background1"/>
          </w:tcPr>
          <w:p w14:paraId="78C2673C"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La Asamblea definirá la composición y el mandato (en particular las atribuciones y la duración de las funciones) y, si es necesario, el quórum de dichos órganos subsidiarios en el momento de su creación.</w:t>
            </w:r>
          </w:p>
        </w:tc>
      </w:tr>
      <w:tr w:rsidR="00327F80" w:rsidRPr="005978CF" w14:paraId="7D76F339" w14:textId="77777777" w:rsidTr="009011E7">
        <w:trPr>
          <w:cantSplit/>
        </w:trPr>
        <w:tc>
          <w:tcPr>
            <w:tcW w:w="880" w:type="pct"/>
            <w:shd w:val="clear" w:color="auto" w:fill="FFFFFF" w:themeFill="background1"/>
          </w:tcPr>
          <w:p w14:paraId="61EB1F18"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lastRenderedPageBreak/>
              <w:t>15.3</w:t>
            </w:r>
          </w:p>
        </w:tc>
        <w:tc>
          <w:tcPr>
            <w:tcW w:w="4120" w:type="pct"/>
            <w:shd w:val="clear" w:color="auto" w:fill="FFFFFF" w:themeFill="background1"/>
          </w:tcPr>
          <w:p w14:paraId="1414CFDC"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Cada órgano subsidiario elegirá su Presidente(a).</w:t>
            </w:r>
          </w:p>
        </w:tc>
      </w:tr>
      <w:tr w:rsidR="00327F80" w:rsidRPr="005978CF" w14:paraId="52305BF6" w14:textId="77777777" w:rsidTr="009011E7">
        <w:trPr>
          <w:cantSplit/>
        </w:trPr>
        <w:tc>
          <w:tcPr>
            <w:tcW w:w="880" w:type="pct"/>
            <w:shd w:val="clear" w:color="auto" w:fill="FFFFFF" w:themeFill="background1"/>
          </w:tcPr>
          <w:p w14:paraId="575DDCC6"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15.4</w:t>
            </w:r>
          </w:p>
        </w:tc>
        <w:tc>
          <w:tcPr>
            <w:tcW w:w="4120" w:type="pct"/>
            <w:shd w:val="clear" w:color="auto" w:fill="FFFFFF" w:themeFill="background1"/>
          </w:tcPr>
          <w:p w14:paraId="46EB7690"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Al nombrar a los miembros de los órganos subsidiarios, deberá tenerse debidamente en cuenta el principio de la representación geográfica equitativa.</w:t>
            </w:r>
          </w:p>
        </w:tc>
      </w:tr>
      <w:tr w:rsidR="00327F80" w:rsidRPr="005978CF" w14:paraId="7CA84B24" w14:textId="77777777" w:rsidTr="009011E7">
        <w:trPr>
          <w:cantSplit/>
        </w:trPr>
        <w:tc>
          <w:tcPr>
            <w:tcW w:w="880" w:type="pct"/>
            <w:shd w:val="clear" w:color="auto" w:fill="FFFFFF" w:themeFill="background1"/>
          </w:tcPr>
          <w:p w14:paraId="2444CA8E" w14:textId="77777777" w:rsidR="00327F80" w:rsidRPr="005978CF" w:rsidRDefault="00327F80" w:rsidP="00327F80">
            <w:pPr>
              <w:keepNext/>
              <w:autoSpaceDE w:val="0"/>
              <w:autoSpaceDN w:val="0"/>
              <w:adjustRightInd w:val="0"/>
              <w:spacing w:before="60" w:after="60"/>
              <w:jc w:val="right"/>
              <w:rPr>
                <w:rFonts w:ascii="Arial" w:hAnsi="Arial" w:cs="Arial"/>
                <w:b/>
                <w:bCs/>
                <w:sz w:val="22"/>
                <w:szCs w:val="22"/>
                <w:u w:val="single"/>
                <w:lang w:val="es-BO"/>
              </w:rPr>
            </w:pPr>
            <w:r w:rsidRPr="005978CF">
              <w:rPr>
                <w:rFonts w:ascii="Arial" w:hAnsi="Arial"/>
                <w:b/>
                <w:sz w:val="22"/>
                <w:lang w:val="es-BO"/>
              </w:rPr>
              <w:t>Artículo 16</w:t>
            </w:r>
          </w:p>
        </w:tc>
        <w:tc>
          <w:tcPr>
            <w:tcW w:w="4120" w:type="pct"/>
            <w:shd w:val="clear" w:color="auto" w:fill="FFFFFF" w:themeFill="background1"/>
          </w:tcPr>
          <w:p w14:paraId="7E1B696C" w14:textId="77777777" w:rsidR="00327F80" w:rsidRPr="005978CF" w:rsidRDefault="00327F80" w:rsidP="00327F80">
            <w:pPr>
              <w:keepNext/>
              <w:autoSpaceDE w:val="0"/>
              <w:autoSpaceDN w:val="0"/>
              <w:adjustRightInd w:val="0"/>
              <w:spacing w:before="60" w:after="60"/>
              <w:rPr>
                <w:rFonts w:ascii="Arial" w:hAnsi="Arial" w:cs="Arial"/>
                <w:b/>
                <w:bCs/>
                <w:sz w:val="22"/>
                <w:lang w:val="es-BO"/>
              </w:rPr>
            </w:pPr>
            <w:r w:rsidRPr="005978CF">
              <w:rPr>
                <w:rFonts w:ascii="Arial" w:hAnsi="Arial"/>
                <w:b/>
                <w:sz w:val="22"/>
                <w:lang w:val="es-BO"/>
              </w:rPr>
              <w:t>Orden y duración de las intervenciones</w:t>
            </w:r>
          </w:p>
        </w:tc>
      </w:tr>
      <w:tr w:rsidR="00327F80" w:rsidRPr="005978CF" w14:paraId="7510D267" w14:textId="77777777" w:rsidTr="009011E7">
        <w:trPr>
          <w:cantSplit/>
        </w:trPr>
        <w:tc>
          <w:tcPr>
            <w:tcW w:w="880" w:type="pct"/>
            <w:shd w:val="clear" w:color="auto" w:fill="FFFFFF" w:themeFill="background1"/>
          </w:tcPr>
          <w:p w14:paraId="5F57AE78"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16.1</w:t>
            </w:r>
          </w:p>
        </w:tc>
        <w:tc>
          <w:tcPr>
            <w:tcW w:w="4120" w:type="pct"/>
            <w:shd w:val="clear" w:color="auto" w:fill="FFFFFF" w:themeFill="background1"/>
          </w:tcPr>
          <w:p w14:paraId="41CD1E51" w14:textId="77777777" w:rsidR="00327F80" w:rsidRPr="005978CF" w:rsidRDefault="00327F80" w:rsidP="00327F80">
            <w:pPr>
              <w:autoSpaceDE w:val="0"/>
              <w:autoSpaceDN w:val="0"/>
              <w:adjustRightInd w:val="0"/>
              <w:spacing w:before="60" w:after="60"/>
              <w:jc w:val="both"/>
              <w:rPr>
                <w:rFonts w:ascii="Arial" w:hAnsi="Arial" w:cs="Arial"/>
                <w:bCs/>
                <w:sz w:val="22"/>
                <w:highlight w:val="yellow"/>
                <w:u w:val="single"/>
                <w:lang w:val="es-BO"/>
              </w:rPr>
            </w:pPr>
            <w:r w:rsidRPr="005978CF">
              <w:rPr>
                <w:rFonts w:ascii="Arial" w:hAnsi="Arial"/>
                <w:sz w:val="22"/>
                <w:lang w:val="es-BO"/>
              </w:rPr>
              <w:t>El/La Presidente(a) dará la palabra a los oradores en el orden en que la hayan pedido.</w:t>
            </w:r>
          </w:p>
        </w:tc>
      </w:tr>
      <w:tr w:rsidR="00327F80" w:rsidRPr="005978CF" w14:paraId="6C0B2E2D" w14:textId="77777777" w:rsidTr="009011E7">
        <w:trPr>
          <w:cantSplit/>
        </w:trPr>
        <w:tc>
          <w:tcPr>
            <w:tcW w:w="880" w:type="pct"/>
            <w:shd w:val="clear" w:color="auto" w:fill="FFFFFF" w:themeFill="background1"/>
          </w:tcPr>
          <w:p w14:paraId="2164B67A"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16.2</w:t>
            </w:r>
          </w:p>
        </w:tc>
        <w:tc>
          <w:tcPr>
            <w:tcW w:w="4120" w:type="pct"/>
            <w:shd w:val="clear" w:color="auto" w:fill="FFFFFF" w:themeFill="background1"/>
          </w:tcPr>
          <w:p w14:paraId="2FB91FF1" w14:textId="77777777" w:rsidR="00327F80" w:rsidRPr="005978CF" w:rsidRDefault="00327F80" w:rsidP="00327F80">
            <w:pPr>
              <w:autoSpaceDE w:val="0"/>
              <w:autoSpaceDN w:val="0"/>
              <w:adjustRightInd w:val="0"/>
              <w:spacing w:before="60" w:after="60"/>
              <w:jc w:val="both"/>
              <w:rPr>
                <w:rFonts w:ascii="Arial" w:hAnsi="Arial" w:cs="Arial"/>
                <w:bCs/>
                <w:sz w:val="22"/>
                <w:highlight w:val="yellow"/>
                <w:u w:val="single"/>
                <w:lang w:val="es-BO"/>
              </w:rPr>
            </w:pPr>
            <w:r w:rsidRPr="005978CF">
              <w:rPr>
                <w:rFonts w:ascii="Arial" w:hAnsi="Arial"/>
                <w:sz w:val="22"/>
                <w:lang w:val="es-BO"/>
              </w:rPr>
              <w:t>Si la buena marcha de los debates lo exigiera, el/la Presidente(a) podrá limitar la duración de las intervenciones de cada orador.</w:t>
            </w:r>
          </w:p>
        </w:tc>
      </w:tr>
      <w:tr w:rsidR="00327F80" w:rsidRPr="005978CF" w14:paraId="6EDB4E5F" w14:textId="77777777" w:rsidTr="009011E7">
        <w:trPr>
          <w:cantSplit/>
        </w:trPr>
        <w:tc>
          <w:tcPr>
            <w:tcW w:w="880" w:type="pct"/>
            <w:shd w:val="clear" w:color="auto" w:fill="FFFFFF" w:themeFill="background1"/>
          </w:tcPr>
          <w:p w14:paraId="03F75516"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16.3</w:t>
            </w:r>
          </w:p>
        </w:tc>
        <w:tc>
          <w:tcPr>
            <w:tcW w:w="4120" w:type="pct"/>
            <w:shd w:val="clear" w:color="auto" w:fill="FFFFFF" w:themeFill="background1"/>
          </w:tcPr>
          <w:p w14:paraId="4287CD49" w14:textId="77777777" w:rsidR="00327F80" w:rsidRPr="005978CF" w:rsidRDefault="00327F80" w:rsidP="00327F80">
            <w:pPr>
              <w:autoSpaceDE w:val="0"/>
              <w:autoSpaceDN w:val="0"/>
              <w:adjustRightInd w:val="0"/>
              <w:spacing w:before="60" w:after="60"/>
              <w:jc w:val="both"/>
              <w:rPr>
                <w:rFonts w:ascii="Arial" w:hAnsi="Arial" w:cs="Arial"/>
                <w:bCs/>
                <w:sz w:val="22"/>
                <w:highlight w:val="yellow"/>
                <w:u w:val="single"/>
                <w:lang w:val="es-BO"/>
              </w:rPr>
            </w:pPr>
            <w:r w:rsidRPr="005978CF">
              <w:rPr>
                <w:rFonts w:ascii="Arial" w:hAnsi="Arial"/>
                <w:sz w:val="22"/>
                <w:lang w:val="es-BO"/>
              </w:rPr>
              <w:t>Los observadores podrán hacer uso de la palabra, previa autorización del/de la Presidente(a).</w:t>
            </w:r>
          </w:p>
        </w:tc>
      </w:tr>
      <w:tr w:rsidR="00327F80" w:rsidRPr="005978CF" w14:paraId="06BE5A27" w14:textId="77777777" w:rsidTr="009011E7">
        <w:trPr>
          <w:cantSplit/>
        </w:trPr>
        <w:tc>
          <w:tcPr>
            <w:tcW w:w="880" w:type="pct"/>
            <w:shd w:val="clear" w:color="auto" w:fill="FFFFFF" w:themeFill="background1"/>
          </w:tcPr>
          <w:p w14:paraId="6E5A7F15" w14:textId="77777777" w:rsidR="00327F80" w:rsidRPr="005978CF" w:rsidRDefault="00327F80" w:rsidP="00327F80">
            <w:pPr>
              <w:autoSpaceDE w:val="0"/>
              <w:autoSpaceDN w:val="0"/>
              <w:adjustRightInd w:val="0"/>
              <w:spacing w:before="60" w:after="60"/>
              <w:jc w:val="right"/>
              <w:rPr>
                <w:rFonts w:ascii="Arial" w:hAnsi="Arial" w:cs="Arial"/>
                <w:b/>
                <w:bCs/>
                <w:sz w:val="22"/>
                <w:szCs w:val="22"/>
                <w:u w:val="single"/>
                <w:lang w:val="es-BO"/>
              </w:rPr>
            </w:pPr>
            <w:r w:rsidRPr="005978CF">
              <w:rPr>
                <w:rFonts w:ascii="Arial" w:hAnsi="Arial"/>
                <w:b/>
                <w:sz w:val="22"/>
                <w:lang w:val="es-BO"/>
              </w:rPr>
              <w:t>Artículo 17</w:t>
            </w:r>
          </w:p>
        </w:tc>
        <w:tc>
          <w:tcPr>
            <w:tcW w:w="4120" w:type="pct"/>
            <w:shd w:val="clear" w:color="auto" w:fill="FFFFFF" w:themeFill="background1"/>
          </w:tcPr>
          <w:p w14:paraId="20CA2A1D" w14:textId="77777777" w:rsidR="00327F80" w:rsidRPr="005978CF" w:rsidRDefault="00327F80" w:rsidP="00327F80">
            <w:pPr>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Proyectos de resolución y enmiendas</w:t>
            </w:r>
          </w:p>
        </w:tc>
      </w:tr>
      <w:tr w:rsidR="00327F80" w:rsidRPr="005978CF" w14:paraId="2B9ADA82" w14:textId="77777777" w:rsidTr="009011E7">
        <w:trPr>
          <w:cantSplit/>
        </w:trPr>
        <w:tc>
          <w:tcPr>
            <w:tcW w:w="880" w:type="pct"/>
            <w:shd w:val="clear" w:color="auto" w:fill="FFFFFF" w:themeFill="background1"/>
          </w:tcPr>
          <w:p w14:paraId="4F9545CF"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17.1</w:t>
            </w:r>
          </w:p>
        </w:tc>
        <w:tc>
          <w:tcPr>
            <w:tcW w:w="4120" w:type="pct"/>
            <w:shd w:val="clear" w:color="auto" w:fill="FFFFFF" w:themeFill="background1"/>
          </w:tcPr>
          <w:p w14:paraId="2CA40685"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Los Estados Partes podrán presentar proyectos de resolución y enmiendas, que transmitirán por escrito a la Secretaría de la Asamblea, la cual los distribuirá a todos los participantes.</w:t>
            </w:r>
          </w:p>
        </w:tc>
      </w:tr>
      <w:tr w:rsidR="00327F80" w:rsidRPr="005978CF" w14:paraId="427BAF90" w14:textId="77777777" w:rsidTr="009011E7">
        <w:trPr>
          <w:cantSplit/>
        </w:trPr>
        <w:tc>
          <w:tcPr>
            <w:tcW w:w="880" w:type="pct"/>
            <w:shd w:val="clear" w:color="auto" w:fill="FFFFFF" w:themeFill="background1"/>
          </w:tcPr>
          <w:p w14:paraId="6EBD7DEC"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17.2</w:t>
            </w:r>
          </w:p>
        </w:tc>
        <w:tc>
          <w:tcPr>
            <w:tcW w:w="4120" w:type="pct"/>
            <w:shd w:val="clear" w:color="auto" w:fill="FFFFFF" w:themeFill="background1"/>
          </w:tcPr>
          <w:p w14:paraId="7694B89F" w14:textId="77777777" w:rsidR="00327F80" w:rsidRPr="005978CF" w:rsidRDefault="00327F80" w:rsidP="00327F80">
            <w:pPr>
              <w:autoSpaceDE w:val="0"/>
              <w:autoSpaceDN w:val="0"/>
              <w:adjustRightInd w:val="0"/>
              <w:spacing w:before="60" w:after="60"/>
              <w:jc w:val="both"/>
              <w:rPr>
                <w:rFonts w:ascii="Arial" w:hAnsi="Arial" w:cs="Arial"/>
                <w:bCs/>
                <w:sz w:val="22"/>
                <w:highlight w:val="yellow"/>
                <w:u w:val="single"/>
                <w:lang w:val="es-BO"/>
              </w:rPr>
            </w:pPr>
            <w:r w:rsidRPr="005978CF">
              <w:rPr>
                <w:rFonts w:ascii="Arial" w:hAnsi="Arial"/>
                <w:sz w:val="22"/>
                <w:lang w:val="es-BO"/>
              </w:rPr>
              <w:t>Por regla general, no se examinará ni pondrá a votación ningún proyecto de resolución o enmienda si su texto no se ha comunicado con razonable antelación a todos los participantes en las lenguas de trabajo de la Asamblea.</w:t>
            </w:r>
          </w:p>
        </w:tc>
      </w:tr>
      <w:tr w:rsidR="00327F80" w:rsidRPr="005978CF" w14:paraId="1E1B030D" w14:textId="77777777" w:rsidTr="009011E7">
        <w:trPr>
          <w:cantSplit/>
        </w:trPr>
        <w:tc>
          <w:tcPr>
            <w:tcW w:w="880" w:type="pct"/>
            <w:shd w:val="clear" w:color="auto" w:fill="FFFFFF" w:themeFill="background1"/>
          </w:tcPr>
          <w:p w14:paraId="1E0AEE46" w14:textId="77777777" w:rsidR="00327F80" w:rsidRPr="005978CF" w:rsidRDefault="00327F80" w:rsidP="00327F80">
            <w:pPr>
              <w:keepNext/>
              <w:autoSpaceDE w:val="0"/>
              <w:autoSpaceDN w:val="0"/>
              <w:adjustRightInd w:val="0"/>
              <w:spacing w:before="60" w:after="60"/>
              <w:jc w:val="right"/>
              <w:rPr>
                <w:rFonts w:ascii="Arial" w:hAnsi="Arial" w:cs="Arial"/>
                <w:b/>
                <w:bCs/>
                <w:sz w:val="22"/>
                <w:szCs w:val="22"/>
                <w:u w:val="single"/>
                <w:lang w:val="es-BO"/>
              </w:rPr>
            </w:pPr>
            <w:r w:rsidRPr="005978CF">
              <w:rPr>
                <w:rFonts w:ascii="Arial" w:hAnsi="Arial"/>
                <w:b/>
                <w:sz w:val="22"/>
                <w:lang w:val="es-BO"/>
              </w:rPr>
              <w:t>Artículo 18</w:t>
            </w:r>
          </w:p>
        </w:tc>
        <w:tc>
          <w:tcPr>
            <w:tcW w:w="4120" w:type="pct"/>
            <w:shd w:val="clear" w:color="auto" w:fill="FFFFFF" w:themeFill="background1"/>
          </w:tcPr>
          <w:p w14:paraId="2463A76F" w14:textId="77777777" w:rsidR="00327F80" w:rsidRPr="005978CF" w:rsidRDefault="00327F80" w:rsidP="00327F80">
            <w:pPr>
              <w:keepNext/>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Cuestiones de orden</w:t>
            </w:r>
          </w:p>
        </w:tc>
      </w:tr>
      <w:tr w:rsidR="00327F80" w:rsidRPr="005978CF" w14:paraId="2D3CCDB0" w14:textId="77777777" w:rsidTr="009011E7">
        <w:trPr>
          <w:cantSplit/>
        </w:trPr>
        <w:tc>
          <w:tcPr>
            <w:tcW w:w="880" w:type="pct"/>
            <w:shd w:val="clear" w:color="auto" w:fill="FFFFFF" w:themeFill="background1"/>
          </w:tcPr>
          <w:p w14:paraId="0D50C645"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18.1</w:t>
            </w:r>
          </w:p>
        </w:tc>
        <w:tc>
          <w:tcPr>
            <w:tcW w:w="4120" w:type="pct"/>
            <w:shd w:val="clear" w:color="auto" w:fill="FFFFFF" w:themeFill="background1"/>
          </w:tcPr>
          <w:p w14:paraId="6ED2EF8C"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En el curso del debate de cualquier asunto, todo Estado Parte podrá plantear una cuestión de orden, sobre la cual se pronunciará inmediatamente el/la Presidente(a).</w:t>
            </w:r>
          </w:p>
        </w:tc>
      </w:tr>
      <w:tr w:rsidR="00327F80" w:rsidRPr="005978CF" w14:paraId="1C9904AF" w14:textId="77777777" w:rsidTr="009011E7">
        <w:trPr>
          <w:cantSplit/>
        </w:trPr>
        <w:tc>
          <w:tcPr>
            <w:tcW w:w="880" w:type="pct"/>
            <w:shd w:val="clear" w:color="auto" w:fill="FFFFFF" w:themeFill="background1"/>
          </w:tcPr>
          <w:p w14:paraId="10ABAE49"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18.2</w:t>
            </w:r>
          </w:p>
        </w:tc>
        <w:tc>
          <w:tcPr>
            <w:tcW w:w="4120" w:type="pct"/>
            <w:shd w:val="clear" w:color="auto" w:fill="FFFFFF" w:themeFill="background1"/>
          </w:tcPr>
          <w:p w14:paraId="2549D5BA"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Todo Estado Parte podrá apelar contra la decisión del/de la Presidente(a). La apelación se someterá inmediatamente a votación y la decisión del/de la Presidente(a) prevalecerá, a menos que sea revocada por la mayoría de los Estados Partes presentes y votantes.</w:t>
            </w:r>
          </w:p>
        </w:tc>
      </w:tr>
      <w:tr w:rsidR="00327F80" w:rsidRPr="005978CF" w14:paraId="75E4ECD8" w14:textId="77777777" w:rsidTr="009011E7">
        <w:trPr>
          <w:cantSplit/>
        </w:trPr>
        <w:tc>
          <w:tcPr>
            <w:tcW w:w="880" w:type="pct"/>
            <w:shd w:val="clear" w:color="auto" w:fill="FFFFFF" w:themeFill="background1"/>
          </w:tcPr>
          <w:p w14:paraId="35556552"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
                <w:sz w:val="22"/>
                <w:lang w:val="es-BO"/>
              </w:rPr>
              <w:t>Artículo 19</w:t>
            </w:r>
          </w:p>
        </w:tc>
        <w:tc>
          <w:tcPr>
            <w:tcW w:w="4120" w:type="pct"/>
            <w:shd w:val="clear" w:color="auto" w:fill="FFFFFF" w:themeFill="background1"/>
          </w:tcPr>
          <w:p w14:paraId="281CDA06" w14:textId="77777777" w:rsidR="00327F80" w:rsidRPr="005978CF" w:rsidRDefault="00327F80" w:rsidP="00327F80">
            <w:pPr>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Mociones de procedimiento</w:t>
            </w:r>
          </w:p>
        </w:tc>
      </w:tr>
      <w:tr w:rsidR="00327F80" w:rsidRPr="005978CF" w14:paraId="534A1F94" w14:textId="77777777" w:rsidTr="009011E7">
        <w:trPr>
          <w:cantSplit/>
        </w:trPr>
        <w:tc>
          <w:tcPr>
            <w:tcW w:w="880" w:type="pct"/>
            <w:shd w:val="clear" w:color="auto" w:fill="FFFFFF" w:themeFill="background1"/>
          </w:tcPr>
          <w:p w14:paraId="6A5F2469" w14:textId="77777777" w:rsidR="00327F80" w:rsidRPr="005978CF" w:rsidRDefault="00327F80" w:rsidP="00327F80">
            <w:pPr>
              <w:autoSpaceDE w:val="0"/>
              <w:autoSpaceDN w:val="0"/>
              <w:adjustRightInd w:val="0"/>
              <w:spacing w:before="60" w:after="60"/>
              <w:jc w:val="right"/>
              <w:rPr>
                <w:rFonts w:ascii="Arial" w:hAnsi="Arial"/>
                <w:bCs/>
                <w:sz w:val="22"/>
                <w:lang w:val="es-BO"/>
              </w:rPr>
            </w:pPr>
          </w:p>
        </w:tc>
        <w:tc>
          <w:tcPr>
            <w:tcW w:w="4120" w:type="pct"/>
            <w:shd w:val="clear" w:color="auto" w:fill="FFFFFF" w:themeFill="background1"/>
          </w:tcPr>
          <w:p w14:paraId="5F04B96B"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En el curso del debate de cualquier asunto, todo Estado Parte podrá presentar una moción de procedimiento para que se suspenda o se levante la sesión, o para que se aplace o se cierre el debate.</w:t>
            </w:r>
          </w:p>
        </w:tc>
      </w:tr>
      <w:tr w:rsidR="00327F80" w:rsidRPr="005978CF" w14:paraId="4674C772" w14:textId="77777777" w:rsidTr="009011E7">
        <w:trPr>
          <w:cantSplit/>
        </w:trPr>
        <w:tc>
          <w:tcPr>
            <w:tcW w:w="880" w:type="pct"/>
            <w:shd w:val="clear" w:color="auto" w:fill="FFFFFF" w:themeFill="background1"/>
          </w:tcPr>
          <w:p w14:paraId="5DAA4535"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
                <w:sz w:val="22"/>
                <w:lang w:val="es-BO"/>
              </w:rPr>
              <w:t>Artículo 20</w:t>
            </w:r>
          </w:p>
        </w:tc>
        <w:tc>
          <w:tcPr>
            <w:tcW w:w="4120" w:type="pct"/>
            <w:shd w:val="clear" w:color="auto" w:fill="FFFFFF" w:themeFill="background1"/>
          </w:tcPr>
          <w:p w14:paraId="682DF74A" w14:textId="77777777" w:rsidR="00327F80" w:rsidRPr="005978CF" w:rsidRDefault="00327F80" w:rsidP="00327F80">
            <w:pPr>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Suspensión o levantamiento de la sesión</w:t>
            </w:r>
          </w:p>
        </w:tc>
      </w:tr>
      <w:tr w:rsidR="00327F80" w:rsidRPr="005978CF" w14:paraId="5664093C" w14:textId="77777777" w:rsidTr="009011E7">
        <w:trPr>
          <w:cantSplit/>
        </w:trPr>
        <w:tc>
          <w:tcPr>
            <w:tcW w:w="880" w:type="pct"/>
            <w:shd w:val="clear" w:color="auto" w:fill="FFFFFF" w:themeFill="background1"/>
          </w:tcPr>
          <w:p w14:paraId="09143A08" w14:textId="77777777" w:rsidR="00327F80" w:rsidRPr="005978CF" w:rsidRDefault="00327F80" w:rsidP="00327F80">
            <w:pPr>
              <w:autoSpaceDE w:val="0"/>
              <w:autoSpaceDN w:val="0"/>
              <w:adjustRightInd w:val="0"/>
              <w:spacing w:before="60" w:after="60"/>
              <w:jc w:val="right"/>
              <w:rPr>
                <w:rFonts w:ascii="Arial" w:hAnsi="Arial"/>
                <w:bCs/>
                <w:sz w:val="22"/>
                <w:lang w:val="es-BO"/>
              </w:rPr>
            </w:pPr>
          </w:p>
        </w:tc>
        <w:tc>
          <w:tcPr>
            <w:tcW w:w="4120" w:type="pct"/>
            <w:shd w:val="clear" w:color="auto" w:fill="FFFFFF" w:themeFill="background1"/>
          </w:tcPr>
          <w:p w14:paraId="680301AC"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En el curso del debate de cualquier asunto, todo Estado Parte podrá proponer que se suspenda o se levante la sesión. Tales mociones serán sometidas inmediatamente a votación, sin debate.</w:t>
            </w:r>
          </w:p>
        </w:tc>
      </w:tr>
      <w:tr w:rsidR="00327F80" w:rsidRPr="005978CF" w14:paraId="5FD8D676" w14:textId="77777777" w:rsidTr="009011E7">
        <w:trPr>
          <w:cantSplit/>
        </w:trPr>
        <w:tc>
          <w:tcPr>
            <w:tcW w:w="880" w:type="pct"/>
            <w:shd w:val="clear" w:color="auto" w:fill="FFFFFF" w:themeFill="background1"/>
          </w:tcPr>
          <w:p w14:paraId="56C33643"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
                <w:sz w:val="22"/>
                <w:lang w:val="es-BO"/>
              </w:rPr>
              <w:t>Artículo 21</w:t>
            </w:r>
          </w:p>
        </w:tc>
        <w:tc>
          <w:tcPr>
            <w:tcW w:w="4120" w:type="pct"/>
            <w:shd w:val="clear" w:color="auto" w:fill="FFFFFF" w:themeFill="background1"/>
          </w:tcPr>
          <w:p w14:paraId="1A057EA9" w14:textId="77777777" w:rsidR="00327F80" w:rsidRPr="005978CF" w:rsidRDefault="00327F80" w:rsidP="00327F80">
            <w:pPr>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Aplazamiento del debate</w:t>
            </w:r>
          </w:p>
        </w:tc>
      </w:tr>
      <w:tr w:rsidR="00327F80" w:rsidRPr="005978CF" w14:paraId="0B6C8DEA" w14:textId="77777777" w:rsidTr="009011E7">
        <w:trPr>
          <w:cantSplit/>
        </w:trPr>
        <w:tc>
          <w:tcPr>
            <w:tcW w:w="880" w:type="pct"/>
            <w:shd w:val="clear" w:color="auto" w:fill="FFFFFF" w:themeFill="background1"/>
          </w:tcPr>
          <w:p w14:paraId="1CA84822" w14:textId="77777777" w:rsidR="00327F80" w:rsidRPr="005978CF" w:rsidRDefault="00327F80" w:rsidP="00327F80">
            <w:pPr>
              <w:autoSpaceDE w:val="0"/>
              <w:autoSpaceDN w:val="0"/>
              <w:adjustRightInd w:val="0"/>
              <w:spacing w:before="60" w:after="60"/>
              <w:jc w:val="right"/>
              <w:rPr>
                <w:rFonts w:ascii="Arial" w:hAnsi="Arial"/>
                <w:bCs/>
                <w:sz w:val="22"/>
                <w:lang w:val="es-BO"/>
              </w:rPr>
            </w:pPr>
          </w:p>
        </w:tc>
        <w:tc>
          <w:tcPr>
            <w:tcW w:w="4120" w:type="pct"/>
            <w:shd w:val="clear" w:color="auto" w:fill="FFFFFF" w:themeFill="background1"/>
          </w:tcPr>
          <w:p w14:paraId="7EE3FCF7"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 xml:space="preserve">En el curso del debate de cualquier asunto, todo Estado Parte podrá proponer que se aplace el debate sobre el punto que se esté discutiendo. El Estado Parte que proponga el aplazamiento deberá indicar si se trata de un aplazamiento </w:t>
            </w:r>
            <w:r w:rsidRPr="005978CF">
              <w:rPr>
                <w:rFonts w:ascii="Arial" w:hAnsi="Arial"/>
                <w:bCs/>
                <w:i/>
                <w:sz w:val="22"/>
                <w:lang w:val="es-BO"/>
              </w:rPr>
              <w:t>sine die</w:t>
            </w:r>
            <w:r w:rsidRPr="005978CF">
              <w:rPr>
                <w:rFonts w:ascii="Arial" w:hAnsi="Arial"/>
                <w:bCs/>
                <w:sz w:val="22"/>
                <w:lang w:val="es-BO"/>
              </w:rPr>
              <w:t xml:space="preserve"> o de un aplazamiento hasta una fecha determinada, que deberá precisar. Además del autor de la moción, podrán hacer uso de la palabra un orador a favor de ella y otro en contra, tras lo cual la moción se someterá inmediatamente a votación. El/La Presidente(a) podrá limitar la duración de las intervenciones de los oradores que se acojan al presente artículo.</w:t>
            </w:r>
          </w:p>
        </w:tc>
      </w:tr>
      <w:tr w:rsidR="00327F80" w:rsidRPr="005978CF" w14:paraId="5CAF4DCB" w14:textId="77777777" w:rsidTr="009011E7">
        <w:trPr>
          <w:cantSplit/>
        </w:trPr>
        <w:tc>
          <w:tcPr>
            <w:tcW w:w="880" w:type="pct"/>
            <w:shd w:val="clear" w:color="auto" w:fill="FFFFFF" w:themeFill="background1"/>
          </w:tcPr>
          <w:p w14:paraId="5E8CF8FC" w14:textId="77777777" w:rsidR="00327F80" w:rsidRPr="005978CF" w:rsidRDefault="00327F80" w:rsidP="00327F80">
            <w:pPr>
              <w:keepNext/>
              <w:autoSpaceDE w:val="0"/>
              <w:autoSpaceDN w:val="0"/>
              <w:adjustRightInd w:val="0"/>
              <w:spacing w:before="60" w:after="60"/>
              <w:jc w:val="right"/>
              <w:rPr>
                <w:rFonts w:ascii="Arial" w:hAnsi="Arial"/>
                <w:bCs/>
                <w:sz w:val="22"/>
                <w:lang w:val="es-BO"/>
              </w:rPr>
            </w:pPr>
            <w:r w:rsidRPr="005978CF">
              <w:rPr>
                <w:rFonts w:ascii="Arial" w:hAnsi="Arial"/>
                <w:b/>
                <w:sz w:val="22"/>
                <w:lang w:val="es-BO"/>
              </w:rPr>
              <w:lastRenderedPageBreak/>
              <w:t>Artículo 22</w:t>
            </w:r>
          </w:p>
        </w:tc>
        <w:tc>
          <w:tcPr>
            <w:tcW w:w="4120" w:type="pct"/>
            <w:shd w:val="clear" w:color="auto" w:fill="FFFFFF" w:themeFill="background1"/>
          </w:tcPr>
          <w:p w14:paraId="6138D77A" w14:textId="77777777" w:rsidR="00327F80" w:rsidRPr="005978CF" w:rsidRDefault="00327F80" w:rsidP="00327F80">
            <w:pPr>
              <w:keepNext/>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Cierre del debate</w:t>
            </w:r>
          </w:p>
        </w:tc>
      </w:tr>
      <w:tr w:rsidR="00327F80" w:rsidRPr="005978CF" w14:paraId="3E5A026A" w14:textId="77777777" w:rsidTr="009011E7">
        <w:trPr>
          <w:cantSplit/>
        </w:trPr>
        <w:tc>
          <w:tcPr>
            <w:tcW w:w="880" w:type="pct"/>
            <w:shd w:val="clear" w:color="auto" w:fill="FFFFFF" w:themeFill="background1"/>
          </w:tcPr>
          <w:p w14:paraId="4C4842DB" w14:textId="77777777" w:rsidR="00327F80" w:rsidRPr="005978CF" w:rsidRDefault="00327F80" w:rsidP="00327F80">
            <w:pPr>
              <w:autoSpaceDE w:val="0"/>
              <w:autoSpaceDN w:val="0"/>
              <w:adjustRightInd w:val="0"/>
              <w:spacing w:before="60" w:after="60"/>
              <w:jc w:val="right"/>
              <w:rPr>
                <w:rFonts w:ascii="Arial" w:hAnsi="Arial"/>
                <w:bCs/>
                <w:sz w:val="22"/>
                <w:lang w:val="es-BO"/>
              </w:rPr>
            </w:pPr>
          </w:p>
        </w:tc>
        <w:tc>
          <w:tcPr>
            <w:tcW w:w="4120" w:type="pct"/>
            <w:shd w:val="clear" w:color="auto" w:fill="FFFFFF" w:themeFill="background1"/>
          </w:tcPr>
          <w:p w14:paraId="0B39AACC"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En el curso del debate de cualquier asunto, todo Estado Parte podrá proponer que se cierre el debate sobre el punto que se esté discutiendo, aunque otros oradores hayan pedido la palabra. Si se solicita la palabra contra la moción de cierre del debate, no se concederá a más de dos oradores, tras lo cual la moción se someterá inmediatamente a votación. Si la Asamblea la aprueba, el/la Presidente(a) lo dará por cerrado. El/La Presidente(a) podrá limitar la duración de las intervenciones de los oradores que se acojan al presente artículo.</w:t>
            </w:r>
          </w:p>
        </w:tc>
      </w:tr>
      <w:tr w:rsidR="00327F80" w:rsidRPr="005978CF" w14:paraId="48ECF38A" w14:textId="77777777" w:rsidTr="009011E7">
        <w:trPr>
          <w:cantSplit/>
        </w:trPr>
        <w:tc>
          <w:tcPr>
            <w:tcW w:w="880" w:type="pct"/>
            <w:shd w:val="clear" w:color="auto" w:fill="FFFFFF" w:themeFill="background1"/>
          </w:tcPr>
          <w:p w14:paraId="1E1B8017" w14:textId="77777777" w:rsidR="00327F80" w:rsidRPr="005978CF" w:rsidRDefault="00327F80" w:rsidP="00327F80">
            <w:pPr>
              <w:keepNext/>
              <w:autoSpaceDE w:val="0"/>
              <w:autoSpaceDN w:val="0"/>
              <w:adjustRightInd w:val="0"/>
              <w:spacing w:before="60" w:after="60"/>
              <w:jc w:val="right"/>
              <w:rPr>
                <w:rFonts w:ascii="Arial" w:hAnsi="Arial"/>
                <w:bCs/>
                <w:sz w:val="22"/>
                <w:lang w:val="es-BO"/>
              </w:rPr>
            </w:pPr>
            <w:r w:rsidRPr="005978CF">
              <w:rPr>
                <w:rFonts w:ascii="Arial" w:hAnsi="Arial"/>
                <w:b/>
                <w:sz w:val="22"/>
                <w:lang w:val="es-BO"/>
              </w:rPr>
              <w:t>Artículo 23</w:t>
            </w:r>
          </w:p>
        </w:tc>
        <w:tc>
          <w:tcPr>
            <w:tcW w:w="4120" w:type="pct"/>
            <w:shd w:val="clear" w:color="auto" w:fill="FFFFFF" w:themeFill="background1"/>
          </w:tcPr>
          <w:p w14:paraId="200DB532" w14:textId="77777777" w:rsidR="00327F80" w:rsidRPr="005978CF" w:rsidRDefault="00327F80" w:rsidP="00327F80">
            <w:pPr>
              <w:keepNext/>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Orden de las mociones de procedimiento</w:t>
            </w:r>
          </w:p>
        </w:tc>
      </w:tr>
      <w:tr w:rsidR="00327F80" w:rsidRPr="005978CF" w14:paraId="0EFCCBF1" w14:textId="77777777" w:rsidTr="009011E7">
        <w:trPr>
          <w:cantSplit/>
        </w:trPr>
        <w:tc>
          <w:tcPr>
            <w:tcW w:w="880" w:type="pct"/>
            <w:shd w:val="clear" w:color="auto" w:fill="FFFFFF" w:themeFill="background1"/>
          </w:tcPr>
          <w:p w14:paraId="4547CDB3" w14:textId="77777777" w:rsidR="00327F80" w:rsidRPr="005978CF" w:rsidRDefault="00327F80" w:rsidP="00327F80">
            <w:pPr>
              <w:autoSpaceDE w:val="0"/>
              <w:autoSpaceDN w:val="0"/>
              <w:adjustRightInd w:val="0"/>
              <w:spacing w:before="60" w:after="60"/>
              <w:jc w:val="right"/>
              <w:rPr>
                <w:rFonts w:ascii="Arial" w:hAnsi="Arial"/>
                <w:bCs/>
                <w:sz w:val="22"/>
                <w:lang w:val="es-BO"/>
              </w:rPr>
            </w:pPr>
          </w:p>
        </w:tc>
        <w:tc>
          <w:tcPr>
            <w:tcW w:w="4120" w:type="pct"/>
            <w:shd w:val="clear" w:color="auto" w:fill="FFFFFF" w:themeFill="background1"/>
          </w:tcPr>
          <w:p w14:paraId="6EAB1A53" w14:textId="77777777" w:rsidR="00327F80" w:rsidRPr="005978CF" w:rsidRDefault="00327F80" w:rsidP="00327F80">
            <w:pPr>
              <w:autoSpaceDE w:val="0"/>
              <w:autoSpaceDN w:val="0"/>
              <w:adjustRightInd w:val="0"/>
              <w:spacing w:before="120" w:after="120"/>
              <w:jc w:val="both"/>
              <w:rPr>
                <w:rFonts w:ascii="Arial" w:hAnsi="Arial" w:cs="Arial"/>
                <w:bCs/>
                <w:sz w:val="22"/>
                <w:szCs w:val="22"/>
                <w:lang w:val="es-BO"/>
              </w:rPr>
            </w:pPr>
            <w:r w:rsidRPr="005978CF">
              <w:rPr>
                <w:rFonts w:ascii="Arial" w:hAnsi="Arial"/>
                <w:bCs/>
                <w:sz w:val="22"/>
                <w:lang w:val="es-BO"/>
              </w:rPr>
              <w:t>A reserva de lo dispuesto en el artículo 18.1, tendrán precedencia sobre todas las demás propuestas, en el orden que se indica a continuación, las mociones encaminadas a:</w:t>
            </w:r>
          </w:p>
          <w:p w14:paraId="351DDB3D" w14:textId="77777777" w:rsidR="00327F80" w:rsidRPr="005978CF" w:rsidRDefault="00327F80" w:rsidP="00327F80">
            <w:pPr>
              <w:autoSpaceDE w:val="0"/>
              <w:autoSpaceDN w:val="0"/>
              <w:adjustRightInd w:val="0"/>
              <w:spacing w:before="120" w:after="120"/>
              <w:jc w:val="both"/>
              <w:rPr>
                <w:rFonts w:ascii="Arial" w:hAnsi="Arial" w:cs="Arial"/>
                <w:bCs/>
                <w:sz w:val="22"/>
                <w:lang w:val="es-BO"/>
              </w:rPr>
            </w:pPr>
            <w:r w:rsidRPr="005978CF">
              <w:rPr>
                <w:rFonts w:ascii="Arial" w:hAnsi="Arial"/>
                <w:bCs/>
                <w:sz w:val="22"/>
                <w:lang w:val="es-BO"/>
              </w:rPr>
              <w:t>a) suspender la sesión;</w:t>
            </w:r>
          </w:p>
          <w:p w14:paraId="55707B04" w14:textId="77777777" w:rsidR="00327F80" w:rsidRPr="005978CF" w:rsidRDefault="00327F80" w:rsidP="00327F80">
            <w:pPr>
              <w:autoSpaceDE w:val="0"/>
              <w:autoSpaceDN w:val="0"/>
              <w:adjustRightInd w:val="0"/>
              <w:spacing w:before="120" w:after="120"/>
              <w:jc w:val="both"/>
              <w:rPr>
                <w:rFonts w:ascii="Arial" w:hAnsi="Arial" w:cs="Arial"/>
                <w:bCs/>
                <w:sz w:val="22"/>
                <w:lang w:val="es-BO"/>
              </w:rPr>
            </w:pPr>
            <w:r w:rsidRPr="005978CF">
              <w:rPr>
                <w:rFonts w:ascii="Arial" w:hAnsi="Arial"/>
                <w:bCs/>
                <w:sz w:val="22"/>
                <w:lang w:val="es-BO"/>
              </w:rPr>
              <w:t>b) levantar la sesión;</w:t>
            </w:r>
          </w:p>
          <w:p w14:paraId="572C29B5" w14:textId="77777777" w:rsidR="00327F80" w:rsidRPr="005978CF" w:rsidRDefault="00327F80" w:rsidP="00327F80">
            <w:pPr>
              <w:autoSpaceDE w:val="0"/>
              <w:autoSpaceDN w:val="0"/>
              <w:adjustRightInd w:val="0"/>
              <w:spacing w:before="120" w:after="120"/>
              <w:jc w:val="both"/>
              <w:rPr>
                <w:rFonts w:ascii="Arial" w:hAnsi="Arial" w:cs="Arial"/>
                <w:bCs/>
                <w:sz w:val="22"/>
                <w:lang w:val="es-BO"/>
              </w:rPr>
            </w:pPr>
            <w:r w:rsidRPr="005978CF">
              <w:rPr>
                <w:rFonts w:ascii="Arial" w:hAnsi="Arial"/>
                <w:bCs/>
                <w:sz w:val="22"/>
                <w:lang w:val="es-BO"/>
              </w:rPr>
              <w:t>c) aplazar el debate sobre el punto que se esté discutiendo;</w:t>
            </w:r>
          </w:p>
          <w:p w14:paraId="5448FC1D" w14:textId="77777777" w:rsidR="00327F80" w:rsidRPr="005978CF" w:rsidRDefault="00327F80" w:rsidP="00327F80">
            <w:pPr>
              <w:autoSpaceDE w:val="0"/>
              <w:autoSpaceDN w:val="0"/>
              <w:adjustRightInd w:val="0"/>
              <w:spacing w:before="60" w:after="60"/>
              <w:jc w:val="both"/>
              <w:rPr>
                <w:rFonts w:ascii="Arial" w:hAnsi="Arial" w:cs="Arial"/>
                <w:b/>
                <w:bCs/>
                <w:sz w:val="22"/>
                <w:u w:val="single"/>
                <w:lang w:val="es-BO"/>
              </w:rPr>
            </w:pPr>
            <w:r w:rsidRPr="005978CF">
              <w:rPr>
                <w:rFonts w:ascii="Arial" w:hAnsi="Arial"/>
                <w:bCs/>
                <w:sz w:val="22"/>
                <w:lang w:val="es-BO"/>
              </w:rPr>
              <w:t>d) cerrar el debate sobre el punto que se esté discutiendo.</w:t>
            </w:r>
          </w:p>
        </w:tc>
      </w:tr>
      <w:tr w:rsidR="00327F80" w:rsidRPr="005978CF" w14:paraId="53ECA82D" w14:textId="77777777" w:rsidTr="009011E7">
        <w:trPr>
          <w:cantSplit/>
        </w:trPr>
        <w:tc>
          <w:tcPr>
            <w:tcW w:w="880" w:type="pct"/>
            <w:shd w:val="clear" w:color="auto" w:fill="FFFFFF" w:themeFill="background1"/>
          </w:tcPr>
          <w:p w14:paraId="13288324"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
                <w:sz w:val="22"/>
                <w:lang w:val="es-BO"/>
              </w:rPr>
              <w:t>Capítulo VI</w:t>
            </w:r>
          </w:p>
        </w:tc>
        <w:tc>
          <w:tcPr>
            <w:tcW w:w="4120" w:type="pct"/>
            <w:shd w:val="clear" w:color="auto" w:fill="FFFFFF" w:themeFill="background1"/>
          </w:tcPr>
          <w:p w14:paraId="143BC476" w14:textId="77777777" w:rsidR="00327F80" w:rsidRPr="005978CF" w:rsidRDefault="00327F80" w:rsidP="00327F80">
            <w:pPr>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Lenguas de trabajo</w:t>
            </w:r>
          </w:p>
        </w:tc>
      </w:tr>
      <w:tr w:rsidR="00327F80" w:rsidRPr="005978CF" w14:paraId="6ABB7B93" w14:textId="77777777" w:rsidTr="009011E7">
        <w:trPr>
          <w:cantSplit/>
        </w:trPr>
        <w:tc>
          <w:tcPr>
            <w:tcW w:w="880" w:type="pct"/>
            <w:shd w:val="clear" w:color="auto" w:fill="FFFFFF" w:themeFill="background1"/>
          </w:tcPr>
          <w:p w14:paraId="38FCA0DD"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
                <w:sz w:val="22"/>
                <w:lang w:val="es-BO"/>
              </w:rPr>
              <w:t>Artículo 24</w:t>
            </w:r>
          </w:p>
        </w:tc>
        <w:tc>
          <w:tcPr>
            <w:tcW w:w="4120" w:type="pct"/>
            <w:shd w:val="clear" w:color="auto" w:fill="FFFFFF" w:themeFill="background1"/>
          </w:tcPr>
          <w:p w14:paraId="4EB401F2" w14:textId="77777777" w:rsidR="00327F80" w:rsidRPr="005978CF" w:rsidRDefault="00327F80" w:rsidP="00327F80">
            <w:pPr>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Lenguas de trabajo</w:t>
            </w:r>
          </w:p>
        </w:tc>
      </w:tr>
      <w:tr w:rsidR="00327F80" w:rsidRPr="005978CF" w14:paraId="4117DB9A" w14:textId="77777777" w:rsidTr="009011E7">
        <w:trPr>
          <w:cantSplit/>
        </w:trPr>
        <w:tc>
          <w:tcPr>
            <w:tcW w:w="880" w:type="pct"/>
            <w:shd w:val="clear" w:color="auto" w:fill="FFFFFF" w:themeFill="background1"/>
          </w:tcPr>
          <w:p w14:paraId="3580AE5D"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24.1</w:t>
            </w:r>
          </w:p>
        </w:tc>
        <w:tc>
          <w:tcPr>
            <w:tcW w:w="4120" w:type="pct"/>
            <w:shd w:val="clear" w:color="auto" w:fill="FFFFFF" w:themeFill="background1"/>
          </w:tcPr>
          <w:p w14:paraId="24ADF835" w14:textId="77777777" w:rsidR="00327F80" w:rsidRPr="005978CF" w:rsidRDefault="00327F80" w:rsidP="00327F80">
            <w:pPr>
              <w:autoSpaceDE w:val="0"/>
              <w:autoSpaceDN w:val="0"/>
              <w:adjustRightInd w:val="0"/>
              <w:spacing w:before="60" w:after="60"/>
              <w:jc w:val="both"/>
              <w:rPr>
                <w:rFonts w:ascii="Arial" w:hAnsi="Arial" w:cs="Arial"/>
                <w:bCs/>
                <w:sz w:val="22"/>
                <w:highlight w:val="yellow"/>
                <w:lang w:val="es-BO"/>
              </w:rPr>
            </w:pPr>
            <w:r w:rsidRPr="005978CF">
              <w:rPr>
                <w:rFonts w:ascii="Arial" w:hAnsi="Arial"/>
                <w:sz w:val="22"/>
                <w:lang w:val="es-BO"/>
              </w:rPr>
              <w:t>Las lenguas de trabajo de la Asamblea serán el árabe, el chino, el español, el francés, el inglés y el ruso.</w:t>
            </w:r>
          </w:p>
        </w:tc>
      </w:tr>
      <w:tr w:rsidR="00327F80" w:rsidRPr="005978CF" w14:paraId="480816CB" w14:textId="77777777" w:rsidTr="009011E7">
        <w:trPr>
          <w:cantSplit/>
        </w:trPr>
        <w:tc>
          <w:tcPr>
            <w:tcW w:w="880" w:type="pct"/>
            <w:shd w:val="clear" w:color="auto" w:fill="FFFFFF" w:themeFill="background1"/>
          </w:tcPr>
          <w:p w14:paraId="4B506E53"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24.2</w:t>
            </w:r>
          </w:p>
        </w:tc>
        <w:tc>
          <w:tcPr>
            <w:tcW w:w="4120" w:type="pct"/>
            <w:shd w:val="clear" w:color="auto" w:fill="FFFFFF" w:themeFill="background1"/>
          </w:tcPr>
          <w:p w14:paraId="67A535A6" w14:textId="77777777" w:rsidR="00327F80" w:rsidRPr="005978CF" w:rsidRDefault="00327F80" w:rsidP="00327F80">
            <w:pPr>
              <w:autoSpaceDE w:val="0"/>
              <w:autoSpaceDN w:val="0"/>
              <w:adjustRightInd w:val="0"/>
              <w:spacing w:before="60" w:after="60"/>
              <w:jc w:val="both"/>
              <w:rPr>
                <w:rFonts w:ascii="Arial" w:hAnsi="Arial" w:cs="Arial"/>
                <w:bCs/>
                <w:sz w:val="22"/>
                <w:highlight w:val="yellow"/>
                <w:u w:val="single"/>
                <w:lang w:val="es-BO"/>
              </w:rPr>
            </w:pPr>
            <w:r w:rsidRPr="005978CF">
              <w:rPr>
                <w:rFonts w:ascii="Arial" w:hAnsi="Arial"/>
                <w:sz w:val="22"/>
                <w:lang w:val="es-BO"/>
              </w:rPr>
              <w:t>Las intervenciones hechas en la Asamblea en una de las lenguas de trabajo se interpretarán en las otras lenguas de trabajo.</w:t>
            </w:r>
          </w:p>
        </w:tc>
      </w:tr>
      <w:tr w:rsidR="00327F80" w:rsidRPr="005978CF" w14:paraId="7708A64A" w14:textId="77777777" w:rsidTr="009011E7">
        <w:trPr>
          <w:cantSplit/>
        </w:trPr>
        <w:tc>
          <w:tcPr>
            <w:tcW w:w="880" w:type="pct"/>
            <w:shd w:val="clear" w:color="auto" w:fill="FFFFFF" w:themeFill="background1"/>
          </w:tcPr>
          <w:p w14:paraId="795F3C64"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24.3</w:t>
            </w:r>
          </w:p>
        </w:tc>
        <w:tc>
          <w:tcPr>
            <w:tcW w:w="4120" w:type="pct"/>
            <w:shd w:val="clear" w:color="auto" w:fill="FFFFFF" w:themeFill="background1"/>
          </w:tcPr>
          <w:p w14:paraId="559CAF94" w14:textId="77777777" w:rsidR="00327F80" w:rsidRPr="005978CF" w:rsidRDefault="00327F80" w:rsidP="00327F80">
            <w:pPr>
              <w:autoSpaceDE w:val="0"/>
              <w:autoSpaceDN w:val="0"/>
              <w:adjustRightInd w:val="0"/>
              <w:spacing w:before="60" w:after="60"/>
              <w:jc w:val="both"/>
              <w:rPr>
                <w:rFonts w:ascii="Arial" w:hAnsi="Arial" w:cs="Arial"/>
                <w:bCs/>
                <w:sz w:val="22"/>
                <w:highlight w:val="yellow"/>
                <w:u w:val="single"/>
                <w:lang w:val="es-BO"/>
              </w:rPr>
            </w:pPr>
            <w:r w:rsidRPr="005978CF">
              <w:rPr>
                <w:rFonts w:ascii="Arial" w:hAnsi="Arial"/>
                <w:sz w:val="22"/>
                <w:lang w:val="es-BO"/>
              </w:rPr>
              <w:t>Los oradores podrán expresarse, no obstante, en cualquier otro idioma, siempre que se encarguen de facilitar la interpretación de su intervención en una de las lenguas de trabajo.</w:t>
            </w:r>
          </w:p>
        </w:tc>
      </w:tr>
      <w:tr w:rsidR="00327F80" w:rsidRPr="005978CF" w14:paraId="1668F801" w14:textId="77777777" w:rsidTr="009011E7">
        <w:trPr>
          <w:cantSplit/>
        </w:trPr>
        <w:tc>
          <w:tcPr>
            <w:tcW w:w="880" w:type="pct"/>
            <w:shd w:val="clear" w:color="auto" w:fill="FFFFFF" w:themeFill="background1"/>
          </w:tcPr>
          <w:p w14:paraId="21E069CF"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24.4</w:t>
            </w:r>
          </w:p>
        </w:tc>
        <w:tc>
          <w:tcPr>
            <w:tcW w:w="4120" w:type="pct"/>
            <w:shd w:val="clear" w:color="auto" w:fill="FFFFFF" w:themeFill="background1"/>
          </w:tcPr>
          <w:p w14:paraId="3947E6AB"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Los documentos de la Asamblea se publicarán en todas las lenguas de trabajo.</w:t>
            </w:r>
          </w:p>
        </w:tc>
      </w:tr>
      <w:tr w:rsidR="00327F80" w:rsidRPr="005978CF" w14:paraId="2DB5D838" w14:textId="77777777" w:rsidTr="009011E7">
        <w:trPr>
          <w:cantSplit/>
        </w:trPr>
        <w:tc>
          <w:tcPr>
            <w:tcW w:w="880" w:type="pct"/>
            <w:shd w:val="clear" w:color="auto" w:fill="FFFFFF" w:themeFill="background1"/>
          </w:tcPr>
          <w:p w14:paraId="53FEF596"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
                <w:sz w:val="22"/>
                <w:lang w:val="es-BO"/>
              </w:rPr>
              <w:t>Artículo 25</w:t>
            </w:r>
          </w:p>
        </w:tc>
        <w:tc>
          <w:tcPr>
            <w:tcW w:w="4120" w:type="pct"/>
            <w:shd w:val="clear" w:color="auto" w:fill="FFFFFF" w:themeFill="background1"/>
          </w:tcPr>
          <w:p w14:paraId="7720504F" w14:textId="77777777" w:rsidR="00327F80" w:rsidRPr="005978CF" w:rsidRDefault="00327F80" w:rsidP="00327F80">
            <w:pPr>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Fecha límite para la distribución de documentos</w:t>
            </w:r>
          </w:p>
        </w:tc>
      </w:tr>
      <w:tr w:rsidR="00327F80" w:rsidRPr="005978CF" w14:paraId="635D3842" w14:textId="77777777" w:rsidTr="009011E7">
        <w:tc>
          <w:tcPr>
            <w:tcW w:w="880" w:type="pct"/>
            <w:shd w:val="clear" w:color="auto" w:fill="FFFFFF" w:themeFill="background1"/>
          </w:tcPr>
          <w:p w14:paraId="34349703" w14:textId="77777777" w:rsidR="00327F80" w:rsidRPr="005978CF" w:rsidRDefault="00327F80" w:rsidP="00327F80">
            <w:pPr>
              <w:autoSpaceDE w:val="0"/>
              <w:autoSpaceDN w:val="0"/>
              <w:adjustRightInd w:val="0"/>
              <w:spacing w:before="60" w:after="60"/>
              <w:jc w:val="right"/>
              <w:rPr>
                <w:rFonts w:ascii="Arial" w:hAnsi="Arial"/>
                <w:bCs/>
                <w:sz w:val="22"/>
                <w:lang w:val="es-BO"/>
              </w:rPr>
            </w:pPr>
          </w:p>
        </w:tc>
        <w:tc>
          <w:tcPr>
            <w:tcW w:w="4120" w:type="pct"/>
            <w:shd w:val="clear" w:color="auto" w:fill="FFFFFF" w:themeFill="background1"/>
          </w:tcPr>
          <w:p w14:paraId="6092308B"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Los documentos relativos a los puntos del orden del día provisional de cada reunión de la Asamblea se distribuirán entre todos los Estados Partes y observadores, ya sea en papel o de manera electrónica, por lo menos treinta días antes de la apertura de las reuniones ordinarias y, en el caso de las reuniones extraordinarias, lo antes posible.</w:t>
            </w:r>
          </w:p>
        </w:tc>
      </w:tr>
      <w:tr w:rsidR="00327F80" w:rsidRPr="005978CF" w14:paraId="04B86971" w14:textId="77777777" w:rsidTr="009011E7">
        <w:trPr>
          <w:cantSplit/>
        </w:trPr>
        <w:tc>
          <w:tcPr>
            <w:tcW w:w="880" w:type="pct"/>
            <w:shd w:val="clear" w:color="auto" w:fill="FFFFFF" w:themeFill="background1"/>
          </w:tcPr>
          <w:p w14:paraId="0A442E2C" w14:textId="77777777" w:rsidR="00327F80" w:rsidRPr="005978CF" w:rsidRDefault="00327F80" w:rsidP="00327F80">
            <w:pPr>
              <w:keepNext/>
              <w:autoSpaceDE w:val="0"/>
              <w:autoSpaceDN w:val="0"/>
              <w:adjustRightInd w:val="0"/>
              <w:spacing w:before="60" w:after="60"/>
              <w:jc w:val="right"/>
              <w:rPr>
                <w:rFonts w:ascii="Arial" w:hAnsi="Arial"/>
                <w:bCs/>
                <w:sz w:val="22"/>
                <w:lang w:val="es-BO"/>
              </w:rPr>
            </w:pPr>
            <w:r w:rsidRPr="005978CF">
              <w:rPr>
                <w:rFonts w:ascii="Arial" w:hAnsi="Arial"/>
                <w:b/>
                <w:sz w:val="22"/>
                <w:lang w:val="es-BO"/>
              </w:rPr>
              <w:t>Artículo 26</w:t>
            </w:r>
          </w:p>
        </w:tc>
        <w:tc>
          <w:tcPr>
            <w:tcW w:w="4120" w:type="pct"/>
            <w:shd w:val="clear" w:color="auto" w:fill="FFFFFF" w:themeFill="background1"/>
          </w:tcPr>
          <w:p w14:paraId="74ABFA90" w14:textId="77777777" w:rsidR="00327F80" w:rsidRPr="005978CF" w:rsidRDefault="00327F80" w:rsidP="00327F80">
            <w:pPr>
              <w:keepNext/>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Actas resumidas</w:t>
            </w:r>
          </w:p>
        </w:tc>
      </w:tr>
      <w:tr w:rsidR="00327F80" w:rsidRPr="005978CF" w14:paraId="09D767DF" w14:textId="77777777" w:rsidTr="009011E7">
        <w:trPr>
          <w:cantSplit/>
        </w:trPr>
        <w:tc>
          <w:tcPr>
            <w:tcW w:w="880" w:type="pct"/>
            <w:shd w:val="clear" w:color="auto" w:fill="FFFFFF" w:themeFill="background1"/>
          </w:tcPr>
          <w:p w14:paraId="31B1C2BB" w14:textId="77777777" w:rsidR="00327F80" w:rsidRPr="005978CF" w:rsidRDefault="00327F80" w:rsidP="00327F80">
            <w:pPr>
              <w:autoSpaceDE w:val="0"/>
              <w:autoSpaceDN w:val="0"/>
              <w:adjustRightInd w:val="0"/>
              <w:spacing w:before="60" w:after="60"/>
              <w:jc w:val="right"/>
              <w:rPr>
                <w:rFonts w:ascii="Arial" w:hAnsi="Arial"/>
                <w:bCs/>
                <w:sz w:val="22"/>
                <w:lang w:val="es-BO"/>
              </w:rPr>
            </w:pPr>
          </w:p>
        </w:tc>
        <w:tc>
          <w:tcPr>
            <w:tcW w:w="4120" w:type="pct"/>
            <w:shd w:val="clear" w:color="auto" w:fill="FFFFFF" w:themeFill="background1"/>
          </w:tcPr>
          <w:p w14:paraId="0B885FFF"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La Secretaría levantará un acta resumida de todas las declaraciones formuladas durante las sesiones plenarias de la Asamblea en francés e inglés que se aprobará al principio de la reunión siguiente.</w:t>
            </w:r>
          </w:p>
        </w:tc>
      </w:tr>
      <w:tr w:rsidR="00327F80" w:rsidRPr="005978CF" w14:paraId="38AA16F9" w14:textId="77777777" w:rsidTr="009011E7">
        <w:trPr>
          <w:cantSplit/>
        </w:trPr>
        <w:tc>
          <w:tcPr>
            <w:tcW w:w="880" w:type="pct"/>
            <w:shd w:val="clear" w:color="auto" w:fill="FFFFFF" w:themeFill="background1"/>
          </w:tcPr>
          <w:p w14:paraId="27B88C43"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
                <w:sz w:val="22"/>
                <w:lang w:val="es-BO"/>
              </w:rPr>
              <w:t>Capítulo VII</w:t>
            </w:r>
          </w:p>
        </w:tc>
        <w:tc>
          <w:tcPr>
            <w:tcW w:w="4120" w:type="pct"/>
            <w:shd w:val="clear" w:color="auto" w:fill="FFFFFF" w:themeFill="background1"/>
          </w:tcPr>
          <w:p w14:paraId="6DE9AD4B" w14:textId="77777777" w:rsidR="00327F80" w:rsidRPr="005978CF" w:rsidRDefault="00327F80" w:rsidP="00327F80">
            <w:pPr>
              <w:autoSpaceDE w:val="0"/>
              <w:autoSpaceDN w:val="0"/>
              <w:adjustRightInd w:val="0"/>
              <w:spacing w:before="60" w:after="60"/>
              <w:rPr>
                <w:rFonts w:ascii="Arial" w:hAnsi="Arial" w:cs="Arial"/>
                <w:b/>
                <w:bCs/>
                <w:sz w:val="22"/>
                <w:lang w:val="es-BO"/>
              </w:rPr>
            </w:pPr>
            <w:r w:rsidRPr="005978CF">
              <w:rPr>
                <w:rFonts w:ascii="Arial" w:hAnsi="Arial"/>
                <w:b/>
                <w:sz w:val="22"/>
                <w:lang w:val="es-BO"/>
              </w:rPr>
              <w:t>Votaciones</w:t>
            </w:r>
          </w:p>
        </w:tc>
      </w:tr>
      <w:tr w:rsidR="00327F80" w:rsidRPr="005978CF" w14:paraId="2B758933" w14:textId="77777777" w:rsidTr="009011E7">
        <w:trPr>
          <w:cantSplit/>
        </w:trPr>
        <w:tc>
          <w:tcPr>
            <w:tcW w:w="880" w:type="pct"/>
            <w:shd w:val="clear" w:color="auto" w:fill="FFFFFF" w:themeFill="background1"/>
          </w:tcPr>
          <w:p w14:paraId="70402AB1"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
                <w:sz w:val="22"/>
                <w:lang w:val="es-BO"/>
              </w:rPr>
              <w:t>Artículo 27</w:t>
            </w:r>
          </w:p>
        </w:tc>
        <w:tc>
          <w:tcPr>
            <w:tcW w:w="4120" w:type="pct"/>
            <w:shd w:val="clear" w:color="auto" w:fill="FFFFFF" w:themeFill="background1"/>
          </w:tcPr>
          <w:p w14:paraId="68B2B924" w14:textId="77777777" w:rsidR="00327F80" w:rsidRPr="005978CF" w:rsidRDefault="00327F80" w:rsidP="00327F80">
            <w:pPr>
              <w:autoSpaceDE w:val="0"/>
              <w:autoSpaceDN w:val="0"/>
              <w:adjustRightInd w:val="0"/>
              <w:spacing w:before="60" w:after="60"/>
              <w:rPr>
                <w:rFonts w:ascii="Arial" w:hAnsi="Arial" w:cs="Arial"/>
                <w:b/>
                <w:bCs/>
                <w:sz w:val="22"/>
                <w:lang w:val="es-BO"/>
              </w:rPr>
            </w:pPr>
            <w:r w:rsidRPr="005978CF">
              <w:rPr>
                <w:rFonts w:ascii="Arial" w:hAnsi="Arial"/>
                <w:b/>
                <w:sz w:val="22"/>
                <w:lang w:val="es-BO"/>
              </w:rPr>
              <w:t>Derecho de voto</w:t>
            </w:r>
          </w:p>
        </w:tc>
      </w:tr>
      <w:tr w:rsidR="00327F80" w:rsidRPr="005978CF" w14:paraId="296210C7" w14:textId="77777777" w:rsidTr="009011E7">
        <w:trPr>
          <w:cantSplit/>
        </w:trPr>
        <w:tc>
          <w:tcPr>
            <w:tcW w:w="880" w:type="pct"/>
            <w:shd w:val="clear" w:color="auto" w:fill="FFFFFF" w:themeFill="background1"/>
          </w:tcPr>
          <w:p w14:paraId="571D2B50" w14:textId="77777777" w:rsidR="00327F80" w:rsidRPr="005978CF" w:rsidRDefault="00327F80" w:rsidP="00327F80">
            <w:pPr>
              <w:autoSpaceDE w:val="0"/>
              <w:autoSpaceDN w:val="0"/>
              <w:adjustRightInd w:val="0"/>
              <w:spacing w:before="60" w:after="60"/>
              <w:jc w:val="right"/>
              <w:rPr>
                <w:rFonts w:ascii="Arial" w:hAnsi="Arial"/>
                <w:bCs/>
                <w:sz w:val="22"/>
                <w:lang w:val="es-BO"/>
              </w:rPr>
            </w:pPr>
          </w:p>
        </w:tc>
        <w:tc>
          <w:tcPr>
            <w:tcW w:w="4120" w:type="pct"/>
            <w:shd w:val="clear" w:color="auto" w:fill="FFFFFF" w:themeFill="background1"/>
          </w:tcPr>
          <w:p w14:paraId="15138856"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Cada uno de los Estados Partes tendrá un voto en la Asamblea.</w:t>
            </w:r>
          </w:p>
        </w:tc>
      </w:tr>
      <w:tr w:rsidR="00327F80" w:rsidRPr="005978CF" w14:paraId="6096760F" w14:textId="77777777" w:rsidTr="009011E7">
        <w:trPr>
          <w:cantSplit/>
        </w:trPr>
        <w:tc>
          <w:tcPr>
            <w:tcW w:w="880" w:type="pct"/>
            <w:shd w:val="clear" w:color="auto" w:fill="FFFFFF" w:themeFill="background1"/>
          </w:tcPr>
          <w:p w14:paraId="322A6B59" w14:textId="77777777" w:rsidR="00327F80" w:rsidRPr="005978CF" w:rsidRDefault="00327F80" w:rsidP="00327F80">
            <w:pPr>
              <w:keepNext/>
              <w:autoSpaceDE w:val="0"/>
              <w:autoSpaceDN w:val="0"/>
              <w:adjustRightInd w:val="0"/>
              <w:spacing w:before="60" w:after="60"/>
              <w:jc w:val="right"/>
              <w:rPr>
                <w:rFonts w:ascii="Arial" w:hAnsi="Arial"/>
                <w:bCs/>
                <w:sz w:val="22"/>
                <w:lang w:val="es-BO"/>
              </w:rPr>
            </w:pPr>
            <w:r w:rsidRPr="005978CF">
              <w:rPr>
                <w:rFonts w:ascii="Arial" w:hAnsi="Arial"/>
                <w:b/>
                <w:sz w:val="22"/>
                <w:lang w:val="es-BO"/>
              </w:rPr>
              <w:t>Artículo 28</w:t>
            </w:r>
          </w:p>
        </w:tc>
        <w:tc>
          <w:tcPr>
            <w:tcW w:w="4120" w:type="pct"/>
            <w:shd w:val="clear" w:color="auto" w:fill="FFFFFF" w:themeFill="background1"/>
          </w:tcPr>
          <w:p w14:paraId="206512FF" w14:textId="77777777" w:rsidR="00327F80" w:rsidRPr="005978CF" w:rsidRDefault="00327F80" w:rsidP="00327F80">
            <w:pPr>
              <w:keepNext/>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Consenso</w:t>
            </w:r>
          </w:p>
        </w:tc>
      </w:tr>
      <w:tr w:rsidR="00327F80" w:rsidRPr="005978CF" w14:paraId="297B4D71" w14:textId="77777777" w:rsidTr="009011E7">
        <w:trPr>
          <w:cantSplit/>
        </w:trPr>
        <w:tc>
          <w:tcPr>
            <w:tcW w:w="880" w:type="pct"/>
            <w:shd w:val="clear" w:color="auto" w:fill="FFFFFF" w:themeFill="background1"/>
          </w:tcPr>
          <w:p w14:paraId="073C0AD9" w14:textId="77777777" w:rsidR="00327F80" w:rsidRPr="005978CF" w:rsidRDefault="00327F80" w:rsidP="00327F80">
            <w:pPr>
              <w:autoSpaceDE w:val="0"/>
              <w:autoSpaceDN w:val="0"/>
              <w:adjustRightInd w:val="0"/>
              <w:spacing w:before="60" w:after="60"/>
              <w:jc w:val="right"/>
              <w:rPr>
                <w:rFonts w:ascii="Arial" w:hAnsi="Arial"/>
                <w:bCs/>
                <w:sz w:val="22"/>
                <w:lang w:val="es-BO"/>
              </w:rPr>
            </w:pPr>
          </w:p>
        </w:tc>
        <w:tc>
          <w:tcPr>
            <w:tcW w:w="4120" w:type="pct"/>
            <w:shd w:val="clear" w:color="auto" w:fill="FFFFFF" w:themeFill="background1"/>
          </w:tcPr>
          <w:p w14:paraId="2578E1CD"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Se hará todo lo posible por aprobar las decisiones de la Asamblea por consenso. Si no se logra el consenso, las decisiones se aprobarán por votación.</w:t>
            </w:r>
          </w:p>
        </w:tc>
      </w:tr>
      <w:tr w:rsidR="00327F80" w:rsidRPr="005978CF" w14:paraId="48087318" w14:textId="77777777" w:rsidTr="009011E7">
        <w:trPr>
          <w:cantSplit/>
        </w:trPr>
        <w:tc>
          <w:tcPr>
            <w:tcW w:w="880" w:type="pct"/>
            <w:shd w:val="clear" w:color="auto" w:fill="FFFFFF" w:themeFill="background1"/>
          </w:tcPr>
          <w:p w14:paraId="7A56A4F7" w14:textId="77777777" w:rsidR="00327F80" w:rsidRPr="005978CF" w:rsidRDefault="00327F80" w:rsidP="009422FD">
            <w:pPr>
              <w:keepNext/>
              <w:autoSpaceDE w:val="0"/>
              <w:autoSpaceDN w:val="0"/>
              <w:adjustRightInd w:val="0"/>
              <w:spacing w:before="60" w:after="60"/>
              <w:jc w:val="right"/>
              <w:rPr>
                <w:rFonts w:ascii="Arial" w:hAnsi="Arial"/>
                <w:bCs/>
                <w:sz w:val="22"/>
                <w:lang w:val="es-BO"/>
              </w:rPr>
            </w:pPr>
            <w:r w:rsidRPr="005978CF">
              <w:rPr>
                <w:rFonts w:ascii="Arial" w:hAnsi="Arial"/>
                <w:b/>
                <w:sz w:val="22"/>
                <w:lang w:val="es-BO"/>
              </w:rPr>
              <w:lastRenderedPageBreak/>
              <w:t>Artículo 29</w:t>
            </w:r>
          </w:p>
        </w:tc>
        <w:tc>
          <w:tcPr>
            <w:tcW w:w="4120" w:type="pct"/>
            <w:shd w:val="clear" w:color="auto" w:fill="FFFFFF" w:themeFill="background1"/>
          </w:tcPr>
          <w:p w14:paraId="69038B6B" w14:textId="77777777" w:rsidR="00327F80" w:rsidRPr="005978CF" w:rsidRDefault="00327F80" w:rsidP="009422FD">
            <w:pPr>
              <w:keepNext/>
              <w:autoSpaceDE w:val="0"/>
              <w:autoSpaceDN w:val="0"/>
              <w:adjustRightInd w:val="0"/>
              <w:spacing w:before="60" w:after="60"/>
              <w:rPr>
                <w:rFonts w:ascii="Arial" w:hAnsi="Arial" w:cs="Arial"/>
                <w:b/>
                <w:bCs/>
                <w:sz w:val="22"/>
                <w:lang w:val="es-BO"/>
              </w:rPr>
            </w:pPr>
            <w:r w:rsidRPr="005978CF">
              <w:rPr>
                <w:rFonts w:ascii="Arial" w:hAnsi="Arial"/>
                <w:b/>
                <w:sz w:val="22"/>
                <w:lang w:val="es-BO"/>
              </w:rPr>
              <w:t>Reglas que deberán observarse durante la votación</w:t>
            </w:r>
          </w:p>
        </w:tc>
      </w:tr>
      <w:tr w:rsidR="00327F80" w:rsidRPr="005978CF" w14:paraId="58D80332" w14:textId="77777777" w:rsidTr="009011E7">
        <w:tc>
          <w:tcPr>
            <w:tcW w:w="880" w:type="pct"/>
            <w:shd w:val="clear" w:color="auto" w:fill="FFFFFF" w:themeFill="background1"/>
          </w:tcPr>
          <w:p w14:paraId="073436CA" w14:textId="77777777" w:rsidR="00327F80" w:rsidRPr="005978CF" w:rsidRDefault="00327F80" w:rsidP="009422FD">
            <w:pPr>
              <w:keepNext/>
              <w:autoSpaceDE w:val="0"/>
              <w:autoSpaceDN w:val="0"/>
              <w:adjustRightInd w:val="0"/>
              <w:spacing w:before="60" w:after="60"/>
              <w:jc w:val="right"/>
              <w:rPr>
                <w:rFonts w:ascii="Arial" w:hAnsi="Arial"/>
                <w:bCs/>
                <w:sz w:val="22"/>
                <w:lang w:val="es-BO"/>
              </w:rPr>
            </w:pPr>
          </w:p>
        </w:tc>
        <w:tc>
          <w:tcPr>
            <w:tcW w:w="4120" w:type="pct"/>
            <w:shd w:val="clear" w:color="auto" w:fill="FFFFFF" w:themeFill="background1"/>
          </w:tcPr>
          <w:p w14:paraId="79269967" w14:textId="77777777" w:rsidR="00327F80" w:rsidRPr="005978CF" w:rsidRDefault="00327F80" w:rsidP="009422FD">
            <w:pPr>
              <w:keepNext/>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Después de que el/la Presidente(a) haya anunciado que comienza la votación, nadie podrá interrumpirla, salvo cuando se trate de una cuestión de orden relativa a la forma en que se esté efectuando la votación.</w:t>
            </w:r>
          </w:p>
        </w:tc>
      </w:tr>
      <w:tr w:rsidR="00327F80" w:rsidRPr="005978CF" w14:paraId="5A649700" w14:textId="77777777" w:rsidTr="009011E7">
        <w:trPr>
          <w:cantSplit/>
        </w:trPr>
        <w:tc>
          <w:tcPr>
            <w:tcW w:w="880" w:type="pct"/>
            <w:shd w:val="clear" w:color="auto" w:fill="FFFFFF" w:themeFill="background1"/>
          </w:tcPr>
          <w:p w14:paraId="71FF7BE3"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
                <w:sz w:val="22"/>
                <w:lang w:val="es-BO"/>
              </w:rPr>
              <w:t>Artículo 30</w:t>
            </w:r>
          </w:p>
        </w:tc>
        <w:tc>
          <w:tcPr>
            <w:tcW w:w="4120" w:type="pct"/>
            <w:shd w:val="clear" w:color="auto" w:fill="FFFFFF" w:themeFill="background1"/>
          </w:tcPr>
          <w:p w14:paraId="7140B4CA" w14:textId="77777777" w:rsidR="00327F80" w:rsidRPr="005978CF" w:rsidRDefault="00327F80" w:rsidP="00327F80">
            <w:pPr>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Mayoría simple</w:t>
            </w:r>
          </w:p>
        </w:tc>
      </w:tr>
      <w:tr w:rsidR="00327F80" w:rsidRPr="005978CF" w14:paraId="499C7322" w14:textId="77777777" w:rsidTr="009011E7">
        <w:trPr>
          <w:cantSplit/>
        </w:trPr>
        <w:tc>
          <w:tcPr>
            <w:tcW w:w="880" w:type="pct"/>
            <w:shd w:val="clear" w:color="auto" w:fill="FFFFFF" w:themeFill="background1"/>
          </w:tcPr>
          <w:p w14:paraId="6001D14F"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30.1</w:t>
            </w:r>
          </w:p>
        </w:tc>
        <w:tc>
          <w:tcPr>
            <w:tcW w:w="4120" w:type="pct"/>
            <w:shd w:val="clear" w:color="auto" w:fill="FFFFFF" w:themeFill="background1"/>
          </w:tcPr>
          <w:p w14:paraId="40C7BCA2"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Cuando la Asamblea recurra a una votación, las decisiones se tomarán por mayoría simple de los Estados Partes presentes y votantes, salvo disposición en contrario del presente Reglamento.</w:t>
            </w:r>
          </w:p>
        </w:tc>
      </w:tr>
      <w:tr w:rsidR="00327F80" w:rsidRPr="005978CF" w14:paraId="78AB947E" w14:textId="77777777" w:rsidTr="009011E7">
        <w:trPr>
          <w:cantSplit/>
        </w:trPr>
        <w:tc>
          <w:tcPr>
            <w:tcW w:w="880" w:type="pct"/>
            <w:shd w:val="clear" w:color="auto" w:fill="FFFFFF" w:themeFill="background1"/>
          </w:tcPr>
          <w:p w14:paraId="11F9C8DB"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30.2</w:t>
            </w:r>
          </w:p>
        </w:tc>
        <w:tc>
          <w:tcPr>
            <w:tcW w:w="4120" w:type="pct"/>
            <w:shd w:val="clear" w:color="auto" w:fill="FFFFFF" w:themeFill="background1"/>
          </w:tcPr>
          <w:p w14:paraId="369B2372"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La decisión relativa al importe de las contribuciones, en forma de porcentaje uniforme aplicable a todos los Estados Partes que no hayan hecho la declaración a que se refiere el párrafo 2 del artículo 26 de la Convención, se adoptará por mayoría simple de los Estados Partes presentes y votantes que no hayan hecho la declaración antes citada.</w:t>
            </w:r>
          </w:p>
        </w:tc>
      </w:tr>
      <w:tr w:rsidR="00327F80" w:rsidRPr="005978CF" w14:paraId="5159E2AF" w14:textId="77777777" w:rsidTr="009011E7">
        <w:trPr>
          <w:cantSplit/>
        </w:trPr>
        <w:tc>
          <w:tcPr>
            <w:tcW w:w="880" w:type="pct"/>
            <w:shd w:val="clear" w:color="auto" w:fill="FFFFFF" w:themeFill="background1"/>
          </w:tcPr>
          <w:p w14:paraId="696C9BEF" w14:textId="77777777" w:rsidR="00327F80" w:rsidRPr="005978CF" w:rsidRDefault="00327F80" w:rsidP="00327F80">
            <w:pPr>
              <w:keepNext/>
              <w:autoSpaceDE w:val="0"/>
              <w:autoSpaceDN w:val="0"/>
              <w:adjustRightInd w:val="0"/>
              <w:spacing w:before="60" w:after="60"/>
              <w:jc w:val="right"/>
              <w:rPr>
                <w:rFonts w:ascii="Arial" w:hAnsi="Arial"/>
                <w:bCs/>
                <w:sz w:val="22"/>
                <w:lang w:val="es-BO"/>
              </w:rPr>
            </w:pPr>
            <w:r w:rsidRPr="005978CF">
              <w:rPr>
                <w:rFonts w:ascii="Arial" w:hAnsi="Arial"/>
                <w:b/>
                <w:sz w:val="22"/>
                <w:lang w:val="es-BO"/>
              </w:rPr>
              <w:t>Artículo 31</w:t>
            </w:r>
          </w:p>
        </w:tc>
        <w:tc>
          <w:tcPr>
            <w:tcW w:w="4120" w:type="pct"/>
            <w:shd w:val="clear" w:color="auto" w:fill="FFFFFF" w:themeFill="background1"/>
          </w:tcPr>
          <w:p w14:paraId="06A70AE7" w14:textId="77777777" w:rsidR="00327F80" w:rsidRPr="005978CF" w:rsidRDefault="00327F80" w:rsidP="00327F80">
            <w:pPr>
              <w:keepNext/>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Votación a mano alzada y nominal</w:t>
            </w:r>
          </w:p>
        </w:tc>
      </w:tr>
      <w:tr w:rsidR="00327F80" w:rsidRPr="005978CF" w14:paraId="2BDB075C" w14:textId="77777777" w:rsidTr="009011E7">
        <w:trPr>
          <w:cantSplit/>
        </w:trPr>
        <w:tc>
          <w:tcPr>
            <w:tcW w:w="880" w:type="pct"/>
            <w:shd w:val="clear" w:color="auto" w:fill="FFFFFF" w:themeFill="background1"/>
          </w:tcPr>
          <w:p w14:paraId="005A3835"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31.1</w:t>
            </w:r>
          </w:p>
        </w:tc>
        <w:tc>
          <w:tcPr>
            <w:tcW w:w="4120" w:type="pct"/>
            <w:shd w:val="clear" w:color="auto" w:fill="FFFFFF" w:themeFill="background1"/>
          </w:tcPr>
          <w:p w14:paraId="202AFA8F"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Salvo disposición en contrario del presente Reglamento, las votaciones se efectuarán a mano alzada</w:t>
            </w:r>
            <w:r w:rsidRPr="005978CF">
              <w:rPr>
                <w:bCs/>
                <w:sz w:val="22"/>
                <w:lang w:val="es-BO"/>
              </w:rPr>
              <w:t>.</w:t>
            </w:r>
          </w:p>
        </w:tc>
      </w:tr>
      <w:tr w:rsidR="00327F80" w:rsidRPr="005978CF" w14:paraId="2092E5AD" w14:textId="77777777" w:rsidTr="009011E7">
        <w:trPr>
          <w:cantSplit/>
        </w:trPr>
        <w:tc>
          <w:tcPr>
            <w:tcW w:w="880" w:type="pct"/>
            <w:shd w:val="clear" w:color="auto" w:fill="FFFFFF" w:themeFill="background1"/>
          </w:tcPr>
          <w:p w14:paraId="0CB61A42"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31.2</w:t>
            </w:r>
          </w:p>
        </w:tc>
        <w:tc>
          <w:tcPr>
            <w:tcW w:w="4120" w:type="pct"/>
            <w:shd w:val="clear" w:color="auto" w:fill="FFFFFF" w:themeFill="background1"/>
          </w:tcPr>
          <w:p w14:paraId="411A148B"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En caso de duda sobre el resultado de una votación a mano alzada, el/la Presidente(a) podrá disponer que se proceda a una segunda votación, que será nominal.</w:t>
            </w:r>
            <w:r w:rsidRPr="005978CF">
              <w:rPr>
                <w:bCs/>
                <w:sz w:val="22"/>
                <w:lang w:val="es-BO"/>
              </w:rPr>
              <w:t xml:space="preserve"> </w:t>
            </w:r>
            <w:r w:rsidRPr="005978CF">
              <w:rPr>
                <w:rFonts w:ascii="Arial" w:hAnsi="Arial"/>
                <w:bCs/>
                <w:sz w:val="22"/>
                <w:lang w:val="es-BO"/>
              </w:rPr>
              <w:t>También se procederá a votación nominal si lo piden por lo menos dos Estados Partes. Se deberá presentar dicha petición al/a la Presidente(a) antes de iniciarse la votación</w:t>
            </w:r>
            <w:r w:rsidRPr="005978CF">
              <w:rPr>
                <w:bCs/>
                <w:sz w:val="22"/>
                <w:lang w:val="es-BO"/>
              </w:rPr>
              <w:t xml:space="preserve"> </w:t>
            </w:r>
            <w:r w:rsidRPr="005978CF">
              <w:rPr>
                <w:rFonts w:ascii="Arial" w:hAnsi="Arial"/>
                <w:bCs/>
                <w:sz w:val="22"/>
                <w:lang w:val="es-BO"/>
              </w:rPr>
              <w:t>o inmediatamente después de la votación a mano alzada. Se procederá a votación nominal para adoptar la decisión mencionada en el artículo 30.2.</w:t>
            </w:r>
          </w:p>
        </w:tc>
      </w:tr>
      <w:tr w:rsidR="00327F80" w:rsidRPr="005978CF" w14:paraId="5DE03503" w14:textId="77777777" w:rsidTr="009011E7">
        <w:trPr>
          <w:cantSplit/>
        </w:trPr>
        <w:tc>
          <w:tcPr>
            <w:tcW w:w="880" w:type="pct"/>
            <w:shd w:val="clear" w:color="auto" w:fill="FFFFFF" w:themeFill="background1"/>
          </w:tcPr>
          <w:p w14:paraId="3E81D4C5"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31.3</w:t>
            </w:r>
          </w:p>
        </w:tc>
        <w:tc>
          <w:tcPr>
            <w:tcW w:w="4120" w:type="pct"/>
            <w:shd w:val="clear" w:color="auto" w:fill="FFFFFF" w:themeFill="background1"/>
          </w:tcPr>
          <w:p w14:paraId="15CC68E1"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Cuando se proceda a votación nominal, se consignará en las actas resumidas el voto de cada Estado Parte participante.</w:t>
            </w:r>
          </w:p>
        </w:tc>
      </w:tr>
      <w:tr w:rsidR="00327F80" w:rsidRPr="005978CF" w14:paraId="6D0DB89D" w14:textId="77777777" w:rsidTr="009011E7">
        <w:trPr>
          <w:cantSplit/>
        </w:trPr>
        <w:tc>
          <w:tcPr>
            <w:tcW w:w="880" w:type="pct"/>
            <w:shd w:val="clear" w:color="auto" w:fill="FFFFFF" w:themeFill="background1"/>
          </w:tcPr>
          <w:p w14:paraId="7D5E938C" w14:textId="77777777" w:rsidR="00327F80" w:rsidRPr="005978CF" w:rsidRDefault="00327F80" w:rsidP="00327F80">
            <w:pPr>
              <w:keepNext/>
              <w:autoSpaceDE w:val="0"/>
              <w:autoSpaceDN w:val="0"/>
              <w:adjustRightInd w:val="0"/>
              <w:spacing w:before="60" w:after="60"/>
              <w:jc w:val="right"/>
              <w:rPr>
                <w:rFonts w:ascii="Arial" w:hAnsi="Arial"/>
                <w:bCs/>
                <w:sz w:val="22"/>
                <w:lang w:val="es-BO"/>
              </w:rPr>
            </w:pPr>
            <w:r w:rsidRPr="005978CF">
              <w:rPr>
                <w:rFonts w:ascii="Arial" w:hAnsi="Arial"/>
                <w:b/>
                <w:sz w:val="22"/>
                <w:lang w:val="es-BO"/>
              </w:rPr>
              <w:t>Artículo 32</w:t>
            </w:r>
          </w:p>
        </w:tc>
        <w:tc>
          <w:tcPr>
            <w:tcW w:w="4120" w:type="pct"/>
            <w:shd w:val="clear" w:color="auto" w:fill="FFFFFF" w:themeFill="background1"/>
          </w:tcPr>
          <w:p w14:paraId="304F4B6F" w14:textId="77777777" w:rsidR="00327F80" w:rsidRPr="005978CF" w:rsidRDefault="00327F80" w:rsidP="00327F80">
            <w:pPr>
              <w:keepNext/>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Orden de votación de las propuestas</w:t>
            </w:r>
          </w:p>
        </w:tc>
      </w:tr>
      <w:tr w:rsidR="00327F80" w:rsidRPr="005978CF" w14:paraId="7D260C86" w14:textId="77777777" w:rsidTr="009011E7">
        <w:trPr>
          <w:cantSplit/>
        </w:trPr>
        <w:tc>
          <w:tcPr>
            <w:tcW w:w="880" w:type="pct"/>
            <w:shd w:val="clear" w:color="auto" w:fill="FFFFFF" w:themeFill="background1"/>
          </w:tcPr>
          <w:p w14:paraId="42705054"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32.1</w:t>
            </w:r>
          </w:p>
        </w:tc>
        <w:tc>
          <w:tcPr>
            <w:tcW w:w="4120" w:type="pct"/>
            <w:shd w:val="clear" w:color="auto" w:fill="FFFFFF" w:themeFill="background1"/>
          </w:tcPr>
          <w:p w14:paraId="69C67291"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Cuando haya dos o más propuestas, que no sean enmiendas, relativas a la misma cuestión, se votará sobre ellas en el orden en que fueron presentadas, a menos que la Asamblea decida lo contrario. Después de cada votación, la Asamblea podrá decidir votar o no sobre la propuesta siguiente.</w:t>
            </w:r>
          </w:p>
        </w:tc>
      </w:tr>
      <w:tr w:rsidR="00327F80" w:rsidRPr="005978CF" w14:paraId="564FC9F7" w14:textId="77777777" w:rsidTr="009011E7">
        <w:trPr>
          <w:cantSplit/>
        </w:trPr>
        <w:tc>
          <w:tcPr>
            <w:tcW w:w="880" w:type="pct"/>
            <w:shd w:val="clear" w:color="auto" w:fill="FFFFFF" w:themeFill="background1"/>
          </w:tcPr>
          <w:p w14:paraId="37BB6771"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32.2</w:t>
            </w:r>
          </w:p>
        </w:tc>
        <w:tc>
          <w:tcPr>
            <w:tcW w:w="4120" w:type="pct"/>
            <w:shd w:val="clear" w:color="auto" w:fill="FFFFFF" w:themeFill="background1"/>
          </w:tcPr>
          <w:p w14:paraId="2B7C3025"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Una moción para que no se tome ninguna decisión sobre una propuesta tendrá prioridad sobre dicha propuesta.</w:t>
            </w:r>
          </w:p>
        </w:tc>
      </w:tr>
      <w:tr w:rsidR="00327F80" w:rsidRPr="005978CF" w14:paraId="1CB15764" w14:textId="77777777" w:rsidTr="009011E7">
        <w:trPr>
          <w:cantSplit/>
        </w:trPr>
        <w:tc>
          <w:tcPr>
            <w:tcW w:w="880" w:type="pct"/>
            <w:shd w:val="clear" w:color="auto" w:fill="FFFFFF" w:themeFill="background1"/>
          </w:tcPr>
          <w:p w14:paraId="4E03F05B" w14:textId="77777777" w:rsidR="00327F80" w:rsidRPr="005978CF" w:rsidRDefault="00327F80" w:rsidP="00327F80">
            <w:pPr>
              <w:keepNext/>
              <w:autoSpaceDE w:val="0"/>
              <w:autoSpaceDN w:val="0"/>
              <w:adjustRightInd w:val="0"/>
              <w:spacing w:before="60" w:after="60"/>
              <w:jc w:val="right"/>
              <w:rPr>
                <w:rFonts w:ascii="Arial" w:hAnsi="Arial"/>
                <w:bCs/>
                <w:sz w:val="22"/>
                <w:lang w:val="es-BO"/>
              </w:rPr>
            </w:pPr>
            <w:r w:rsidRPr="005978CF">
              <w:rPr>
                <w:rFonts w:ascii="Arial" w:hAnsi="Arial"/>
                <w:b/>
                <w:sz w:val="22"/>
                <w:lang w:val="es-BO"/>
              </w:rPr>
              <w:t>Artículo 33</w:t>
            </w:r>
          </w:p>
        </w:tc>
        <w:tc>
          <w:tcPr>
            <w:tcW w:w="4120" w:type="pct"/>
            <w:shd w:val="clear" w:color="auto" w:fill="FFFFFF" w:themeFill="background1"/>
          </w:tcPr>
          <w:p w14:paraId="0828B4EB" w14:textId="77777777" w:rsidR="00327F80" w:rsidRPr="005978CF" w:rsidRDefault="00327F80" w:rsidP="00327F80">
            <w:pPr>
              <w:keepNext/>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Votación de las enmiendas</w:t>
            </w:r>
          </w:p>
        </w:tc>
      </w:tr>
      <w:tr w:rsidR="00327F80" w:rsidRPr="005978CF" w14:paraId="0C1404F5" w14:textId="77777777" w:rsidTr="009011E7">
        <w:trPr>
          <w:cantSplit/>
        </w:trPr>
        <w:tc>
          <w:tcPr>
            <w:tcW w:w="880" w:type="pct"/>
            <w:shd w:val="clear" w:color="auto" w:fill="FFFFFF" w:themeFill="background1"/>
          </w:tcPr>
          <w:p w14:paraId="5A725DC2"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33.1</w:t>
            </w:r>
          </w:p>
        </w:tc>
        <w:tc>
          <w:tcPr>
            <w:tcW w:w="4120" w:type="pct"/>
            <w:shd w:val="clear" w:color="auto" w:fill="FFFFFF" w:themeFill="background1"/>
          </w:tcPr>
          <w:p w14:paraId="7083D1C9"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Cuando se presente una enmienda a una propuesta, se votará primero sobre la enmienda. Cuando se presenten varias enmiendas a una propuesta, el/la Presidente(a) procederá a votarlas, empezando por la enmienda que, a su juicio, se aleje más, en cuanto al fondo, de la propuesta original y así sucesivamente. En caso de duda, el/la Presidente(a) consultará a la Asamblea.</w:t>
            </w:r>
          </w:p>
        </w:tc>
      </w:tr>
      <w:tr w:rsidR="00327F80" w:rsidRPr="005978CF" w14:paraId="17BB70FB" w14:textId="77777777" w:rsidTr="009011E7">
        <w:trPr>
          <w:cantSplit/>
        </w:trPr>
        <w:tc>
          <w:tcPr>
            <w:tcW w:w="880" w:type="pct"/>
            <w:shd w:val="clear" w:color="auto" w:fill="FFFFFF" w:themeFill="background1"/>
          </w:tcPr>
          <w:p w14:paraId="770EE512"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33.2</w:t>
            </w:r>
          </w:p>
        </w:tc>
        <w:tc>
          <w:tcPr>
            <w:tcW w:w="4120" w:type="pct"/>
            <w:shd w:val="clear" w:color="auto" w:fill="FFFFFF" w:themeFill="background1"/>
          </w:tcPr>
          <w:p w14:paraId="1176DAFA" w14:textId="77777777" w:rsidR="00327F80" w:rsidRPr="005978CF" w:rsidRDefault="00327F80" w:rsidP="00327F80">
            <w:pPr>
              <w:autoSpaceDE w:val="0"/>
              <w:autoSpaceDN w:val="0"/>
              <w:adjustRightInd w:val="0"/>
              <w:spacing w:before="60" w:after="60"/>
              <w:jc w:val="both"/>
              <w:rPr>
                <w:rFonts w:ascii="Arial" w:hAnsi="Arial" w:cs="Arial"/>
                <w:bCs/>
                <w:sz w:val="22"/>
                <w:u w:val="single"/>
                <w:lang w:val="es-BO"/>
              </w:rPr>
            </w:pPr>
            <w:r w:rsidRPr="005978CF">
              <w:rPr>
                <w:rFonts w:ascii="Arial" w:hAnsi="Arial"/>
                <w:bCs/>
                <w:sz w:val="22"/>
                <w:lang w:val="es-BO"/>
              </w:rPr>
              <w:t>Si se aprueban una o varias enmiendas, a continuación se pondrá a votación</w:t>
            </w:r>
            <w:r w:rsidRPr="005978CF">
              <w:rPr>
                <w:rFonts w:ascii="Arial" w:hAnsi="Arial"/>
                <w:bCs/>
                <w:strike/>
                <w:sz w:val="22"/>
                <w:lang w:val="es-BO"/>
              </w:rPr>
              <w:t xml:space="preserve"> </w:t>
            </w:r>
            <w:r w:rsidRPr="005978CF">
              <w:rPr>
                <w:rFonts w:ascii="Arial" w:hAnsi="Arial"/>
                <w:bCs/>
                <w:sz w:val="22"/>
                <w:lang w:val="es-BO"/>
              </w:rPr>
              <w:t>la propuesta modificada.</w:t>
            </w:r>
          </w:p>
        </w:tc>
      </w:tr>
      <w:tr w:rsidR="00327F80" w:rsidRPr="005978CF" w14:paraId="5DDBE10C" w14:textId="77777777" w:rsidTr="009011E7">
        <w:trPr>
          <w:cantSplit/>
        </w:trPr>
        <w:tc>
          <w:tcPr>
            <w:tcW w:w="880" w:type="pct"/>
            <w:shd w:val="clear" w:color="auto" w:fill="FFFFFF" w:themeFill="background1"/>
          </w:tcPr>
          <w:p w14:paraId="0CE9FD97"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33.3</w:t>
            </w:r>
          </w:p>
        </w:tc>
        <w:tc>
          <w:tcPr>
            <w:tcW w:w="4120" w:type="pct"/>
            <w:shd w:val="clear" w:color="auto" w:fill="FFFFFF" w:themeFill="background1"/>
          </w:tcPr>
          <w:p w14:paraId="07B24A5F"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sz w:val="22"/>
                <w:lang w:val="es-BO"/>
              </w:rPr>
              <w:t>Se considerará enmienda a una propuesta una moción que simplemente añada, suprima o modifique una parte de esa propuesta.</w:t>
            </w:r>
          </w:p>
        </w:tc>
      </w:tr>
      <w:tr w:rsidR="00327F80" w:rsidRPr="005978CF" w14:paraId="6DF7F64C" w14:textId="77777777" w:rsidTr="009011E7">
        <w:trPr>
          <w:cantSplit/>
        </w:trPr>
        <w:tc>
          <w:tcPr>
            <w:tcW w:w="880" w:type="pct"/>
            <w:shd w:val="clear" w:color="auto" w:fill="FFFFFF" w:themeFill="background1"/>
          </w:tcPr>
          <w:p w14:paraId="57556E96"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
                <w:sz w:val="22"/>
                <w:lang w:val="es-BO"/>
              </w:rPr>
              <w:t>Artículo 34</w:t>
            </w:r>
          </w:p>
        </w:tc>
        <w:tc>
          <w:tcPr>
            <w:tcW w:w="4120" w:type="pct"/>
            <w:shd w:val="clear" w:color="auto" w:fill="FFFFFF" w:themeFill="background1"/>
          </w:tcPr>
          <w:p w14:paraId="0380598C" w14:textId="77777777" w:rsidR="00327F80" w:rsidRPr="005978CF" w:rsidRDefault="00327F80" w:rsidP="00327F80">
            <w:pPr>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Sentido de la expresión “Estados Partes presentes y votantes”</w:t>
            </w:r>
          </w:p>
        </w:tc>
      </w:tr>
      <w:tr w:rsidR="00327F80" w:rsidRPr="005978CF" w14:paraId="48A3F900" w14:textId="77777777" w:rsidTr="009011E7">
        <w:trPr>
          <w:cantSplit/>
        </w:trPr>
        <w:tc>
          <w:tcPr>
            <w:tcW w:w="880" w:type="pct"/>
            <w:shd w:val="clear" w:color="auto" w:fill="FFFFFF" w:themeFill="background1"/>
          </w:tcPr>
          <w:p w14:paraId="5CB0A26A" w14:textId="77777777" w:rsidR="00327F80" w:rsidRPr="005978CF" w:rsidRDefault="00327F80" w:rsidP="00327F80">
            <w:pPr>
              <w:autoSpaceDE w:val="0"/>
              <w:autoSpaceDN w:val="0"/>
              <w:adjustRightInd w:val="0"/>
              <w:spacing w:before="60" w:after="60"/>
              <w:jc w:val="right"/>
              <w:rPr>
                <w:rFonts w:ascii="Arial" w:hAnsi="Arial"/>
                <w:bCs/>
                <w:sz w:val="22"/>
                <w:lang w:val="es-BO"/>
              </w:rPr>
            </w:pPr>
          </w:p>
        </w:tc>
        <w:tc>
          <w:tcPr>
            <w:tcW w:w="4120" w:type="pct"/>
            <w:shd w:val="clear" w:color="auto" w:fill="FFFFFF" w:themeFill="background1"/>
          </w:tcPr>
          <w:p w14:paraId="7F53B06B"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A los efectos del presente Reglamento, se entenderá por “Estados Partes presentes y votantes” aquellos que voten a favor o en contra. Los Estados Partes que se abstengan de votar se considerarán no votantes.</w:t>
            </w:r>
          </w:p>
        </w:tc>
      </w:tr>
      <w:tr w:rsidR="00327F80" w:rsidRPr="005978CF" w14:paraId="63E1748C" w14:textId="77777777" w:rsidTr="009011E7">
        <w:trPr>
          <w:cantSplit/>
        </w:trPr>
        <w:tc>
          <w:tcPr>
            <w:tcW w:w="880" w:type="pct"/>
            <w:shd w:val="clear" w:color="auto" w:fill="FFFFFF" w:themeFill="background1"/>
          </w:tcPr>
          <w:p w14:paraId="55943FDA" w14:textId="77777777" w:rsidR="00327F80" w:rsidRPr="005978CF" w:rsidRDefault="00327F80" w:rsidP="000646D3">
            <w:pPr>
              <w:keepNext/>
              <w:keepLines/>
              <w:autoSpaceDE w:val="0"/>
              <w:autoSpaceDN w:val="0"/>
              <w:adjustRightInd w:val="0"/>
              <w:spacing w:before="60" w:after="60"/>
              <w:jc w:val="right"/>
              <w:rPr>
                <w:rFonts w:ascii="Arial" w:hAnsi="Arial"/>
                <w:bCs/>
                <w:sz w:val="22"/>
                <w:lang w:val="es-BO"/>
              </w:rPr>
            </w:pPr>
            <w:r w:rsidRPr="005978CF">
              <w:rPr>
                <w:rFonts w:ascii="Arial" w:hAnsi="Arial"/>
                <w:b/>
                <w:sz w:val="22"/>
                <w:lang w:val="es-BO"/>
              </w:rPr>
              <w:lastRenderedPageBreak/>
              <w:t xml:space="preserve">Capítulo VIII </w:t>
            </w:r>
          </w:p>
        </w:tc>
        <w:tc>
          <w:tcPr>
            <w:tcW w:w="4120" w:type="pct"/>
            <w:shd w:val="clear" w:color="auto" w:fill="FFFFFF" w:themeFill="background1"/>
          </w:tcPr>
          <w:p w14:paraId="336279A5" w14:textId="77777777" w:rsidR="00327F80" w:rsidRPr="005978CF" w:rsidRDefault="00327F80" w:rsidP="000646D3">
            <w:pPr>
              <w:keepNext/>
              <w:keepLines/>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Elección y mandato del Comité</w:t>
            </w:r>
          </w:p>
        </w:tc>
      </w:tr>
      <w:tr w:rsidR="00327F80" w:rsidRPr="005978CF" w14:paraId="1ECC90C3" w14:textId="77777777" w:rsidTr="009011E7">
        <w:trPr>
          <w:cantSplit/>
        </w:trPr>
        <w:tc>
          <w:tcPr>
            <w:tcW w:w="880" w:type="pct"/>
            <w:shd w:val="clear" w:color="auto" w:fill="FFFFFF" w:themeFill="background1"/>
          </w:tcPr>
          <w:p w14:paraId="5B41153F" w14:textId="77777777" w:rsidR="00327F80" w:rsidRPr="005978CF" w:rsidRDefault="00327F80" w:rsidP="000646D3">
            <w:pPr>
              <w:keepNext/>
              <w:keepLines/>
              <w:autoSpaceDE w:val="0"/>
              <w:autoSpaceDN w:val="0"/>
              <w:adjustRightInd w:val="0"/>
              <w:spacing w:before="60" w:after="60"/>
              <w:jc w:val="right"/>
              <w:rPr>
                <w:rFonts w:ascii="Arial" w:hAnsi="Arial"/>
                <w:bCs/>
                <w:sz w:val="22"/>
                <w:lang w:val="es-BO"/>
              </w:rPr>
            </w:pPr>
            <w:r w:rsidRPr="005978CF">
              <w:rPr>
                <w:rFonts w:ascii="Arial" w:hAnsi="Arial"/>
                <w:b/>
                <w:sz w:val="22"/>
                <w:lang w:val="es-BO"/>
              </w:rPr>
              <w:t>Artículo 35</w:t>
            </w:r>
          </w:p>
        </w:tc>
        <w:tc>
          <w:tcPr>
            <w:tcW w:w="4120" w:type="pct"/>
            <w:shd w:val="clear" w:color="auto" w:fill="FFFFFF" w:themeFill="background1"/>
          </w:tcPr>
          <w:p w14:paraId="6AD8EB6C" w14:textId="77777777" w:rsidR="00327F80" w:rsidRPr="005978CF" w:rsidRDefault="00327F80" w:rsidP="000646D3">
            <w:pPr>
              <w:keepNext/>
              <w:keepLines/>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Distribución geográfica</w:t>
            </w:r>
          </w:p>
        </w:tc>
      </w:tr>
      <w:tr w:rsidR="00327F80" w:rsidRPr="005978CF" w14:paraId="288E0DDB" w14:textId="77777777" w:rsidTr="009011E7">
        <w:trPr>
          <w:cantSplit/>
        </w:trPr>
        <w:tc>
          <w:tcPr>
            <w:tcW w:w="880" w:type="pct"/>
            <w:shd w:val="clear" w:color="auto" w:fill="FFFFFF" w:themeFill="background1"/>
          </w:tcPr>
          <w:p w14:paraId="28DA4C80"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35.1</w:t>
            </w:r>
          </w:p>
        </w:tc>
        <w:tc>
          <w:tcPr>
            <w:tcW w:w="4120" w:type="pct"/>
            <w:shd w:val="clear" w:color="auto" w:fill="FFFFFF" w:themeFill="background1"/>
          </w:tcPr>
          <w:p w14:paraId="59B5A529" w14:textId="77777777" w:rsidR="00327F80" w:rsidRPr="005978CF" w:rsidRDefault="00327F80" w:rsidP="00327F80">
            <w:pPr>
              <w:autoSpaceDE w:val="0"/>
              <w:autoSpaceDN w:val="0"/>
              <w:adjustRightInd w:val="0"/>
              <w:spacing w:before="60" w:after="60"/>
              <w:jc w:val="both"/>
              <w:rPr>
                <w:rFonts w:ascii="Arial" w:hAnsi="Arial" w:cs="Arial"/>
                <w:bCs/>
                <w:sz w:val="22"/>
                <w:u w:val="single"/>
                <w:lang w:val="es-BO"/>
              </w:rPr>
            </w:pPr>
            <w:r w:rsidRPr="005978CF">
              <w:rPr>
                <w:rFonts w:ascii="Arial" w:hAnsi="Arial"/>
                <w:sz w:val="22"/>
                <w:lang w:val="es-BO"/>
              </w:rPr>
              <w:t>La elección de los miembros del Comité se llevará a cabo sobre la base de los grupos electorales de la UNESCO, tal y como hayan sido establecidos por la Conferencia General de la UNESCO en su reunión más reciente, en el entendimiento de que el “Grupo V” comprenderá dos grupos distintos, uno para África y otro para los Estados Árabes.</w:t>
            </w:r>
          </w:p>
        </w:tc>
      </w:tr>
      <w:tr w:rsidR="00327F80" w:rsidRPr="005978CF" w14:paraId="1A07BBDD" w14:textId="77777777" w:rsidTr="009011E7">
        <w:trPr>
          <w:cantSplit/>
        </w:trPr>
        <w:tc>
          <w:tcPr>
            <w:tcW w:w="880" w:type="pct"/>
            <w:shd w:val="clear" w:color="auto" w:fill="FFFFFF" w:themeFill="background1"/>
          </w:tcPr>
          <w:p w14:paraId="6CB65CFA"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35.2</w:t>
            </w:r>
          </w:p>
        </w:tc>
        <w:tc>
          <w:tcPr>
            <w:tcW w:w="4120" w:type="pct"/>
            <w:shd w:val="clear" w:color="auto" w:fill="FFFFFF" w:themeFill="background1"/>
          </w:tcPr>
          <w:p w14:paraId="2B19DB88" w14:textId="77777777" w:rsidR="00327F80" w:rsidRPr="005978CF" w:rsidRDefault="00327F80" w:rsidP="00327F80">
            <w:pPr>
              <w:autoSpaceDE w:val="0"/>
              <w:autoSpaceDN w:val="0"/>
              <w:adjustRightInd w:val="0"/>
              <w:spacing w:before="60" w:after="60"/>
              <w:jc w:val="both"/>
              <w:rPr>
                <w:rFonts w:ascii="Arial" w:hAnsi="Arial" w:cs="Arial"/>
                <w:bCs/>
                <w:sz w:val="22"/>
                <w:u w:val="single"/>
                <w:lang w:val="es-BO"/>
              </w:rPr>
            </w:pPr>
            <w:r w:rsidRPr="005978CF">
              <w:rPr>
                <w:rFonts w:ascii="Arial" w:hAnsi="Arial"/>
                <w:bCs/>
                <w:sz w:val="22"/>
                <w:lang w:val="es-BO"/>
              </w:rPr>
              <w:t>Los puestos del Comité integrado por 24 miembros se distribuirán entre los grupos electorales de manera proporcional al número de Estados Partes de cada grupo, siempre que al término de esta distribución se hayan atribuido como mínimo tres puestos a cada uno de los grupos.</w:t>
            </w:r>
          </w:p>
        </w:tc>
      </w:tr>
      <w:tr w:rsidR="00327F80" w:rsidRPr="005978CF" w14:paraId="1B063FE7" w14:textId="77777777" w:rsidTr="009011E7">
        <w:trPr>
          <w:cantSplit/>
        </w:trPr>
        <w:tc>
          <w:tcPr>
            <w:tcW w:w="880" w:type="pct"/>
            <w:shd w:val="clear" w:color="auto" w:fill="FFFFFF" w:themeFill="background1"/>
          </w:tcPr>
          <w:p w14:paraId="35BEBD64"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
                <w:sz w:val="22"/>
                <w:lang w:val="es-BO"/>
              </w:rPr>
              <w:t>Artículo 36</w:t>
            </w:r>
          </w:p>
        </w:tc>
        <w:tc>
          <w:tcPr>
            <w:tcW w:w="4120" w:type="pct"/>
            <w:shd w:val="clear" w:color="auto" w:fill="FFFFFF" w:themeFill="background1"/>
          </w:tcPr>
          <w:p w14:paraId="71747054" w14:textId="77777777" w:rsidR="00327F80" w:rsidRPr="005978CF" w:rsidRDefault="00327F80" w:rsidP="00327F80">
            <w:pPr>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Procedimientos para la presentación de candidaturas al Comité</w:t>
            </w:r>
          </w:p>
        </w:tc>
      </w:tr>
      <w:tr w:rsidR="00327F80" w:rsidRPr="005978CF" w14:paraId="0213DABF" w14:textId="77777777" w:rsidTr="009011E7">
        <w:trPr>
          <w:cantSplit/>
        </w:trPr>
        <w:tc>
          <w:tcPr>
            <w:tcW w:w="880" w:type="pct"/>
            <w:shd w:val="clear" w:color="auto" w:fill="FFFFFF" w:themeFill="background1"/>
          </w:tcPr>
          <w:p w14:paraId="59CE3E48"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36.1</w:t>
            </w:r>
          </w:p>
        </w:tc>
        <w:tc>
          <w:tcPr>
            <w:tcW w:w="4120" w:type="pct"/>
            <w:shd w:val="clear" w:color="auto" w:fill="FFFFFF" w:themeFill="background1"/>
          </w:tcPr>
          <w:p w14:paraId="5838474B" w14:textId="77777777" w:rsidR="00327F80" w:rsidRPr="005978CF" w:rsidRDefault="00327F80" w:rsidP="00327F80">
            <w:pPr>
              <w:autoSpaceDE w:val="0"/>
              <w:autoSpaceDN w:val="0"/>
              <w:adjustRightInd w:val="0"/>
              <w:spacing w:before="120" w:after="120"/>
              <w:jc w:val="both"/>
              <w:rPr>
                <w:rFonts w:ascii="Arial" w:hAnsi="Arial" w:cs="Arial"/>
                <w:bCs/>
                <w:sz w:val="22"/>
                <w:szCs w:val="22"/>
                <w:highlight w:val="yellow"/>
                <w:u w:val="single"/>
                <w:lang w:val="es-BO"/>
              </w:rPr>
            </w:pPr>
            <w:r w:rsidRPr="005978CF">
              <w:rPr>
                <w:rFonts w:ascii="Arial" w:hAnsi="Arial"/>
                <w:sz w:val="22"/>
                <w:lang w:val="es-BO"/>
              </w:rPr>
              <w:t>La Secretaría preguntará a todos los Estados Partes, por lo menos tres meses antes de la fecha de las elecciones, si tienen la intención de presentar su candidatura a las elecciones del Comité. Los Estados Partes deberán enviar sus candidaturas a la Secretaría a más tardar seis semanas antes de la apertura de la Asamblea.</w:t>
            </w:r>
          </w:p>
        </w:tc>
      </w:tr>
      <w:tr w:rsidR="00327F80" w:rsidRPr="005978CF" w14:paraId="061D392A" w14:textId="77777777" w:rsidTr="009011E7">
        <w:trPr>
          <w:cantSplit/>
        </w:trPr>
        <w:tc>
          <w:tcPr>
            <w:tcW w:w="880" w:type="pct"/>
            <w:shd w:val="clear" w:color="auto" w:fill="FFFFFF" w:themeFill="background1"/>
          </w:tcPr>
          <w:p w14:paraId="4EBB8456"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36.2</w:t>
            </w:r>
          </w:p>
        </w:tc>
        <w:tc>
          <w:tcPr>
            <w:tcW w:w="4120" w:type="pct"/>
            <w:shd w:val="clear" w:color="auto" w:fill="FFFFFF" w:themeFill="background1"/>
          </w:tcPr>
          <w:p w14:paraId="0AD0C4DE" w14:textId="77777777" w:rsidR="00327F80" w:rsidRPr="005978CF" w:rsidRDefault="00327F80" w:rsidP="00327F80">
            <w:pPr>
              <w:autoSpaceDE w:val="0"/>
              <w:autoSpaceDN w:val="0"/>
              <w:adjustRightInd w:val="0"/>
              <w:spacing w:before="60" w:after="60"/>
              <w:jc w:val="both"/>
              <w:rPr>
                <w:rFonts w:ascii="Arial" w:hAnsi="Arial" w:cs="Arial"/>
                <w:bCs/>
                <w:sz w:val="22"/>
                <w:highlight w:val="yellow"/>
                <w:u w:val="single"/>
                <w:lang w:val="es-BO"/>
              </w:rPr>
            </w:pPr>
            <w:r w:rsidRPr="005978CF">
              <w:rPr>
                <w:rFonts w:ascii="Arial" w:hAnsi="Arial"/>
                <w:sz w:val="22"/>
                <w:lang w:val="es-BO"/>
              </w:rPr>
              <w:t>La Secretaría enviará a todos los Estados Partes, por lo menos cuatro semanas antes de la apertura de la Asamblea, la lista provisional de los Estados Partes que hayan presentado su candidatura, indicando el grupo electoral al que pertenecen y el número de puestos vacantes en cada grupo electoral. La Secretaría facilitará asimismo información sobre la situación de todas las contribuciones obligatorias y voluntarias al Fondo para la Salvaguardia del Patrimonio Cultural Inmaterial abonadas por cada uno de los Estados candidatos. De ser necesario, se revisará esta lista de candidaturas.</w:t>
            </w:r>
          </w:p>
        </w:tc>
      </w:tr>
      <w:tr w:rsidR="00327F80" w:rsidRPr="005978CF" w14:paraId="5B769B81" w14:textId="77777777" w:rsidTr="009011E7">
        <w:trPr>
          <w:cantSplit/>
        </w:trPr>
        <w:tc>
          <w:tcPr>
            <w:tcW w:w="880" w:type="pct"/>
            <w:shd w:val="clear" w:color="auto" w:fill="FFFFFF" w:themeFill="background1"/>
          </w:tcPr>
          <w:p w14:paraId="2A26C2CC"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36.3</w:t>
            </w:r>
          </w:p>
        </w:tc>
        <w:tc>
          <w:tcPr>
            <w:tcW w:w="4120" w:type="pct"/>
            <w:shd w:val="clear" w:color="auto" w:fill="FFFFFF" w:themeFill="background1"/>
          </w:tcPr>
          <w:p w14:paraId="2C0BCAFA" w14:textId="77777777" w:rsidR="00327F80" w:rsidRPr="005978CF" w:rsidRDefault="00327F80" w:rsidP="00327F80">
            <w:pPr>
              <w:autoSpaceDE w:val="0"/>
              <w:autoSpaceDN w:val="0"/>
              <w:adjustRightInd w:val="0"/>
              <w:spacing w:before="60" w:after="60"/>
              <w:jc w:val="both"/>
              <w:rPr>
                <w:rFonts w:ascii="Arial" w:hAnsi="Arial" w:cs="Arial"/>
                <w:bCs/>
                <w:sz w:val="22"/>
                <w:highlight w:val="yellow"/>
                <w:lang w:val="es-BO"/>
              </w:rPr>
            </w:pPr>
            <w:r w:rsidRPr="005978CF">
              <w:rPr>
                <w:rFonts w:ascii="Arial" w:hAnsi="Arial"/>
                <w:sz w:val="22"/>
                <w:lang w:val="es-BO"/>
              </w:rPr>
              <w:t>No se aceptará ningún pago de contribuciones obligatorias y voluntarias al Fondo (a los efectos de la presentación de una candidatura al Comité) más tarde de una semana antes de la apertura de la Asamblea.</w:t>
            </w:r>
          </w:p>
        </w:tc>
      </w:tr>
      <w:tr w:rsidR="00327F80" w:rsidRPr="005978CF" w14:paraId="0D40F240" w14:textId="77777777" w:rsidTr="009011E7">
        <w:trPr>
          <w:cantSplit/>
        </w:trPr>
        <w:tc>
          <w:tcPr>
            <w:tcW w:w="880" w:type="pct"/>
            <w:shd w:val="clear" w:color="auto" w:fill="FFFFFF" w:themeFill="background1"/>
          </w:tcPr>
          <w:p w14:paraId="70389707"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36.4</w:t>
            </w:r>
          </w:p>
        </w:tc>
        <w:tc>
          <w:tcPr>
            <w:tcW w:w="4120" w:type="pct"/>
            <w:shd w:val="clear" w:color="auto" w:fill="FFFFFF" w:themeFill="background1"/>
          </w:tcPr>
          <w:p w14:paraId="4606C85A" w14:textId="77777777" w:rsidR="00327F80" w:rsidRPr="005978CF" w:rsidRDefault="00327F80" w:rsidP="00327F80">
            <w:pPr>
              <w:autoSpaceDE w:val="0"/>
              <w:autoSpaceDN w:val="0"/>
              <w:adjustRightInd w:val="0"/>
              <w:spacing w:before="60" w:after="60"/>
              <w:jc w:val="both"/>
              <w:rPr>
                <w:rFonts w:ascii="Arial" w:hAnsi="Arial" w:cs="Arial"/>
                <w:bCs/>
                <w:sz w:val="22"/>
                <w:highlight w:val="yellow"/>
                <w:u w:val="single"/>
                <w:lang w:val="es-BO"/>
              </w:rPr>
            </w:pPr>
            <w:r w:rsidRPr="005978CF">
              <w:rPr>
                <w:rFonts w:ascii="Arial" w:hAnsi="Arial"/>
                <w:sz w:val="22"/>
                <w:lang w:val="es-BO"/>
              </w:rPr>
              <w:t>La lista de candidaturas se cerrará tres días laborables antes de la apertura de la Asamblea General. No se aceptará ninguna candidatura durante los tres días laborables anteriores a la apertura de la Asamblea.</w:t>
            </w:r>
          </w:p>
        </w:tc>
      </w:tr>
      <w:tr w:rsidR="00327F80" w:rsidRPr="005978CF" w14:paraId="7954DB05" w14:textId="77777777" w:rsidTr="009011E7">
        <w:trPr>
          <w:cantSplit/>
        </w:trPr>
        <w:tc>
          <w:tcPr>
            <w:tcW w:w="880" w:type="pct"/>
            <w:shd w:val="clear" w:color="auto" w:fill="FFFFFF" w:themeFill="background1"/>
          </w:tcPr>
          <w:p w14:paraId="0F9A34A7"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
                <w:sz w:val="22"/>
                <w:lang w:val="es-BO"/>
              </w:rPr>
              <w:t>Artículo 37</w:t>
            </w:r>
          </w:p>
        </w:tc>
        <w:tc>
          <w:tcPr>
            <w:tcW w:w="4120" w:type="pct"/>
            <w:shd w:val="clear" w:color="auto" w:fill="FFFFFF" w:themeFill="background1"/>
          </w:tcPr>
          <w:p w14:paraId="29E2B560" w14:textId="77777777" w:rsidR="00327F80" w:rsidRPr="005978CF" w:rsidRDefault="00327F80" w:rsidP="00327F80">
            <w:pPr>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Elección de los miembros del Comité</w:t>
            </w:r>
          </w:p>
        </w:tc>
      </w:tr>
      <w:tr w:rsidR="00327F80" w:rsidRPr="005978CF" w14:paraId="55DFFA2A" w14:textId="77777777" w:rsidTr="009011E7">
        <w:trPr>
          <w:cantSplit/>
        </w:trPr>
        <w:tc>
          <w:tcPr>
            <w:tcW w:w="880" w:type="pct"/>
            <w:shd w:val="clear" w:color="auto" w:fill="FFFFFF" w:themeFill="background1"/>
          </w:tcPr>
          <w:p w14:paraId="47634308"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37.1</w:t>
            </w:r>
          </w:p>
        </w:tc>
        <w:tc>
          <w:tcPr>
            <w:tcW w:w="4120" w:type="pct"/>
            <w:shd w:val="clear" w:color="auto" w:fill="FFFFFF" w:themeFill="background1"/>
          </w:tcPr>
          <w:p w14:paraId="460F5941" w14:textId="77777777" w:rsidR="00327F80" w:rsidRPr="005978CF" w:rsidRDefault="00327F80" w:rsidP="00327F80">
            <w:pPr>
              <w:autoSpaceDE w:val="0"/>
              <w:autoSpaceDN w:val="0"/>
              <w:adjustRightInd w:val="0"/>
              <w:spacing w:before="60" w:after="60"/>
              <w:jc w:val="both"/>
              <w:rPr>
                <w:rFonts w:ascii="Arial" w:hAnsi="Arial" w:cs="Arial"/>
                <w:bCs/>
                <w:sz w:val="22"/>
                <w:highlight w:val="yellow"/>
                <w:u w:val="single"/>
                <w:lang w:val="es-BO"/>
              </w:rPr>
            </w:pPr>
            <w:r w:rsidRPr="005978CF">
              <w:rPr>
                <w:rFonts w:ascii="Arial" w:hAnsi="Arial"/>
                <w:sz w:val="22"/>
                <w:lang w:val="es-BO"/>
              </w:rPr>
              <w:t>Para la elección de los miembros del Comité se procederá a votación secreta; no obstante, cuando el número de candidaturas según la distribución geográfica corresponda o sea inferior al número de puestos vacantes, se declarará a los candidatos elegidos sin necesidad de proceder a votación.</w:t>
            </w:r>
          </w:p>
        </w:tc>
      </w:tr>
      <w:tr w:rsidR="00327F80" w:rsidRPr="005978CF" w14:paraId="2370CEF9" w14:textId="77777777" w:rsidTr="009011E7">
        <w:trPr>
          <w:cantSplit/>
        </w:trPr>
        <w:tc>
          <w:tcPr>
            <w:tcW w:w="880" w:type="pct"/>
            <w:shd w:val="clear" w:color="auto" w:fill="FFFFFF" w:themeFill="background1"/>
          </w:tcPr>
          <w:p w14:paraId="0C8CF826"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37.2</w:t>
            </w:r>
          </w:p>
        </w:tc>
        <w:tc>
          <w:tcPr>
            <w:tcW w:w="4120" w:type="pct"/>
            <w:shd w:val="clear" w:color="auto" w:fill="FFFFFF" w:themeFill="background1"/>
          </w:tcPr>
          <w:p w14:paraId="171889F2"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Antes de proceder a la elección, el/la Presidente(a) designará a dos escrutadores entre los delegados presentes y les dará la lista de los Estados Partes que tengan derecho de voto y la lista de los Estados Partes que sean candidatos. El/La Presidente(a) anunciará el número de puestos que se hayan de cubrir.</w:t>
            </w:r>
          </w:p>
        </w:tc>
      </w:tr>
      <w:tr w:rsidR="00327F80" w:rsidRPr="005978CF" w14:paraId="42E8BBD7" w14:textId="77777777" w:rsidTr="009011E7">
        <w:trPr>
          <w:cantSplit/>
        </w:trPr>
        <w:tc>
          <w:tcPr>
            <w:tcW w:w="880" w:type="pct"/>
            <w:shd w:val="clear" w:color="auto" w:fill="FFFFFF" w:themeFill="background1"/>
          </w:tcPr>
          <w:p w14:paraId="39C0F9EE"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37.3</w:t>
            </w:r>
          </w:p>
        </w:tc>
        <w:tc>
          <w:tcPr>
            <w:tcW w:w="4120" w:type="pct"/>
            <w:shd w:val="clear" w:color="auto" w:fill="FFFFFF" w:themeFill="background1"/>
          </w:tcPr>
          <w:p w14:paraId="3B40E046" w14:textId="77777777" w:rsidR="00327F80" w:rsidRPr="005978CF" w:rsidRDefault="00327F80" w:rsidP="00327F80">
            <w:pPr>
              <w:autoSpaceDE w:val="0"/>
              <w:autoSpaceDN w:val="0"/>
              <w:adjustRightInd w:val="0"/>
              <w:spacing w:before="60" w:after="60"/>
              <w:jc w:val="both"/>
              <w:rPr>
                <w:rFonts w:ascii="Arial" w:hAnsi="Arial" w:cs="Arial"/>
                <w:bCs/>
                <w:sz w:val="22"/>
                <w:highlight w:val="yellow"/>
                <w:u w:val="single"/>
                <w:lang w:val="es-BO"/>
              </w:rPr>
            </w:pPr>
            <w:r w:rsidRPr="005978CF">
              <w:rPr>
                <w:rFonts w:ascii="Arial" w:hAnsi="Arial"/>
                <w:sz w:val="22"/>
                <w:lang w:val="es-BO"/>
              </w:rPr>
              <w:t>La Secretaría preparará para cada delegación con derecho de voto un sobre sin señales exteriores y papeletas de votación distintas (una para cada uno de los grupos electorales). En la papeleta de cada grupo electoral figurarán los nombres de todos los Estados Partes que sean candidatos dentro del grupo electoral de que se trate.</w:t>
            </w:r>
          </w:p>
        </w:tc>
      </w:tr>
      <w:tr w:rsidR="00327F80" w:rsidRPr="005978CF" w14:paraId="06F4D478" w14:textId="77777777" w:rsidTr="009011E7">
        <w:trPr>
          <w:cantSplit/>
        </w:trPr>
        <w:tc>
          <w:tcPr>
            <w:tcW w:w="880" w:type="pct"/>
            <w:shd w:val="clear" w:color="auto" w:fill="FFFFFF" w:themeFill="background1"/>
          </w:tcPr>
          <w:p w14:paraId="757AFBD9"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37.4</w:t>
            </w:r>
          </w:p>
        </w:tc>
        <w:tc>
          <w:tcPr>
            <w:tcW w:w="4120" w:type="pct"/>
            <w:shd w:val="clear" w:color="auto" w:fill="FFFFFF" w:themeFill="background1"/>
          </w:tcPr>
          <w:p w14:paraId="0A1C9E62" w14:textId="77777777" w:rsidR="00327F80" w:rsidRPr="005978CF" w:rsidRDefault="00327F80" w:rsidP="00327F80">
            <w:pPr>
              <w:autoSpaceDE w:val="0"/>
              <w:autoSpaceDN w:val="0"/>
              <w:adjustRightInd w:val="0"/>
              <w:spacing w:before="60" w:after="60"/>
              <w:jc w:val="both"/>
              <w:rPr>
                <w:rFonts w:ascii="Arial" w:hAnsi="Arial" w:cs="Arial"/>
                <w:bCs/>
                <w:sz w:val="22"/>
                <w:highlight w:val="yellow"/>
                <w:u w:val="single"/>
                <w:lang w:val="es-BO"/>
              </w:rPr>
            </w:pPr>
            <w:r w:rsidRPr="005978CF">
              <w:rPr>
                <w:rFonts w:ascii="Arial" w:hAnsi="Arial"/>
                <w:sz w:val="22"/>
                <w:lang w:val="es-BO"/>
              </w:rPr>
              <w:t>Cada delegación expresará su voto circundando en la lista los nombres de los Estados a favor de los cuales desee votar.</w:t>
            </w:r>
          </w:p>
        </w:tc>
      </w:tr>
      <w:tr w:rsidR="00327F80" w:rsidRPr="005978CF" w14:paraId="56D867E3" w14:textId="77777777" w:rsidTr="009011E7">
        <w:trPr>
          <w:cantSplit/>
        </w:trPr>
        <w:tc>
          <w:tcPr>
            <w:tcW w:w="880" w:type="pct"/>
            <w:shd w:val="clear" w:color="auto" w:fill="FFFFFF" w:themeFill="background1"/>
          </w:tcPr>
          <w:p w14:paraId="7987C247"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lastRenderedPageBreak/>
              <w:t>37.5</w:t>
            </w:r>
          </w:p>
        </w:tc>
        <w:tc>
          <w:tcPr>
            <w:tcW w:w="4120" w:type="pct"/>
            <w:shd w:val="clear" w:color="auto" w:fill="FFFFFF" w:themeFill="background1"/>
          </w:tcPr>
          <w:p w14:paraId="683510F5" w14:textId="77777777" w:rsidR="00327F80" w:rsidRPr="005978CF" w:rsidRDefault="00327F80" w:rsidP="00327F80">
            <w:pPr>
              <w:autoSpaceDE w:val="0"/>
              <w:autoSpaceDN w:val="0"/>
              <w:adjustRightInd w:val="0"/>
              <w:spacing w:before="60" w:after="60"/>
              <w:jc w:val="both"/>
              <w:rPr>
                <w:rFonts w:ascii="Arial" w:hAnsi="Arial" w:cs="Arial"/>
                <w:bCs/>
                <w:sz w:val="22"/>
                <w:highlight w:val="yellow"/>
                <w:u w:val="single"/>
                <w:lang w:val="es-BO"/>
              </w:rPr>
            </w:pPr>
            <w:r w:rsidRPr="005978CF">
              <w:rPr>
                <w:rFonts w:ascii="Arial" w:hAnsi="Arial"/>
                <w:sz w:val="22"/>
                <w:lang w:val="es-BO"/>
              </w:rPr>
              <w:t>Los escrutadores recogerán el sobre con las papeletas de votación de cada delegación y procederán al recuento de los votos, bajo la supervisión del/de la Presidente(a).</w:t>
            </w:r>
          </w:p>
        </w:tc>
      </w:tr>
      <w:tr w:rsidR="00327F80" w:rsidRPr="005978CF" w14:paraId="3C1D52E1" w14:textId="77777777" w:rsidTr="009011E7">
        <w:trPr>
          <w:cantSplit/>
        </w:trPr>
        <w:tc>
          <w:tcPr>
            <w:tcW w:w="880" w:type="pct"/>
            <w:shd w:val="clear" w:color="auto" w:fill="FFFFFF" w:themeFill="background1"/>
          </w:tcPr>
          <w:p w14:paraId="471643FC"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37.6</w:t>
            </w:r>
          </w:p>
        </w:tc>
        <w:tc>
          <w:tcPr>
            <w:tcW w:w="4120" w:type="pct"/>
            <w:shd w:val="clear" w:color="auto" w:fill="FFFFFF" w:themeFill="background1"/>
          </w:tcPr>
          <w:p w14:paraId="3C3AF031" w14:textId="77777777" w:rsidR="00327F80" w:rsidRPr="005978CF" w:rsidRDefault="00327F80" w:rsidP="00327F80">
            <w:pPr>
              <w:autoSpaceDE w:val="0"/>
              <w:autoSpaceDN w:val="0"/>
              <w:adjustRightInd w:val="0"/>
              <w:spacing w:before="60" w:after="60"/>
              <w:jc w:val="both"/>
              <w:rPr>
                <w:rFonts w:ascii="Arial" w:hAnsi="Arial" w:cs="Arial"/>
                <w:bCs/>
                <w:sz w:val="22"/>
                <w:highlight w:val="yellow"/>
                <w:u w:val="single"/>
                <w:lang w:val="es-BO"/>
              </w:rPr>
            </w:pPr>
            <w:r w:rsidRPr="005978CF">
              <w:rPr>
                <w:rFonts w:ascii="Arial" w:hAnsi="Arial"/>
                <w:sz w:val="22"/>
                <w:lang w:val="es-BO"/>
              </w:rPr>
              <w:t>Se considerará abstención la ausencia de papeleta de votación en el sobre.</w:t>
            </w:r>
          </w:p>
        </w:tc>
      </w:tr>
      <w:tr w:rsidR="00327F80" w:rsidRPr="005978CF" w14:paraId="177A8BDC" w14:textId="77777777" w:rsidTr="009011E7">
        <w:trPr>
          <w:cantSplit/>
        </w:trPr>
        <w:tc>
          <w:tcPr>
            <w:tcW w:w="880" w:type="pct"/>
            <w:shd w:val="clear" w:color="auto" w:fill="FFFFFF" w:themeFill="background1"/>
          </w:tcPr>
          <w:p w14:paraId="4C015BBA"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37.7</w:t>
            </w:r>
          </w:p>
        </w:tc>
        <w:tc>
          <w:tcPr>
            <w:tcW w:w="4120" w:type="pct"/>
            <w:shd w:val="clear" w:color="auto" w:fill="FFFFFF" w:themeFill="background1"/>
          </w:tcPr>
          <w:p w14:paraId="6B28CE2D" w14:textId="77777777" w:rsidR="00327F80" w:rsidRPr="005978CF" w:rsidRDefault="00327F80" w:rsidP="00327F80">
            <w:pPr>
              <w:autoSpaceDE w:val="0"/>
              <w:autoSpaceDN w:val="0"/>
              <w:adjustRightInd w:val="0"/>
              <w:spacing w:before="60" w:after="60"/>
              <w:jc w:val="both"/>
              <w:rPr>
                <w:rFonts w:ascii="Arial" w:hAnsi="Arial" w:cs="Arial"/>
                <w:bCs/>
                <w:sz w:val="22"/>
                <w:highlight w:val="yellow"/>
                <w:u w:val="single"/>
                <w:lang w:val="es-BO"/>
              </w:rPr>
            </w:pPr>
            <w:r w:rsidRPr="005978CF">
              <w:rPr>
                <w:rFonts w:ascii="Arial" w:hAnsi="Arial"/>
                <w:sz w:val="22"/>
                <w:lang w:val="es-BO"/>
              </w:rPr>
              <w:t>Se considerarán nulas todas las papeletas de votación en las cuales se haya puesto un círculo en torno a un número de nombres de Estados superior al de los puestos que hayan de cubrirse, así como las que no presenten indicación alguna en cuanto a la intención del votante.</w:t>
            </w:r>
          </w:p>
        </w:tc>
      </w:tr>
      <w:tr w:rsidR="00327F80" w:rsidRPr="005978CF" w14:paraId="0B895CBA" w14:textId="77777777" w:rsidTr="009011E7">
        <w:trPr>
          <w:cantSplit/>
        </w:trPr>
        <w:tc>
          <w:tcPr>
            <w:tcW w:w="880" w:type="pct"/>
            <w:shd w:val="clear" w:color="auto" w:fill="FFFFFF" w:themeFill="background1"/>
          </w:tcPr>
          <w:p w14:paraId="535445F8"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37.8</w:t>
            </w:r>
          </w:p>
        </w:tc>
        <w:tc>
          <w:tcPr>
            <w:tcW w:w="4120" w:type="pct"/>
            <w:shd w:val="clear" w:color="auto" w:fill="FFFFFF" w:themeFill="background1"/>
          </w:tcPr>
          <w:p w14:paraId="630D2D22" w14:textId="77777777" w:rsidR="00327F80" w:rsidRPr="005978CF" w:rsidRDefault="00327F80" w:rsidP="00327F80">
            <w:pPr>
              <w:autoSpaceDE w:val="0"/>
              <w:autoSpaceDN w:val="0"/>
              <w:adjustRightInd w:val="0"/>
              <w:spacing w:before="60" w:after="60"/>
              <w:jc w:val="both"/>
              <w:rPr>
                <w:rFonts w:ascii="Arial" w:hAnsi="Arial" w:cs="Arial"/>
                <w:bCs/>
                <w:sz w:val="22"/>
                <w:highlight w:val="yellow"/>
                <w:u w:val="single"/>
                <w:lang w:val="es-BO"/>
              </w:rPr>
            </w:pPr>
            <w:r w:rsidRPr="005978CF">
              <w:rPr>
                <w:rFonts w:ascii="Arial" w:hAnsi="Arial"/>
                <w:sz w:val="22"/>
                <w:lang w:val="es-BO"/>
              </w:rPr>
              <w:t>El escrutinio para cada grupo electoral se llevará a cabo por separado. Los escrutadores abrirán cada sobre uno por uno y clasificarán las papeletas según el grupo electoral. Los votos obtenidos por los Estados Partes candidatos se inscribirán en las listas preparadas con este fin.</w:t>
            </w:r>
          </w:p>
        </w:tc>
      </w:tr>
      <w:tr w:rsidR="00327F80" w:rsidRPr="005978CF" w14:paraId="1BBE4B02" w14:textId="77777777" w:rsidTr="009011E7">
        <w:trPr>
          <w:cantSplit/>
        </w:trPr>
        <w:tc>
          <w:tcPr>
            <w:tcW w:w="880" w:type="pct"/>
            <w:shd w:val="clear" w:color="auto" w:fill="FFFFFF" w:themeFill="background1"/>
          </w:tcPr>
          <w:p w14:paraId="2FB70A36"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37.9</w:t>
            </w:r>
          </w:p>
        </w:tc>
        <w:tc>
          <w:tcPr>
            <w:tcW w:w="4120" w:type="pct"/>
            <w:shd w:val="clear" w:color="auto" w:fill="FFFFFF" w:themeFill="background1"/>
          </w:tcPr>
          <w:p w14:paraId="1C0F8DC4" w14:textId="77777777" w:rsidR="00327F80" w:rsidRPr="005978CF" w:rsidRDefault="00327F80" w:rsidP="00327F80">
            <w:pPr>
              <w:autoSpaceDE w:val="0"/>
              <w:autoSpaceDN w:val="0"/>
              <w:adjustRightInd w:val="0"/>
              <w:spacing w:before="60" w:after="60"/>
              <w:jc w:val="both"/>
              <w:rPr>
                <w:rFonts w:ascii="Arial" w:hAnsi="Arial" w:cs="Arial"/>
                <w:bCs/>
                <w:sz w:val="22"/>
                <w:highlight w:val="yellow"/>
                <w:u w:val="single"/>
                <w:lang w:val="es-BO"/>
              </w:rPr>
            </w:pPr>
            <w:r w:rsidRPr="005978CF">
              <w:rPr>
                <w:rFonts w:ascii="Arial" w:hAnsi="Arial"/>
                <w:sz w:val="22"/>
                <w:lang w:val="es-BO"/>
              </w:rPr>
              <w:t>El/La Presidente(a) declarará elegidos a los candidatos que obtengan el mayor número de votos, hasta el número de puestos que hayan de cubrirse. Si dos o más candidatos obtienen el mismo número de votos y, de resultas de ello, sigue habiendo más candidatos que puestos por cubrir, habrá una segunda votación secreta limitada a los candidatos que hayan obtenido el mismo número de votos. Si en la segunda votación dos o más candidatos obtienen el mismo número de votos, el/la Presidente(a) resolverá el empate por sorteo para designar al candidato elegido.</w:t>
            </w:r>
          </w:p>
        </w:tc>
      </w:tr>
      <w:tr w:rsidR="00327F80" w:rsidRPr="005978CF" w14:paraId="76BFD42C" w14:textId="77777777" w:rsidTr="009011E7">
        <w:trPr>
          <w:cantSplit/>
        </w:trPr>
        <w:tc>
          <w:tcPr>
            <w:tcW w:w="880" w:type="pct"/>
            <w:shd w:val="clear" w:color="auto" w:fill="FFFFFF" w:themeFill="background1"/>
          </w:tcPr>
          <w:p w14:paraId="6E50450B"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37.10</w:t>
            </w:r>
          </w:p>
        </w:tc>
        <w:tc>
          <w:tcPr>
            <w:tcW w:w="4120" w:type="pct"/>
            <w:shd w:val="clear" w:color="auto" w:fill="FFFFFF" w:themeFill="background1"/>
          </w:tcPr>
          <w:p w14:paraId="1875B57A" w14:textId="77777777" w:rsidR="00327F80" w:rsidRPr="005978CF" w:rsidRDefault="00327F80" w:rsidP="00327F80">
            <w:pPr>
              <w:autoSpaceDE w:val="0"/>
              <w:autoSpaceDN w:val="0"/>
              <w:adjustRightInd w:val="0"/>
              <w:spacing w:before="60" w:after="60"/>
              <w:jc w:val="both"/>
              <w:rPr>
                <w:rFonts w:ascii="Arial" w:hAnsi="Arial" w:cs="Arial"/>
                <w:bCs/>
                <w:sz w:val="22"/>
                <w:highlight w:val="yellow"/>
                <w:u w:val="single"/>
                <w:lang w:val="es-BO"/>
              </w:rPr>
            </w:pPr>
            <w:r w:rsidRPr="005978CF">
              <w:rPr>
                <w:rFonts w:ascii="Arial" w:hAnsi="Arial"/>
                <w:sz w:val="22"/>
                <w:lang w:val="es-BO"/>
              </w:rPr>
              <w:t>Una vez terminado el recuento de los votos, el/la Presidente(a) proclamará los resultados del escrutinio por separado para cada grupo electoral.</w:t>
            </w:r>
          </w:p>
        </w:tc>
      </w:tr>
      <w:tr w:rsidR="00327F80" w:rsidRPr="005978CF" w14:paraId="2496CA97" w14:textId="77777777" w:rsidTr="009011E7">
        <w:trPr>
          <w:cantSplit/>
        </w:trPr>
        <w:tc>
          <w:tcPr>
            <w:tcW w:w="880" w:type="pct"/>
            <w:shd w:val="clear" w:color="auto" w:fill="FFFFFF" w:themeFill="background1"/>
          </w:tcPr>
          <w:p w14:paraId="383B876F" w14:textId="77777777" w:rsidR="00327F80" w:rsidRPr="005978CF" w:rsidRDefault="00327F80" w:rsidP="00327F80">
            <w:pPr>
              <w:keepNext/>
              <w:autoSpaceDE w:val="0"/>
              <w:autoSpaceDN w:val="0"/>
              <w:adjustRightInd w:val="0"/>
              <w:spacing w:before="120" w:after="120"/>
              <w:jc w:val="right"/>
              <w:rPr>
                <w:rFonts w:ascii="Arial" w:hAnsi="Arial"/>
                <w:bCs/>
                <w:sz w:val="22"/>
                <w:lang w:val="es-BO"/>
              </w:rPr>
            </w:pPr>
            <w:r w:rsidRPr="005978CF">
              <w:rPr>
                <w:rFonts w:ascii="Arial" w:hAnsi="Arial"/>
                <w:b/>
                <w:sz w:val="22"/>
                <w:lang w:val="es-BO"/>
              </w:rPr>
              <w:t>Capítulo IX</w:t>
            </w:r>
          </w:p>
        </w:tc>
        <w:tc>
          <w:tcPr>
            <w:tcW w:w="4120" w:type="pct"/>
            <w:shd w:val="clear" w:color="auto" w:fill="FFFFFF" w:themeFill="background1"/>
          </w:tcPr>
          <w:p w14:paraId="5EC77315" w14:textId="77777777" w:rsidR="00327F80" w:rsidRPr="005978CF" w:rsidRDefault="00327F80" w:rsidP="00327F80">
            <w:pPr>
              <w:keepNext/>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Secretaría de la Asamblea</w:t>
            </w:r>
          </w:p>
        </w:tc>
      </w:tr>
      <w:tr w:rsidR="00327F80" w:rsidRPr="005978CF" w14:paraId="427A1719" w14:textId="77777777" w:rsidTr="009011E7">
        <w:trPr>
          <w:cantSplit/>
        </w:trPr>
        <w:tc>
          <w:tcPr>
            <w:tcW w:w="880" w:type="pct"/>
            <w:shd w:val="clear" w:color="auto" w:fill="FFFFFF" w:themeFill="background1"/>
          </w:tcPr>
          <w:p w14:paraId="47E6D427"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
                <w:sz w:val="22"/>
                <w:lang w:val="es-BO"/>
              </w:rPr>
              <w:t>Artículo 38</w:t>
            </w:r>
          </w:p>
        </w:tc>
        <w:tc>
          <w:tcPr>
            <w:tcW w:w="4120" w:type="pct"/>
            <w:shd w:val="clear" w:color="auto" w:fill="FFFFFF" w:themeFill="background1"/>
          </w:tcPr>
          <w:p w14:paraId="7D65B913" w14:textId="77777777" w:rsidR="00327F80" w:rsidRPr="005978CF" w:rsidRDefault="00327F80" w:rsidP="00327F80">
            <w:pPr>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Secretaría</w:t>
            </w:r>
          </w:p>
        </w:tc>
      </w:tr>
      <w:tr w:rsidR="00327F80" w:rsidRPr="005978CF" w14:paraId="5BE19C59" w14:textId="77777777" w:rsidTr="009011E7">
        <w:trPr>
          <w:cantSplit/>
        </w:trPr>
        <w:tc>
          <w:tcPr>
            <w:tcW w:w="880" w:type="pct"/>
            <w:shd w:val="clear" w:color="auto" w:fill="FFFFFF" w:themeFill="background1"/>
          </w:tcPr>
          <w:p w14:paraId="60D4E409"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38.1</w:t>
            </w:r>
          </w:p>
        </w:tc>
        <w:tc>
          <w:tcPr>
            <w:tcW w:w="4120" w:type="pct"/>
            <w:shd w:val="clear" w:color="auto" w:fill="FFFFFF" w:themeFill="background1"/>
          </w:tcPr>
          <w:p w14:paraId="623D11D2"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El/La Director(a) General de la UNESCO, o su representante, participará en los trabajos de la Asamblea, sus órganos subsidiarios y la Mesa sin derecho de voto. El/La Director(a) General o su representante podrá, en cualquier momento, intervenir oralmente o por escrito ante la Asamblea sobre cualquiera de las cuestiones que se discutan.</w:t>
            </w:r>
          </w:p>
        </w:tc>
      </w:tr>
      <w:tr w:rsidR="00327F80" w:rsidRPr="005978CF" w14:paraId="275BAE66" w14:textId="77777777" w:rsidTr="009011E7">
        <w:trPr>
          <w:cantSplit/>
        </w:trPr>
        <w:tc>
          <w:tcPr>
            <w:tcW w:w="880" w:type="pct"/>
            <w:shd w:val="clear" w:color="auto" w:fill="FFFFFF" w:themeFill="background1"/>
          </w:tcPr>
          <w:p w14:paraId="7937F438"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38.2</w:t>
            </w:r>
          </w:p>
        </w:tc>
        <w:tc>
          <w:tcPr>
            <w:tcW w:w="4120" w:type="pct"/>
            <w:shd w:val="clear" w:color="auto" w:fill="FFFFFF" w:themeFill="background1"/>
          </w:tcPr>
          <w:p w14:paraId="72A10C24" w14:textId="77777777" w:rsidR="00327F80" w:rsidRPr="005978CF" w:rsidRDefault="00327F80" w:rsidP="00327F80">
            <w:pPr>
              <w:autoSpaceDE w:val="0"/>
              <w:autoSpaceDN w:val="0"/>
              <w:adjustRightInd w:val="0"/>
              <w:spacing w:before="120" w:after="120"/>
              <w:jc w:val="both"/>
              <w:rPr>
                <w:rFonts w:ascii="Arial" w:hAnsi="Arial" w:cs="Arial"/>
                <w:bCs/>
                <w:sz w:val="22"/>
                <w:szCs w:val="22"/>
                <w:lang w:val="es-BO"/>
              </w:rPr>
            </w:pPr>
            <w:r w:rsidRPr="005978CF">
              <w:rPr>
                <w:rFonts w:ascii="Arial" w:hAnsi="Arial"/>
                <w:bCs/>
                <w:sz w:val="22"/>
                <w:lang w:val="es-BO"/>
              </w:rPr>
              <w:t>El/La Director(a) General de la UNESCO designará a un funcionario de la Secretaría de la UNESCO para que actúe como Secretario de la Asamblea, así como a otros funcionarios, que juntos constituirán la Secretaría de la Asamblea.</w:t>
            </w:r>
          </w:p>
        </w:tc>
      </w:tr>
      <w:tr w:rsidR="00327F80" w:rsidRPr="005978CF" w14:paraId="2777B8CE" w14:textId="77777777" w:rsidTr="009011E7">
        <w:trPr>
          <w:cantSplit/>
        </w:trPr>
        <w:tc>
          <w:tcPr>
            <w:tcW w:w="880" w:type="pct"/>
            <w:shd w:val="clear" w:color="auto" w:fill="FFFFFF" w:themeFill="background1"/>
          </w:tcPr>
          <w:p w14:paraId="033E597F"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38.3</w:t>
            </w:r>
          </w:p>
        </w:tc>
        <w:tc>
          <w:tcPr>
            <w:tcW w:w="4120" w:type="pct"/>
            <w:shd w:val="clear" w:color="auto" w:fill="FFFFFF" w:themeFill="background1"/>
          </w:tcPr>
          <w:p w14:paraId="09FC19D5" w14:textId="77777777" w:rsidR="00327F80" w:rsidRPr="005978CF" w:rsidRDefault="00327F80" w:rsidP="00327F80">
            <w:pPr>
              <w:autoSpaceDE w:val="0"/>
              <w:autoSpaceDN w:val="0"/>
              <w:adjustRightInd w:val="0"/>
              <w:spacing w:before="120" w:after="120"/>
              <w:jc w:val="both"/>
              <w:rPr>
                <w:rFonts w:ascii="Arial" w:hAnsi="Arial" w:cs="Arial"/>
                <w:bCs/>
                <w:sz w:val="22"/>
                <w:szCs w:val="22"/>
                <w:lang w:val="es-BO"/>
              </w:rPr>
            </w:pPr>
            <w:r w:rsidRPr="005978CF">
              <w:rPr>
                <w:rFonts w:ascii="Arial" w:hAnsi="Arial"/>
                <w:bCs/>
                <w:sz w:val="22"/>
                <w:lang w:val="es-BO"/>
              </w:rPr>
              <w:t>La Secretaría recibirá, traducirá y distribuirá todos los documentos; facilitará la interpretación de los debates; levantará las actas resumidas; y publicará las resoluciones aprobadas y las distribuirá entre los Estados Partes.</w:t>
            </w:r>
          </w:p>
        </w:tc>
      </w:tr>
      <w:tr w:rsidR="00327F80" w:rsidRPr="005978CF" w14:paraId="2BDD0F7B" w14:textId="77777777" w:rsidTr="009011E7">
        <w:trPr>
          <w:cantSplit/>
        </w:trPr>
        <w:tc>
          <w:tcPr>
            <w:tcW w:w="880" w:type="pct"/>
            <w:shd w:val="clear" w:color="auto" w:fill="FFFFFF" w:themeFill="background1"/>
          </w:tcPr>
          <w:p w14:paraId="36F978B0"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Cs/>
                <w:sz w:val="22"/>
                <w:lang w:val="es-BO"/>
              </w:rPr>
              <w:t>38.4</w:t>
            </w:r>
          </w:p>
        </w:tc>
        <w:tc>
          <w:tcPr>
            <w:tcW w:w="4120" w:type="pct"/>
            <w:shd w:val="clear" w:color="auto" w:fill="FFFFFF" w:themeFill="background1"/>
          </w:tcPr>
          <w:p w14:paraId="1B97DBEF"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La Secretaría se encargará también de todas las demás tareas necesarias para la buena marcha de los trabajos de la Asamblea.</w:t>
            </w:r>
          </w:p>
        </w:tc>
      </w:tr>
      <w:tr w:rsidR="00327F80" w:rsidRPr="005978CF" w14:paraId="44D5C9C3" w14:textId="77777777" w:rsidTr="009011E7">
        <w:trPr>
          <w:cantSplit/>
        </w:trPr>
        <w:tc>
          <w:tcPr>
            <w:tcW w:w="880" w:type="pct"/>
            <w:shd w:val="clear" w:color="auto" w:fill="FFFFFF" w:themeFill="background1"/>
          </w:tcPr>
          <w:p w14:paraId="5AA7A93D" w14:textId="77777777" w:rsidR="00327F80" w:rsidRPr="005978CF" w:rsidRDefault="00327F80" w:rsidP="00327F80">
            <w:pPr>
              <w:keepNext/>
              <w:autoSpaceDE w:val="0"/>
              <w:autoSpaceDN w:val="0"/>
              <w:adjustRightInd w:val="0"/>
              <w:spacing w:before="120" w:after="120"/>
              <w:jc w:val="right"/>
              <w:rPr>
                <w:rFonts w:ascii="Arial" w:hAnsi="Arial"/>
                <w:bCs/>
                <w:sz w:val="22"/>
                <w:lang w:val="es-BO"/>
              </w:rPr>
            </w:pPr>
            <w:r w:rsidRPr="005978CF">
              <w:rPr>
                <w:rFonts w:ascii="Arial" w:hAnsi="Arial"/>
                <w:b/>
                <w:sz w:val="22"/>
                <w:lang w:val="es-BO"/>
              </w:rPr>
              <w:t>Capítulo X</w:t>
            </w:r>
          </w:p>
        </w:tc>
        <w:tc>
          <w:tcPr>
            <w:tcW w:w="4120" w:type="pct"/>
            <w:shd w:val="clear" w:color="auto" w:fill="FFFFFF" w:themeFill="background1"/>
          </w:tcPr>
          <w:p w14:paraId="6D1474E8" w14:textId="77777777" w:rsidR="00327F80" w:rsidRPr="005978CF" w:rsidRDefault="00327F80" w:rsidP="00327F80">
            <w:pPr>
              <w:keepNext/>
              <w:autoSpaceDE w:val="0"/>
              <w:autoSpaceDN w:val="0"/>
              <w:adjustRightInd w:val="0"/>
              <w:spacing w:before="60" w:after="60"/>
              <w:rPr>
                <w:rFonts w:ascii="Arial" w:hAnsi="Arial" w:cs="Arial"/>
                <w:b/>
                <w:bCs/>
                <w:sz w:val="22"/>
                <w:lang w:val="es-BO"/>
              </w:rPr>
            </w:pPr>
            <w:r w:rsidRPr="005978CF">
              <w:rPr>
                <w:rFonts w:ascii="Arial" w:hAnsi="Arial"/>
                <w:b/>
                <w:sz w:val="22"/>
                <w:lang w:val="es-BO"/>
              </w:rPr>
              <w:t>Modificación y suspensión del reglamento</w:t>
            </w:r>
          </w:p>
        </w:tc>
      </w:tr>
      <w:tr w:rsidR="00327F80" w:rsidRPr="005978CF" w14:paraId="603D9CC7" w14:textId="77777777" w:rsidTr="009011E7">
        <w:trPr>
          <w:cantSplit/>
        </w:trPr>
        <w:tc>
          <w:tcPr>
            <w:tcW w:w="880" w:type="pct"/>
            <w:shd w:val="clear" w:color="auto" w:fill="FFFFFF" w:themeFill="background1"/>
          </w:tcPr>
          <w:p w14:paraId="58AA23D1" w14:textId="77777777" w:rsidR="00327F80" w:rsidRPr="005978CF" w:rsidRDefault="00327F80" w:rsidP="00327F80">
            <w:pPr>
              <w:autoSpaceDE w:val="0"/>
              <w:autoSpaceDN w:val="0"/>
              <w:adjustRightInd w:val="0"/>
              <w:spacing w:before="60" w:after="60"/>
              <w:jc w:val="right"/>
              <w:rPr>
                <w:rFonts w:ascii="Arial" w:hAnsi="Arial"/>
                <w:bCs/>
                <w:sz w:val="22"/>
                <w:lang w:val="es-BO"/>
              </w:rPr>
            </w:pPr>
            <w:r w:rsidRPr="005978CF">
              <w:rPr>
                <w:rFonts w:ascii="Arial" w:hAnsi="Arial"/>
                <w:b/>
                <w:sz w:val="22"/>
                <w:lang w:val="es-BO"/>
              </w:rPr>
              <w:t>Artículo 39</w:t>
            </w:r>
          </w:p>
        </w:tc>
        <w:tc>
          <w:tcPr>
            <w:tcW w:w="4120" w:type="pct"/>
            <w:shd w:val="clear" w:color="auto" w:fill="FFFFFF" w:themeFill="background1"/>
          </w:tcPr>
          <w:p w14:paraId="122CEAEF" w14:textId="77777777" w:rsidR="00327F80" w:rsidRPr="005978CF" w:rsidRDefault="00327F80" w:rsidP="00327F80">
            <w:pPr>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Modificación</w:t>
            </w:r>
          </w:p>
        </w:tc>
      </w:tr>
      <w:tr w:rsidR="00327F80" w:rsidRPr="005978CF" w14:paraId="7331FFEE" w14:textId="77777777" w:rsidTr="009011E7">
        <w:trPr>
          <w:cantSplit/>
        </w:trPr>
        <w:tc>
          <w:tcPr>
            <w:tcW w:w="880" w:type="pct"/>
            <w:shd w:val="clear" w:color="auto" w:fill="FFFFFF" w:themeFill="background1"/>
          </w:tcPr>
          <w:p w14:paraId="36B462D9" w14:textId="77777777" w:rsidR="00327F80" w:rsidRPr="005978CF" w:rsidRDefault="00327F80" w:rsidP="00327F80">
            <w:pPr>
              <w:autoSpaceDE w:val="0"/>
              <w:autoSpaceDN w:val="0"/>
              <w:adjustRightInd w:val="0"/>
              <w:spacing w:before="60" w:after="60"/>
              <w:jc w:val="right"/>
              <w:rPr>
                <w:rFonts w:ascii="Arial" w:hAnsi="Arial"/>
                <w:bCs/>
                <w:sz w:val="22"/>
                <w:lang w:val="es-BO"/>
              </w:rPr>
            </w:pPr>
          </w:p>
        </w:tc>
        <w:tc>
          <w:tcPr>
            <w:tcW w:w="4120" w:type="pct"/>
            <w:shd w:val="clear" w:color="auto" w:fill="FFFFFF" w:themeFill="background1"/>
          </w:tcPr>
          <w:p w14:paraId="4140EF88" w14:textId="77777777" w:rsidR="00327F80" w:rsidRPr="005978CF" w:rsidRDefault="00327F80" w:rsidP="00327F80">
            <w:pPr>
              <w:autoSpaceDE w:val="0"/>
              <w:autoSpaceDN w:val="0"/>
              <w:adjustRightInd w:val="0"/>
              <w:spacing w:before="60" w:after="60"/>
              <w:jc w:val="both"/>
              <w:rPr>
                <w:rFonts w:ascii="Arial" w:hAnsi="Arial" w:cs="Arial"/>
                <w:bCs/>
                <w:sz w:val="22"/>
                <w:lang w:val="es-BO"/>
              </w:rPr>
            </w:pPr>
            <w:r w:rsidRPr="005978CF">
              <w:rPr>
                <w:rFonts w:ascii="Arial" w:hAnsi="Arial"/>
                <w:bCs/>
                <w:sz w:val="22"/>
                <w:lang w:val="es-BO"/>
              </w:rPr>
              <w:t>La Asamblea podrá modificar el presente Reglamento por decisión de una mayoría de dos tercios de los Estados Partes presentes y votantes, con excepción de los artículos que reproducen disposiciones de la Convención.</w:t>
            </w:r>
          </w:p>
        </w:tc>
      </w:tr>
      <w:tr w:rsidR="00327F80" w:rsidRPr="005978CF" w14:paraId="6D48C3F8" w14:textId="77777777" w:rsidTr="009011E7">
        <w:trPr>
          <w:cantSplit/>
        </w:trPr>
        <w:tc>
          <w:tcPr>
            <w:tcW w:w="880" w:type="pct"/>
            <w:shd w:val="clear" w:color="auto" w:fill="FFFFFF" w:themeFill="background1"/>
          </w:tcPr>
          <w:p w14:paraId="60345142" w14:textId="77777777" w:rsidR="00327F80" w:rsidRPr="005978CF" w:rsidRDefault="00327F80" w:rsidP="00327F80">
            <w:pPr>
              <w:keepNext/>
              <w:autoSpaceDE w:val="0"/>
              <w:autoSpaceDN w:val="0"/>
              <w:adjustRightInd w:val="0"/>
              <w:spacing w:before="60" w:after="60"/>
              <w:jc w:val="right"/>
              <w:rPr>
                <w:rFonts w:ascii="Arial" w:hAnsi="Arial"/>
                <w:bCs/>
                <w:sz w:val="22"/>
                <w:lang w:val="es-BO"/>
              </w:rPr>
            </w:pPr>
            <w:r w:rsidRPr="005978CF">
              <w:rPr>
                <w:rFonts w:ascii="Arial" w:hAnsi="Arial"/>
                <w:b/>
                <w:sz w:val="22"/>
                <w:lang w:val="es-BO"/>
              </w:rPr>
              <w:lastRenderedPageBreak/>
              <w:t>Artículo 40</w:t>
            </w:r>
          </w:p>
        </w:tc>
        <w:tc>
          <w:tcPr>
            <w:tcW w:w="4120" w:type="pct"/>
            <w:shd w:val="clear" w:color="auto" w:fill="FFFFFF" w:themeFill="background1"/>
          </w:tcPr>
          <w:p w14:paraId="521E3E4C" w14:textId="77777777" w:rsidR="00327F80" w:rsidRPr="005978CF" w:rsidRDefault="00327F80" w:rsidP="00327F80">
            <w:pPr>
              <w:keepNext/>
              <w:autoSpaceDE w:val="0"/>
              <w:autoSpaceDN w:val="0"/>
              <w:adjustRightInd w:val="0"/>
              <w:spacing w:before="60" w:after="60"/>
              <w:rPr>
                <w:rFonts w:ascii="Arial" w:hAnsi="Arial" w:cs="Arial"/>
                <w:b/>
                <w:bCs/>
                <w:sz w:val="22"/>
                <w:u w:val="single"/>
                <w:lang w:val="es-BO"/>
              </w:rPr>
            </w:pPr>
            <w:r w:rsidRPr="005978CF">
              <w:rPr>
                <w:rFonts w:ascii="Arial" w:hAnsi="Arial"/>
                <w:b/>
                <w:sz w:val="22"/>
                <w:lang w:val="es-BO"/>
              </w:rPr>
              <w:t>Suspensión</w:t>
            </w:r>
          </w:p>
        </w:tc>
      </w:tr>
      <w:tr w:rsidR="00327F80" w:rsidRPr="005978CF" w14:paraId="642CF622" w14:textId="77777777" w:rsidTr="009011E7">
        <w:trPr>
          <w:cantSplit/>
        </w:trPr>
        <w:tc>
          <w:tcPr>
            <w:tcW w:w="880" w:type="pct"/>
            <w:shd w:val="clear" w:color="auto" w:fill="FFFFFF" w:themeFill="background1"/>
          </w:tcPr>
          <w:p w14:paraId="1B93038C" w14:textId="77777777" w:rsidR="00327F80" w:rsidRPr="005978CF" w:rsidRDefault="00327F80" w:rsidP="00327F80">
            <w:pPr>
              <w:autoSpaceDE w:val="0"/>
              <w:autoSpaceDN w:val="0"/>
              <w:adjustRightInd w:val="0"/>
              <w:spacing w:before="60" w:after="60"/>
              <w:jc w:val="right"/>
              <w:rPr>
                <w:rFonts w:ascii="Arial" w:hAnsi="Arial"/>
                <w:bCs/>
                <w:sz w:val="22"/>
                <w:lang w:val="es-BO"/>
              </w:rPr>
            </w:pPr>
          </w:p>
        </w:tc>
        <w:tc>
          <w:tcPr>
            <w:tcW w:w="4120" w:type="pct"/>
            <w:shd w:val="clear" w:color="auto" w:fill="FFFFFF" w:themeFill="background1"/>
          </w:tcPr>
          <w:p w14:paraId="71FBCE79" w14:textId="77777777" w:rsidR="00327F80" w:rsidRPr="005978CF" w:rsidRDefault="00327F80" w:rsidP="00327F80">
            <w:pPr>
              <w:autoSpaceDE w:val="0"/>
              <w:autoSpaceDN w:val="0"/>
              <w:adjustRightInd w:val="0"/>
              <w:spacing w:before="120" w:after="120"/>
              <w:jc w:val="both"/>
              <w:rPr>
                <w:rFonts w:ascii="Arial" w:hAnsi="Arial" w:cs="Arial"/>
                <w:bCs/>
                <w:sz w:val="22"/>
                <w:szCs w:val="22"/>
                <w:lang w:val="es-BO"/>
              </w:rPr>
            </w:pPr>
            <w:r w:rsidRPr="005978CF">
              <w:rPr>
                <w:rFonts w:ascii="Arial" w:hAnsi="Arial"/>
                <w:bCs/>
                <w:sz w:val="22"/>
                <w:lang w:val="es-BO"/>
              </w:rPr>
              <w:t>La aplicación de algunos artículos de este Reglamento puede ser suspendida, con excepción de los artículos que reproducen disposiciones de la Convención, por decisión de la Asamblea adoptada por una mayoría de dos tercios de los Estados Partes presentes y votantes.</w:t>
            </w:r>
          </w:p>
        </w:tc>
      </w:tr>
    </w:tbl>
    <w:p w14:paraId="7AECCEA3" w14:textId="18132ADD" w:rsidR="00DA73BE" w:rsidRPr="005978CF" w:rsidRDefault="00DA73BE" w:rsidP="00C17D6E">
      <w:pPr>
        <w:pStyle w:val="COMParaDecision"/>
        <w:ind w:left="0" w:firstLine="0"/>
        <w:rPr>
          <w:rFonts w:asciiTheme="minorBidi" w:hAnsiTheme="minorBidi" w:cstheme="minorBidi"/>
          <w:u w:val="none"/>
          <w:lang w:val="es-BO"/>
        </w:rPr>
        <w:sectPr w:rsidR="00DA73BE" w:rsidRPr="005978CF" w:rsidSect="00600904">
          <w:type w:val="continuous"/>
          <w:pgSz w:w="11906" w:h="16838" w:code="9"/>
          <w:pgMar w:top="1418" w:right="1134" w:bottom="1134" w:left="1134" w:header="397" w:footer="284" w:gutter="0"/>
          <w:cols w:space="708"/>
          <w:titlePg/>
          <w:docGrid w:linePitch="360"/>
        </w:sectPr>
      </w:pPr>
    </w:p>
    <w:p w14:paraId="7F40DB0B" w14:textId="565E2251" w:rsidR="00C17D6E" w:rsidRPr="005978CF" w:rsidRDefault="00C17D6E" w:rsidP="00C17D6E">
      <w:pPr>
        <w:pStyle w:val="GATitleResolution"/>
        <w:ind w:left="0"/>
        <w:rPr>
          <w:lang w:val="es-BO"/>
        </w:rPr>
      </w:pPr>
      <w:r w:rsidRPr="005978CF">
        <w:rPr>
          <w:lang w:val="es-BO"/>
        </w:rPr>
        <w:t>RESOLUCIÓN 9.GA 13</w:t>
      </w:r>
    </w:p>
    <w:p w14:paraId="76202935" w14:textId="77777777" w:rsidR="00C17D6E" w:rsidRPr="005978CF" w:rsidRDefault="00C17D6E" w:rsidP="00C17D6E">
      <w:pPr>
        <w:pStyle w:val="GAPreambulaResolution"/>
        <w:ind w:left="0"/>
        <w:rPr>
          <w:rFonts w:eastAsia="SimSun"/>
          <w:lang w:val="es-BO"/>
        </w:rPr>
      </w:pPr>
      <w:r w:rsidRPr="005978CF">
        <w:rPr>
          <w:lang w:val="es-BO"/>
        </w:rPr>
        <w:t>La Asamblea General,</w:t>
      </w:r>
    </w:p>
    <w:p w14:paraId="4AD9CBF7" w14:textId="015F676F" w:rsidR="00C17D6E" w:rsidRPr="005978CF" w:rsidRDefault="00C17D6E" w:rsidP="003C260B">
      <w:pPr>
        <w:pStyle w:val="GAParaResolution"/>
        <w:numPr>
          <w:ilvl w:val="0"/>
          <w:numId w:val="30"/>
        </w:numPr>
        <w:ind w:left="567" w:hanging="567"/>
        <w:rPr>
          <w:lang w:val="es-BO"/>
        </w:rPr>
      </w:pPr>
      <w:r w:rsidRPr="005978CF">
        <w:rPr>
          <w:lang w:val="es-BO"/>
        </w:rPr>
        <w:t>Habiendo examinado</w:t>
      </w:r>
      <w:r w:rsidRPr="005978CF">
        <w:rPr>
          <w:u w:val="none"/>
          <w:lang w:val="es-BO"/>
        </w:rPr>
        <w:t xml:space="preserve"> el documento </w:t>
      </w:r>
      <w:hyperlink r:id="rId58" w:history="1">
        <w:r w:rsidRPr="00435EF9">
          <w:rPr>
            <w:rStyle w:val="Lienhypertexte"/>
            <w:lang w:val="es-BO"/>
          </w:rPr>
          <w:t>LHE/22/9.GA/13</w:t>
        </w:r>
      </w:hyperlink>
      <w:r w:rsidRPr="005978CF">
        <w:rPr>
          <w:u w:val="none"/>
          <w:lang w:val="es-BO"/>
        </w:rPr>
        <w:t>,</w:t>
      </w:r>
    </w:p>
    <w:p w14:paraId="2072AA5C" w14:textId="0BB3A895" w:rsidR="00C17D6E" w:rsidRPr="005978CF" w:rsidRDefault="00C17D6E" w:rsidP="003C260B">
      <w:pPr>
        <w:pStyle w:val="COMParaDecision"/>
        <w:numPr>
          <w:ilvl w:val="0"/>
          <w:numId w:val="3"/>
        </w:numPr>
        <w:ind w:left="567" w:hanging="567"/>
        <w:rPr>
          <w:lang w:val="es-BO"/>
        </w:rPr>
      </w:pPr>
      <w:r w:rsidRPr="005978CF">
        <w:rPr>
          <w:lang w:val="es-BO"/>
        </w:rPr>
        <w:t>Acoge con beneplácito</w:t>
      </w:r>
      <w:r w:rsidRPr="005978CF">
        <w:rPr>
          <w:u w:val="none"/>
          <w:lang w:val="es-BO"/>
        </w:rPr>
        <w:t xml:space="preserve"> la iniciativa de celebrar el vigésimo aniversario de la Convención en 2023 y </w:t>
      </w:r>
      <w:r w:rsidRPr="005978CF">
        <w:rPr>
          <w:lang w:val="es-BO"/>
        </w:rPr>
        <w:t>toma nota</w:t>
      </w:r>
      <w:r w:rsidRPr="005978CF">
        <w:rPr>
          <w:u w:val="none"/>
          <w:lang w:val="es-BO"/>
        </w:rPr>
        <w:t xml:space="preserve"> de</w:t>
      </w:r>
      <w:r w:rsidR="003C260B">
        <w:rPr>
          <w:u w:val="none"/>
          <w:lang w:val="es-BO"/>
        </w:rPr>
        <w:t xml:space="preserve"> </w:t>
      </w:r>
      <w:r w:rsidRPr="005978CF">
        <w:rPr>
          <w:u w:val="none"/>
          <w:lang w:val="es-BO"/>
        </w:rPr>
        <w:t>los temas principales propuestos para la campaña de dicha celebración.</w:t>
      </w:r>
    </w:p>
    <w:p w14:paraId="69FE46EA" w14:textId="77777777" w:rsidR="00C17D6E" w:rsidRPr="005978CF" w:rsidRDefault="00C17D6E" w:rsidP="003C260B">
      <w:pPr>
        <w:pStyle w:val="COMParaDecision"/>
        <w:numPr>
          <w:ilvl w:val="0"/>
          <w:numId w:val="3"/>
        </w:numPr>
        <w:ind w:left="567" w:hanging="567"/>
        <w:rPr>
          <w:lang w:val="es-BO"/>
        </w:rPr>
      </w:pPr>
      <w:r w:rsidRPr="005978CF">
        <w:rPr>
          <w:lang w:val="es-BO"/>
        </w:rPr>
        <w:t>Invita</w:t>
      </w:r>
      <w:r w:rsidRPr="005978CF">
        <w:rPr>
          <w:u w:val="none"/>
          <w:lang w:val="es-BO"/>
        </w:rPr>
        <w:t xml:space="preserve"> a los Estados Partes y a las partes interesadas en la Convención a prestar apoyo financiero para las celebraciones del aniversario en la modalidad que elijan;</w:t>
      </w:r>
    </w:p>
    <w:p w14:paraId="5AF36163" w14:textId="571DC689" w:rsidR="00C17D6E" w:rsidRPr="005978CF" w:rsidRDefault="00C17D6E" w:rsidP="003C260B">
      <w:pPr>
        <w:pStyle w:val="COMParaDecision"/>
        <w:numPr>
          <w:ilvl w:val="0"/>
          <w:numId w:val="3"/>
        </w:numPr>
        <w:ind w:left="567" w:hanging="567"/>
        <w:rPr>
          <w:u w:val="none"/>
          <w:lang w:val="es-BO"/>
        </w:rPr>
      </w:pPr>
      <w:r w:rsidRPr="005978CF">
        <w:rPr>
          <w:lang w:val="es-BO"/>
        </w:rPr>
        <w:t>Alienta</w:t>
      </w:r>
      <w:r w:rsidRPr="005978CF">
        <w:rPr>
          <w:u w:val="none"/>
          <w:lang w:val="es-BO"/>
        </w:rPr>
        <w:t xml:space="preserve"> a los Estados Partes y a otras partes interesadas a unirse a la celebración</w:t>
      </w:r>
      <w:r w:rsidR="003C260B">
        <w:rPr>
          <w:u w:val="none"/>
          <w:lang w:val="es-BO"/>
        </w:rPr>
        <w:t xml:space="preserve"> </w:t>
      </w:r>
      <w:r w:rsidRPr="005978CF">
        <w:rPr>
          <w:u w:val="none"/>
          <w:lang w:val="es-BO"/>
        </w:rPr>
        <w:t>organizando eventos y actividades que promuevan los objetivos de la Convención, hacer un balance de los logros alcanzados y estudiar el futuro avance de la Convención;</w:t>
      </w:r>
    </w:p>
    <w:p w14:paraId="45EBFFC3" w14:textId="3E859B9A" w:rsidR="00C17D6E" w:rsidRPr="005978CF" w:rsidRDefault="00C17D6E" w:rsidP="003C260B">
      <w:pPr>
        <w:pStyle w:val="COMParaDecision"/>
        <w:numPr>
          <w:ilvl w:val="0"/>
          <w:numId w:val="3"/>
        </w:numPr>
        <w:ind w:left="567" w:hanging="567"/>
        <w:rPr>
          <w:u w:val="none"/>
          <w:lang w:val="es-BO"/>
        </w:rPr>
      </w:pPr>
      <w:r w:rsidRPr="005978CF">
        <w:rPr>
          <w:lang w:val="es-BO"/>
        </w:rPr>
        <w:t>Solicita</w:t>
      </w:r>
      <w:r w:rsidRPr="005978CF">
        <w:rPr>
          <w:u w:val="none"/>
          <w:lang w:val="es-BO"/>
        </w:rPr>
        <w:t xml:space="preserve"> a la Secretaría que presente un informe sobre los resultados de la celebración del vigésimo aniversario de la Convención para su examen </w:t>
      </w:r>
      <w:r w:rsidR="00327F80" w:rsidRPr="005978CF">
        <w:rPr>
          <w:u w:val="none"/>
          <w:lang w:val="es-BO"/>
        </w:rPr>
        <w:t>durante</w:t>
      </w:r>
      <w:r w:rsidRPr="005978CF">
        <w:rPr>
          <w:u w:val="none"/>
          <w:lang w:val="es-BO"/>
        </w:rPr>
        <w:t xml:space="preserve"> la décima reunión de la Asamblea General.</w:t>
      </w:r>
    </w:p>
    <w:p w14:paraId="2A75A80B" w14:textId="547DD8A3" w:rsidR="00C17D6E" w:rsidRPr="005978CF" w:rsidRDefault="00C17D6E" w:rsidP="00C17D6E">
      <w:pPr>
        <w:pStyle w:val="COMParaDecision"/>
        <w:ind w:left="0" w:firstLine="0"/>
        <w:rPr>
          <w:rFonts w:asciiTheme="minorBidi" w:hAnsiTheme="minorBidi" w:cstheme="minorBidi"/>
          <w:u w:val="none"/>
          <w:lang w:val="es-BO"/>
        </w:rPr>
      </w:pPr>
    </w:p>
    <w:sectPr w:rsidR="00C17D6E" w:rsidRPr="005978CF" w:rsidSect="00600904">
      <w:headerReference w:type="first" r:id="rId59"/>
      <w:type w:val="continuous"/>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BEF3" w14:textId="77777777" w:rsidR="009350E3" w:rsidRDefault="009350E3" w:rsidP="00655736">
      <w:r>
        <w:separator/>
      </w:r>
    </w:p>
  </w:endnote>
  <w:endnote w:type="continuationSeparator" w:id="0">
    <w:p w14:paraId="63E6A8A0" w14:textId="77777777" w:rsidR="009350E3" w:rsidRDefault="009350E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1B35" w14:textId="77777777" w:rsidR="00060349" w:rsidRDefault="00060349" w:rsidP="00060349">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DB9CD" w14:textId="77777777" w:rsidR="009350E3" w:rsidRDefault="009350E3" w:rsidP="00655736">
      <w:r>
        <w:separator/>
      </w:r>
    </w:p>
  </w:footnote>
  <w:footnote w:type="continuationSeparator" w:id="0">
    <w:p w14:paraId="6602DA82" w14:textId="77777777" w:rsidR="009350E3" w:rsidRDefault="009350E3"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D5F8" w14:textId="697C5D11" w:rsidR="00D95C4C" w:rsidRPr="00C23A97" w:rsidRDefault="006F41B4">
    <w:pPr>
      <w:pStyle w:val="En-tte"/>
      <w:rPr>
        <w:rFonts w:ascii="Arial" w:hAnsi="Arial" w:cs="Arial"/>
      </w:rPr>
    </w:pPr>
    <w:r>
      <w:rPr>
        <w:rFonts w:ascii="Arial" w:hAnsi="Arial"/>
        <w:sz w:val="20"/>
      </w:rPr>
      <w:t>LHE/22/9.GA/</w:t>
    </w:r>
    <w:r w:rsidR="00E606EF">
      <w:rPr>
        <w:rFonts w:ascii="Arial" w:hAnsi="Arial"/>
        <w:sz w:val="20"/>
      </w:rPr>
      <w:t>Resoluciones</w:t>
    </w:r>
    <w:r>
      <w:rPr>
        <w:rFonts w:ascii="Arial" w:hAnsi="Arial"/>
        <w:sz w:val="20"/>
      </w:rPr>
      <w:t xml:space="preserve"> – página </w:t>
    </w:r>
    <w:r w:rsidR="00D95C4C" w:rsidRPr="00C23A97">
      <w:rPr>
        <w:rStyle w:val="Numrodepage"/>
        <w:rFonts w:ascii="Arial" w:hAnsi="Arial" w:cs="Arial"/>
        <w:sz w:val="20"/>
      </w:rPr>
      <w:fldChar w:fldCharType="begin"/>
    </w:r>
    <w:r w:rsidR="00D95C4C" w:rsidRPr="00C23A97">
      <w:rPr>
        <w:rStyle w:val="Numrodepage"/>
        <w:rFonts w:ascii="Arial" w:hAnsi="Arial" w:cs="Arial"/>
        <w:sz w:val="20"/>
      </w:rPr>
      <w:instrText xml:space="preserve"> PAGE </w:instrText>
    </w:r>
    <w:r w:rsidR="00D95C4C" w:rsidRPr="00C23A97">
      <w:rPr>
        <w:rStyle w:val="Numrodepage"/>
        <w:rFonts w:ascii="Arial" w:hAnsi="Arial" w:cs="Arial"/>
        <w:sz w:val="20"/>
      </w:rPr>
      <w:fldChar w:fldCharType="separate"/>
    </w:r>
    <w:r w:rsidR="00F010E0">
      <w:rPr>
        <w:rStyle w:val="Numrodepage"/>
        <w:rFonts w:ascii="Arial" w:hAnsi="Arial" w:cs="Arial"/>
        <w:sz w:val="20"/>
      </w:rPr>
      <w:t>2</w:t>
    </w:r>
    <w:r w:rsidR="00D95C4C" w:rsidRPr="00C23A97">
      <w:rPr>
        <w:rStyle w:val="Numrodepage"/>
        <w:rFonts w:ascii="Arial" w:hAnsi="Arial" w:cs="Arial"/>
        <w:sz w:val="20"/>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9B5C" w14:textId="77777777" w:rsidR="008D5F3A" w:rsidRPr="00C23A97" w:rsidRDefault="008D5F3A" w:rsidP="00794FFD">
    <w:pPr>
      <w:pStyle w:val="En-tte"/>
      <w:jc w:val="right"/>
      <w:rPr>
        <w:rFonts w:ascii="Arial" w:hAnsi="Arial" w:cs="Arial"/>
      </w:rPr>
    </w:pPr>
    <w:r>
      <w:rPr>
        <w:rFonts w:ascii="Arial" w:hAnsi="Arial"/>
        <w:sz w:val="20"/>
      </w:rPr>
      <w:t>LHE/22/9.GA</w:t>
    </w:r>
    <w:r w:rsidRPr="00794FFD">
      <w:rPr>
        <w:rFonts w:ascii="Arial" w:hAnsi="Arial"/>
        <w:sz w:val="20"/>
      </w:rPr>
      <w:t>/9</w:t>
    </w:r>
    <w:r>
      <w:rPr>
        <w:rFonts w:ascii="Arial" w:hAnsi="Arial"/>
        <w:sz w:val="20"/>
      </w:rPr>
      <w:t xml:space="preserve"> Rev.</w:t>
    </w:r>
    <w:r w:rsidRPr="00794FFD">
      <w:rPr>
        <w:rFonts w:ascii="Arial" w:hAnsi="Arial"/>
        <w:sz w:val="20"/>
      </w:rPr>
      <w:t xml:space="preserve"> –</w:t>
    </w:r>
    <w:r>
      <w:rPr>
        <w:rFonts w:ascii="Arial" w:hAnsi="Arial"/>
        <w:sz w:val="20"/>
      </w:rPr>
      <w:t xml:space="preserve"> página </w:t>
    </w:r>
    <w:r w:rsidRPr="00C23A97">
      <w:rPr>
        <w:rStyle w:val="Numrodepage"/>
        <w:rFonts w:ascii="Arial" w:hAnsi="Arial" w:cs="Arial"/>
        <w:sz w:val="20"/>
        <w:szCs w:val="20"/>
      </w:rPr>
      <w:fldChar w:fldCharType="begin"/>
    </w:r>
    <w:r w:rsidRPr="00C23A97">
      <w:rPr>
        <w:rStyle w:val="Numrodepage"/>
        <w:rFonts w:ascii="Arial" w:hAnsi="Arial" w:cs="Arial"/>
        <w:sz w:val="20"/>
        <w:szCs w:val="20"/>
      </w:rPr>
      <w:instrText xml:space="preserve"> PAGE </w:instrText>
    </w:r>
    <w:r w:rsidRPr="00C23A97">
      <w:rPr>
        <w:rStyle w:val="Numrodepage"/>
        <w:rFonts w:ascii="Arial" w:hAnsi="Arial" w:cs="Arial"/>
        <w:sz w:val="20"/>
        <w:szCs w:val="20"/>
      </w:rPr>
      <w:fldChar w:fldCharType="separate"/>
    </w:r>
    <w:r>
      <w:rPr>
        <w:rStyle w:val="Numrodepage"/>
        <w:rFonts w:ascii="Arial" w:hAnsi="Arial" w:cs="Arial"/>
        <w:sz w:val="20"/>
        <w:szCs w:val="20"/>
      </w:rPr>
      <w:t>2</w:t>
    </w:r>
    <w:r w:rsidRPr="00C23A97">
      <w:rPr>
        <w:rStyle w:val="Numrodepage"/>
        <w:rFonts w:ascii="Arial" w:hAnsi="Arial" w:cs="Arial"/>
        <w:sz w:val="20"/>
        <w:szCs w:val="20"/>
      </w:rPr>
      <w:fldChar w:fldCharType="end"/>
    </w:r>
  </w:p>
  <w:p w14:paraId="0736169B" w14:textId="77777777" w:rsidR="008D5F3A" w:rsidRPr="00072828" w:rsidRDefault="008D5F3A" w:rsidP="00072828">
    <w:pPr>
      <w:pStyle w:val="En-tte"/>
      <w:rPr>
        <w:lang w:val="pt-BR"/>
      </w:rPr>
    </w:pPr>
  </w:p>
  <w:p w14:paraId="410DE74A" w14:textId="77777777" w:rsidR="008D5F3A" w:rsidRPr="00072828" w:rsidRDefault="008D5F3A" w:rsidP="00072828">
    <w:pPr>
      <w:pStyle w:val="En-tte"/>
      <w:rPr>
        <w:lang w:val="pt-B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2437" w14:textId="77777777" w:rsidR="008D5F3A" w:rsidRPr="00C23A97" w:rsidRDefault="008D5F3A" w:rsidP="008D5F3A">
    <w:pPr>
      <w:pStyle w:val="En-tte"/>
      <w:jc w:val="right"/>
      <w:rPr>
        <w:rFonts w:ascii="Arial" w:hAnsi="Arial" w:cs="Arial"/>
      </w:rPr>
    </w:pPr>
    <w:r>
      <w:rPr>
        <w:rFonts w:ascii="Arial" w:hAnsi="Arial"/>
        <w:sz w:val="20"/>
      </w:rPr>
      <w:t xml:space="preserve">LHE/22/9.GA/Resoluciones – página </w:t>
    </w:r>
    <w:r w:rsidRPr="00C23A97">
      <w:rPr>
        <w:rStyle w:val="Numrodepage"/>
        <w:rFonts w:ascii="Arial" w:hAnsi="Arial" w:cs="Arial"/>
        <w:sz w:val="20"/>
      </w:rPr>
      <w:fldChar w:fldCharType="begin"/>
    </w:r>
    <w:r w:rsidRPr="00C23A97">
      <w:rPr>
        <w:rStyle w:val="Numrodepage"/>
        <w:rFonts w:ascii="Arial" w:hAnsi="Arial" w:cs="Arial"/>
        <w:sz w:val="20"/>
      </w:rPr>
      <w:instrText xml:space="preserve"> PAGE </w:instrText>
    </w:r>
    <w:r w:rsidRPr="00C23A97">
      <w:rPr>
        <w:rStyle w:val="Numrodepage"/>
        <w:rFonts w:ascii="Arial" w:hAnsi="Arial" w:cs="Arial"/>
        <w:sz w:val="20"/>
      </w:rPr>
      <w:fldChar w:fldCharType="separate"/>
    </w:r>
    <w:r>
      <w:rPr>
        <w:rStyle w:val="Numrodepage"/>
        <w:rFonts w:ascii="Arial" w:hAnsi="Arial" w:cs="Arial"/>
        <w:sz w:val="20"/>
      </w:rPr>
      <w:t>2</w:t>
    </w:r>
    <w:r w:rsidRPr="00C23A97">
      <w:rPr>
        <w:rStyle w:val="Numrodepage"/>
        <w:rFonts w:ascii="Arial" w:hAnsi="Arial" w:cs="Arial"/>
        <w:sz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0426" w14:textId="77777777" w:rsidR="00822054" w:rsidRPr="00C23A97" w:rsidRDefault="00822054" w:rsidP="00822054">
    <w:pPr>
      <w:pStyle w:val="En-tte"/>
      <w:rPr>
        <w:rFonts w:ascii="Arial" w:hAnsi="Arial" w:cs="Arial"/>
      </w:rPr>
    </w:pPr>
    <w:r>
      <w:rPr>
        <w:rFonts w:ascii="Arial" w:hAnsi="Arial"/>
        <w:sz w:val="20"/>
      </w:rPr>
      <w:t xml:space="preserve">LHE/22/9.GA/Resoluciones – página </w:t>
    </w:r>
    <w:r w:rsidRPr="00C23A97">
      <w:rPr>
        <w:rStyle w:val="Numrodepage"/>
        <w:rFonts w:ascii="Arial" w:hAnsi="Arial" w:cs="Arial"/>
        <w:sz w:val="20"/>
      </w:rPr>
      <w:fldChar w:fldCharType="begin"/>
    </w:r>
    <w:r w:rsidRPr="00C23A97">
      <w:rPr>
        <w:rStyle w:val="Numrodepage"/>
        <w:rFonts w:ascii="Arial" w:hAnsi="Arial" w:cs="Arial"/>
        <w:sz w:val="20"/>
      </w:rPr>
      <w:instrText xml:space="preserve"> PAGE </w:instrText>
    </w:r>
    <w:r w:rsidRPr="00C23A97">
      <w:rPr>
        <w:rStyle w:val="Numrodepage"/>
        <w:rFonts w:ascii="Arial" w:hAnsi="Arial" w:cs="Arial"/>
        <w:sz w:val="20"/>
      </w:rPr>
      <w:fldChar w:fldCharType="separate"/>
    </w:r>
    <w:r>
      <w:rPr>
        <w:rStyle w:val="Numrodepage"/>
        <w:rFonts w:ascii="Arial" w:hAnsi="Arial" w:cs="Arial"/>
        <w:sz w:val="20"/>
      </w:rPr>
      <w:t>2</w:t>
    </w:r>
    <w:r w:rsidRPr="00C23A97">
      <w:rPr>
        <w:rStyle w:val="Numrodepage"/>
        <w:rFonts w:ascii="Arial" w:hAnsi="Arial" w:cs="Arial"/>
        <w:sz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3FF6" w14:textId="77777777" w:rsidR="00D95C4C" w:rsidRPr="00C23A97" w:rsidRDefault="006F41B4">
    <w:pPr>
      <w:pStyle w:val="En-tte"/>
      <w:rPr>
        <w:rFonts w:ascii="Arial" w:hAnsi="Arial" w:cs="Arial"/>
      </w:rPr>
    </w:pPr>
    <w:r>
      <w:rPr>
        <w:rFonts w:ascii="Arial" w:hAnsi="Arial"/>
        <w:sz w:val="20"/>
        <w:szCs w:val="20"/>
      </w:rPr>
      <w:t xml:space="preserve">LHE/22/9.GA/11 – página </w:t>
    </w:r>
    <w:r w:rsidR="00D95C4C" w:rsidRPr="00C23A97">
      <w:rPr>
        <w:rStyle w:val="Numrodepage"/>
        <w:rFonts w:ascii="Arial" w:hAnsi="Arial" w:cs="Arial"/>
        <w:sz w:val="20"/>
        <w:szCs w:val="20"/>
      </w:rPr>
      <w:fldChar w:fldCharType="begin"/>
    </w:r>
    <w:r w:rsidR="00D95C4C" w:rsidRPr="00C23A97">
      <w:rPr>
        <w:rStyle w:val="Numrodepage"/>
        <w:rFonts w:ascii="Arial" w:hAnsi="Arial" w:cs="Arial"/>
        <w:sz w:val="20"/>
        <w:szCs w:val="20"/>
      </w:rPr>
      <w:instrText xml:space="preserve"> PAGE </w:instrText>
    </w:r>
    <w:r w:rsidR="00D95C4C" w:rsidRPr="00C23A97">
      <w:rPr>
        <w:rStyle w:val="Numrodepage"/>
        <w:rFonts w:ascii="Arial" w:hAnsi="Arial" w:cs="Arial"/>
        <w:sz w:val="20"/>
        <w:szCs w:val="20"/>
      </w:rPr>
      <w:fldChar w:fldCharType="separate"/>
    </w:r>
    <w:r w:rsidR="009F2BBD">
      <w:rPr>
        <w:rStyle w:val="Numrodepage"/>
        <w:rFonts w:ascii="Arial" w:hAnsi="Arial" w:cs="Arial"/>
        <w:noProof/>
        <w:sz w:val="20"/>
        <w:szCs w:val="20"/>
      </w:rPr>
      <w:t>2</w:t>
    </w:r>
    <w:r w:rsidR="00D95C4C" w:rsidRPr="00C23A97">
      <w:rPr>
        <w:rStyle w:val="Numrodepage"/>
        <w:rFonts w:ascii="Arial" w:hAnsi="Arial" w:cs="Arial"/>
        <w:sz w:val="20"/>
        <w:szCs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1F9B" w14:textId="77777777" w:rsidR="00D95C4C" w:rsidRPr="0063300C" w:rsidRDefault="00502D44" w:rsidP="0063300C">
    <w:pPr>
      <w:pStyle w:val="En-tte"/>
      <w:jc w:val="right"/>
      <w:rPr>
        <w:rFonts w:ascii="Arial" w:hAnsi="Arial" w:cs="Arial"/>
      </w:rPr>
    </w:pPr>
    <w:r>
      <w:rPr>
        <w:rFonts w:ascii="Arial" w:hAnsi="Arial"/>
        <w:sz w:val="20"/>
        <w:szCs w:val="20"/>
      </w:rPr>
      <w:t xml:space="preserve">LHE/22/9.GA/11 – página </w:t>
    </w:r>
    <w:r w:rsidR="004A34A0" w:rsidRPr="0063300C">
      <w:rPr>
        <w:rStyle w:val="Numrodepage"/>
        <w:rFonts w:ascii="Arial" w:hAnsi="Arial" w:cs="Arial"/>
        <w:sz w:val="20"/>
        <w:szCs w:val="20"/>
      </w:rPr>
      <w:fldChar w:fldCharType="begin"/>
    </w:r>
    <w:r w:rsidR="004A34A0" w:rsidRPr="0063300C">
      <w:rPr>
        <w:rStyle w:val="Numrodepage"/>
        <w:rFonts w:ascii="Arial" w:hAnsi="Arial" w:cs="Arial"/>
        <w:sz w:val="20"/>
        <w:szCs w:val="20"/>
      </w:rPr>
      <w:instrText xml:space="preserve"> PAGE </w:instrText>
    </w:r>
    <w:r w:rsidR="004A34A0" w:rsidRPr="0063300C">
      <w:rPr>
        <w:rStyle w:val="Numrodepage"/>
        <w:rFonts w:ascii="Arial" w:hAnsi="Arial" w:cs="Arial"/>
        <w:sz w:val="20"/>
        <w:szCs w:val="20"/>
      </w:rPr>
      <w:fldChar w:fldCharType="separate"/>
    </w:r>
    <w:r w:rsidR="009F2BBD">
      <w:rPr>
        <w:rStyle w:val="Numrodepage"/>
        <w:rFonts w:ascii="Arial" w:hAnsi="Arial" w:cs="Arial"/>
        <w:noProof/>
        <w:sz w:val="20"/>
        <w:szCs w:val="20"/>
      </w:rPr>
      <w:t>3</w:t>
    </w:r>
    <w:r w:rsidR="004A34A0" w:rsidRPr="0063300C">
      <w:rPr>
        <w:rStyle w:val="Numrodepage"/>
        <w:rFonts w:ascii="Arial" w:hAnsi="Arial" w:cs="Arial"/>
        <w:sz w:val="20"/>
        <w:szCs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43BA" w14:textId="77777777" w:rsidR="00D95C4C" w:rsidRPr="008724E5" w:rsidRDefault="009F2BBD">
    <w:pPr>
      <w:pStyle w:val="En-tte"/>
    </w:pPr>
    <w:r>
      <w:rPr>
        <w:noProof/>
      </w:rPr>
      <w:drawing>
        <wp:anchor distT="0" distB="0" distL="114300" distR="114300" simplePos="0" relativeHeight="251663360" behindDoc="0" locked="0" layoutInCell="1" allowOverlap="1" wp14:anchorId="64D21D8C" wp14:editId="6BC4694F">
          <wp:simplePos x="0" y="0"/>
          <wp:positionH relativeFrom="column">
            <wp:posOffset>38637</wp:posOffset>
          </wp:positionH>
          <wp:positionV relativeFrom="paragraph">
            <wp:posOffset>-116089</wp:posOffset>
          </wp:positionV>
          <wp:extent cx="1710000" cy="1440000"/>
          <wp:effectExtent l="0" t="0" r="508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2FE733" w14:textId="77777777" w:rsidR="00D95C4C" w:rsidRPr="00D25762" w:rsidRDefault="003265D0" w:rsidP="00655736">
    <w:pPr>
      <w:pStyle w:val="En-tte"/>
      <w:spacing w:after="520"/>
      <w:jc w:val="right"/>
      <w:rPr>
        <w:rFonts w:ascii="Arial" w:hAnsi="Arial" w:cs="Arial"/>
        <w:b/>
        <w:sz w:val="44"/>
        <w:szCs w:val="44"/>
      </w:rPr>
    </w:pPr>
    <w:r>
      <w:rPr>
        <w:rFonts w:ascii="Arial" w:hAnsi="Arial"/>
        <w:b/>
        <w:sz w:val="44"/>
        <w:szCs w:val="44"/>
      </w:rPr>
      <w:t>9 GA</w:t>
    </w:r>
  </w:p>
  <w:p w14:paraId="57C564F2" w14:textId="77777777" w:rsidR="00D95C4C" w:rsidRPr="00D25762" w:rsidRDefault="006F41B4" w:rsidP="00655736">
    <w:pPr>
      <w:jc w:val="right"/>
      <w:rPr>
        <w:rFonts w:ascii="Arial" w:hAnsi="Arial" w:cs="Arial"/>
        <w:b/>
        <w:sz w:val="22"/>
        <w:szCs w:val="22"/>
      </w:rPr>
    </w:pPr>
    <w:r>
      <w:rPr>
        <w:rFonts w:ascii="Arial" w:hAnsi="Arial"/>
        <w:b/>
        <w:sz w:val="22"/>
        <w:szCs w:val="22"/>
      </w:rPr>
      <w:t>LHE/22/9.GA/11</w:t>
    </w:r>
  </w:p>
  <w:p w14:paraId="4ABE7473" w14:textId="77777777" w:rsidR="00D95C4C" w:rsidRPr="00D25762" w:rsidRDefault="00D95C4C" w:rsidP="00655736">
    <w:pPr>
      <w:jc w:val="right"/>
      <w:rPr>
        <w:rFonts w:ascii="Arial" w:hAnsi="Arial" w:cs="Arial"/>
        <w:b/>
        <w:sz w:val="22"/>
        <w:szCs w:val="22"/>
      </w:rPr>
    </w:pPr>
    <w:r>
      <w:rPr>
        <w:rFonts w:ascii="Arial" w:hAnsi="Arial"/>
        <w:b/>
        <w:sz w:val="22"/>
        <w:szCs w:val="22"/>
      </w:rPr>
      <w:t>París, 3 de junio de 2022</w:t>
    </w:r>
  </w:p>
  <w:p w14:paraId="07864622" w14:textId="77777777" w:rsidR="00D95C4C" w:rsidRDefault="00D95C4C" w:rsidP="00703FBF">
    <w:pPr>
      <w:jc w:val="right"/>
      <w:rPr>
        <w:rFonts w:ascii="Arial" w:hAnsi="Arial" w:cs="Arial"/>
        <w:b/>
        <w:sz w:val="22"/>
        <w:szCs w:val="22"/>
      </w:rPr>
    </w:pPr>
    <w:r>
      <w:rPr>
        <w:rFonts w:ascii="Arial" w:hAnsi="Arial"/>
        <w:b/>
        <w:sz w:val="22"/>
        <w:szCs w:val="22"/>
      </w:rPr>
      <w:t xml:space="preserve">Original: </w:t>
    </w:r>
    <w:r w:rsidR="009F2BBD">
      <w:rPr>
        <w:rFonts w:ascii="Arial" w:hAnsi="Arial"/>
        <w:b/>
        <w:sz w:val="22"/>
        <w:szCs w:val="22"/>
      </w:rPr>
      <w:t>i</w:t>
    </w:r>
    <w:r>
      <w:rPr>
        <w:rFonts w:ascii="Arial" w:hAnsi="Arial"/>
        <w:b/>
        <w:sz w:val="22"/>
        <w:szCs w:val="22"/>
      </w:rPr>
      <w:t>nglés</w:t>
    </w:r>
  </w:p>
  <w:p w14:paraId="453D3E79" w14:textId="77777777" w:rsidR="00540FE0" w:rsidRPr="00C23A97" w:rsidRDefault="00540FE0" w:rsidP="00540FE0">
    <w:pPr>
      <w:rPr>
        <w:lang w:val="en-G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A337" w14:textId="77777777" w:rsidR="00291E27" w:rsidRPr="007D7635" w:rsidRDefault="00291E27" w:rsidP="007D7635">
    <w:pPr>
      <w:pStyle w:val="En-tte"/>
      <w:rPr>
        <w:rFonts w:ascii="Arial" w:hAnsi="Arial" w:cs="Arial"/>
      </w:rPr>
    </w:pPr>
    <w:r>
      <w:rPr>
        <w:rFonts w:ascii="Arial" w:hAnsi="Arial"/>
        <w:sz w:val="20"/>
      </w:rPr>
      <w:t xml:space="preserve">LHE/22/9.GA/12 – página </w:t>
    </w:r>
    <w:r w:rsidRPr="00C23A97">
      <w:rPr>
        <w:rStyle w:val="Numrodepage"/>
        <w:rFonts w:ascii="Arial" w:hAnsi="Arial" w:cs="Arial"/>
        <w:sz w:val="20"/>
        <w:szCs w:val="20"/>
      </w:rPr>
      <w:fldChar w:fldCharType="begin"/>
    </w:r>
    <w:r w:rsidRPr="00C23A97">
      <w:rPr>
        <w:rStyle w:val="Numrodepage"/>
        <w:rFonts w:ascii="Arial" w:hAnsi="Arial" w:cs="Arial"/>
        <w:sz w:val="20"/>
        <w:szCs w:val="20"/>
      </w:rPr>
      <w:instrText xml:space="preserve"> PAGE </w:instrText>
    </w:r>
    <w:r w:rsidRPr="00C23A97">
      <w:rPr>
        <w:rStyle w:val="Numrodepage"/>
        <w:rFonts w:ascii="Arial" w:hAnsi="Arial" w:cs="Arial"/>
        <w:sz w:val="20"/>
        <w:szCs w:val="20"/>
      </w:rPr>
      <w:fldChar w:fldCharType="separate"/>
    </w:r>
    <w:r>
      <w:rPr>
        <w:rStyle w:val="Numrodepage"/>
        <w:rFonts w:ascii="Arial" w:hAnsi="Arial" w:cs="Arial"/>
        <w:sz w:val="20"/>
        <w:szCs w:val="20"/>
      </w:rPr>
      <w:t>2</w:t>
    </w:r>
    <w:r w:rsidRPr="00C23A97">
      <w:rPr>
        <w:rStyle w:val="Numrodepage"/>
        <w:rFonts w:ascii="Arial" w:hAnsi="Arial" w:cs="Arial"/>
        <w:sz w:val="20"/>
        <w:szCs w:val="20"/>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E581" w14:textId="77777777" w:rsidR="00291E27" w:rsidRPr="007D7635" w:rsidRDefault="00291E27" w:rsidP="007D7635">
    <w:pPr>
      <w:pStyle w:val="En-tte"/>
      <w:jc w:val="right"/>
      <w:rPr>
        <w:rFonts w:ascii="Arial" w:hAnsi="Arial" w:cs="Arial"/>
      </w:rPr>
    </w:pPr>
    <w:r>
      <w:rPr>
        <w:rFonts w:ascii="Arial" w:hAnsi="Arial"/>
        <w:sz w:val="20"/>
      </w:rPr>
      <w:t xml:space="preserve">LHE/22/9.GA/12 – página </w:t>
    </w:r>
    <w:r w:rsidRPr="0063300C">
      <w:rPr>
        <w:rStyle w:val="Numrodepage"/>
        <w:rFonts w:ascii="Arial" w:hAnsi="Arial" w:cs="Arial"/>
        <w:sz w:val="20"/>
        <w:szCs w:val="20"/>
      </w:rPr>
      <w:fldChar w:fldCharType="begin"/>
    </w:r>
    <w:r w:rsidRPr="0063300C">
      <w:rPr>
        <w:rStyle w:val="Numrodepage"/>
        <w:rFonts w:ascii="Arial" w:hAnsi="Arial" w:cs="Arial"/>
        <w:sz w:val="20"/>
        <w:szCs w:val="20"/>
      </w:rPr>
      <w:instrText xml:space="preserve"> PAGE </w:instrText>
    </w:r>
    <w:r w:rsidRPr="0063300C">
      <w:rPr>
        <w:rStyle w:val="Numrodepage"/>
        <w:rFonts w:ascii="Arial" w:hAnsi="Arial" w:cs="Arial"/>
        <w:sz w:val="20"/>
        <w:szCs w:val="20"/>
      </w:rPr>
      <w:fldChar w:fldCharType="separate"/>
    </w:r>
    <w:r>
      <w:rPr>
        <w:rStyle w:val="Numrodepage"/>
        <w:rFonts w:ascii="Arial" w:hAnsi="Arial" w:cs="Arial"/>
        <w:sz w:val="20"/>
        <w:szCs w:val="20"/>
      </w:rPr>
      <w:t>3</w:t>
    </w:r>
    <w:r w:rsidRPr="0063300C">
      <w:rPr>
        <w:rStyle w:val="Numrodepage"/>
        <w:rFonts w:ascii="Arial" w:hAnsi="Arial" w:cs="Arial"/>
        <w:sz w:val="20"/>
        <w:szCs w:val="20"/>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2310" w14:textId="77777777" w:rsidR="00291E27" w:rsidRPr="00D81948" w:rsidRDefault="00291E27">
    <w:pPr>
      <w:pStyle w:val="En-tt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0DEB" w14:textId="77777777" w:rsidR="00822054" w:rsidRPr="007D7635" w:rsidRDefault="00822054" w:rsidP="00822054">
    <w:pPr>
      <w:pStyle w:val="En-tte"/>
      <w:jc w:val="right"/>
      <w:rPr>
        <w:rFonts w:ascii="Arial" w:hAnsi="Arial" w:cs="Arial"/>
      </w:rPr>
    </w:pPr>
    <w:r>
      <w:rPr>
        <w:rFonts w:ascii="Arial" w:hAnsi="Arial"/>
        <w:sz w:val="20"/>
      </w:rPr>
      <w:t xml:space="preserve">LHE/22/9.GA/12 – página </w:t>
    </w:r>
    <w:r w:rsidRPr="00C23A97">
      <w:rPr>
        <w:rStyle w:val="Numrodepage"/>
        <w:rFonts w:ascii="Arial" w:hAnsi="Arial" w:cs="Arial"/>
        <w:sz w:val="20"/>
        <w:szCs w:val="20"/>
      </w:rPr>
      <w:fldChar w:fldCharType="begin"/>
    </w:r>
    <w:r w:rsidRPr="00C23A97">
      <w:rPr>
        <w:rStyle w:val="Numrodepage"/>
        <w:rFonts w:ascii="Arial" w:hAnsi="Arial" w:cs="Arial"/>
        <w:sz w:val="20"/>
        <w:szCs w:val="20"/>
      </w:rPr>
      <w:instrText xml:space="preserve"> PAGE </w:instrText>
    </w:r>
    <w:r w:rsidRPr="00C23A97">
      <w:rPr>
        <w:rStyle w:val="Numrodepage"/>
        <w:rFonts w:ascii="Arial" w:hAnsi="Arial" w:cs="Arial"/>
        <w:sz w:val="20"/>
        <w:szCs w:val="20"/>
      </w:rPr>
      <w:fldChar w:fldCharType="separate"/>
    </w:r>
    <w:r>
      <w:rPr>
        <w:rStyle w:val="Numrodepage"/>
        <w:rFonts w:ascii="Arial" w:hAnsi="Arial" w:cs="Arial"/>
        <w:sz w:val="20"/>
        <w:szCs w:val="20"/>
      </w:rPr>
      <w:t>26</w:t>
    </w:r>
    <w:r w:rsidRPr="00C23A97">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3C2" w14:textId="18A8808E" w:rsidR="00D95C4C" w:rsidRPr="0063300C" w:rsidRDefault="00502D44" w:rsidP="0063300C">
    <w:pPr>
      <w:pStyle w:val="En-tte"/>
      <w:jc w:val="right"/>
      <w:rPr>
        <w:rFonts w:ascii="Arial" w:hAnsi="Arial" w:cs="Arial"/>
      </w:rPr>
    </w:pPr>
    <w:r>
      <w:rPr>
        <w:rFonts w:ascii="Arial" w:hAnsi="Arial"/>
        <w:sz w:val="20"/>
      </w:rPr>
      <w:t>LHE/22/9.GA/2</w:t>
    </w:r>
    <w:r w:rsidR="005C1658">
      <w:rPr>
        <w:rFonts w:ascii="Arial" w:hAnsi="Arial"/>
        <w:sz w:val="20"/>
      </w:rPr>
      <w:t xml:space="preserve"> Rev.</w:t>
    </w:r>
    <w:r>
      <w:rPr>
        <w:rFonts w:ascii="Arial" w:hAnsi="Arial"/>
        <w:sz w:val="20"/>
      </w:rPr>
      <w:t xml:space="preserve"> – página </w:t>
    </w:r>
    <w:r w:rsidR="004A34A0" w:rsidRPr="0063300C">
      <w:rPr>
        <w:rStyle w:val="Numrodepage"/>
        <w:rFonts w:ascii="Arial" w:hAnsi="Arial" w:cs="Arial"/>
        <w:sz w:val="20"/>
      </w:rPr>
      <w:fldChar w:fldCharType="begin"/>
    </w:r>
    <w:r w:rsidR="004A34A0" w:rsidRPr="0063300C">
      <w:rPr>
        <w:rStyle w:val="Numrodepage"/>
        <w:rFonts w:ascii="Arial" w:hAnsi="Arial" w:cs="Arial"/>
        <w:sz w:val="20"/>
      </w:rPr>
      <w:instrText xml:space="preserve"> PAGE </w:instrText>
    </w:r>
    <w:r w:rsidR="004A34A0" w:rsidRPr="0063300C">
      <w:rPr>
        <w:rStyle w:val="Numrodepage"/>
        <w:rFonts w:ascii="Arial" w:hAnsi="Arial" w:cs="Arial"/>
        <w:sz w:val="20"/>
      </w:rPr>
      <w:fldChar w:fldCharType="separate"/>
    </w:r>
    <w:r w:rsidR="008A1ED4">
      <w:rPr>
        <w:rStyle w:val="Numrodepage"/>
        <w:rFonts w:ascii="Arial" w:hAnsi="Arial" w:cs="Arial"/>
        <w:sz w:val="20"/>
      </w:rPr>
      <w:t>3</w:t>
    </w:r>
    <w:r w:rsidR="004A34A0" w:rsidRPr="0063300C">
      <w:rPr>
        <w:rStyle w:val="Numrodepage"/>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32A" w14:textId="6D7246D4" w:rsidR="00D95C4C" w:rsidRPr="008724E5" w:rsidRDefault="00140502">
    <w:pPr>
      <w:pStyle w:val="En-tte"/>
    </w:pPr>
    <w:r>
      <w:rPr>
        <w:noProof/>
      </w:rPr>
      <w:drawing>
        <wp:anchor distT="0" distB="0" distL="114300" distR="114300" simplePos="0" relativeHeight="251659264" behindDoc="0" locked="0" layoutInCell="1" allowOverlap="1" wp14:anchorId="54142DAC" wp14:editId="069A639A">
          <wp:simplePos x="0" y="0"/>
          <wp:positionH relativeFrom="margin">
            <wp:align>left</wp:align>
          </wp:positionH>
          <wp:positionV relativeFrom="paragraph">
            <wp:posOffset>-66675</wp:posOffset>
          </wp:positionV>
          <wp:extent cx="1710000" cy="1440000"/>
          <wp:effectExtent l="0" t="0" r="508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7233C0" w14:textId="0080C653" w:rsidR="00D95C4C" w:rsidRPr="00F764E5" w:rsidRDefault="003265D0" w:rsidP="00655736">
    <w:pPr>
      <w:pStyle w:val="En-tte"/>
      <w:spacing w:after="520"/>
      <w:jc w:val="right"/>
      <w:rPr>
        <w:rFonts w:ascii="Arial" w:hAnsi="Arial" w:cs="Arial"/>
        <w:b/>
        <w:sz w:val="44"/>
        <w:szCs w:val="44"/>
        <w:lang w:val="pt-PT"/>
      </w:rPr>
    </w:pPr>
    <w:r w:rsidRPr="00F764E5">
      <w:rPr>
        <w:rFonts w:ascii="Arial" w:hAnsi="Arial"/>
        <w:b/>
        <w:sz w:val="44"/>
        <w:lang w:val="pt-PT"/>
      </w:rPr>
      <w:t>9 GA</w:t>
    </w:r>
  </w:p>
  <w:p w14:paraId="2037F6C9" w14:textId="6F9B5CEC" w:rsidR="00D95C4C" w:rsidRPr="001C3D34" w:rsidRDefault="006F41B4" w:rsidP="00655736">
    <w:pPr>
      <w:jc w:val="right"/>
      <w:rPr>
        <w:rFonts w:ascii="Arial" w:hAnsi="Arial" w:cs="Arial"/>
        <w:b/>
        <w:sz w:val="22"/>
        <w:szCs w:val="22"/>
        <w:lang w:val="pt-PT"/>
      </w:rPr>
    </w:pPr>
    <w:r w:rsidRPr="001C3D34">
      <w:rPr>
        <w:rFonts w:ascii="Arial" w:hAnsi="Arial"/>
        <w:b/>
        <w:sz w:val="22"/>
        <w:lang w:val="pt-PT"/>
      </w:rPr>
      <w:t>LHE/22/9.GA/</w:t>
    </w:r>
    <w:r w:rsidR="00E606EF" w:rsidRPr="001C3D34">
      <w:rPr>
        <w:rFonts w:ascii="Arial" w:hAnsi="Arial"/>
        <w:b/>
        <w:sz w:val="22"/>
        <w:lang w:val="pt-PT"/>
      </w:rPr>
      <w:t>Resoluciones</w:t>
    </w:r>
  </w:p>
  <w:p w14:paraId="1E03530A" w14:textId="28AE886F" w:rsidR="00D95C4C" w:rsidRPr="001C3D34" w:rsidRDefault="00D95C4C" w:rsidP="00655736">
    <w:pPr>
      <w:jc w:val="right"/>
      <w:rPr>
        <w:rFonts w:ascii="Arial" w:hAnsi="Arial" w:cs="Arial"/>
        <w:b/>
        <w:sz w:val="22"/>
        <w:szCs w:val="22"/>
        <w:lang w:val="pt-PT"/>
      </w:rPr>
    </w:pPr>
    <w:r w:rsidRPr="001C3D34">
      <w:rPr>
        <w:rFonts w:ascii="Arial" w:hAnsi="Arial"/>
        <w:b/>
        <w:sz w:val="22"/>
        <w:lang w:val="pt-PT"/>
      </w:rPr>
      <w:t xml:space="preserve">París, </w:t>
    </w:r>
    <w:r w:rsidR="004B1344" w:rsidRPr="001C3D34">
      <w:rPr>
        <w:rFonts w:ascii="Arial" w:hAnsi="Arial"/>
        <w:b/>
        <w:sz w:val="22"/>
        <w:lang w:val="pt-PT"/>
      </w:rPr>
      <w:t>3</w:t>
    </w:r>
    <w:r w:rsidRPr="001C3D34">
      <w:rPr>
        <w:rFonts w:ascii="Arial" w:hAnsi="Arial"/>
        <w:b/>
        <w:sz w:val="22"/>
        <w:lang w:val="pt-PT"/>
      </w:rPr>
      <w:t xml:space="preserve"> de </w:t>
    </w:r>
    <w:r w:rsidR="004B1344" w:rsidRPr="001C3D34">
      <w:rPr>
        <w:rFonts w:ascii="Arial" w:hAnsi="Arial"/>
        <w:b/>
        <w:sz w:val="22"/>
        <w:lang w:val="pt-PT"/>
      </w:rPr>
      <w:t>agosto</w:t>
    </w:r>
    <w:r w:rsidRPr="001C3D34">
      <w:rPr>
        <w:rFonts w:ascii="Arial" w:hAnsi="Arial"/>
        <w:b/>
        <w:sz w:val="22"/>
        <w:lang w:val="pt-PT"/>
      </w:rPr>
      <w:t xml:space="preserve"> de 2022</w:t>
    </w:r>
  </w:p>
  <w:p w14:paraId="00956E32" w14:textId="5DBEB731" w:rsidR="00D95C4C" w:rsidRPr="00E606EF" w:rsidRDefault="00D95C4C" w:rsidP="00703FBF">
    <w:pPr>
      <w:jc w:val="right"/>
      <w:rPr>
        <w:rFonts w:ascii="Arial" w:hAnsi="Arial" w:cs="Arial"/>
        <w:b/>
        <w:sz w:val="22"/>
        <w:szCs w:val="22"/>
        <w:lang w:val="pt-BR"/>
      </w:rPr>
    </w:pPr>
    <w:r w:rsidRPr="001C3D34">
      <w:rPr>
        <w:rFonts w:ascii="Arial" w:hAnsi="Arial"/>
        <w:b/>
        <w:sz w:val="22"/>
        <w:lang w:val="pt-BR"/>
      </w:rPr>
      <w:t xml:space="preserve">Original: </w:t>
    </w:r>
    <w:r w:rsidR="002D4C71" w:rsidRPr="001C3D34">
      <w:rPr>
        <w:rFonts w:ascii="Arial" w:hAnsi="Arial"/>
        <w:b/>
        <w:sz w:val="22"/>
        <w:lang w:val="pt-BR"/>
      </w:rPr>
      <w:t>inglês/ francés</w:t>
    </w:r>
  </w:p>
  <w:p w14:paraId="7FB1132E" w14:textId="77777777" w:rsidR="00540FE0" w:rsidRPr="001D5154" w:rsidRDefault="00540FE0" w:rsidP="00540FE0">
    <w:pPr>
      <w:rPr>
        <w:lang w:val="pt-P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7F01" w14:textId="77777777" w:rsidR="00D95C4C" w:rsidRPr="00C23A97" w:rsidRDefault="009929A8" w:rsidP="00BA4EFD">
    <w:pPr>
      <w:pStyle w:val="En-tte"/>
      <w:rPr>
        <w:rFonts w:ascii="Arial" w:hAnsi="Arial" w:cs="Arial"/>
      </w:rPr>
    </w:pPr>
    <w:r>
      <w:rPr>
        <w:rFonts w:ascii="Arial" w:hAnsi="Arial"/>
        <w:sz w:val="20"/>
        <w:szCs w:val="20"/>
      </w:rPr>
      <w:t xml:space="preserve">LHE/22/9.GA/3 – página </w:t>
    </w:r>
    <w:r w:rsidR="00D95C4C" w:rsidRPr="00C23A97">
      <w:rPr>
        <w:rStyle w:val="Numrodepage"/>
        <w:rFonts w:ascii="Arial" w:hAnsi="Arial" w:cs="Arial"/>
        <w:sz w:val="20"/>
        <w:szCs w:val="20"/>
      </w:rPr>
      <w:fldChar w:fldCharType="begin"/>
    </w:r>
    <w:r w:rsidR="00D95C4C" w:rsidRPr="00C23A97">
      <w:rPr>
        <w:rStyle w:val="Numrodepage"/>
        <w:rFonts w:ascii="Arial" w:hAnsi="Arial" w:cs="Arial"/>
        <w:sz w:val="20"/>
        <w:szCs w:val="20"/>
      </w:rPr>
      <w:instrText xml:space="preserve"> PAGE </w:instrText>
    </w:r>
    <w:r w:rsidR="00D95C4C" w:rsidRPr="00C23A97">
      <w:rPr>
        <w:rStyle w:val="Numrodepage"/>
        <w:rFonts w:ascii="Arial" w:hAnsi="Arial" w:cs="Arial"/>
        <w:sz w:val="20"/>
        <w:szCs w:val="20"/>
      </w:rPr>
      <w:fldChar w:fldCharType="separate"/>
    </w:r>
    <w:r>
      <w:rPr>
        <w:rStyle w:val="Numrodepage"/>
        <w:rFonts w:ascii="Arial" w:hAnsi="Arial" w:cs="Arial"/>
        <w:noProof/>
        <w:sz w:val="20"/>
        <w:szCs w:val="20"/>
      </w:rPr>
      <w:t>2</w:t>
    </w:r>
    <w:r w:rsidR="00D95C4C" w:rsidRPr="00C23A97">
      <w:rPr>
        <w:rStyle w:val="Numrodepage"/>
        <w:rFonts w:ascii="Arial" w:hAnsi="Arial"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4811" w14:textId="77777777" w:rsidR="00D95C4C" w:rsidRPr="0063300C" w:rsidRDefault="009929A8" w:rsidP="00BA4EFD">
    <w:pPr>
      <w:pStyle w:val="En-tte"/>
      <w:jc w:val="right"/>
      <w:rPr>
        <w:rFonts w:ascii="Arial" w:hAnsi="Arial" w:cs="Arial"/>
      </w:rPr>
    </w:pPr>
    <w:r>
      <w:rPr>
        <w:rFonts w:ascii="Arial" w:hAnsi="Arial"/>
        <w:sz w:val="20"/>
        <w:szCs w:val="20"/>
      </w:rPr>
      <w:t xml:space="preserve">LHE/22/9.GA/3 – página </w:t>
    </w:r>
    <w:r w:rsidR="004A34A0" w:rsidRPr="0063300C">
      <w:rPr>
        <w:rStyle w:val="Numrodepage"/>
        <w:rFonts w:ascii="Arial" w:hAnsi="Arial" w:cs="Arial"/>
        <w:sz w:val="20"/>
        <w:szCs w:val="20"/>
      </w:rPr>
      <w:fldChar w:fldCharType="begin"/>
    </w:r>
    <w:r w:rsidR="004A34A0" w:rsidRPr="0063300C">
      <w:rPr>
        <w:rStyle w:val="Numrodepage"/>
        <w:rFonts w:ascii="Arial" w:hAnsi="Arial" w:cs="Arial"/>
        <w:sz w:val="20"/>
        <w:szCs w:val="20"/>
      </w:rPr>
      <w:instrText xml:space="preserve"> PAGE </w:instrText>
    </w:r>
    <w:r w:rsidR="004A34A0" w:rsidRPr="0063300C">
      <w:rPr>
        <w:rStyle w:val="Numrodepage"/>
        <w:rFonts w:ascii="Arial" w:hAnsi="Arial" w:cs="Arial"/>
        <w:sz w:val="20"/>
        <w:szCs w:val="20"/>
      </w:rPr>
      <w:fldChar w:fldCharType="separate"/>
    </w:r>
    <w:r>
      <w:rPr>
        <w:rStyle w:val="Numrodepage"/>
        <w:rFonts w:ascii="Arial" w:hAnsi="Arial" w:cs="Arial"/>
        <w:sz w:val="20"/>
        <w:szCs w:val="20"/>
      </w:rPr>
      <w:t>3</w:t>
    </w:r>
    <w:r w:rsidR="004A34A0" w:rsidRPr="0063300C">
      <w:rPr>
        <w:rStyle w:val="Numrodepage"/>
        <w:rFonts w:ascii="Arial" w:hAnsi="Arial" w:cs="Arial"/>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595F" w14:textId="77777777" w:rsidR="00D95C4C" w:rsidRPr="00F32C23" w:rsidRDefault="009929A8">
    <w:pPr>
      <w:pStyle w:val="En-tte"/>
    </w:pPr>
    <w:r>
      <w:rPr>
        <w:noProof/>
        <w:lang w:eastAsia="es-ES"/>
      </w:rPr>
      <w:drawing>
        <wp:anchor distT="0" distB="0" distL="114300" distR="114300" simplePos="0" relativeHeight="251661312" behindDoc="0" locked="0" layoutInCell="1" allowOverlap="1" wp14:anchorId="69C69BAB" wp14:editId="034ED4BA">
          <wp:simplePos x="0" y="0"/>
          <wp:positionH relativeFrom="column">
            <wp:posOffset>-29260</wp:posOffset>
          </wp:positionH>
          <wp:positionV relativeFrom="paragraph">
            <wp:posOffset>-14936</wp:posOffset>
          </wp:positionV>
          <wp:extent cx="1710000" cy="1440000"/>
          <wp:effectExtent l="0" t="0" r="5080" b="8255"/>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C24836" w14:textId="77777777" w:rsidR="00D95C4C" w:rsidRPr="00A41372" w:rsidRDefault="009929A8" w:rsidP="00655736">
    <w:pPr>
      <w:pStyle w:val="En-tte"/>
      <w:spacing w:after="520"/>
      <w:jc w:val="right"/>
      <w:rPr>
        <w:rFonts w:ascii="Arial" w:hAnsi="Arial" w:cs="Arial"/>
        <w:b/>
        <w:sz w:val="44"/>
        <w:szCs w:val="44"/>
      </w:rPr>
    </w:pPr>
    <w:r>
      <w:rPr>
        <w:rFonts w:ascii="Arial" w:hAnsi="Arial"/>
        <w:b/>
        <w:sz w:val="44"/>
        <w:szCs w:val="44"/>
      </w:rPr>
      <w:t>9 GA</w:t>
    </w:r>
  </w:p>
  <w:p w14:paraId="57590A05" w14:textId="77777777" w:rsidR="00D95C4C" w:rsidRPr="00A41372" w:rsidRDefault="009929A8" w:rsidP="00BA4EFD">
    <w:pPr>
      <w:jc w:val="right"/>
      <w:rPr>
        <w:rFonts w:ascii="Arial" w:eastAsia="Malgun Gothic" w:hAnsi="Arial" w:cs="Arial"/>
        <w:b/>
        <w:sz w:val="22"/>
        <w:szCs w:val="22"/>
      </w:rPr>
    </w:pPr>
    <w:r>
      <w:rPr>
        <w:rFonts w:ascii="Arial" w:hAnsi="Arial"/>
        <w:b/>
        <w:sz w:val="22"/>
        <w:szCs w:val="22"/>
      </w:rPr>
      <w:t>LHE/22/9.GA/3</w:t>
    </w:r>
  </w:p>
  <w:p w14:paraId="0DE249D2" w14:textId="77777777" w:rsidR="00D95C4C" w:rsidRPr="00A41372" w:rsidRDefault="00D95C4C" w:rsidP="00482181">
    <w:pPr>
      <w:jc w:val="right"/>
      <w:rPr>
        <w:rFonts w:ascii="Arial" w:eastAsia="Malgun Gothic" w:hAnsi="Arial" w:cs="Arial"/>
        <w:b/>
        <w:sz w:val="22"/>
        <w:szCs w:val="22"/>
      </w:rPr>
    </w:pPr>
    <w:r>
      <w:rPr>
        <w:rFonts w:ascii="Arial" w:hAnsi="Arial"/>
        <w:b/>
        <w:sz w:val="22"/>
        <w:szCs w:val="22"/>
      </w:rPr>
      <w:t xml:space="preserve">París, </w:t>
    </w:r>
    <w:r w:rsidR="009929A8">
      <w:rPr>
        <w:rFonts w:ascii="Arial" w:hAnsi="Arial"/>
        <w:b/>
        <w:sz w:val="22"/>
        <w:szCs w:val="22"/>
      </w:rPr>
      <w:t xml:space="preserve">30 </w:t>
    </w:r>
    <w:r>
      <w:rPr>
        <w:rFonts w:ascii="Arial" w:hAnsi="Arial"/>
        <w:b/>
        <w:sz w:val="22"/>
        <w:szCs w:val="22"/>
      </w:rPr>
      <w:t>de mayo de 2022</w:t>
    </w:r>
  </w:p>
  <w:p w14:paraId="3D36B543" w14:textId="77777777" w:rsidR="00D95C4C" w:rsidRPr="00F32C23" w:rsidRDefault="00D95C4C" w:rsidP="000048ED">
    <w:pPr>
      <w:jc w:val="right"/>
      <w:rPr>
        <w:rFonts w:ascii="Arial" w:hAnsi="Arial" w:cs="Arial"/>
        <w:b/>
        <w:sz w:val="22"/>
        <w:szCs w:val="22"/>
      </w:rPr>
    </w:pPr>
    <w:r>
      <w:rPr>
        <w:rFonts w:ascii="Arial" w:hAnsi="Arial"/>
        <w:b/>
        <w:sz w:val="22"/>
        <w:szCs w:val="22"/>
      </w:rPr>
      <w:t xml:space="preserve">Original: </w:t>
    </w:r>
    <w:r w:rsidR="009929A8">
      <w:rPr>
        <w:rFonts w:ascii="Arial" w:hAnsi="Arial"/>
        <w:b/>
        <w:sz w:val="22"/>
        <w:szCs w:val="22"/>
      </w:rPr>
      <w:t>i</w:t>
    </w:r>
    <w:r>
      <w:rPr>
        <w:rFonts w:ascii="Arial" w:hAnsi="Arial"/>
        <w:b/>
        <w:sz w:val="22"/>
        <w:szCs w:val="22"/>
      </w:rPr>
      <w:t>nglés</w:t>
    </w:r>
  </w:p>
  <w:p w14:paraId="76D4991D" w14:textId="77777777" w:rsidR="00D95C4C" w:rsidRPr="00A35E82" w:rsidRDefault="00D95C4C">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7A92" w14:textId="77777777" w:rsidR="00060349" w:rsidRPr="00C23A97" w:rsidRDefault="00060349" w:rsidP="00060349">
    <w:pPr>
      <w:pStyle w:val="En-tte"/>
      <w:jc w:val="right"/>
      <w:rPr>
        <w:rFonts w:ascii="Arial" w:hAnsi="Arial" w:cs="Arial"/>
      </w:rPr>
    </w:pPr>
    <w:r>
      <w:rPr>
        <w:rFonts w:ascii="Arial" w:hAnsi="Arial"/>
        <w:sz w:val="20"/>
      </w:rPr>
      <w:t xml:space="preserve">LHE/22/9.GA/Resoluciones – página </w:t>
    </w:r>
    <w:r w:rsidRPr="00C23A97">
      <w:rPr>
        <w:rStyle w:val="Numrodepage"/>
        <w:rFonts w:ascii="Arial" w:hAnsi="Arial" w:cs="Arial"/>
        <w:sz w:val="20"/>
      </w:rPr>
      <w:fldChar w:fldCharType="begin"/>
    </w:r>
    <w:r w:rsidRPr="00C23A97">
      <w:rPr>
        <w:rStyle w:val="Numrodepage"/>
        <w:rFonts w:ascii="Arial" w:hAnsi="Arial" w:cs="Arial"/>
        <w:sz w:val="20"/>
      </w:rPr>
      <w:instrText xml:space="preserve"> PAGE </w:instrText>
    </w:r>
    <w:r w:rsidRPr="00C23A97">
      <w:rPr>
        <w:rStyle w:val="Numrodepage"/>
        <w:rFonts w:ascii="Arial" w:hAnsi="Arial" w:cs="Arial"/>
        <w:sz w:val="20"/>
      </w:rPr>
      <w:fldChar w:fldCharType="separate"/>
    </w:r>
    <w:r>
      <w:rPr>
        <w:rStyle w:val="Numrodepage"/>
        <w:rFonts w:ascii="Arial" w:hAnsi="Arial" w:cs="Arial"/>
        <w:sz w:val="20"/>
      </w:rPr>
      <w:t>2</w:t>
    </w:r>
    <w:r w:rsidRPr="00C23A97">
      <w:rPr>
        <w:rStyle w:val="Numrodepage"/>
        <w:rFonts w:ascii="Arial" w:hAnsi="Arial" w:cs="Arial"/>
        <w:sz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2544" w14:textId="77777777" w:rsidR="008D5F3A" w:rsidRPr="00C23A97" w:rsidRDefault="008D5F3A" w:rsidP="008D5F3A">
    <w:pPr>
      <w:pStyle w:val="En-tte"/>
      <w:rPr>
        <w:rFonts w:ascii="Arial" w:hAnsi="Arial" w:cs="Arial"/>
      </w:rPr>
    </w:pPr>
    <w:r>
      <w:rPr>
        <w:rFonts w:ascii="Arial" w:hAnsi="Arial"/>
        <w:sz w:val="20"/>
      </w:rPr>
      <w:t xml:space="preserve">LHE/22/9.GA/Resoluciones – página </w:t>
    </w:r>
    <w:r w:rsidRPr="00C23A97">
      <w:rPr>
        <w:rStyle w:val="Numrodepage"/>
        <w:rFonts w:ascii="Arial" w:hAnsi="Arial" w:cs="Arial"/>
        <w:sz w:val="20"/>
      </w:rPr>
      <w:fldChar w:fldCharType="begin"/>
    </w:r>
    <w:r w:rsidRPr="00C23A97">
      <w:rPr>
        <w:rStyle w:val="Numrodepage"/>
        <w:rFonts w:ascii="Arial" w:hAnsi="Arial" w:cs="Arial"/>
        <w:sz w:val="20"/>
      </w:rPr>
      <w:instrText xml:space="preserve"> PAGE </w:instrText>
    </w:r>
    <w:r w:rsidRPr="00C23A97">
      <w:rPr>
        <w:rStyle w:val="Numrodepage"/>
        <w:rFonts w:ascii="Arial" w:hAnsi="Arial" w:cs="Arial"/>
        <w:sz w:val="20"/>
      </w:rPr>
      <w:fldChar w:fldCharType="separate"/>
    </w:r>
    <w:r>
      <w:rPr>
        <w:rStyle w:val="Numrodepage"/>
        <w:rFonts w:ascii="Arial" w:hAnsi="Arial" w:cs="Arial"/>
        <w:sz w:val="20"/>
      </w:rPr>
      <w:t>2</w:t>
    </w:r>
    <w:r w:rsidRPr="00C23A97">
      <w:rPr>
        <w:rStyle w:val="Numrodepage"/>
        <w:rFonts w:ascii="Arial" w:hAnsi="Arial" w:cs="Arial"/>
        <w:sz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DF43" w14:textId="77777777" w:rsidR="008D5F3A" w:rsidRPr="00C23A97" w:rsidRDefault="008D5F3A">
    <w:pPr>
      <w:pStyle w:val="En-tte"/>
      <w:rPr>
        <w:rFonts w:ascii="Arial" w:hAnsi="Arial" w:cs="Arial"/>
      </w:rPr>
    </w:pPr>
    <w:r>
      <w:rPr>
        <w:rFonts w:ascii="Arial" w:hAnsi="Arial"/>
        <w:sz w:val="20"/>
      </w:rPr>
      <w:t>LHE/</w:t>
    </w:r>
    <w:r w:rsidRPr="00794FFD">
      <w:rPr>
        <w:rFonts w:ascii="Arial" w:hAnsi="Arial"/>
        <w:sz w:val="20"/>
      </w:rPr>
      <w:t>22/9.GA/9</w:t>
    </w:r>
    <w:r>
      <w:rPr>
        <w:rFonts w:ascii="Arial" w:hAnsi="Arial"/>
        <w:sz w:val="20"/>
      </w:rPr>
      <w:t xml:space="preserve"> Rev.</w:t>
    </w:r>
    <w:r w:rsidRPr="00794FFD">
      <w:rPr>
        <w:rFonts w:ascii="Arial" w:hAnsi="Arial"/>
        <w:sz w:val="20"/>
      </w:rPr>
      <w:t xml:space="preserve"> – página</w:t>
    </w:r>
    <w:r>
      <w:rPr>
        <w:rFonts w:ascii="Arial" w:hAnsi="Arial"/>
        <w:sz w:val="20"/>
      </w:rPr>
      <w:t xml:space="preserve"> </w:t>
    </w:r>
    <w:r w:rsidRPr="00C23A97">
      <w:rPr>
        <w:rStyle w:val="Numrodepage"/>
        <w:rFonts w:ascii="Arial" w:hAnsi="Arial" w:cs="Arial"/>
        <w:sz w:val="20"/>
        <w:szCs w:val="20"/>
      </w:rPr>
      <w:fldChar w:fldCharType="begin"/>
    </w:r>
    <w:r w:rsidRPr="00C23A97">
      <w:rPr>
        <w:rStyle w:val="Numrodepage"/>
        <w:rFonts w:ascii="Arial" w:hAnsi="Arial" w:cs="Arial"/>
        <w:sz w:val="20"/>
        <w:szCs w:val="20"/>
      </w:rPr>
      <w:instrText xml:space="preserve"> PAGE </w:instrText>
    </w:r>
    <w:r w:rsidRPr="00C23A97">
      <w:rPr>
        <w:rStyle w:val="Numrodepage"/>
        <w:rFonts w:ascii="Arial" w:hAnsi="Arial" w:cs="Arial"/>
        <w:sz w:val="20"/>
        <w:szCs w:val="20"/>
      </w:rPr>
      <w:fldChar w:fldCharType="separate"/>
    </w:r>
    <w:r>
      <w:rPr>
        <w:rStyle w:val="Numrodepage"/>
        <w:rFonts w:ascii="Arial" w:hAnsi="Arial" w:cs="Arial"/>
        <w:sz w:val="20"/>
        <w:szCs w:val="20"/>
      </w:rPr>
      <w:t>2</w:t>
    </w:r>
    <w:r w:rsidRPr="00C23A97">
      <w:rPr>
        <w:rStyle w:val="Numrodepage"/>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668532E"/>
    <w:multiLevelType w:val="hybridMultilevel"/>
    <w:tmpl w:val="9C68E40E"/>
    <w:lvl w:ilvl="0" w:tplc="67FE0C32">
      <w:start w:val="1"/>
      <w:numFmt w:val="lowerLetter"/>
      <w:lvlText w:val="%1)"/>
      <w:lvlJc w:val="left"/>
      <w:pPr>
        <w:ind w:left="720" w:hanging="360"/>
      </w:pPr>
      <w:rPr>
        <w:rFonts w:hint="default"/>
        <w:strike w:val="0"/>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32DE9"/>
    <w:multiLevelType w:val="hybridMultilevel"/>
    <w:tmpl w:val="838E5AF2"/>
    <w:lvl w:ilvl="0" w:tplc="23722E74">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72C51"/>
    <w:multiLevelType w:val="hybridMultilevel"/>
    <w:tmpl w:val="59D0DCF0"/>
    <w:lvl w:ilvl="0" w:tplc="552C1008">
      <w:numFmt w:val="decimal"/>
      <w:lvlText w:val="(%1)"/>
      <w:lvlJc w:val="left"/>
      <w:pPr>
        <w:ind w:left="1440" w:hanging="360"/>
      </w:pPr>
      <w:rPr>
        <w:rFonts w:hint="default"/>
        <w:u w:val="no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26B069E8"/>
    <w:multiLevelType w:val="hybridMultilevel"/>
    <w:tmpl w:val="44DAD8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F532D6"/>
    <w:multiLevelType w:val="hybridMultilevel"/>
    <w:tmpl w:val="C01EFA3E"/>
    <w:lvl w:ilvl="0" w:tplc="EBA0F446">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6E02F0"/>
    <w:multiLevelType w:val="hybridMultilevel"/>
    <w:tmpl w:val="B52608A0"/>
    <w:lvl w:ilvl="0" w:tplc="FB023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7A4DB1"/>
    <w:multiLevelType w:val="hybridMultilevel"/>
    <w:tmpl w:val="1F36D964"/>
    <w:lvl w:ilvl="0" w:tplc="918ACE6A">
      <w:start w:val="1"/>
      <w:numFmt w:val="decimal"/>
      <w:pStyle w:val="GAParaResolution"/>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024A97"/>
    <w:multiLevelType w:val="hybridMultilevel"/>
    <w:tmpl w:val="F8268CE0"/>
    <w:lvl w:ilvl="0" w:tplc="D560821C">
      <w:start w:val="1"/>
      <w:numFmt w:val="lowerRoman"/>
      <w:lvlText w:val="(%1)"/>
      <w:lvlJc w:val="left"/>
      <w:pPr>
        <w:ind w:left="1440" w:hanging="360"/>
      </w:pPr>
      <w:rPr>
        <w:rFonts w:asciiTheme="minorBidi" w:eastAsia="Calibri" w:hAnsiTheme="minorBidi" w:cstheme="min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96642"/>
    <w:multiLevelType w:val="hybridMultilevel"/>
    <w:tmpl w:val="27D47470"/>
    <w:lvl w:ilvl="0" w:tplc="EDD6D14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F0075"/>
    <w:multiLevelType w:val="hybridMultilevel"/>
    <w:tmpl w:val="7CFC2D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943E79"/>
    <w:multiLevelType w:val="multilevel"/>
    <w:tmpl w:val="B9988CEE"/>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eastAsia="Calibri" w:cs="Calibri" w:hint="default"/>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6514D6D"/>
    <w:multiLevelType w:val="hybridMultilevel"/>
    <w:tmpl w:val="4CCCC780"/>
    <w:lvl w:ilvl="0" w:tplc="FFFFFFFF">
      <w:start w:val="1"/>
      <w:numFmt w:val="lowerLetter"/>
      <w:lvlText w:val="(%1)"/>
      <w:lvlJc w:val="left"/>
      <w:pPr>
        <w:ind w:left="720" w:hanging="360"/>
      </w:pPr>
      <w:rPr>
        <w:rFonts w:ascii="Calibri" w:eastAsia="Calibri" w:hAnsi="Calibri" w:cs="Calibri" w:hint="default"/>
        <w:strike w:val="0"/>
        <w:color w:val="231F20"/>
        <w:w w:val="90"/>
        <w:sz w:val="20"/>
        <w:szCs w:val="20"/>
      </w:rPr>
    </w:lvl>
    <w:lvl w:ilvl="1" w:tplc="4DD2D3E4">
      <w:start w:val="1"/>
      <w:numFmt w:val="lowerRoman"/>
      <w:lvlText w:val="(%2)"/>
      <w:lvlJc w:val="left"/>
      <w:pPr>
        <w:ind w:left="1440" w:hanging="360"/>
      </w:pPr>
      <w:rPr>
        <w:rFonts w:eastAsia="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CE6304E"/>
    <w:multiLevelType w:val="hybridMultilevel"/>
    <w:tmpl w:val="065C676C"/>
    <w:lvl w:ilvl="0" w:tplc="A192F238">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7F15A1"/>
    <w:multiLevelType w:val="hybridMultilevel"/>
    <w:tmpl w:val="CEE47DF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715E6638"/>
    <w:multiLevelType w:val="hybridMultilevel"/>
    <w:tmpl w:val="79F665E6"/>
    <w:lvl w:ilvl="0" w:tplc="77402C30">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E4494"/>
    <w:multiLevelType w:val="hybridMultilevel"/>
    <w:tmpl w:val="4304561A"/>
    <w:lvl w:ilvl="0" w:tplc="A7BC4C6A">
      <w:numFmt w:val="bullet"/>
      <w:lvlText w:val="-"/>
      <w:lvlJc w:val="left"/>
      <w:pPr>
        <w:ind w:left="2175" w:hanging="341"/>
      </w:pPr>
      <w:rPr>
        <w:rFonts w:ascii="Calibri" w:eastAsia="Calibri" w:hAnsi="Calibri" w:cs="Calibri" w:hint="default"/>
        <w:color w:val="231F20"/>
        <w:w w:val="97"/>
        <w:sz w:val="20"/>
        <w:szCs w:val="20"/>
      </w:rPr>
    </w:lvl>
    <w:lvl w:ilvl="1" w:tplc="FC445284">
      <w:numFmt w:val="bullet"/>
      <w:lvlText w:val="•"/>
      <w:lvlJc w:val="left"/>
      <w:pPr>
        <w:ind w:left="2984" w:hanging="341"/>
      </w:pPr>
      <w:rPr>
        <w:rFonts w:hint="default"/>
      </w:rPr>
    </w:lvl>
    <w:lvl w:ilvl="2" w:tplc="0B9E1FD2">
      <w:numFmt w:val="bullet"/>
      <w:lvlText w:val="•"/>
      <w:lvlJc w:val="left"/>
      <w:pPr>
        <w:ind w:left="3789" w:hanging="341"/>
      </w:pPr>
      <w:rPr>
        <w:rFonts w:hint="default"/>
      </w:rPr>
    </w:lvl>
    <w:lvl w:ilvl="3" w:tplc="30C09050">
      <w:numFmt w:val="bullet"/>
      <w:lvlText w:val="•"/>
      <w:lvlJc w:val="left"/>
      <w:pPr>
        <w:ind w:left="4593" w:hanging="341"/>
      </w:pPr>
      <w:rPr>
        <w:rFonts w:hint="default"/>
      </w:rPr>
    </w:lvl>
    <w:lvl w:ilvl="4" w:tplc="BA7005BA">
      <w:numFmt w:val="bullet"/>
      <w:lvlText w:val="•"/>
      <w:lvlJc w:val="left"/>
      <w:pPr>
        <w:ind w:left="5398" w:hanging="341"/>
      </w:pPr>
      <w:rPr>
        <w:rFonts w:hint="default"/>
      </w:rPr>
    </w:lvl>
    <w:lvl w:ilvl="5" w:tplc="EBB03C28">
      <w:numFmt w:val="bullet"/>
      <w:lvlText w:val="•"/>
      <w:lvlJc w:val="left"/>
      <w:pPr>
        <w:ind w:left="6202" w:hanging="341"/>
      </w:pPr>
      <w:rPr>
        <w:rFonts w:hint="default"/>
      </w:rPr>
    </w:lvl>
    <w:lvl w:ilvl="6" w:tplc="5AB2D368">
      <w:numFmt w:val="bullet"/>
      <w:lvlText w:val="•"/>
      <w:lvlJc w:val="left"/>
      <w:pPr>
        <w:ind w:left="7007" w:hanging="341"/>
      </w:pPr>
      <w:rPr>
        <w:rFonts w:hint="default"/>
      </w:rPr>
    </w:lvl>
    <w:lvl w:ilvl="7" w:tplc="E08E3CD4">
      <w:numFmt w:val="bullet"/>
      <w:lvlText w:val="•"/>
      <w:lvlJc w:val="left"/>
      <w:pPr>
        <w:ind w:left="7811" w:hanging="341"/>
      </w:pPr>
      <w:rPr>
        <w:rFonts w:hint="default"/>
      </w:rPr>
    </w:lvl>
    <w:lvl w:ilvl="8" w:tplc="2334CAD0">
      <w:numFmt w:val="bullet"/>
      <w:lvlText w:val="•"/>
      <w:lvlJc w:val="left"/>
      <w:pPr>
        <w:ind w:left="8616" w:hanging="341"/>
      </w:pPr>
      <w:rPr>
        <w:rFonts w:hint="default"/>
      </w:rPr>
    </w:lvl>
  </w:abstractNum>
  <w:abstractNum w:abstractNumId="19" w15:restartNumberingAfterBreak="0">
    <w:nsid w:val="784C5809"/>
    <w:multiLevelType w:val="hybridMultilevel"/>
    <w:tmpl w:val="189442B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num>
  <w:num w:numId="2">
    <w:abstractNumId w:val="6"/>
  </w:num>
  <w:num w:numId="3">
    <w:abstractNumId w:val="8"/>
  </w:num>
  <w:num w:numId="4">
    <w:abstractNumId w:val="9"/>
  </w:num>
  <w:num w:numId="5">
    <w:abstractNumId w:val="8"/>
    <w:lvlOverride w:ilvl="0">
      <w:startOverride w:val="1"/>
    </w:lvlOverride>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 w:numId="13">
    <w:abstractNumId w:val="18"/>
  </w:num>
  <w:num w:numId="14">
    <w:abstractNumId w:val="14"/>
  </w:num>
  <w:num w:numId="15">
    <w:abstractNumId w:val="1"/>
  </w:num>
  <w:num w:numId="16">
    <w:abstractNumId w:val="2"/>
  </w:num>
  <w:num w:numId="17">
    <w:abstractNumId w:val="11"/>
  </w:num>
  <w:num w:numId="18">
    <w:abstractNumId w:val="12"/>
  </w:num>
  <w:num w:numId="19">
    <w:abstractNumId w:val="4"/>
  </w:num>
  <w:num w:numId="20">
    <w:abstractNumId w:val="5"/>
  </w:num>
  <w:num w:numId="21">
    <w:abstractNumId w:val="17"/>
  </w:num>
  <w:num w:numId="22">
    <w:abstractNumId w:val="10"/>
  </w:num>
  <w:num w:numId="23">
    <w:abstractNumId w:val="15"/>
  </w:num>
  <w:num w:numId="24">
    <w:abstractNumId w:val="7"/>
  </w:num>
  <w:num w:numId="25">
    <w:abstractNumId w:val="3"/>
  </w:num>
  <w:num w:numId="26">
    <w:abstractNumId w:val="13"/>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19"/>
  </w:num>
  <w:num w:numId="3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1040D"/>
    <w:rsid w:val="00034714"/>
    <w:rsid w:val="00041A66"/>
    <w:rsid w:val="0004739D"/>
    <w:rsid w:val="0005176E"/>
    <w:rsid w:val="00060349"/>
    <w:rsid w:val="000646D3"/>
    <w:rsid w:val="000765F7"/>
    <w:rsid w:val="00077AB7"/>
    <w:rsid w:val="00081CD8"/>
    <w:rsid w:val="00096DF9"/>
    <w:rsid w:val="000A7ECA"/>
    <w:rsid w:val="000A7F0E"/>
    <w:rsid w:val="000B133A"/>
    <w:rsid w:val="000B5C30"/>
    <w:rsid w:val="000C0D61"/>
    <w:rsid w:val="000D4C97"/>
    <w:rsid w:val="000D75A1"/>
    <w:rsid w:val="000F3A3F"/>
    <w:rsid w:val="000F4C64"/>
    <w:rsid w:val="00102557"/>
    <w:rsid w:val="00112DE1"/>
    <w:rsid w:val="00112FA1"/>
    <w:rsid w:val="00132F61"/>
    <w:rsid w:val="00140502"/>
    <w:rsid w:val="00153D00"/>
    <w:rsid w:val="00164D56"/>
    <w:rsid w:val="00167B10"/>
    <w:rsid w:val="0017402F"/>
    <w:rsid w:val="00176720"/>
    <w:rsid w:val="0019156B"/>
    <w:rsid w:val="00191ADC"/>
    <w:rsid w:val="00196C1B"/>
    <w:rsid w:val="001A27DA"/>
    <w:rsid w:val="001A6B17"/>
    <w:rsid w:val="001B0F73"/>
    <w:rsid w:val="001B5645"/>
    <w:rsid w:val="001C3D34"/>
    <w:rsid w:val="001D5154"/>
    <w:rsid w:val="001D5C04"/>
    <w:rsid w:val="002016E3"/>
    <w:rsid w:val="0020567B"/>
    <w:rsid w:val="00222A2D"/>
    <w:rsid w:val="00223029"/>
    <w:rsid w:val="0022647D"/>
    <w:rsid w:val="00234745"/>
    <w:rsid w:val="0024033A"/>
    <w:rsid w:val="002407AF"/>
    <w:rsid w:val="00247754"/>
    <w:rsid w:val="00254CF3"/>
    <w:rsid w:val="0026532D"/>
    <w:rsid w:val="002845BE"/>
    <w:rsid w:val="00284A56"/>
    <w:rsid w:val="00291E27"/>
    <w:rsid w:val="002958C6"/>
    <w:rsid w:val="002A2C02"/>
    <w:rsid w:val="002A365D"/>
    <w:rsid w:val="002B251F"/>
    <w:rsid w:val="002C09E3"/>
    <w:rsid w:val="002D4C71"/>
    <w:rsid w:val="002E4091"/>
    <w:rsid w:val="002F00B8"/>
    <w:rsid w:val="002F312A"/>
    <w:rsid w:val="00301828"/>
    <w:rsid w:val="00306550"/>
    <w:rsid w:val="0031252C"/>
    <w:rsid w:val="00314C54"/>
    <w:rsid w:val="003265D0"/>
    <w:rsid w:val="00327F80"/>
    <w:rsid w:val="003348CA"/>
    <w:rsid w:val="00336DBC"/>
    <w:rsid w:val="00345CB4"/>
    <w:rsid w:val="003549B8"/>
    <w:rsid w:val="00360D1E"/>
    <w:rsid w:val="00375137"/>
    <w:rsid w:val="003973FB"/>
    <w:rsid w:val="003A7CEB"/>
    <w:rsid w:val="003C260B"/>
    <w:rsid w:val="003C2BFF"/>
    <w:rsid w:val="003D069C"/>
    <w:rsid w:val="003D4311"/>
    <w:rsid w:val="003D7646"/>
    <w:rsid w:val="003E6E98"/>
    <w:rsid w:val="003F113A"/>
    <w:rsid w:val="003F227B"/>
    <w:rsid w:val="00414643"/>
    <w:rsid w:val="004152D4"/>
    <w:rsid w:val="0043098C"/>
    <w:rsid w:val="00435EF9"/>
    <w:rsid w:val="004421E5"/>
    <w:rsid w:val="00452284"/>
    <w:rsid w:val="00477758"/>
    <w:rsid w:val="004856CA"/>
    <w:rsid w:val="00485CD2"/>
    <w:rsid w:val="0049705E"/>
    <w:rsid w:val="004A34A0"/>
    <w:rsid w:val="004B1344"/>
    <w:rsid w:val="004B5054"/>
    <w:rsid w:val="004B7D21"/>
    <w:rsid w:val="004E1544"/>
    <w:rsid w:val="004E2BAC"/>
    <w:rsid w:val="00502D44"/>
    <w:rsid w:val="00523E3A"/>
    <w:rsid w:val="00525D2A"/>
    <w:rsid w:val="00526B7B"/>
    <w:rsid w:val="00530448"/>
    <w:rsid w:val="005308CE"/>
    <w:rsid w:val="00536BAC"/>
    <w:rsid w:val="00540FE0"/>
    <w:rsid w:val="00541871"/>
    <w:rsid w:val="00566CD0"/>
    <w:rsid w:val="0057439C"/>
    <w:rsid w:val="0058083B"/>
    <w:rsid w:val="005978CF"/>
    <w:rsid w:val="005B0127"/>
    <w:rsid w:val="005B7A35"/>
    <w:rsid w:val="005C1658"/>
    <w:rsid w:val="005C4B73"/>
    <w:rsid w:val="005E1D2B"/>
    <w:rsid w:val="00600904"/>
    <w:rsid w:val="00600D93"/>
    <w:rsid w:val="00605DD8"/>
    <w:rsid w:val="00610373"/>
    <w:rsid w:val="0063300C"/>
    <w:rsid w:val="0064128F"/>
    <w:rsid w:val="00647567"/>
    <w:rsid w:val="00655736"/>
    <w:rsid w:val="0066241A"/>
    <w:rsid w:val="00663B8D"/>
    <w:rsid w:val="0066694C"/>
    <w:rsid w:val="006800D4"/>
    <w:rsid w:val="00696C8D"/>
    <w:rsid w:val="0069712C"/>
    <w:rsid w:val="006A2AC2"/>
    <w:rsid w:val="006A3617"/>
    <w:rsid w:val="006D7922"/>
    <w:rsid w:val="006E46E4"/>
    <w:rsid w:val="006E7746"/>
    <w:rsid w:val="006F0E24"/>
    <w:rsid w:val="006F3134"/>
    <w:rsid w:val="006F41B4"/>
    <w:rsid w:val="00703FBF"/>
    <w:rsid w:val="00717DA5"/>
    <w:rsid w:val="00734546"/>
    <w:rsid w:val="007441AC"/>
    <w:rsid w:val="00744484"/>
    <w:rsid w:val="00763A0D"/>
    <w:rsid w:val="00765389"/>
    <w:rsid w:val="00771A0C"/>
    <w:rsid w:val="00773188"/>
    <w:rsid w:val="00780831"/>
    <w:rsid w:val="00783782"/>
    <w:rsid w:val="00784B8C"/>
    <w:rsid w:val="00785053"/>
    <w:rsid w:val="007907B9"/>
    <w:rsid w:val="0079306C"/>
    <w:rsid w:val="007D69FE"/>
    <w:rsid w:val="007E7921"/>
    <w:rsid w:val="0080158F"/>
    <w:rsid w:val="00807055"/>
    <w:rsid w:val="00822054"/>
    <w:rsid w:val="00822995"/>
    <w:rsid w:val="00823A11"/>
    <w:rsid w:val="008459B8"/>
    <w:rsid w:val="00846768"/>
    <w:rsid w:val="00852866"/>
    <w:rsid w:val="0085414A"/>
    <w:rsid w:val="0086269D"/>
    <w:rsid w:val="0086543A"/>
    <w:rsid w:val="008724E5"/>
    <w:rsid w:val="00877CD6"/>
    <w:rsid w:val="00881B89"/>
    <w:rsid w:val="00884A9D"/>
    <w:rsid w:val="0088512B"/>
    <w:rsid w:val="00890441"/>
    <w:rsid w:val="008948AA"/>
    <w:rsid w:val="0089535E"/>
    <w:rsid w:val="00896A53"/>
    <w:rsid w:val="008A1ED4"/>
    <w:rsid w:val="008A2B2D"/>
    <w:rsid w:val="008A4E1E"/>
    <w:rsid w:val="008A65AD"/>
    <w:rsid w:val="008C296C"/>
    <w:rsid w:val="008D4305"/>
    <w:rsid w:val="008D5F3A"/>
    <w:rsid w:val="008F0AD2"/>
    <w:rsid w:val="009163A7"/>
    <w:rsid w:val="009350E3"/>
    <w:rsid w:val="009422FD"/>
    <w:rsid w:val="00946D0B"/>
    <w:rsid w:val="00946D44"/>
    <w:rsid w:val="0095041E"/>
    <w:rsid w:val="009558AE"/>
    <w:rsid w:val="00972995"/>
    <w:rsid w:val="009821F9"/>
    <w:rsid w:val="009929A8"/>
    <w:rsid w:val="009A18CD"/>
    <w:rsid w:val="009B2C89"/>
    <w:rsid w:val="009B4184"/>
    <w:rsid w:val="009C257E"/>
    <w:rsid w:val="009D2533"/>
    <w:rsid w:val="009D6655"/>
    <w:rsid w:val="009F2BBD"/>
    <w:rsid w:val="00A068B2"/>
    <w:rsid w:val="00A12558"/>
    <w:rsid w:val="00A13903"/>
    <w:rsid w:val="00A17ED3"/>
    <w:rsid w:val="00A34ED5"/>
    <w:rsid w:val="00A416F9"/>
    <w:rsid w:val="00A45DBF"/>
    <w:rsid w:val="00A50AB1"/>
    <w:rsid w:val="00A60D5B"/>
    <w:rsid w:val="00A645DF"/>
    <w:rsid w:val="00A648CB"/>
    <w:rsid w:val="00A65C29"/>
    <w:rsid w:val="00A755A2"/>
    <w:rsid w:val="00A75D10"/>
    <w:rsid w:val="00A778D1"/>
    <w:rsid w:val="00A84F23"/>
    <w:rsid w:val="00AA39E1"/>
    <w:rsid w:val="00AA531A"/>
    <w:rsid w:val="00AA6660"/>
    <w:rsid w:val="00AB2C36"/>
    <w:rsid w:val="00AB70B6"/>
    <w:rsid w:val="00AC23AC"/>
    <w:rsid w:val="00AC5D4A"/>
    <w:rsid w:val="00AD1A86"/>
    <w:rsid w:val="00AE103E"/>
    <w:rsid w:val="00AF0A07"/>
    <w:rsid w:val="00AF4AEC"/>
    <w:rsid w:val="00AF625E"/>
    <w:rsid w:val="00B241DF"/>
    <w:rsid w:val="00B32EF6"/>
    <w:rsid w:val="00B50489"/>
    <w:rsid w:val="00B52627"/>
    <w:rsid w:val="00B53426"/>
    <w:rsid w:val="00B733E6"/>
    <w:rsid w:val="00B93420"/>
    <w:rsid w:val="00B96B09"/>
    <w:rsid w:val="00BA37E8"/>
    <w:rsid w:val="00BA7C17"/>
    <w:rsid w:val="00BB04AF"/>
    <w:rsid w:val="00BB11CE"/>
    <w:rsid w:val="00BB1DA1"/>
    <w:rsid w:val="00BC676F"/>
    <w:rsid w:val="00BD2EF9"/>
    <w:rsid w:val="00BD52C9"/>
    <w:rsid w:val="00BE6354"/>
    <w:rsid w:val="00BE7290"/>
    <w:rsid w:val="00C00DB9"/>
    <w:rsid w:val="00C17D6E"/>
    <w:rsid w:val="00C23A97"/>
    <w:rsid w:val="00C42C66"/>
    <w:rsid w:val="00C67C47"/>
    <w:rsid w:val="00C70EA7"/>
    <w:rsid w:val="00C7516E"/>
    <w:rsid w:val="00C75770"/>
    <w:rsid w:val="00CA0C73"/>
    <w:rsid w:val="00CA5171"/>
    <w:rsid w:val="00CC039D"/>
    <w:rsid w:val="00D00B2B"/>
    <w:rsid w:val="00D054CF"/>
    <w:rsid w:val="00D15A1B"/>
    <w:rsid w:val="00D24877"/>
    <w:rsid w:val="00D25762"/>
    <w:rsid w:val="00D41C14"/>
    <w:rsid w:val="00D7565F"/>
    <w:rsid w:val="00D76D34"/>
    <w:rsid w:val="00D95C4C"/>
    <w:rsid w:val="00DA36ED"/>
    <w:rsid w:val="00DA73BE"/>
    <w:rsid w:val="00DE34F1"/>
    <w:rsid w:val="00DF4942"/>
    <w:rsid w:val="00DF4AF8"/>
    <w:rsid w:val="00DF5590"/>
    <w:rsid w:val="00DF5C8F"/>
    <w:rsid w:val="00E03FBE"/>
    <w:rsid w:val="00E13BCB"/>
    <w:rsid w:val="00E14D8D"/>
    <w:rsid w:val="00E27A53"/>
    <w:rsid w:val="00E401F4"/>
    <w:rsid w:val="00E57C02"/>
    <w:rsid w:val="00E606EF"/>
    <w:rsid w:val="00E627B1"/>
    <w:rsid w:val="00E649E7"/>
    <w:rsid w:val="00E67FD0"/>
    <w:rsid w:val="00E87EFB"/>
    <w:rsid w:val="00E9376C"/>
    <w:rsid w:val="00EA335E"/>
    <w:rsid w:val="00EA3A45"/>
    <w:rsid w:val="00EA528C"/>
    <w:rsid w:val="00EB03E9"/>
    <w:rsid w:val="00EC19B5"/>
    <w:rsid w:val="00ED5D4D"/>
    <w:rsid w:val="00EF19A6"/>
    <w:rsid w:val="00EF34E2"/>
    <w:rsid w:val="00EF4F1F"/>
    <w:rsid w:val="00EF69E3"/>
    <w:rsid w:val="00F010E0"/>
    <w:rsid w:val="00F241EE"/>
    <w:rsid w:val="00F46262"/>
    <w:rsid w:val="00F53DE9"/>
    <w:rsid w:val="00F55423"/>
    <w:rsid w:val="00F576CB"/>
    <w:rsid w:val="00F71A02"/>
    <w:rsid w:val="00F764E5"/>
    <w:rsid w:val="00FA397B"/>
    <w:rsid w:val="00FB6630"/>
    <w:rsid w:val="00FB74F1"/>
    <w:rsid w:val="00FC30E4"/>
    <w:rsid w:val="00FD1226"/>
    <w:rsid w:val="00FE6D12"/>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AA34B"/>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ES"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eastAsia="fr-FR"/>
    </w:rPr>
  </w:style>
  <w:style w:type="paragraph" w:styleId="Titre1">
    <w:name w:val="heading 1"/>
    <w:basedOn w:val="Normal"/>
    <w:next w:val="Normal"/>
    <w:link w:val="Titre1Car"/>
    <w:uiPriority w:val="9"/>
    <w:rsid w:val="009B2C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s-ES"/>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s-ES"/>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lang w:eastAsia="fr-FR"/>
    </w:rPr>
  </w:style>
  <w:style w:type="paragraph" w:customStyle="1" w:styleId="GAPara">
    <w:name w:val="GA Para"/>
    <w:qFormat/>
    <w:rsid w:val="00345CB4"/>
    <w:pPr>
      <w:numPr>
        <w:numId w:val="2"/>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paragraph" w:styleId="Paragraphedeliste">
    <w:name w:val="List Paragraph"/>
    <w:aliases w:val="CRITERES"/>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auNormal"/>
    <w:uiPriority w:val="59"/>
    <w:rsid w:val="00191ADC"/>
    <w:rPr>
      <w:lang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semiHidden/>
    <w:unhideWhenUsed/>
    <w:rsid w:val="00A17ED3"/>
    <w:rPr>
      <w:sz w:val="16"/>
      <w:szCs w:val="16"/>
    </w:rPr>
  </w:style>
  <w:style w:type="paragraph" w:styleId="Commentaire">
    <w:name w:val="annotation text"/>
    <w:basedOn w:val="Normal"/>
    <w:link w:val="CommentaireCar"/>
    <w:uiPriority w:val="99"/>
    <w:unhideWhenUsed/>
    <w:rsid w:val="00A17ED3"/>
    <w:rPr>
      <w:sz w:val="20"/>
      <w:szCs w:val="20"/>
    </w:rPr>
  </w:style>
  <w:style w:type="character" w:customStyle="1" w:styleId="CommentaireCar">
    <w:name w:val="Commentaire Car"/>
    <w:basedOn w:val="Policepardfaut"/>
    <w:link w:val="Commentaire"/>
    <w:uiPriority w:val="99"/>
    <w:rsid w:val="00A17ED3"/>
    <w:rPr>
      <w:rFonts w:ascii="Times New Roman" w:eastAsia="Times New Roman" w:hAnsi="Times New Roman"/>
      <w:lang w:val="es-ES" w:eastAsia="fr-FR"/>
    </w:rPr>
  </w:style>
  <w:style w:type="paragraph" w:styleId="Objetducommentaire">
    <w:name w:val="annotation subject"/>
    <w:basedOn w:val="Commentaire"/>
    <w:next w:val="Commentaire"/>
    <w:link w:val="ObjetducommentaireCar"/>
    <w:uiPriority w:val="99"/>
    <w:semiHidden/>
    <w:unhideWhenUsed/>
    <w:rsid w:val="00A17ED3"/>
    <w:rPr>
      <w:b/>
      <w:bCs/>
    </w:rPr>
  </w:style>
  <w:style w:type="character" w:customStyle="1" w:styleId="ObjetducommentaireCar">
    <w:name w:val="Objet du commentaire Car"/>
    <w:basedOn w:val="CommentaireCar"/>
    <w:link w:val="Objetducommentaire"/>
    <w:uiPriority w:val="99"/>
    <w:semiHidden/>
    <w:rsid w:val="00A17ED3"/>
    <w:rPr>
      <w:rFonts w:ascii="Times New Roman" w:eastAsia="Times New Roman" w:hAnsi="Times New Roman"/>
      <w:b/>
      <w:bCs/>
      <w:lang w:val="es-ES" w:eastAsia="fr-FR"/>
    </w:rPr>
  </w:style>
  <w:style w:type="paragraph" w:styleId="Rvision">
    <w:name w:val="Revision"/>
    <w:hidden/>
    <w:uiPriority w:val="99"/>
    <w:semiHidden/>
    <w:rsid w:val="00D054CF"/>
    <w:rPr>
      <w:rFonts w:ascii="Times New Roman" w:eastAsia="Times New Roman" w:hAnsi="Times New Roman"/>
      <w:sz w:val="24"/>
      <w:szCs w:val="24"/>
      <w:lang w:eastAsia="fr-FR"/>
    </w:rPr>
  </w:style>
  <w:style w:type="character" w:styleId="Lienhypertexte">
    <w:name w:val="Hyperlink"/>
    <w:aliases w:val=" Car Car3 Char, Car Car3 Char Char Char Char"/>
    <w:basedOn w:val="Policepardfaut"/>
    <w:link w:val="CarCar3"/>
    <w:unhideWhenUsed/>
    <w:rsid w:val="001B5645"/>
    <w:rPr>
      <w:color w:val="0563C1" w:themeColor="hyperlink"/>
      <w:u w:val="single"/>
    </w:rPr>
  </w:style>
  <w:style w:type="character" w:styleId="Mentionnonrsolue">
    <w:name w:val="Unresolved Mention"/>
    <w:basedOn w:val="Policepardfaut"/>
    <w:uiPriority w:val="99"/>
    <w:semiHidden/>
    <w:unhideWhenUsed/>
    <w:rsid w:val="001B5645"/>
    <w:rPr>
      <w:color w:val="605E5C"/>
      <w:shd w:val="clear" w:color="auto" w:fill="E1DFDD"/>
    </w:rPr>
  </w:style>
  <w:style w:type="character" w:styleId="Lienhypertextesuivivisit">
    <w:name w:val="FollowedHyperlink"/>
    <w:basedOn w:val="Policepardfaut"/>
    <w:uiPriority w:val="99"/>
    <w:semiHidden/>
    <w:unhideWhenUsed/>
    <w:rsid w:val="0064128F"/>
    <w:rPr>
      <w:color w:val="954F72" w:themeColor="followedHyperlink"/>
      <w:u w:val="single"/>
    </w:rPr>
  </w:style>
  <w:style w:type="paragraph" w:styleId="Notedebasdepage">
    <w:name w:val="footnote text"/>
    <w:basedOn w:val="Normal"/>
    <w:link w:val="NotedebasdepageCar"/>
    <w:uiPriority w:val="99"/>
    <w:unhideWhenUsed/>
    <w:rsid w:val="00890441"/>
    <w:rPr>
      <w:sz w:val="20"/>
      <w:szCs w:val="20"/>
    </w:rPr>
  </w:style>
  <w:style w:type="character" w:customStyle="1" w:styleId="NotedebasdepageCar">
    <w:name w:val="Note de bas de page Car"/>
    <w:basedOn w:val="Policepardfaut"/>
    <w:link w:val="Notedebasdepage"/>
    <w:uiPriority w:val="99"/>
    <w:rsid w:val="00890441"/>
    <w:rPr>
      <w:rFonts w:ascii="Times New Roman" w:eastAsia="Times New Roman" w:hAnsi="Times New Roman"/>
      <w:lang w:val="es-ES" w:eastAsia="fr-FR"/>
    </w:rPr>
  </w:style>
  <w:style w:type="character" w:styleId="Appelnotedebasdep">
    <w:name w:val="footnote reference"/>
    <w:basedOn w:val="Policepardfaut"/>
    <w:uiPriority w:val="99"/>
    <w:semiHidden/>
    <w:unhideWhenUsed/>
    <w:rsid w:val="00890441"/>
    <w:rPr>
      <w:vertAlign w:val="superscript"/>
    </w:rPr>
  </w:style>
  <w:style w:type="character" w:customStyle="1" w:styleId="Titre1Car">
    <w:name w:val="Titre 1 Car"/>
    <w:basedOn w:val="Policepardfaut"/>
    <w:link w:val="Titre1"/>
    <w:uiPriority w:val="9"/>
    <w:rsid w:val="009B2C89"/>
    <w:rPr>
      <w:rFonts w:asciiTheme="majorHAnsi" w:eastAsiaTheme="majorEastAsia" w:hAnsiTheme="majorHAnsi" w:cstheme="majorBidi"/>
      <w:color w:val="2E74B5" w:themeColor="accent1" w:themeShade="BF"/>
      <w:sz w:val="32"/>
      <w:szCs w:val="32"/>
      <w:lang w:eastAsia="fr-FR"/>
    </w:rPr>
  </w:style>
  <w:style w:type="paragraph" w:customStyle="1" w:styleId="COMTitleDecision">
    <w:name w:val="COM Title Decision"/>
    <w:basedOn w:val="Normal"/>
    <w:qFormat/>
    <w:rsid w:val="00375137"/>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375137"/>
    <w:pPr>
      <w:keepNext/>
      <w:spacing w:after="120"/>
      <w:ind w:left="567"/>
      <w:jc w:val="both"/>
    </w:pPr>
    <w:rPr>
      <w:rFonts w:ascii="Arial" w:hAnsi="Arial" w:cs="Arial"/>
      <w:sz w:val="22"/>
      <w:szCs w:val="22"/>
    </w:rPr>
  </w:style>
  <w:style w:type="paragraph" w:customStyle="1" w:styleId="5GAParaResolution">
    <w:name w:val="5GA Para Resolution"/>
    <w:basedOn w:val="Normal"/>
    <w:qFormat/>
    <w:rsid w:val="009929A8"/>
    <w:pPr>
      <w:autoSpaceDE w:val="0"/>
      <w:autoSpaceDN w:val="0"/>
      <w:adjustRightInd w:val="0"/>
      <w:spacing w:after="120"/>
      <w:ind w:left="1134" w:hanging="567"/>
      <w:jc w:val="both"/>
    </w:pPr>
    <w:rPr>
      <w:rFonts w:ascii="Arial" w:eastAsia="SimSun" w:hAnsi="Arial" w:cs="Arial"/>
      <w:sz w:val="22"/>
      <w:szCs w:val="22"/>
    </w:rPr>
  </w:style>
  <w:style w:type="character" w:customStyle="1" w:styleId="MargeChar">
    <w:name w:val="Marge Char"/>
    <w:link w:val="Marge"/>
    <w:rsid w:val="00BB11CE"/>
    <w:rPr>
      <w:rFonts w:ascii="Arial" w:eastAsia="Times New Roman" w:hAnsi="Arial"/>
      <w:snapToGrid w:val="0"/>
      <w:sz w:val="22"/>
      <w:szCs w:val="24"/>
      <w:lang w:eastAsia="en-US"/>
    </w:rPr>
  </w:style>
  <w:style w:type="paragraph" w:customStyle="1" w:styleId="COMPara">
    <w:name w:val="COM Para"/>
    <w:qFormat/>
    <w:rsid w:val="00C67C47"/>
    <w:pPr>
      <w:spacing w:after="120"/>
    </w:pPr>
    <w:rPr>
      <w:rFonts w:ascii="Arial" w:eastAsia="Times New Roman" w:hAnsi="Arial" w:cs="Arial"/>
      <w:snapToGrid w:val="0"/>
      <w:sz w:val="22"/>
      <w:szCs w:val="22"/>
      <w:lang w:eastAsia="en-US"/>
    </w:rPr>
  </w:style>
  <w:style w:type="table" w:styleId="TableauGrille4-Accentuation1">
    <w:name w:val="Grid Table 4 Accent 1"/>
    <w:basedOn w:val="TableauNormal"/>
    <w:uiPriority w:val="49"/>
    <w:rsid w:val="004152D4"/>
    <w:rPr>
      <w:lang w:eastAsia="fr-F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CarCar3">
    <w:name w:val="Car Car3"/>
    <w:aliases w:val=" Car Car3 Char Char"/>
    <w:basedOn w:val="Normal"/>
    <w:link w:val="Lienhypertexte"/>
    <w:uiPriority w:val="99"/>
    <w:rsid w:val="008D5F3A"/>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563C1" w:themeColor="hyperlink"/>
      <w:sz w:val="20"/>
      <w:szCs w:val="20"/>
      <w:u w:val="single"/>
      <w:lang w:eastAsia="en-GB"/>
    </w:rPr>
  </w:style>
  <w:style w:type="table" w:customStyle="1" w:styleId="Grilledutableau2">
    <w:name w:val="Grille du tableau2"/>
    <w:basedOn w:val="TableauNormal"/>
    <w:next w:val="Grilledutableau"/>
    <w:uiPriority w:val="39"/>
    <w:rsid w:val="0066241A"/>
    <w:rPr>
      <w:rFonts w:eastAsia="Yu Mincho"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41A"/>
    <w:pPr>
      <w:spacing w:before="100" w:beforeAutospacing="1" w:after="100" w:afterAutospacing="1"/>
    </w:pPr>
    <w:rPr>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54869">
      <w:bodyDiv w:val="1"/>
      <w:marLeft w:val="0"/>
      <w:marRight w:val="0"/>
      <w:marTop w:val="0"/>
      <w:marBottom w:val="0"/>
      <w:divBdr>
        <w:top w:val="none" w:sz="0" w:space="0" w:color="auto"/>
        <w:left w:val="none" w:sz="0" w:space="0" w:color="auto"/>
        <w:bottom w:val="none" w:sz="0" w:space="0" w:color="auto"/>
        <w:right w:val="none" w:sz="0" w:space="0" w:color="auto"/>
      </w:divBdr>
    </w:div>
    <w:div w:id="69214514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06892791">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36864866">
      <w:bodyDiv w:val="1"/>
      <w:marLeft w:val="0"/>
      <w:marRight w:val="0"/>
      <w:marTop w:val="0"/>
      <w:marBottom w:val="0"/>
      <w:divBdr>
        <w:top w:val="none" w:sz="0" w:space="0" w:color="auto"/>
        <w:left w:val="none" w:sz="0" w:space="0" w:color="auto"/>
        <w:bottom w:val="none" w:sz="0" w:space="0" w:color="auto"/>
        <w:right w:val="none" w:sz="0" w:space="0" w:color="auto"/>
      </w:divBdr>
    </w:div>
    <w:div w:id="1445465654">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22-9.GA-3-ES.docx" TargetMode="External"/><Relationship Id="rId18" Type="http://schemas.openxmlformats.org/officeDocument/2006/relationships/hyperlink" Target="https://ich.unesco.org/en/r&#233;solutions/3.GA/12?dec=resolutions&amp;ref_decision=3.GA" TargetMode="External"/><Relationship Id="rId26" Type="http://schemas.openxmlformats.org/officeDocument/2006/relationships/hyperlink" Target="https://ich.unesco.org/en/Decisions/16.COM/19" TargetMode="External"/><Relationship Id="rId39" Type="http://schemas.openxmlformats.org/officeDocument/2006/relationships/hyperlink" Target="https://ich.unesco.org/en/Decisions/10.COM/8" TargetMode="External"/><Relationship Id="rId21" Type="http://schemas.openxmlformats.org/officeDocument/2006/relationships/hyperlink" Target="https://ich.unesco.org/doc/src/LHE-22-9.GA-6-ES.docx" TargetMode="External"/><Relationship Id="rId34" Type="http://schemas.openxmlformats.org/officeDocument/2006/relationships/hyperlink" Target="https://ich.unesco.org/en/Decisions/5.EXT.COM/4" TargetMode="External"/><Relationship Id="rId42" Type="http://schemas.openxmlformats.org/officeDocument/2006/relationships/hyperlink" Target="https://ich.unesco.org/en/Decisions/9.GA/4" TargetMode="External"/><Relationship Id="rId47" Type="http://schemas.openxmlformats.org/officeDocument/2006/relationships/hyperlink" Target="https://ich.unesco.org/en/Decisions/6.GA/11" TargetMode="External"/><Relationship Id="rId50" Type="http://schemas.openxmlformats.org/officeDocument/2006/relationships/hyperlink" Target="https://ich.unesco.org/en/Decisions/8.GA/15" TargetMode="External"/><Relationship Id="rId55"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ich.unesco.org/doc/src/LHE-22-9.GA-5-ES.docx" TargetMode="External"/><Relationship Id="rId29" Type="http://schemas.openxmlformats.org/officeDocument/2006/relationships/header" Target="header10.xml"/><Relationship Id="rId41" Type="http://schemas.openxmlformats.org/officeDocument/2006/relationships/hyperlink" Target="https://ich.unesco.org/doc/src/LHE-22-9.GA-11-ES.docx" TargetMode="External"/><Relationship Id="rId54" Type="http://schemas.openxmlformats.org/officeDocument/2006/relationships/hyperlink" Target="https://unesdoc.unesco.org/ark:/48223/pf0000379755_s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ch.unesco.org/en/Decisions/16.COM/15" TargetMode="External"/><Relationship Id="rId32" Type="http://schemas.openxmlformats.org/officeDocument/2006/relationships/hyperlink" Target="https://ich.unesco.org/en/Decisions/16.COM/14" TargetMode="External"/><Relationship Id="rId37" Type="http://schemas.openxmlformats.org/officeDocument/2006/relationships/hyperlink" Target="https://ich.unesco.org/doc/src/LHE-22-9.GA-INF.10-EN.docx" TargetMode="External"/><Relationship Id="rId40" Type="http://schemas.openxmlformats.org/officeDocument/2006/relationships/header" Target="header12.xml"/><Relationship Id="rId45" Type="http://schemas.openxmlformats.org/officeDocument/2006/relationships/header" Target="header15.xml"/><Relationship Id="rId53" Type="http://schemas.openxmlformats.org/officeDocument/2006/relationships/hyperlink" Target="https://unesdoc.unesco.org/ark:/48223/pf0000380399_spa" TargetMode="External"/><Relationship Id="rId58" Type="http://schemas.openxmlformats.org/officeDocument/2006/relationships/hyperlink" Target="https://ich.unesco.org/doc/src/LHE-22-9.GA-13_ES.docx"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ich.unesco.org/doc/src/LHE-22-9.GA-7-ES.docx" TargetMode="External"/><Relationship Id="rId28" Type="http://schemas.openxmlformats.org/officeDocument/2006/relationships/header" Target="header9.xml"/><Relationship Id="rId36" Type="http://schemas.openxmlformats.org/officeDocument/2006/relationships/hyperlink" Target="https://ich.unesco.org/doc/src/LHE-22-9.GA-10-ES.docx" TargetMode="External"/><Relationship Id="rId49" Type="http://schemas.openxmlformats.org/officeDocument/2006/relationships/hyperlink" Target="https://ich.unesco.org/en/Decisions/7.GA/13" TargetMode="External"/><Relationship Id="rId57" Type="http://schemas.openxmlformats.org/officeDocument/2006/relationships/header" Target="header18.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https://ich.unesco.org/doc/src/LHE-22-9.GA-9_Rev._ES.docx" TargetMode="External"/><Relationship Id="rId44" Type="http://schemas.openxmlformats.org/officeDocument/2006/relationships/header" Target="header14.xml"/><Relationship Id="rId52" Type="http://schemas.openxmlformats.org/officeDocument/2006/relationships/hyperlink" Target="https://ich.unesco.org/en/d%C3%A9cisions/14.COM/19?dec=decisions&amp;ref_decision=14.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yperlink" Target="https://ich.unesco.org/doc/src/LHE-21-16.COM-19-EN.docx" TargetMode="External"/><Relationship Id="rId30" Type="http://schemas.openxmlformats.org/officeDocument/2006/relationships/header" Target="header11.xml"/><Relationship Id="rId35" Type="http://schemas.openxmlformats.org/officeDocument/2006/relationships/hyperlink" Target="https://ich.unesco.org/doc/src/LHE-22-5.EXT.COM-4_EN.docx" TargetMode="External"/><Relationship Id="rId43" Type="http://schemas.openxmlformats.org/officeDocument/2006/relationships/header" Target="header13.xml"/><Relationship Id="rId48" Type="http://schemas.openxmlformats.org/officeDocument/2006/relationships/hyperlink" Target="https://ich.unesco.org/en/Decisions/7.GA/12" TargetMode="External"/><Relationship Id="rId56" Type="http://schemas.openxmlformats.org/officeDocument/2006/relationships/header" Target="header17.xml"/><Relationship Id="rId8" Type="http://schemas.openxmlformats.org/officeDocument/2006/relationships/hyperlink" Target="https://ich.unesco.org/doc/src/LHE-22-9.GA-2-ES.docx" TargetMode="External"/><Relationship Id="rId51" Type="http://schemas.openxmlformats.org/officeDocument/2006/relationships/hyperlink" Target="https://ich.unesco.org/en/d%C3%A9cisions/13.COM/17?dec=decisions&amp;ref_decision=13.CO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ich.unesco.org/doc/src/LHE-22-9.GA-4-ES.docx" TargetMode="External"/><Relationship Id="rId25" Type="http://schemas.openxmlformats.org/officeDocument/2006/relationships/hyperlink" Target="https://ich.unesco.org/doc/src/LHE-22-9.GA-8-ES.docx" TargetMode="External"/><Relationship Id="rId33" Type="http://schemas.openxmlformats.org/officeDocument/2006/relationships/hyperlink" Target="https://ich.unesco.org/doc/src/LHE-21-16.COM-14-EN.docx" TargetMode="External"/><Relationship Id="rId38" Type="http://schemas.openxmlformats.org/officeDocument/2006/relationships/hyperlink" Target="https://unesdoc.unesco.org/ark:/48223/pf0000380399_spa" TargetMode="External"/><Relationship Id="rId46" Type="http://schemas.openxmlformats.org/officeDocument/2006/relationships/hyperlink" Target="https://ich.unesco.org/doc/src/LHE-22-9.GA-12_ES.docx" TargetMode="External"/><Relationship Id="rId59" Type="http://schemas.openxmlformats.org/officeDocument/2006/relationships/header" Target="header19.xml"/></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DB73-E2F3-40AC-800B-76E651D3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97</TotalTime>
  <Pages>27</Pages>
  <Words>11787</Words>
  <Characters>64834</Characters>
  <Application>Microsoft Office Word</Application>
  <DocSecurity>0</DocSecurity>
  <Lines>540</Lines>
  <Paragraphs>152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76469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Ohinata, Fumiko</cp:lastModifiedBy>
  <cp:revision>19</cp:revision>
  <cp:lastPrinted>2011-08-06T09:22:00Z</cp:lastPrinted>
  <dcterms:created xsi:type="dcterms:W3CDTF">2022-07-12T12:49:00Z</dcterms:created>
  <dcterms:modified xsi:type="dcterms:W3CDTF">2022-08-03T10:26:00Z</dcterms:modified>
</cp:coreProperties>
</file>