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F" w:rsidRPr="00C76E53" w:rsidRDefault="00C76E53" w:rsidP="00C76E53">
      <w:pPr>
        <w:pStyle w:val="Caschap"/>
        <w:jc w:val="left"/>
        <w:rPr>
          <w:b/>
          <w:i w:val="0"/>
          <w:caps w:val="0"/>
        </w:rPr>
      </w:pPr>
      <w:bookmarkStart w:id="0" w:name="_GoBack"/>
      <w:bookmarkEnd w:id="0"/>
      <w:r>
        <w:rPr>
          <w:b/>
          <w:i w:val="0"/>
          <w:caps w:val="0"/>
        </w:rPr>
        <w:t>CASE STUDY</w:t>
      </w:r>
      <w:r w:rsidR="00446DBF" w:rsidRPr="00C76E53">
        <w:rPr>
          <w:b/>
          <w:i w:val="0"/>
          <w:caps w:val="0"/>
        </w:rPr>
        <w:t xml:space="preserve"> 37</w:t>
      </w:r>
    </w:p>
    <w:p w:rsidR="00BB7D0E" w:rsidRPr="00C76E53" w:rsidRDefault="00743E41" w:rsidP="00C53803">
      <w:pPr>
        <w:pStyle w:val="Cas"/>
        <w:jc w:val="left"/>
        <w:rPr>
          <w:i w:val="0"/>
          <w:iCs w:val="0"/>
          <w:caps w:val="0"/>
        </w:rPr>
      </w:pPr>
      <w:r w:rsidRPr="00C76E53">
        <w:rPr>
          <w:i w:val="0"/>
          <w:iCs w:val="0"/>
          <w:caps w:val="0"/>
        </w:rPr>
        <w:t>Civil society engagemen</w:t>
      </w:r>
      <w:r w:rsidR="00C20298">
        <w:rPr>
          <w:i w:val="0"/>
          <w:iCs w:val="0"/>
          <w:caps w:val="0"/>
        </w:rPr>
        <w:t>t in the policy-</w:t>
      </w:r>
      <w:r w:rsidR="00446DBF" w:rsidRPr="00C76E53">
        <w:rPr>
          <w:i w:val="0"/>
          <w:iCs w:val="0"/>
          <w:caps w:val="0"/>
        </w:rPr>
        <w:t>making process</w:t>
      </w:r>
      <w:r w:rsidR="00270EF9" w:rsidRPr="00C76E53">
        <w:rPr>
          <w:i w:val="0"/>
          <w:iCs w:val="0"/>
          <w:caps w:val="0"/>
        </w:rPr>
        <w:t>: E</w:t>
      </w:r>
      <w:r w:rsidRPr="00C76E53">
        <w:rPr>
          <w:i w:val="0"/>
          <w:iCs w:val="0"/>
          <w:caps w:val="0"/>
        </w:rPr>
        <w:t xml:space="preserve">xperience </w:t>
      </w:r>
      <w:r w:rsidR="00943600" w:rsidRPr="00C76E53">
        <w:rPr>
          <w:i w:val="0"/>
          <w:iCs w:val="0"/>
          <w:caps w:val="0"/>
        </w:rPr>
        <w:t xml:space="preserve">of </w:t>
      </w:r>
      <w:r w:rsidRPr="00C76E53">
        <w:rPr>
          <w:i w:val="0"/>
          <w:iCs w:val="0"/>
          <w:caps w:val="0"/>
        </w:rPr>
        <w:t>the Cros</w:t>
      </w:r>
      <w:r w:rsidR="00D23772" w:rsidRPr="00C76E53">
        <w:rPr>
          <w:i w:val="0"/>
          <w:iCs w:val="0"/>
          <w:caps w:val="0"/>
        </w:rPr>
        <w:t>s-Cultural Foundation of Uganda</w:t>
      </w:r>
    </w:p>
    <w:p w:rsidR="00BB7D0E" w:rsidRPr="00C76E53" w:rsidRDefault="00446DBF" w:rsidP="00446DBF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</w:pPr>
      <w:r w:rsidRPr="00C76E53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  <w:t>Background</w:t>
      </w:r>
    </w:p>
    <w:p w:rsidR="00FD1089" w:rsidRDefault="00BB7D0E" w:rsidP="00446DBF">
      <w:pPr>
        <w:pStyle w:val="Texte1"/>
      </w:pPr>
      <w:r w:rsidRPr="00446DBF">
        <w:t>Uganda,</w:t>
      </w:r>
      <w:r w:rsidR="00737F22" w:rsidRPr="00446DBF">
        <w:t xml:space="preserve"> </w:t>
      </w:r>
      <w:r w:rsidR="00C50B6F" w:rsidRPr="00446DBF">
        <w:t xml:space="preserve">with 38 million people and 65 ethnic groups, </w:t>
      </w:r>
      <w:r w:rsidRPr="00446DBF">
        <w:t xml:space="preserve">is </w:t>
      </w:r>
      <w:r w:rsidR="00FD1089">
        <w:t>very</w:t>
      </w:r>
      <w:r w:rsidRPr="00446DBF">
        <w:t xml:space="preserve"> culturally diverse. </w:t>
      </w:r>
      <w:r w:rsidR="00FD1089" w:rsidRPr="00446DBF">
        <w:t xml:space="preserve">The </w:t>
      </w:r>
      <w:r w:rsidRPr="00446DBF">
        <w:t xml:space="preserve">Constitution </w:t>
      </w:r>
      <w:r w:rsidR="00FD1089" w:rsidRPr="00446DBF">
        <w:t xml:space="preserve">of Uganda </w:t>
      </w:r>
      <w:r w:rsidRPr="00446DBF">
        <w:t>recogni</w:t>
      </w:r>
      <w:r w:rsidR="00FD1089" w:rsidRPr="00446DBF">
        <w:t>z</w:t>
      </w:r>
      <w:r w:rsidRPr="00446DBF">
        <w:t xml:space="preserve">es this diversity and </w:t>
      </w:r>
      <w:r w:rsidR="00C50B6F" w:rsidRPr="00446DBF">
        <w:t xml:space="preserve">acknowledges </w:t>
      </w:r>
      <w:r w:rsidRPr="00446DBF">
        <w:t xml:space="preserve">cultural heritage as an important aspect </w:t>
      </w:r>
      <w:r w:rsidR="00C50B6F" w:rsidRPr="00446DBF">
        <w:t xml:space="preserve">of </w:t>
      </w:r>
      <w:r w:rsidRPr="00446DBF">
        <w:t xml:space="preserve">social development and people’s identity. It highlights the need to preserve and promote </w:t>
      </w:r>
      <w:r w:rsidR="0000064B" w:rsidRPr="00446DBF">
        <w:t xml:space="preserve">this </w:t>
      </w:r>
      <w:r w:rsidRPr="00446DBF">
        <w:t>heritage through cultural institutions chosen by the</w:t>
      </w:r>
      <w:r w:rsidR="00C50B6F" w:rsidRPr="00446DBF">
        <w:t>ir</w:t>
      </w:r>
      <w:r w:rsidRPr="00446DBF">
        <w:t xml:space="preserve"> respective communities.</w:t>
      </w:r>
      <w:r w:rsidR="00E14BA4">
        <w:t xml:space="preserve"> </w:t>
      </w:r>
      <w:r w:rsidR="00D23772" w:rsidRPr="00446DBF">
        <w:t xml:space="preserve">The Government of Uganda has ratified a number of </w:t>
      </w:r>
      <w:r w:rsidR="0000064B" w:rsidRPr="00446DBF">
        <w:t xml:space="preserve">related </w:t>
      </w:r>
      <w:r w:rsidR="00D23772" w:rsidRPr="00446DBF">
        <w:t>international instruments, including the UNESCO 2003 Convention, and more recently the 2005 Convention.</w:t>
      </w:r>
    </w:p>
    <w:p w:rsidR="00D23772" w:rsidRDefault="00C50B6F" w:rsidP="00446DBF">
      <w:pPr>
        <w:pStyle w:val="Texte1"/>
      </w:pPr>
      <w:r w:rsidRPr="00FD1089">
        <w:t xml:space="preserve">The </w:t>
      </w:r>
      <w:r w:rsidR="00FD1089" w:rsidRPr="00FD1089">
        <w:t xml:space="preserve">National Culture Policy (2006) </w:t>
      </w:r>
      <w:r w:rsidR="00FD1089">
        <w:t>elaborates the</w:t>
      </w:r>
      <w:r w:rsidR="00FD1089" w:rsidRPr="00FD1089">
        <w:t xml:space="preserve"> </w:t>
      </w:r>
      <w:r w:rsidRPr="00FD1089">
        <w:t>notion of c</w:t>
      </w:r>
      <w:r w:rsidR="00BB7D0E" w:rsidRPr="00FD1089">
        <w:t>ultural heritage</w:t>
      </w:r>
      <w:r w:rsidR="00FD1089">
        <w:t>, making</w:t>
      </w:r>
      <w:r w:rsidR="00BB7D0E" w:rsidRPr="00FD1089">
        <w:t xml:space="preserve"> </w:t>
      </w:r>
      <w:r w:rsidR="00FD1089" w:rsidRPr="00FD1089">
        <w:t xml:space="preserve">a distinction between intangible and tangible </w:t>
      </w:r>
      <w:r w:rsidR="001768E4">
        <w:t xml:space="preserve">heritage </w:t>
      </w:r>
      <w:r w:rsidR="0000064B">
        <w:t>resources</w:t>
      </w:r>
      <w:r w:rsidR="00FD1089">
        <w:t>. It</w:t>
      </w:r>
      <w:r w:rsidR="00BB7D0E" w:rsidRPr="00FD1089">
        <w:t xml:space="preserve"> </w:t>
      </w:r>
      <w:r w:rsidR="00FD1089" w:rsidRPr="00FD1089">
        <w:t xml:space="preserve">underlines the need to preserve and promote </w:t>
      </w:r>
      <w:r w:rsidR="00FD1089">
        <w:t>heritage, giving the responsibility to two</w:t>
      </w:r>
      <w:r w:rsidR="00BB7D0E" w:rsidRPr="00FD1089">
        <w:t xml:space="preserve"> </w:t>
      </w:r>
      <w:r w:rsidR="00881332">
        <w:t>different government departments in two different m</w:t>
      </w:r>
      <w:r w:rsidR="00D23772">
        <w:t>inistries</w:t>
      </w:r>
      <w:r w:rsidR="00BB7D0E" w:rsidRPr="00FD1089">
        <w:t>.</w:t>
      </w:r>
      <w:r w:rsidR="00E14BA4">
        <w:t xml:space="preserve"> </w:t>
      </w:r>
      <w:r w:rsidRPr="00FD1089">
        <w:t>I</w:t>
      </w:r>
      <w:r w:rsidR="00BB7D0E" w:rsidRPr="00FD1089">
        <w:t xml:space="preserve">ntangible cultural heritage is placed under the Ministry of Gender, Labour and Social Development (in the Department of Culture and Family Affairs), while tangible heritage is </w:t>
      </w:r>
      <w:r w:rsidRPr="00FD1089">
        <w:t xml:space="preserve">placed </w:t>
      </w:r>
      <w:r w:rsidR="00BB7D0E" w:rsidRPr="00FD1089">
        <w:t>under the Ministry of Tourism, Wildlife and Antiquities (in the Departmen</w:t>
      </w:r>
      <w:r w:rsidR="00446DBF">
        <w:t>t of Museums and Monuments).</w:t>
      </w:r>
    </w:p>
    <w:p w:rsidR="00BB7D0E" w:rsidRPr="00D23772" w:rsidRDefault="00D23772" w:rsidP="00446DBF">
      <w:pPr>
        <w:pStyle w:val="Texte1"/>
      </w:pPr>
      <w:r w:rsidRPr="00446DBF">
        <w:t xml:space="preserve">There is no specific ICH policy, structure, plan or budget allocation but rather </w:t>
      </w:r>
      <w:r w:rsidR="00881332">
        <w:t>general allocations to the two d</w:t>
      </w:r>
      <w:r w:rsidRPr="00446DBF">
        <w:t xml:space="preserve">epartments responsible for cultural heritage. </w:t>
      </w:r>
      <w:r w:rsidRPr="00FD1089">
        <w:t xml:space="preserve">Together, </w:t>
      </w:r>
      <w:r>
        <w:t>they</w:t>
      </w:r>
      <w:r w:rsidRPr="00FD1089">
        <w:t xml:space="preserve"> attract less than 0.003% of </w:t>
      </w:r>
      <w:r>
        <w:t>the</w:t>
      </w:r>
      <w:r w:rsidRPr="00FD1089">
        <w:t xml:space="preserve"> national budget.</w:t>
      </w:r>
      <w:r w:rsidR="00881332">
        <w:t xml:space="preserve"> The two d</w:t>
      </w:r>
      <w:r>
        <w:t xml:space="preserve">epartments </w:t>
      </w:r>
      <w:r w:rsidRPr="00446DBF">
        <w:t xml:space="preserve">have competing interests and priorities in respect to tourism, cultural industries and cultural institutions. </w:t>
      </w:r>
      <w:r w:rsidR="00BB7D0E" w:rsidRPr="00FD1089">
        <w:t>With</w:t>
      </w:r>
      <w:r w:rsidR="002966F9" w:rsidRPr="00FD1089">
        <w:t>out</w:t>
      </w:r>
      <w:r w:rsidR="00BB7D0E" w:rsidRPr="00FD1089">
        <w:t xml:space="preserve"> a centrali</w:t>
      </w:r>
      <w:r>
        <w:t>z</w:t>
      </w:r>
      <w:r w:rsidR="00BB7D0E" w:rsidRPr="00FD1089">
        <w:t>ed</w:t>
      </w:r>
      <w:r w:rsidR="00737F22" w:rsidRPr="00FD1089">
        <w:t xml:space="preserve"> </w:t>
      </w:r>
      <w:r w:rsidR="00BB7D0E" w:rsidRPr="00FD1089">
        <w:t xml:space="preserve">Ministry of Culture, </w:t>
      </w:r>
      <w:r>
        <w:t>coordination is difficult</w:t>
      </w:r>
      <w:r w:rsidR="002966F9" w:rsidRPr="00FD1089">
        <w:t xml:space="preserve"> and challenges </w:t>
      </w:r>
      <w:r>
        <w:t xml:space="preserve">sometimes </w:t>
      </w:r>
      <w:r w:rsidR="00C50B6F" w:rsidRPr="00FD1089">
        <w:t xml:space="preserve">arise </w:t>
      </w:r>
      <w:r w:rsidR="002966F9" w:rsidRPr="00FD1089">
        <w:t xml:space="preserve">as to which </w:t>
      </w:r>
      <w:r w:rsidR="00262135">
        <w:t>d</w:t>
      </w:r>
      <w:r w:rsidR="002966F9" w:rsidRPr="00FD1089">
        <w:t>epartment is fully responsible for what aspect of heritage</w:t>
      </w:r>
      <w:r w:rsidR="00446DBF">
        <w:t>.</w:t>
      </w:r>
    </w:p>
    <w:p w:rsidR="00326589" w:rsidRPr="00446DBF" w:rsidRDefault="002966F9" w:rsidP="00446DBF">
      <w:pPr>
        <w:pStyle w:val="Texte1"/>
      </w:pPr>
      <w:r w:rsidRPr="00446DBF">
        <w:t xml:space="preserve">Selected community </w:t>
      </w:r>
      <w:r w:rsidR="00BB7D0E" w:rsidRPr="00446DBF">
        <w:t>and civil society</w:t>
      </w:r>
      <w:r w:rsidRPr="00446DBF">
        <w:t xml:space="preserve"> representatives are occasionally invited to participate in the development or revision of </w:t>
      </w:r>
      <w:r w:rsidR="00C50B6F" w:rsidRPr="00446DBF">
        <w:t xml:space="preserve">national </w:t>
      </w:r>
      <w:r w:rsidRPr="00446DBF">
        <w:t>policies and development plans</w:t>
      </w:r>
      <w:r w:rsidR="00737F22" w:rsidRPr="00446DBF">
        <w:t xml:space="preserve"> </w:t>
      </w:r>
      <w:r w:rsidRPr="00446DBF">
        <w:t xml:space="preserve">by the responsible state authority. A draft document, which could be a result of a commissioned study or internally generated by </w:t>
      </w:r>
      <w:r w:rsidR="00C50B6F" w:rsidRPr="00446DBF">
        <w:t xml:space="preserve">civil servants </w:t>
      </w:r>
      <w:r w:rsidRPr="00446DBF">
        <w:t>in the ministries</w:t>
      </w:r>
      <w:r w:rsidR="00C50B6F" w:rsidRPr="00446DBF">
        <w:t>, usually</w:t>
      </w:r>
      <w:r w:rsidR="00326589" w:rsidRPr="00446DBF">
        <w:t xml:space="preserve"> forms the basis for </w:t>
      </w:r>
      <w:r w:rsidR="00C50B6F" w:rsidRPr="00446DBF">
        <w:t xml:space="preserve">such </w:t>
      </w:r>
      <w:r w:rsidR="00326589" w:rsidRPr="00446DBF">
        <w:t>consultation</w:t>
      </w:r>
      <w:r w:rsidRPr="00446DBF">
        <w:t xml:space="preserve">. </w:t>
      </w:r>
      <w:r w:rsidR="00326589" w:rsidRPr="00446DBF">
        <w:t xml:space="preserve">The selection of community or civil society representatives to participate in these processes may </w:t>
      </w:r>
      <w:r w:rsidR="00C50B6F" w:rsidRPr="00446DBF">
        <w:t xml:space="preserve">stem from the </w:t>
      </w:r>
      <w:r w:rsidR="00326589" w:rsidRPr="00446DBF">
        <w:t>t</w:t>
      </w:r>
      <w:r w:rsidR="00BB7D0E" w:rsidRPr="00446DBF">
        <w:t xml:space="preserve">rust and confidence </w:t>
      </w:r>
      <w:r w:rsidR="00943600" w:rsidRPr="00446DBF">
        <w:t>that</w:t>
      </w:r>
      <w:r w:rsidR="00326589" w:rsidRPr="00446DBF">
        <w:t xml:space="preserve"> diverse stakeholders</w:t>
      </w:r>
      <w:r w:rsidR="00943600" w:rsidRPr="00446DBF">
        <w:t xml:space="preserve"> have in them</w:t>
      </w:r>
      <w:r w:rsidR="00326589" w:rsidRPr="00446DBF">
        <w:t xml:space="preserve">, </w:t>
      </w:r>
      <w:r w:rsidR="00943600" w:rsidRPr="00446DBF">
        <w:t xml:space="preserve">from their </w:t>
      </w:r>
      <w:r w:rsidR="00326589" w:rsidRPr="00446DBF">
        <w:t>i</w:t>
      </w:r>
      <w:r w:rsidR="00BB7D0E" w:rsidRPr="00446DBF">
        <w:t xml:space="preserve">nstitutional positioning and </w:t>
      </w:r>
      <w:r w:rsidR="00E76434" w:rsidRPr="00446DBF">
        <w:t>organization</w:t>
      </w:r>
      <w:r w:rsidR="00943600" w:rsidRPr="00446DBF">
        <w:t>al</w:t>
      </w:r>
      <w:r w:rsidR="00BB7D0E" w:rsidRPr="00446DBF">
        <w:t xml:space="preserve"> credibility</w:t>
      </w:r>
      <w:r w:rsidR="00326589" w:rsidRPr="00446DBF">
        <w:t xml:space="preserve">, </w:t>
      </w:r>
      <w:r w:rsidR="00943600" w:rsidRPr="00446DBF">
        <w:t xml:space="preserve">and from their </w:t>
      </w:r>
      <w:r w:rsidR="00326589" w:rsidRPr="00446DBF">
        <w:t>demonstrated practice that reflects an appreciation of cult</w:t>
      </w:r>
      <w:r w:rsidR="00446DBF" w:rsidRPr="00446DBF">
        <w:t>ure informed by mutual respect.</w:t>
      </w:r>
    </w:p>
    <w:p w:rsidR="00737F22" w:rsidRPr="00446DBF" w:rsidRDefault="00586FFB" w:rsidP="00446DBF">
      <w:pPr>
        <w:pStyle w:val="Texte1"/>
      </w:pPr>
      <w:r w:rsidRPr="00446DBF">
        <w:t xml:space="preserve">Civil society </w:t>
      </w:r>
      <w:r w:rsidR="00E76434" w:rsidRPr="00446DBF">
        <w:t>organization</w:t>
      </w:r>
      <w:r w:rsidR="00943600" w:rsidRPr="00446DBF">
        <w:t>s</w:t>
      </w:r>
      <w:r w:rsidR="00737F22" w:rsidRPr="00446DBF">
        <w:t xml:space="preserve"> </w:t>
      </w:r>
      <w:r w:rsidR="00943600" w:rsidRPr="00446DBF">
        <w:t xml:space="preserve">are </w:t>
      </w:r>
      <w:r w:rsidR="0000064B" w:rsidRPr="00446DBF">
        <w:t xml:space="preserve">therefore </w:t>
      </w:r>
      <w:r w:rsidRPr="00446DBF">
        <w:t>o</w:t>
      </w:r>
      <w:r w:rsidR="00001373">
        <w:t>ften involved in the policy-</w:t>
      </w:r>
      <w:r w:rsidRPr="00446DBF">
        <w:t xml:space="preserve">making process by invitation </w:t>
      </w:r>
      <w:r w:rsidR="00943600" w:rsidRPr="00446DBF">
        <w:t xml:space="preserve">from </w:t>
      </w:r>
      <w:r w:rsidRPr="00446DBF">
        <w:t xml:space="preserve">the </w:t>
      </w:r>
      <w:r w:rsidR="00943600" w:rsidRPr="00446DBF">
        <w:t>S</w:t>
      </w:r>
      <w:r w:rsidR="00001373">
        <w:t>tate through the relevant line m</w:t>
      </w:r>
      <w:r w:rsidRPr="00446DBF">
        <w:t xml:space="preserve">inistry. </w:t>
      </w:r>
      <w:r w:rsidR="00F87772" w:rsidRPr="00446DBF">
        <w:t xml:space="preserve">In this brief, we share </w:t>
      </w:r>
      <w:r w:rsidR="00943600" w:rsidRPr="00446DBF">
        <w:t xml:space="preserve">the </w:t>
      </w:r>
      <w:r w:rsidR="00A6600E" w:rsidRPr="00446DBF">
        <w:t xml:space="preserve">experience </w:t>
      </w:r>
      <w:r w:rsidR="00943600" w:rsidRPr="00446DBF">
        <w:t xml:space="preserve">of the Cross-Cultural Foundation of Uganda </w:t>
      </w:r>
      <w:r w:rsidR="00A6600E" w:rsidRPr="00446DBF">
        <w:t>in</w:t>
      </w:r>
      <w:r w:rsidR="00001373">
        <w:t xml:space="preserve"> national policy-</w:t>
      </w:r>
      <w:r w:rsidR="00F87772" w:rsidRPr="00446DBF">
        <w:t xml:space="preserve">making processes, </w:t>
      </w:r>
      <w:r w:rsidR="00CF0358" w:rsidRPr="00446DBF">
        <w:t xml:space="preserve">how it has supported </w:t>
      </w:r>
      <w:r w:rsidR="00F87772" w:rsidRPr="00446DBF">
        <w:t>the involvement of communities</w:t>
      </w:r>
      <w:r w:rsidR="00CF0358" w:rsidRPr="00446DBF">
        <w:t xml:space="preserve"> in this arena</w:t>
      </w:r>
      <w:r w:rsidR="00F87772" w:rsidRPr="00446DBF">
        <w:t xml:space="preserve"> and a few lessons</w:t>
      </w:r>
      <w:r w:rsidR="00A6600E" w:rsidRPr="00446DBF">
        <w:t xml:space="preserve"> and insights</w:t>
      </w:r>
      <w:r w:rsidR="00943600" w:rsidRPr="00446DBF">
        <w:t xml:space="preserve"> that</w:t>
      </w:r>
      <w:r w:rsidR="00737F22" w:rsidRPr="00446DBF">
        <w:t xml:space="preserve"> </w:t>
      </w:r>
      <w:r w:rsidR="00943600" w:rsidRPr="00446DBF">
        <w:t>arise from this experience</w:t>
      </w:r>
      <w:r w:rsidR="00F87772" w:rsidRPr="00446DBF">
        <w:t>.</w:t>
      </w:r>
    </w:p>
    <w:p w:rsidR="00D23772" w:rsidRDefault="00586FFB" w:rsidP="00001373">
      <w:pPr>
        <w:pStyle w:val="Texte1"/>
      </w:pPr>
      <w:r w:rsidRPr="00FD1089">
        <w:t>The Cross-Cultural Foundation of Uganda</w:t>
      </w:r>
      <w:r w:rsidR="00943600" w:rsidRPr="00FD1089">
        <w:t xml:space="preserve"> (CCFU)</w:t>
      </w:r>
      <w:r w:rsidRPr="00FD1089">
        <w:t xml:space="preserve">, a not-for-profit NGO established in 2006, is dedicated to promoting the recognition of culture as vital for human development that responds to Uganda’s national identity and diversity. </w:t>
      </w:r>
      <w:r w:rsidR="00001373">
        <w:t>CCFU</w:t>
      </w:r>
      <w:r w:rsidR="00943600" w:rsidRPr="00FD1089">
        <w:t xml:space="preserve"> is </w:t>
      </w:r>
      <w:r w:rsidR="003D6C45" w:rsidRPr="00FD1089">
        <w:t>premised on the conviction that culture is at the centre of sustainable development and that positive aspects of culture, if harnessed, can make a significant contribution to social and economic transformation</w:t>
      </w:r>
      <w:r w:rsidR="00434511" w:rsidRPr="00FD1089">
        <w:t>. T</w:t>
      </w:r>
      <w:r w:rsidR="003D6C45" w:rsidRPr="00FD1089">
        <w:t xml:space="preserve">he </w:t>
      </w:r>
      <w:r w:rsidR="004076CD">
        <w:t>‘</w:t>
      </w:r>
      <w:r w:rsidR="003D6C45" w:rsidRPr="00FD1089">
        <w:t>Culture in Development</w:t>
      </w:r>
      <w:r w:rsidR="004076CD">
        <w:t>’</w:t>
      </w:r>
      <w:r w:rsidR="003D6C45" w:rsidRPr="00FD1089">
        <w:t xml:space="preserve"> approach employed by </w:t>
      </w:r>
      <w:r w:rsidR="00001373">
        <w:t>CCFU</w:t>
      </w:r>
      <w:r w:rsidR="003D6C45" w:rsidRPr="00FD1089">
        <w:t xml:space="preserve"> is </w:t>
      </w:r>
      <w:r w:rsidR="00434511" w:rsidRPr="00FD1089">
        <w:t xml:space="preserve">however </w:t>
      </w:r>
      <w:r w:rsidR="003D6C45" w:rsidRPr="00FD1089">
        <w:t xml:space="preserve">relatively new on the development scene in Uganda, </w:t>
      </w:r>
      <w:r w:rsidR="00434511" w:rsidRPr="00FD1089">
        <w:t xml:space="preserve">and </w:t>
      </w:r>
      <w:r w:rsidR="003D6C45" w:rsidRPr="00FD1089">
        <w:lastRenderedPageBreak/>
        <w:t xml:space="preserve">CCFU </w:t>
      </w:r>
      <w:r w:rsidR="0000064B">
        <w:t xml:space="preserve">has </w:t>
      </w:r>
      <w:r w:rsidR="003D6C45" w:rsidRPr="00FD1089">
        <w:t xml:space="preserve">found </w:t>
      </w:r>
      <w:r w:rsidR="00BB7D0E" w:rsidRPr="00FD1089">
        <w:t xml:space="preserve">limited </w:t>
      </w:r>
      <w:r w:rsidR="003D6C45" w:rsidRPr="00FD1089">
        <w:t>points of r</w:t>
      </w:r>
      <w:r w:rsidR="00BB7D0E" w:rsidRPr="00FD1089">
        <w:t xml:space="preserve">eference </w:t>
      </w:r>
      <w:r w:rsidR="003D6C45" w:rsidRPr="00FD1089">
        <w:t xml:space="preserve">and </w:t>
      </w:r>
      <w:r w:rsidR="00BB7D0E" w:rsidRPr="00FD1089">
        <w:t>experience</w:t>
      </w:r>
      <w:r w:rsidR="003D6C45" w:rsidRPr="00FD1089">
        <w:t>s</w:t>
      </w:r>
      <w:r w:rsidR="00737F22" w:rsidRPr="00FD1089">
        <w:t xml:space="preserve"> </w:t>
      </w:r>
      <w:r w:rsidR="003D6C45" w:rsidRPr="00FD1089">
        <w:t xml:space="preserve">from which </w:t>
      </w:r>
      <w:r w:rsidR="00943600" w:rsidRPr="00FD1089">
        <w:t xml:space="preserve">it could </w:t>
      </w:r>
      <w:r w:rsidR="003D6C45" w:rsidRPr="00FD1089">
        <w:t>draw lessons</w:t>
      </w:r>
      <w:r w:rsidR="00943600" w:rsidRPr="00FD1089">
        <w:t xml:space="preserve">, as well as scarce initial </w:t>
      </w:r>
      <w:r w:rsidR="00BB7D0E" w:rsidRPr="00FD1089">
        <w:t>financial support</w:t>
      </w:r>
      <w:r w:rsidR="00D23772">
        <w:t>.</w:t>
      </w:r>
    </w:p>
    <w:p w:rsidR="001100E6" w:rsidRPr="00270EF9" w:rsidRDefault="00BB7D0E" w:rsidP="00270EF9">
      <w:pPr>
        <w:pStyle w:val="Texte1"/>
      </w:pPr>
      <w:r w:rsidRPr="00270EF9">
        <w:t>Over the past 9 years</w:t>
      </w:r>
      <w:r w:rsidR="00434511" w:rsidRPr="00270EF9">
        <w:t xml:space="preserve">, there has </w:t>
      </w:r>
      <w:r w:rsidR="0000064B" w:rsidRPr="00270EF9">
        <w:t xml:space="preserve">however </w:t>
      </w:r>
      <w:r w:rsidR="00434511" w:rsidRPr="00270EF9">
        <w:t xml:space="preserve">been </w:t>
      </w:r>
      <w:r w:rsidR="00943600" w:rsidRPr="00270EF9">
        <w:t xml:space="preserve">an </w:t>
      </w:r>
      <w:r w:rsidR="00434511" w:rsidRPr="00270EF9">
        <w:t>increased international and national interest and support for cultural heritage, especially where this is linked to sustainable development</w:t>
      </w:r>
      <w:r w:rsidR="00943600" w:rsidRPr="00270EF9">
        <w:t xml:space="preserve">. This has </w:t>
      </w:r>
      <w:r w:rsidR="00434511" w:rsidRPr="00270EF9">
        <w:t>resulted in</w:t>
      </w:r>
      <w:r w:rsidR="00943600" w:rsidRPr="00270EF9">
        <w:t xml:space="preserve"> greater</w:t>
      </w:r>
      <w:r w:rsidR="00434511" w:rsidRPr="00270EF9">
        <w:t xml:space="preserve"> visibility and </w:t>
      </w:r>
      <w:r w:rsidR="00943600" w:rsidRPr="00270EF9">
        <w:t xml:space="preserve">overall </w:t>
      </w:r>
      <w:r w:rsidR="00434511" w:rsidRPr="00270EF9">
        <w:t>growth of the culture sector</w:t>
      </w:r>
      <w:r w:rsidR="00943600" w:rsidRPr="00270EF9">
        <w:t xml:space="preserve"> in the country</w:t>
      </w:r>
      <w:r w:rsidR="00270EF9">
        <w:t>.</w:t>
      </w:r>
    </w:p>
    <w:p w:rsidR="001100E6" w:rsidRPr="00270EF9" w:rsidRDefault="00DC07FB" w:rsidP="00270EF9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270EF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Institutional preparedness and positioning</w:t>
      </w:r>
    </w:p>
    <w:p w:rsidR="00BB7D0E" w:rsidRPr="00270EF9" w:rsidRDefault="001100E6" w:rsidP="00001373">
      <w:pPr>
        <w:pStyle w:val="Texte1"/>
      </w:pPr>
      <w:r w:rsidRPr="00270EF9">
        <w:t xml:space="preserve">Building confidence and credibility are important </w:t>
      </w:r>
      <w:r w:rsidR="009676FD" w:rsidRPr="00270EF9">
        <w:t>considerations for organi</w:t>
      </w:r>
      <w:r w:rsidR="004003BA" w:rsidRPr="00270EF9">
        <w:t>z</w:t>
      </w:r>
      <w:r w:rsidR="009676FD" w:rsidRPr="00270EF9">
        <w:t xml:space="preserve">ations that participate in </w:t>
      </w:r>
      <w:r w:rsidRPr="00270EF9">
        <w:t xml:space="preserve">policy </w:t>
      </w:r>
      <w:r w:rsidR="009676FD" w:rsidRPr="00270EF9">
        <w:t>formulation and review processes</w:t>
      </w:r>
      <w:r w:rsidRPr="00270EF9">
        <w:t>. CCFU started by building its internal competence through research</w:t>
      </w:r>
      <w:r w:rsidR="00943600" w:rsidRPr="00270EF9">
        <w:t xml:space="preserve">, </w:t>
      </w:r>
      <w:r w:rsidR="0000064B" w:rsidRPr="00270EF9">
        <w:t xml:space="preserve">the </w:t>
      </w:r>
      <w:r w:rsidRPr="00270EF9">
        <w:t>documentation of the relevance of culture in development</w:t>
      </w:r>
      <w:r w:rsidR="00943600" w:rsidRPr="00270EF9">
        <w:t>,</w:t>
      </w:r>
      <w:r w:rsidRPr="00270EF9">
        <w:t xml:space="preserve"> and studying the local cultural context. Through </w:t>
      </w:r>
      <w:r w:rsidR="00943600" w:rsidRPr="00270EF9">
        <w:t xml:space="preserve">its </w:t>
      </w:r>
      <w:r w:rsidRPr="00270EF9">
        <w:t>work on heritage education, cultural rights and su</w:t>
      </w:r>
      <w:r w:rsidR="00001373">
        <w:t xml:space="preserve">pport to community museums, CCFU </w:t>
      </w:r>
      <w:r w:rsidR="00943600" w:rsidRPr="00270EF9">
        <w:t xml:space="preserve">also </w:t>
      </w:r>
      <w:r w:rsidRPr="00270EF9">
        <w:t xml:space="preserve">accumulated </w:t>
      </w:r>
      <w:r w:rsidR="00BB7D0E" w:rsidRPr="00270EF9">
        <w:t xml:space="preserve">experience </w:t>
      </w:r>
      <w:r w:rsidRPr="00270EF9">
        <w:t xml:space="preserve">and established a network of partners involved </w:t>
      </w:r>
      <w:r w:rsidR="00943600" w:rsidRPr="00270EF9">
        <w:t xml:space="preserve">in </w:t>
      </w:r>
      <w:r w:rsidRPr="00270EF9">
        <w:t>heritage promotion</w:t>
      </w:r>
      <w:r w:rsidR="00AC7541" w:rsidRPr="00270EF9">
        <w:t xml:space="preserve">. In addition, </w:t>
      </w:r>
      <w:r w:rsidR="00943600" w:rsidRPr="00270EF9">
        <w:t xml:space="preserve">CCFU </w:t>
      </w:r>
      <w:r w:rsidR="009676FD" w:rsidRPr="00270EF9">
        <w:t>has over the years nurtured a critical mass of heritage support</w:t>
      </w:r>
      <w:r w:rsidR="005C7D47" w:rsidRPr="00270EF9">
        <w:t>er</w:t>
      </w:r>
      <w:r w:rsidR="009676FD" w:rsidRPr="00270EF9">
        <w:t xml:space="preserve">s who act as a sounding board and </w:t>
      </w:r>
      <w:r w:rsidR="005C7D47" w:rsidRPr="00270EF9">
        <w:t>collectively advocate</w:t>
      </w:r>
      <w:r w:rsidR="00737F22" w:rsidRPr="00270EF9">
        <w:t xml:space="preserve"> </w:t>
      </w:r>
      <w:r w:rsidR="005C7D47" w:rsidRPr="00270EF9">
        <w:t>for</w:t>
      </w:r>
      <w:r w:rsidR="009676FD" w:rsidRPr="00270EF9">
        <w:t xml:space="preserve"> different heritage related concerns. These interventions have </w:t>
      </w:r>
      <w:r w:rsidR="00BB7D0E" w:rsidRPr="00270EF9">
        <w:t xml:space="preserve">enhanced our credibility, </w:t>
      </w:r>
      <w:r w:rsidR="00943600" w:rsidRPr="00270EF9">
        <w:t xml:space="preserve">the </w:t>
      </w:r>
      <w:r w:rsidR="00BB7D0E" w:rsidRPr="00270EF9">
        <w:t xml:space="preserve">trust of communities as well as </w:t>
      </w:r>
      <w:r w:rsidR="00943600" w:rsidRPr="00270EF9">
        <w:t xml:space="preserve">that of </w:t>
      </w:r>
      <w:r w:rsidR="00BB7D0E" w:rsidRPr="00270EF9">
        <w:t>government authorities</w:t>
      </w:r>
      <w:r w:rsidR="005C7D47" w:rsidRPr="00270EF9">
        <w:t>,</w:t>
      </w:r>
      <w:r w:rsidR="009676FD" w:rsidRPr="00270EF9">
        <w:t xml:space="preserve"> and enabled the Foundation to be perceived as an appropriate partner in policy deliberations.</w:t>
      </w:r>
    </w:p>
    <w:p w:rsidR="0014255B" w:rsidRPr="00270EF9" w:rsidRDefault="009676FD" w:rsidP="002229E0">
      <w:pPr>
        <w:pStyle w:val="Texte1"/>
      </w:pPr>
      <w:r w:rsidRPr="00270EF9">
        <w:t xml:space="preserve">At </w:t>
      </w:r>
      <w:r w:rsidR="004003BA" w:rsidRPr="00270EF9">
        <w:t xml:space="preserve">an </w:t>
      </w:r>
      <w:r w:rsidRPr="00270EF9">
        <w:t>organi</w:t>
      </w:r>
      <w:r w:rsidR="004003BA" w:rsidRPr="00270EF9">
        <w:t>z</w:t>
      </w:r>
      <w:r w:rsidRPr="00270EF9">
        <w:t>ational level, CCFU has</w:t>
      </w:r>
      <w:r w:rsidR="00737F22" w:rsidRPr="00270EF9">
        <w:t xml:space="preserve"> </w:t>
      </w:r>
      <w:r w:rsidR="00943600" w:rsidRPr="00270EF9">
        <w:t xml:space="preserve">taken </w:t>
      </w:r>
      <w:r w:rsidR="00984691" w:rsidRPr="00270EF9">
        <w:t xml:space="preserve">deliberate </w:t>
      </w:r>
      <w:r w:rsidR="00943600" w:rsidRPr="00270EF9">
        <w:t xml:space="preserve">steps </w:t>
      </w:r>
      <w:r w:rsidR="00984691" w:rsidRPr="00270EF9">
        <w:t xml:space="preserve">to ensure that </w:t>
      </w:r>
      <w:r w:rsidR="00CD4173" w:rsidRPr="00270EF9">
        <w:t xml:space="preserve">it </w:t>
      </w:r>
      <w:r w:rsidR="00984691" w:rsidRPr="00270EF9">
        <w:t xml:space="preserve">is informed and receives policy advice from credible institutions. </w:t>
      </w:r>
      <w:r w:rsidR="00001373">
        <w:t>The CCFU</w:t>
      </w:r>
      <w:r w:rsidR="00CD4173" w:rsidRPr="00270EF9">
        <w:t xml:space="preserve">’s </w:t>
      </w:r>
      <w:r w:rsidR="004003BA" w:rsidRPr="00270EF9">
        <w:t>seven</w:t>
      </w:r>
      <w:r w:rsidR="00984691" w:rsidRPr="00270EF9">
        <w:t>-member Board of Trustees consists of a</w:t>
      </w:r>
      <w:r w:rsidR="00BB7D0E" w:rsidRPr="00270EF9">
        <w:t xml:space="preserve"> representative </w:t>
      </w:r>
      <w:r w:rsidR="00984691" w:rsidRPr="00270EF9">
        <w:t xml:space="preserve">from the UNESCO National Commission, a </w:t>
      </w:r>
      <w:r w:rsidR="00BB7D0E" w:rsidRPr="00270EF9">
        <w:t xml:space="preserve">line ministry, </w:t>
      </w:r>
      <w:r w:rsidR="00984691" w:rsidRPr="00270EF9">
        <w:t xml:space="preserve">a reputable </w:t>
      </w:r>
      <w:r w:rsidR="00BB7D0E" w:rsidRPr="00270EF9">
        <w:t xml:space="preserve">university, </w:t>
      </w:r>
      <w:r w:rsidR="00984691" w:rsidRPr="00270EF9">
        <w:t xml:space="preserve">a </w:t>
      </w:r>
      <w:r w:rsidR="00BB7D0E" w:rsidRPr="00270EF9">
        <w:t xml:space="preserve">cultural institution and </w:t>
      </w:r>
      <w:r w:rsidR="00984691" w:rsidRPr="00270EF9">
        <w:t xml:space="preserve">a </w:t>
      </w:r>
      <w:r w:rsidR="00BB7D0E" w:rsidRPr="00270EF9">
        <w:t xml:space="preserve">civil society </w:t>
      </w:r>
      <w:r w:rsidR="00E76434" w:rsidRPr="00270EF9">
        <w:t>organization</w:t>
      </w:r>
      <w:r w:rsidR="00984691" w:rsidRPr="00270EF9">
        <w:t>. At international level</w:t>
      </w:r>
      <w:r w:rsidR="00C26950" w:rsidRPr="00270EF9">
        <w:t>,</w:t>
      </w:r>
      <w:r w:rsidR="00984691" w:rsidRPr="00270EF9">
        <w:t xml:space="preserve"> CCFU is accredited</w:t>
      </w:r>
      <w:r w:rsidR="00737F22" w:rsidRPr="00270EF9">
        <w:t xml:space="preserve"> </w:t>
      </w:r>
      <w:r w:rsidR="004003BA" w:rsidRPr="00270EF9">
        <w:t xml:space="preserve">as an NGO </w:t>
      </w:r>
      <w:r w:rsidR="00C26950" w:rsidRPr="00270EF9">
        <w:t>under</w:t>
      </w:r>
      <w:r w:rsidR="00984691" w:rsidRPr="00270EF9">
        <w:t xml:space="preserve"> the Convention</w:t>
      </w:r>
      <w:r w:rsidR="002229E0">
        <w:t xml:space="preserve"> for the Safeguarding of the Intangible Cultural Heritage</w:t>
      </w:r>
      <w:r w:rsidR="00984691" w:rsidRPr="00270EF9">
        <w:t xml:space="preserve"> and is a member of two other international heritage </w:t>
      </w:r>
      <w:r w:rsidR="00E76434" w:rsidRPr="00270EF9">
        <w:t>organization</w:t>
      </w:r>
      <w:r w:rsidR="00984691" w:rsidRPr="00270EF9">
        <w:t xml:space="preserve">s. This position exposes the </w:t>
      </w:r>
      <w:r w:rsidR="002229E0">
        <w:t>CCFU</w:t>
      </w:r>
      <w:r w:rsidR="00984691" w:rsidRPr="00270EF9">
        <w:t xml:space="preserve"> </w:t>
      </w:r>
      <w:r w:rsidR="00C26950" w:rsidRPr="00270EF9">
        <w:t xml:space="preserve">staff </w:t>
      </w:r>
      <w:r w:rsidR="00984691" w:rsidRPr="00270EF9">
        <w:t>to heritage policy concerns and implementation at international</w:t>
      </w:r>
      <w:r w:rsidR="00C26950" w:rsidRPr="00270EF9">
        <w:t xml:space="preserve"> and </w:t>
      </w:r>
      <w:r w:rsidR="00984691" w:rsidRPr="00270EF9">
        <w:t>national levels.</w:t>
      </w:r>
      <w:r w:rsidR="00C26950" w:rsidRPr="00270EF9">
        <w:t xml:space="preserve"> By working </w:t>
      </w:r>
      <w:r w:rsidR="004076CD">
        <w:t>‘</w:t>
      </w:r>
      <w:r w:rsidR="00C26950" w:rsidRPr="00270EF9">
        <w:t>in the field</w:t>
      </w:r>
      <w:r w:rsidR="004076CD">
        <w:t>’</w:t>
      </w:r>
      <w:r w:rsidR="00C26950" w:rsidRPr="00270EF9">
        <w:t xml:space="preserve"> through a</w:t>
      </w:r>
      <w:r w:rsidR="00737F22" w:rsidRPr="00270EF9">
        <w:t xml:space="preserve"> </w:t>
      </w:r>
      <w:r w:rsidR="00C26950" w:rsidRPr="00270EF9">
        <w:t xml:space="preserve">series of partnerships with community-rooted </w:t>
      </w:r>
      <w:r w:rsidR="00E76434" w:rsidRPr="00270EF9">
        <w:t>organization</w:t>
      </w:r>
      <w:r w:rsidR="00C26950" w:rsidRPr="00270EF9">
        <w:t>s</w:t>
      </w:r>
      <w:r w:rsidR="00737F22" w:rsidRPr="00270EF9">
        <w:t xml:space="preserve"> </w:t>
      </w:r>
      <w:r w:rsidR="00C26950" w:rsidRPr="00270EF9">
        <w:t xml:space="preserve">and district-level government departments, CCFU has also been exposed </w:t>
      </w:r>
      <w:r w:rsidR="00CD4173" w:rsidRPr="00270EF9">
        <w:t xml:space="preserve">to </w:t>
      </w:r>
      <w:r w:rsidR="00C26950" w:rsidRPr="00270EF9">
        <w:t xml:space="preserve">a diversity of community experiences in relation to </w:t>
      </w:r>
      <w:r w:rsidR="004003BA" w:rsidRPr="00270EF9">
        <w:t>ICH</w:t>
      </w:r>
      <w:r w:rsidR="00270EF9">
        <w:t xml:space="preserve"> promotion.</w:t>
      </w:r>
    </w:p>
    <w:p w:rsidR="00BB7D0E" w:rsidRPr="00FD1089" w:rsidRDefault="002229E0" w:rsidP="00270EF9">
      <w:pPr>
        <w:pStyle w:val="Texte1"/>
      </w:pPr>
      <w:r>
        <w:t>CCFU’s</w:t>
      </w:r>
      <w:r w:rsidR="00984691" w:rsidRPr="00FD1089">
        <w:t xml:space="preserve"> strategies and approaches reflect </w:t>
      </w:r>
      <w:r w:rsidR="00BB7D0E" w:rsidRPr="00FD1089">
        <w:t xml:space="preserve">respect for </w:t>
      </w:r>
      <w:r w:rsidR="005D3481" w:rsidRPr="00FD1089">
        <w:t>cultur</w:t>
      </w:r>
      <w:r w:rsidR="00B762FD" w:rsidRPr="00FD1089">
        <w:t>e</w:t>
      </w:r>
      <w:r w:rsidR="00737F22" w:rsidRPr="00FD1089">
        <w:t xml:space="preserve"> </w:t>
      </w:r>
      <w:r w:rsidR="00BB7D0E" w:rsidRPr="00FD1089">
        <w:t xml:space="preserve">and </w:t>
      </w:r>
      <w:r w:rsidR="00B762FD" w:rsidRPr="00FD1089">
        <w:t xml:space="preserve">knowledge </w:t>
      </w:r>
      <w:r w:rsidR="00BB7D0E" w:rsidRPr="00FD1089">
        <w:t>bearers</w:t>
      </w:r>
      <w:r w:rsidR="005D3481" w:rsidRPr="00FD1089">
        <w:t xml:space="preserve"> and</w:t>
      </w:r>
      <w:r w:rsidR="00B762FD" w:rsidRPr="00FD1089">
        <w:t xml:space="preserve"> </w:t>
      </w:r>
      <w:r w:rsidR="00CD4173">
        <w:t xml:space="preserve">recognize </w:t>
      </w:r>
      <w:r w:rsidR="005D3481" w:rsidRPr="00FD1089">
        <w:t>the dynamism of culture</w:t>
      </w:r>
      <w:r w:rsidR="00CD4173">
        <w:t>,</w:t>
      </w:r>
      <w:r w:rsidR="005D3481" w:rsidRPr="00FD1089">
        <w:t xml:space="preserve"> which requires regular and objective review</w:t>
      </w:r>
      <w:r w:rsidR="00C26950" w:rsidRPr="00FD1089">
        <w:t>s</w:t>
      </w:r>
      <w:r w:rsidR="005D3481" w:rsidRPr="00FD1089">
        <w:t xml:space="preserve">. </w:t>
      </w:r>
      <w:r w:rsidR="00C26950" w:rsidRPr="005E77A8">
        <w:t>This is especially important because CCFU sees its</w:t>
      </w:r>
      <w:r w:rsidR="00737F22" w:rsidRPr="005E77A8">
        <w:t>elf</w:t>
      </w:r>
      <w:r w:rsidR="00C26950" w:rsidRPr="005E77A8">
        <w:t xml:space="preserve"> </w:t>
      </w:r>
      <w:r w:rsidR="00CD4173" w:rsidRPr="005E77A8">
        <w:t xml:space="preserve">as </w:t>
      </w:r>
      <w:r w:rsidR="00C26950" w:rsidRPr="005E77A8">
        <w:t xml:space="preserve">playing </w:t>
      </w:r>
      <w:r w:rsidR="005E77A8">
        <w:t>a catalytic role;</w:t>
      </w:r>
      <w:r w:rsidR="005D3481" w:rsidRPr="005E77A8">
        <w:t xml:space="preserve"> facilitating spaces for reflection and learning</w:t>
      </w:r>
      <w:r w:rsidR="00737F22" w:rsidRPr="005E77A8">
        <w:t xml:space="preserve"> </w:t>
      </w:r>
      <w:r w:rsidR="00C26950" w:rsidRPr="005E77A8">
        <w:t>amon</w:t>
      </w:r>
      <w:r w:rsidR="00737F22" w:rsidRPr="005E77A8">
        <w:t>g</w:t>
      </w:r>
      <w:r w:rsidR="00C26950" w:rsidRPr="005E77A8">
        <w:t>st a variety of stakeholders at all levels</w:t>
      </w:r>
      <w:r w:rsidR="005E77A8">
        <w:t>;</w:t>
      </w:r>
      <w:r w:rsidR="005D3481" w:rsidRPr="005E77A8">
        <w:t xml:space="preserve"> </w:t>
      </w:r>
      <w:r w:rsidR="00C26950" w:rsidRPr="005E77A8">
        <w:t xml:space="preserve">and </w:t>
      </w:r>
      <w:r w:rsidR="005D3481" w:rsidRPr="005E77A8">
        <w:t xml:space="preserve">providing technical </w:t>
      </w:r>
      <w:r w:rsidR="00C26950" w:rsidRPr="005E77A8">
        <w:t xml:space="preserve">support, </w:t>
      </w:r>
      <w:r w:rsidR="00CD4173" w:rsidRPr="005E77A8">
        <w:t xml:space="preserve">building the </w:t>
      </w:r>
      <w:r w:rsidR="005D3481" w:rsidRPr="005E77A8">
        <w:t xml:space="preserve">capacity </w:t>
      </w:r>
      <w:r w:rsidR="00CD4173" w:rsidRPr="005E77A8">
        <w:t xml:space="preserve">and </w:t>
      </w:r>
      <w:r w:rsidR="005D3481" w:rsidRPr="005E77A8">
        <w:t xml:space="preserve">linking communities to </w:t>
      </w:r>
      <w:r w:rsidR="00BB7D0E" w:rsidRPr="005E77A8">
        <w:t>supportive institutions</w:t>
      </w:r>
      <w:r w:rsidR="005D3481" w:rsidRPr="005E77A8">
        <w:t>.</w:t>
      </w:r>
      <w:r w:rsidR="005D3481" w:rsidRPr="00FD1089">
        <w:t xml:space="preserve"> In addition, through the provision of relevant materials, CCFU e</w:t>
      </w:r>
      <w:r w:rsidR="00BB7D0E" w:rsidRPr="00FD1089">
        <w:t>nsure</w:t>
      </w:r>
      <w:r w:rsidR="005D3481" w:rsidRPr="00FD1089">
        <w:t>s</w:t>
      </w:r>
      <w:r w:rsidR="00737F22" w:rsidRPr="00FD1089">
        <w:t xml:space="preserve"> </w:t>
      </w:r>
      <w:r w:rsidR="005D3481" w:rsidRPr="00FD1089">
        <w:t xml:space="preserve">that the </w:t>
      </w:r>
      <w:r w:rsidR="00BB7D0E" w:rsidRPr="00FD1089">
        <w:t xml:space="preserve">communities </w:t>
      </w:r>
      <w:r w:rsidR="005D3481" w:rsidRPr="00FD1089">
        <w:t>it works with have access to relevant information and are equipped to engage in policy advocacy</w:t>
      </w:r>
      <w:r w:rsidR="00C26950" w:rsidRPr="00FD1089">
        <w:t xml:space="preserve"> themselves</w:t>
      </w:r>
      <w:r w:rsidR="00270EF9">
        <w:t>.</w:t>
      </w:r>
    </w:p>
    <w:p w:rsidR="005D3481" w:rsidRPr="00FD1089" w:rsidRDefault="00C26950" w:rsidP="005E77A8">
      <w:pPr>
        <w:pStyle w:val="Texte1"/>
      </w:pPr>
      <w:r w:rsidRPr="00FD1089">
        <w:t>As a result, t</w:t>
      </w:r>
      <w:r w:rsidR="002B08E6" w:rsidRPr="00FD1089">
        <w:t xml:space="preserve">o date, CCFU has been invited to participate in </w:t>
      </w:r>
      <w:r w:rsidR="005D3481" w:rsidRPr="00FD1089">
        <w:t xml:space="preserve">national policy </w:t>
      </w:r>
      <w:r w:rsidR="00315AE1" w:rsidRPr="00FD1089">
        <w:t xml:space="preserve">formulation and review </w:t>
      </w:r>
      <w:r w:rsidR="005D3481" w:rsidRPr="00FD1089">
        <w:t>processes</w:t>
      </w:r>
      <w:r w:rsidR="00315AE1" w:rsidRPr="00FD1089">
        <w:t xml:space="preserve"> which have included </w:t>
      </w:r>
      <w:r w:rsidR="002B08E6" w:rsidRPr="00FD1089">
        <w:t>co</w:t>
      </w:r>
      <w:r w:rsidR="005D3481" w:rsidRPr="00FD1089">
        <w:t>mmenting on</w:t>
      </w:r>
      <w:r w:rsidR="00737F22" w:rsidRPr="00FD1089">
        <w:t xml:space="preserve"> </w:t>
      </w:r>
      <w:r w:rsidRPr="00FD1089">
        <w:t xml:space="preserve">Uganda’s </w:t>
      </w:r>
      <w:r w:rsidR="005D3481" w:rsidRPr="00FD1089">
        <w:t xml:space="preserve">draft National Culture Policy, </w:t>
      </w:r>
      <w:r w:rsidR="00315AE1" w:rsidRPr="00FD1089">
        <w:t xml:space="preserve">the </w:t>
      </w:r>
      <w:r w:rsidR="005D3481" w:rsidRPr="00FD1089">
        <w:t xml:space="preserve">Family Policy, </w:t>
      </w:r>
      <w:r w:rsidR="00315AE1" w:rsidRPr="00FD1089">
        <w:t xml:space="preserve">the </w:t>
      </w:r>
      <w:r w:rsidR="002B08E6" w:rsidRPr="00FD1089">
        <w:t xml:space="preserve">Heritage Policy, </w:t>
      </w:r>
      <w:r w:rsidR="00315AE1" w:rsidRPr="00FD1089">
        <w:t xml:space="preserve">the </w:t>
      </w:r>
      <w:r w:rsidR="002B08E6" w:rsidRPr="00FD1089">
        <w:t>Museums and Monuments Policy and three cycles of Nation</w:t>
      </w:r>
      <w:r w:rsidR="005D3481" w:rsidRPr="00FD1089">
        <w:t xml:space="preserve">al </w:t>
      </w:r>
      <w:r w:rsidR="002B08E6" w:rsidRPr="00FD1089">
        <w:t>D</w:t>
      </w:r>
      <w:r w:rsidR="005D3481" w:rsidRPr="00FD1089">
        <w:t xml:space="preserve">evelopment </w:t>
      </w:r>
      <w:r w:rsidR="002B08E6" w:rsidRPr="00FD1089">
        <w:t>P</w:t>
      </w:r>
      <w:r w:rsidR="005D3481" w:rsidRPr="00FD1089">
        <w:t>lans</w:t>
      </w:r>
      <w:r w:rsidR="002B08E6" w:rsidRPr="00FD1089">
        <w:t xml:space="preserve">. </w:t>
      </w:r>
      <w:r w:rsidR="004876C3" w:rsidRPr="00FD1089">
        <w:t>CCFU has also p</w:t>
      </w:r>
      <w:r w:rsidR="005D3481" w:rsidRPr="00FD1089">
        <w:t>articipat</w:t>
      </w:r>
      <w:r w:rsidR="004876C3" w:rsidRPr="00FD1089">
        <w:t>ed</w:t>
      </w:r>
      <w:r w:rsidR="005D3481" w:rsidRPr="00FD1089">
        <w:t xml:space="preserve"> in technical comm</w:t>
      </w:r>
      <w:r w:rsidR="005E77A8">
        <w:t>ittees for national studies on national cultural v</w:t>
      </w:r>
      <w:r w:rsidR="005D3481" w:rsidRPr="00FD1089">
        <w:t>alues,</w:t>
      </w:r>
      <w:r w:rsidR="004876C3" w:rsidRPr="00FD1089">
        <w:t xml:space="preserve"> </w:t>
      </w:r>
      <w:r w:rsidR="00CD4173">
        <w:t>a</w:t>
      </w:r>
      <w:r w:rsidR="005E77A8">
        <w:t xml:space="preserve"> b</w:t>
      </w:r>
      <w:r w:rsidR="004876C3" w:rsidRPr="00FD1089">
        <w:t>iospheres’ study</w:t>
      </w:r>
      <w:r w:rsidR="00737F22" w:rsidRPr="00FD1089">
        <w:t xml:space="preserve"> </w:t>
      </w:r>
      <w:r w:rsidR="004876C3" w:rsidRPr="00FD1089">
        <w:t xml:space="preserve">and </w:t>
      </w:r>
      <w:r w:rsidR="00CD4173">
        <w:t xml:space="preserve">a study on </w:t>
      </w:r>
      <w:r w:rsidR="005E77A8">
        <w:t>c</w:t>
      </w:r>
      <w:r w:rsidR="005D3481" w:rsidRPr="00FD1089">
        <w:t>ultural industries</w:t>
      </w:r>
      <w:r w:rsidR="004876C3" w:rsidRPr="00FD1089">
        <w:t xml:space="preserve"> in Uganda</w:t>
      </w:r>
      <w:r w:rsidR="00561851" w:rsidRPr="00FD1089">
        <w:t xml:space="preserve">, some of which have informed national policies. </w:t>
      </w:r>
      <w:r w:rsidR="005E77A8">
        <w:t>CCFU</w:t>
      </w:r>
      <w:r w:rsidR="00561851" w:rsidRPr="00FD1089">
        <w:t xml:space="preserve"> has also </w:t>
      </w:r>
      <w:r w:rsidR="004876C3" w:rsidRPr="00FD1089">
        <w:t>contributed to the c</w:t>
      </w:r>
      <w:r w:rsidR="005A0EF9">
        <w:t>ulture working group on the 1976</w:t>
      </w:r>
      <w:r w:rsidR="005D3481" w:rsidRPr="00FD1089">
        <w:t xml:space="preserve"> Covenant </w:t>
      </w:r>
      <w:r w:rsidR="004876C3" w:rsidRPr="00FD1089">
        <w:t>o</w:t>
      </w:r>
      <w:r w:rsidR="00ED46C1">
        <w:t>n</w:t>
      </w:r>
      <w:r w:rsidR="004876C3" w:rsidRPr="00FD1089">
        <w:t xml:space="preserve"> </w:t>
      </w:r>
      <w:r w:rsidR="005D3481" w:rsidRPr="00FD1089">
        <w:t>Economic</w:t>
      </w:r>
      <w:r w:rsidR="004876C3" w:rsidRPr="00FD1089">
        <w:t>,</w:t>
      </w:r>
      <w:r w:rsidR="005D3481" w:rsidRPr="00FD1089">
        <w:t xml:space="preserve"> Social and Cultural Rights</w:t>
      </w:r>
      <w:r w:rsidR="004876C3" w:rsidRPr="00FD1089">
        <w:t xml:space="preserve"> and </w:t>
      </w:r>
      <w:r w:rsidR="005D3481" w:rsidRPr="00FD1089">
        <w:t>Human Rights Commission</w:t>
      </w:r>
      <w:r w:rsidR="008A7997" w:rsidRPr="00FD1089">
        <w:t>.</w:t>
      </w:r>
    </w:p>
    <w:p w:rsidR="0026665A" w:rsidRPr="00270EF9" w:rsidRDefault="00CF0358" w:rsidP="00270EF9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270EF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lastRenderedPageBreak/>
        <w:t>Supporting c</w:t>
      </w:r>
      <w:r w:rsidR="001730FC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ommunity involvement in policy-</w:t>
      </w:r>
      <w:r w:rsidR="0026665A" w:rsidRPr="00270EF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making</w:t>
      </w:r>
    </w:p>
    <w:p w:rsidR="00BB7D0E" w:rsidRPr="00270EF9" w:rsidRDefault="0071293A" w:rsidP="00270EF9">
      <w:pPr>
        <w:pStyle w:val="Texte1"/>
      </w:pPr>
      <w:r w:rsidRPr="00270EF9">
        <w:t xml:space="preserve">Community representatives, </w:t>
      </w:r>
      <w:r w:rsidR="00CD4173" w:rsidRPr="00270EF9">
        <w:t xml:space="preserve">as with </w:t>
      </w:r>
      <w:r w:rsidRPr="00270EF9">
        <w:t>civil society organi</w:t>
      </w:r>
      <w:r w:rsidR="00E76434" w:rsidRPr="00270EF9">
        <w:t>z</w:t>
      </w:r>
      <w:r w:rsidRPr="00270EF9">
        <w:t>ation</w:t>
      </w:r>
      <w:r w:rsidR="00CD4173" w:rsidRPr="00270EF9">
        <w:t xml:space="preserve"> staff</w:t>
      </w:r>
      <w:r w:rsidRPr="00270EF9">
        <w:t xml:space="preserve">, are involved in policy processes by invitation </w:t>
      </w:r>
      <w:r w:rsidR="00CD4173" w:rsidRPr="00270EF9">
        <w:t xml:space="preserve">from </w:t>
      </w:r>
      <w:r w:rsidR="00BB7D0E" w:rsidRPr="00270EF9">
        <w:t xml:space="preserve">the </w:t>
      </w:r>
      <w:r w:rsidR="00C26950" w:rsidRPr="00270EF9">
        <w:t>S</w:t>
      </w:r>
      <w:r w:rsidRPr="00270EF9">
        <w:t>tate</w:t>
      </w:r>
      <w:r w:rsidR="00C26950" w:rsidRPr="00270EF9">
        <w:t xml:space="preserve">. Because of </w:t>
      </w:r>
      <w:r w:rsidRPr="00270EF9">
        <w:t>short notice periods and</w:t>
      </w:r>
      <w:r w:rsidR="00BB7D0E" w:rsidRPr="00270EF9">
        <w:t xml:space="preserve"> lack of sufficient information</w:t>
      </w:r>
      <w:r w:rsidRPr="00270EF9">
        <w:t xml:space="preserve">, community representatives </w:t>
      </w:r>
      <w:r w:rsidR="00C26950" w:rsidRPr="00270EF9">
        <w:t xml:space="preserve">however often </w:t>
      </w:r>
      <w:r w:rsidRPr="00270EF9">
        <w:t xml:space="preserve">tend to be poorly </w:t>
      </w:r>
      <w:r w:rsidR="00BB7D0E" w:rsidRPr="00270EF9">
        <w:t xml:space="preserve">prepared </w:t>
      </w:r>
      <w:r w:rsidRPr="00270EF9">
        <w:t>to take full advantage of these opportunities</w:t>
      </w:r>
      <w:r w:rsidR="00C26950" w:rsidRPr="00270EF9">
        <w:t xml:space="preserve"> to </w:t>
      </w:r>
      <w:r w:rsidR="002A64ED" w:rsidRPr="00270EF9">
        <w:t xml:space="preserve">demand </w:t>
      </w:r>
      <w:r w:rsidR="00CF0358" w:rsidRPr="00270EF9">
        <w:t>that</w:t>
      </w:r>
      <w:r w:rsidR="002A64ED" w:rsidRPr="00270EF9">
        <w:t xml:space="preserve"> their concerns be </w:t>
      </w:r>
      <w:r w:rsidR="00CD4173" w:rsidRPr="00270EF9">
        <w:t xml:space="preserve">comprehensively </w:t>
      </w:r>
      <w:r w:rsidR="002A64ED" w:rsidRPr="00270EF9">
        <w:t>addressed.</w:t>
      </w:r>
    </w:p>
    <w:p w:rsidR="004003BA" w:rsidRPr="00270EF9" w:rsidRDefault="002A64ED" w:rsidP="001730FC">
      <w:pPr>
        <w:pStyle w:val="Texte1"/>
      </w:pPr>
      <w:r w:rsidRPr="00270EF9">
        <w:t>CCFU recogni</w:t>
      </w:r>
      <w:r w:rsidR="00E76434" w:rsidRPr="00270EF9">
        <w:t>z</w:t>
      </w:r>
      <w:r w:rsidRPr="00270EF9">
        <w:t>es the pivotal role of communities in cultural heritage matters and as custodians of heritage resources</w:t>
      </w:r>
      <w:r w:rsidR="00CF0358" w:rsidRPr="00270EF9">
        <w:t xml:space="preserve">. </w:t>
      </w:r>
      <w:r w:rsidR="001730FC">
        <w:t>CCFU</w:t>
      </w:r>
      <w:r w:rsidR="00CF0358" w:rsidRPr="00270EF9">
        <w:t xml:space="preserve"> has therefore engaged in </w:t>
      </w:r>
      <w:r w:rsidRPr="00270EF9">
        <w:t xml:space="preserve">development processes that enhance the capacity of community members to engage effectively in policy </w:t>
      </w:r>
      <w:r w:rsidR="00CF0358" w:rsidRPr="00270EF9">
        <w:t>work</w:t>
      </w:r>
      <w:r w:rsidRPr="00270EF9">
        <w:t>. Working with five ethnic minority groups</w:t>
      </w:r>
      <w:r w:rsidR="00CF0358" w:rsidRPr="00270EF9">
        <w:t xml:space="preserve"> (</w:t>
      </w:r>
      <w:r w:rsidRPr="00270EF9">
        <w:t xml:space="preserve">the Benet, the </w:t>
      </w:r>
      <w:proofErr w:type="spellStart"/>
      <w:r w:rsidRPr="00270EF9">
        <w:t>Ik</w:t>
      </w:r>
      <w:proofErr w:type="spellEnd"/>
      <w:r w:rsidRPr="00270EF9">
        <w:t xml:space="preserve">, the </w:t>
      </w:r>
      <w:proofErr w:type="spellStart"/>
      <w:r w:rsidRPr="00270EF9">
        <w:t>Babwisi</w:t>
      </w:r>
      <w:proofErr w:type="spellEnd"/>
      <w:r w:rsidRPr="00270EF9">
        <w:t xml:space="preserve">, </w:t>
      </w:r>
      <w:proofErr w:type="spellStart"/>
      <w:r w:rsidRPr="00270EF9">
        <w:t>Bamba</w:t>
      </w:r>
      <w:proofErr w:type="spellEnd"/>
      <w:r w:rsidRPr="00270EF9">
        <w:t xml:space="preserve"> and </w:t>
      </w:r>
      <w:proofErr w:type="spellStart"/>
      <w:r w:rsidRPr="00270EF9">
        <w:t>Bavanoma</w:t>
      </w:r>
      <w:proofErr w:type="spellEnd"/>
      <w:r w:rsidR="00CF0358" w:rsidRPr="00270EF9">
        <w:t>)</w:t>
      </w:r>
      <w:r w:rsidRPr="00270EF9">
        <w:t xml:space="preserve">, CCFU has </w:t>
      </w:r>
      <w:r w:rsidR="00CF0358" w:rsidRPr="00270EF9">
        <w:t xml:space="preserve">for instance </w:t>
      </w:r>
      <w:r w:rsidRPr="00270EF9">
        <w:t>supported r</w:t>
      </w:r>
      <w:r w:rsidR="00BB7D0E" w:rsidRPr="00270EF9">
        <w:t>eflection events on the relevance of</w:t>
      </w:r>
      <w:r w:rsidRPr="00270EF9">
        <w:t xml:space="preserve"> culture in development</w:t>
      </w:r>
      <w:r w:rsidR="004003BA" w:rsidRPr="00270EF9">
        <w:t>. It has</w:t>
      </w:r>
      <w:r w:rsidR="00CF0358" w:rsidRPr="00270EF9">
        <w:t xml:space="preserve"> run </w:t>
      </w:r>
      <w:r w:rsidR="004076CD">
        <w:t>‘</w:t>
      </w:r>
      <w:r w:rsidR="00BB7D0E" w:rsidRPr="00270EF9">
        <w:t>write-shops</w:t>
      </w:r>
      <w:r w:rsidR="004076CD">
        <w:t>’</w:t>
      </w:r>
      <w:r w:rsidR="006A4E02" w:rsidRPr="00270EF9">
        <w:t xml:space="preserve"> </w:t>
      </w:r>
      <w:r w:rsidR="004003BA" w:rsidRPr="00270EF9">
        <w:t>to develop</w:t>
      </w:r>
      <w:r w:rsidRPr="00270EF9">
        <w:t xml:space="preserve"> researched and documented </w:t>
      </w:r>
      <w:r w:rsidR="00BB7D0E" w:rsidRPr="00270EF9">
        <w:t xml:space="preserve">policy briefs that </w:t>
      </w:r>
      <w:r w:rsidRPr="00270EF9">
        <w:t xml:space="preserve">outline specific cultural </w:t>
      </w:r>
      <w:proofErr w:type="gramStart"/>
      <w:r w:rsidRPr="00270EF9">
        <w:t>concerns,</w:t>
      </w:r>
      <w:proofErr w:type="gramEnd"/>
      <w:r w:rsidRPr="00270EF9">
        <w:t xml:space="preserve"> </w:t>
      </w:r>
      <w:r w:rsidR="004003BA" w:rsidRPr="00270EF9">
        <w:t xml:space="preserve">and </w:t>
      </w:r>
      <w:r w:rsidR="00CD4173" w:rsidRPr="00270EF9">
        <w:t xml:space="preserve">to </w:t>
      </w:r>
      <w:r w:rsidR="004003BA" w:rsidRPr="00270EF9">
        <w:t xml:space="preserve">identify </w:t>
      </w:r>
      <w:r w:rsidRPr="00270EF9">
        <w:t xml:space="preserve">mitigation measures and </w:t>
      </w:r>
      <w:r w:rsidR="00BB7D0E" w:rsidRPr="00270EF9">
        <w:t>stakeholders</w:t>
      </w:r>
      <w:r w:rsidRPr="00270EF9">
        <w:t xml:space="preserve"> </w:t>
      </w:r>
      <w:r w:rsidR="00270518" w:rsidRPr="00270EF9">
        <w:t>that could help</w:t>
      </w:r>
      <w:r w:rsidRPr="00270EF9">
        <w:t xml:space="preserve"> address these </w:t>
      </w:r>
      <w:r w:rsidR="00CD4173" w:rsidRPr="00270EF9">
        <w:t xml:space="preserve">minorities’ </w:t>
      </w:r>
      <w:r w:rsidRPr="00270EF9">
        <w:t>concerns.</w:t>
      </w:r>
    </w:p>
    <w:p w:rsidR="00BB7D0E" w:rsidRPr="00270EF9" w:rsidRDefault="002A64ED" w:rsidP="00270EF9">
      <w:pPr>
        <w:pStyle w:val="Texte1"/>
      </w:pPr>
      <w:r w:rsidRPr="00270EF9">
        <w:t xml:space="preserve">Guided by similar principles, CCFU </w:t>
      </w:r>
      <w:r w:rsidR="00CF0358" w:rsidRPr="00270EF9">
        <w:t xml:space="preserve">has </w:t>
      </w:r>
      <w:r w:rsidRPr="00270EF9">
        <w:t xml:space="preserve">supported </w:t>
      </w:r>
      <w:r w:rsidR="00743E41" w:rsidRPr="00270EF9">
        <w:t xml:space="preserve">26 </w:t>
      </w:r>
      <w:r w:rsidR="00E03558" w:rsidRPr="00270EF9">
        <w:t xml:space="preserve">representatives of </w:t>
      </w:r>
      <w:r w:rsidRPr="00270EF9">
        <w:t xml:space="preserve">cultural </w:t>
      </w:r>
      <w:r w:rsidR="00E03558" w:rsidRPr="00270EF9">
        <w:t>institutions to</w:t>
      </w:r>
      <w:r w:rsidRPr="00270EF9">
        <w:t xml:space="preserve"> produce a document outlining their aspirations and expectations that may be used </w:t>
      </w:r>
      <w:r w:rsidR="00743E41" w:rsidRPr="00270EF9">
        <w:t xml:space="preserve">to </w:t>
      </w:r>
      <w:r w:rsidR="004003BA" w:rsidRPr="00270EF9">
        <w:t>prompt</w:t>
      </w:r>
      <w:r w:rsidR="00743E41" w:rsidRPr="00270EF9">
        <w:t xml:space="preserve"> policy changes by the state and other development partners</w:t>
      </w:r>
      <w:r w:rsidRPr="00270EF9">
        <w:t xml:space="preserve">. </w:t>
      </w:r>
      <w:r w:rsidR="00743E41" w:rsidRPr="00270EF9">
        <w:t xml:space="preserve">Where necessary or requested, CCFU may accompany its partners to present their concerns to relevant authorities but </w:t>
      </w:r>
      <w:r w:rsidR="00CF0358" w:rsidRPr="00270EF9">
        <w:t xml:space="preserve">it </w:t>
      </w:r>
      <w:r w:rsidR="00743E41" w:rsidRPr="00270EF9">
        <w:t>does not speak on their behalf.</w:t>
      </w:r>
    </w:p>
    <w:p w:rsidR="00BB7D0E" w:rsidRPr="00270EF9" w:rsidRDefault="00CF0358" w:rsidP="00270EF9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270EF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P</w:t>
      </w:r>
      <w:r w:rsidR="001730FC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articipating in the policy-</w:t>
      </w:r>
      <w:r w:rsidR="00BB7D0E" w:rsidRPr="00270EF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making process</w:t>
      </w:r>
      <w:r w:rsidR="006C4EFC" w:rsidRPr="00270EF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– a few lessons</w:t>
      </w:r>
    </w:p>
    <w:p w:rsidR="00743E41" w:rsidRPr="00FD1089" w:rsidRDefault="00D50735" w:rsidP="00270EF9">
      <w:pPr>
        <w:pStyle w:val="Texte1"/>
      </w:pPr>
      <w:r w:rsidRPr="00FD1089">
        <w:t xml:space="preserve">Over the past years, CCFU has </w:t>
      </w:r>
      <w:r w:rsidR="00743E41" w:rsidRPr="00FD1089">
        <w:t xml:space="preserve">drawn a number of lessons and insights from </w:t>
      </w:r>
      <w:r w:rsidRPr="00FD1089">
        <w:t>its</w:t>
      </w:r>
      <w:r w:rsidR="001730FC">
        <w:t xml:space="preserve"> involvement in policy-</w:t>
      </w:r>
      <w:r w:rsidR="00743E41" w:rsidRPr="00FD1089">
        <w:t>making process</w:t>
      </w:r>
      <w:r w:rsidRPr="00FD1089">
        <w:t>es</w:t>
      </w:r>
      <w:r w:rsidR="004003BA">
        <w:t>.</w:t>
      </w:r>
    </w:p>
    <w:p w:rsidR="00BB7D0E" w:rsidRPr="00FD1089" w:rsidRDefault="00CF0358" w:rsidP="00270EF9">
      <w:pPr>
        <w:pStyle w:val="Texte1"/>
      </w:pPr>
      <w:r w:rsidRPr="00FD1089">
        <w:t xml:space="preserve">The first concerns the </w:t>
      </w:r>
      <w:r w:rsidR="00A3769E" w:rsidRPr="00FD1089">
        <w:t>val</w:t>
      </w:r>
      <w:r w:rsidR="00BB7D0E" w:rsidRPr="00FD1089">
        <w:t xml:space="preserve">ue of synergy and </w:t>
      </w:r>
      <w:r w:rsidRPr="00FD1089">
        <w:t xml:space="preserve">of </w:t>
      </w:r>
      <w:r w:rsidR="00A3769E" w:rsidRPr="00FD1089">
        <w:t xml:space="preserve">the </w:t>
      </w:r>
      <w:r w:rsidR="00BB7D0E" w:rsidRPr="00FD1089">
        <w:t>involvement of d</w:t>
      </w:r>
      <w:r w:rsidR="00A3769E" w:rsidRPr="00FD1089">
        <w:t>iverse</w:t>
      </w:r>
      <w:r w:rsidR="00BB7D0E" w:rsidRPr="00FD1089">
        <w:t xml:space="preserve"> stakeholders</w:t>
      </w:r>
      <w:r w:rsidR="00A3769E" w:rsidRPr="00FD1089">
        <w:t xml:space="preserve"> who bring not only their expertise</w:t>
      </w:r>
      <w:r w:rsidRPr="00FD1089">
        <w:t>,</w:t>
      </w:r>
      <w:r w:rsidR="00A3769E" w:rsidRPr="00FD1089">
        <w:t xml:space="preserve"> but </w:t>
      </w:r>
      <w:r w:rsidRPr="00FD1089">
        <w:t>also</w:t>
      </w:r>
      <w:r w:rsidR="006A4E02" w:rsidRPr="00FD1089">
        <w:t xml:space="preserve"> good relations</w:t>
      </w:r>
      <w:r w:rsidR="00A3769E" w:rsidRPr="00FD1089">
        <w:t xml:space="preserve"> with </w:t>
      </w:r>
      <w:r w:rsidRPr="00FD1089">
        <w:t xml:space="preserve">other </w:t>
      </w:r>
      <w:r w:rsidR="00A3769E" w:rsidRPr="00FD1089">
        <w:t xml:space="preserve">institutions and individuals of influence. We however noted that differences in </w:t>
      </w:r>
      <w:r w:rsidR="00E76434">
        <w:t>organization</w:t>
      </w:r>
      <w:r w:rsidR="00BB7D0E" w:rsidRPr="00FD1089">
        <w:t xml:space="preserve">al cultures </w:t>
      </w:r>
      <w:r w:rsidR="00A3769E" w:rsidRPr="00FD1089">
        <w:t xml:space="preserve">and approaches may present </w:t>
      </w:r>
      <w:r w:rsidR="00BB7D0E" w:rsidRPr="00FD1089">
        <w:t>challeng</w:t>
      </w:r>
      <w:r w:rsidR="00A3769E" w:rsidRPr="00FD1089">
        <w:t>es where for instance some partners may be process</w:t>
      </w:r>
      <w:r w:rsidRPr="00FD1089">
        <w:t>-</w:t>
      </w:r>
      <w:r w:rsidR="00A3769E" w:rsidRPr="00FD1089">
        <w:t xml:space="preserve">oriented while others </w:t>
      </w:r>
      <w:r w:rsidRPr="00FD1089">
        <w:t>may place more emphasis on results</w:t>
      </w:r>
      <w:r w:rsidR="00A3769E" w:rsidRPr="00FD1089">
        <w:t xml:space="preserve">. Adherence to deadlines and outputs may </w:t>
      </w:r>
      <w:r w:rsidRPr="00FD1089">
        <w:t xml:space="preserve">then </w:t>
      </w:r>
      <w:r w:rsidR="00A3769E" w:rsidRPr="00FD1089">
        <w:t>become an issue, besides expectations of remuneration that require constant negotiation and compromise.</w:t>
      </w:r>
    </w:p>
    <w:p w:rsidR="004003BA" w:rsidRDefault="004003BA" w:rsidP="00270EF9">
      <w:pPr>
        <w:pStyle w:val="Texte1"/>
      </w:pPr>
      <w:r>
        <w:t>Second</w:t>
      </w:r>
      <w:r w:rsidR="00881D4E" w:rsidRPr="00FD1089">
        <w:t>, policy processes can be lengthy ventures which require resilience, creativity and resources</w:t>
      </w:r>
      <w:r w:rsidR="00CF0358" w:rsidRPr="00FD1089">
        <w:t>, all of</w:t>
      </w:r>
      <w:r w:rsidR="00881D4E" w:rsidRPr="00FD1089">
        <w:t xml:space="preserve"> which may not always be readily available. Civil </w:t>
      </w:r>
      <w:r w:rsidR="00CF0358" w:rsidRPr="00FD1089">
        <w:t>s</w:t>
      </w:r>
      <w:r w:rsidR="00881D4E" w:rsidRPr="00FD1089">
        <w:t xml:space="preserve">ociety interventions tend to be donor supported and time bound which may affect their consistency, thus requiring the integration of policy advocacy in the strategic plans of a range of </w:t>
      </w:r>
      <w:r w:rsidR="00E76434">
        <w:t>organization</w:t>
      </w:r>
      <w:r w:rsidR="00881D4E" w:rsidRPr="00FD1089">
        <w:t xml:space="preserve">s and </w:t>
      </w:r>
      <w:r w:rsidR="00BB7D0E" w:rsidRPr="00FD1089">
        <w:t>institutions</w:t>
      </w:r>
      <w:r w:rsidR="00881D4E" w:rsidRPr="00FD1089">
        <w:t>.</w:t>
      </w:r>
      <w:r w:rsidR="006A4E02" w:rsidRPr="00FD1089">
        <w:t xml:space="preserve"> </w:t>
      </w:r>
      <w:r w:rsidR="000416EA" w:rsidRPr="00FD1089">
        <w:t xml:space="preserve">While much value is attached to national and international policies, </w:t>
      </w:r>
      <w:r w:rsidR="00CF0358" w:rsidRPr="00FD1089">
        <w:t xml:space="preserve">a </w:t>
      </w:r>
      <w:r w:rsidR="000416EA" w:rsidRPr="00FD1089">
        <w:t xml:space="preserve">challenge </w:t>
      </w:r>
      <w:r w:rsidR="00CF0358" w:rsidRPr="00FD1089">
        <w:t xml:space="preserve">also </w:t>
      </w:r>
      <w:r w:rsidR="000416EA" w:rsidRPr="00FD1089">
        <w:t xml:space="preserve">lies in </w:t>
      </w:r>
      <w:r w:rsidR="00CF0358" w:rsidRPr="00FD1089">
        <w:t xml:space="preserve">supporting </w:t>
      </w:r>
      <w:r w:rsidR="00CD4173">
        <w:t xml:space="preserve">their </w:t>
      </w:r>
      <w:r w:rsidR="000416EA" w:rsidRPr="00FD1089">
        <w:t>implementation</w:t>
      </w:r>
      <w:r w:rsidR="00CF0358" w:rsidRPr="00FD1089">
        <w:t xml:space="preserve"> in a sustainable fashion</w:t>
      </w:r>
      <w:r w:rsidR="000416EA" w:rsidRPr="00FD1089">
        <w:t xml:space="preserve"> and</w:t>
      </w:r>
      <w:r w:rsidR="00CF0358" w:rsidRPr="00FD1089">
        <w:t>,</w:t>
      </w:r>
      <w:r w:rsidR="000416EA" w:rsidRPr="00FD1089">
        <w:t xml:space="preserve"> in the case of the </w:t>
      </w:r>
      <w:r>
        <w:t>Intangible</w:t>
      </w:r>
      <w:r w:rsidR="001730FC">
        <w:t xml:space="preserve"> Cultural</w:t>
      </w:r>
      <w:r>
        <w:t xml:space="preserve"> Heritage Convention, </w:t>
      </w:r>
      <w:r w:rsidR="00CD4173">
        <w:t xml:space="preserve">in </w:t>
      </w:r>
      <w:r>
        <w:t>post-</w:t>
      </w:r>
      <w:r w:rsidR="000416EA" w:rsidRPr="00FD1089">
        <w:t>inscription monitoring and support.</w:t>
      </w:r>
    </w:p>
    <w:p w:rsidR="004003BA" w:rsidRDefault="004003BA" w:rsidP="00270EF9">
      <w:pPr>
        <w:pStyle w:val="Texte1"/>
      </w:pPr>
      <w:r>
        <w:t>Third</w:t>
      </w:r>
      <w:r w:rsidR="009C2C8F" w:rsidRPr="00FD1089">
        <w:t xml:space="preserve">, </w:t>
      </w:r>
      <w:r w:rsidR="00CF0358" w:rsidRPr="00FD1089">
        <w:t xml:space="preserve">the lack of a </w:t>
      </w:r>
      <w:r w:rsidR="00353DCB" w:rsidRPr="00FD1089">
        <w:t>centrali</w:t>
      </w:r>
      <w:r w:rsidR="00ED46C1">
        <w:t>z</w:t>
      </w:r>
      <w:r w:rsidR="00353DCB" w:rsidRPr="00FD1089">
        <w:t xml:space="preserve">ed government structure for culture </w:t>
      </w:r>
      <w:r>
        <w:t xml:space="preserve">(as </w:t>
      </w:r>
      <w:r w:rsidR="00CD4173">
        <w:t>is the case</w:t>
      </w:r>
      <w:r>
        <w:t xml:space="preserve"> in Uganda) may</w:t>
      </w:r>
      <w:r w:rsidR="00353DCB" w:rsidRPr="00FD1089">
        <w:t xml:space="preserve"> result in poor coordination of communication and management of cultural affairs, </w:t>
      </w:r>
      <w:r w:rsidR="00CF0358" w:rsidRPr="00FD1089">
        <w:t xml:space="preserve">while heightening </w:t>
      </w:r>
      <w:r w:rsidR="00353DCB" w:rsidRPr="00FD1089">
        <w:t xml:space="preserve">competition </w:t>
      </w:r>
      <w:r w:rsidR="00881D4E" w:rsidRPr="00FD1089">
        <w:t xml:space="preserve">for </w:t>
      </w:r>
      <w:r w:rsidR="00CF0358" w:rsidRPr="00FD1089">
        <w:t xml:space="preserve">very scarce </w:t>
      </w:r>
      <w:r w:rsidR="00881D4E" w:rsidRPr="00FD1089">
        <w:t>resources</w:t>
      </w:r>
      <w:r w:rsidR="00270EF9">
        <w:t>.</w:t>
      </w:r>
    </w:p>
    <w:p w:rsidR="009C2C8F" w:rsidRPr="00270EF9" w:rsidRDefault="009C2C8F" w:rsidP="00270EF9">
      <w:pPr>
        <w:pStyle w:val="Texte1"/>
      </w:pPr>
      <w:r w:rsidRPr="00270EF9">
        <w:t>Four</w:t>
      </w:r>
      <w:r w:rsidR="004003BA" w:rsidRPr="00270EF9">
        <w:t>th</w:t>
      </w:r>
      <w:r w:rsidRPr="00270EF9">
        <w:t xml:space="preserve">, </w:t>
      </w:r>
      <w:r w:rsidR="004003BA" w:rsidRPr="00270EF9">
        <w:t>Uganda</w:t>
      </w:r>
      <w:r w:rsidR="00CD4173" w:rsidRPr="00270EF9">
        <w:t xml:space="preserve">’s </w:t>
      </w:r>
      <w:r w:rsidR="000F2DD3" w:rsidRPr="00270EF9">
        <w:t xml:space="preserve">traditional </w:t>
      </w:r>
      <w:r w:rsidRPr="00270EF9">
        <w:t>cultural institutions</w:t>
      </w:r>
      <w:r w:rsidR="000F2DD3" w:rsidRPr="00270EF9">
        <w:t xml:space="preserve">, such as Kingdoms and Chiefdoms, are </w:t>
      </w:r>
      <w:r w:rsidR="004003BA" w:rsidRPr="00270EF9">
        <w:t>considered</w:t>
      </w:r>
      <w:r w:rsidR="000F2DD3" w:rsidRPr="00270EF9">
        <w:t xml:space="preserve"> </w:t>
      </w:r>
      <w:r w:rsidR="004076CD">
        <w:t>‘</w:t>
      </w:r>
      <w:r w:rsidR="000F2DD3" w:rsidRPr="00270EF9">
        <w:t>cultural</w:t>
      </w:r>
      <w:r w:rsidR="004076CD">
        <w:t>’</w:t>
      </w:r>
      <w:r w:rsidR="000F2DD3" w:rsidRPr="00270EF9">
        <w:t xml:space="preserve"> </w:t>
      </w:r>
      <w:r w:rsidR="00753B92" w:rsidRPr="00270EF9">
        <w:t>bodies</w:t>
      </w:r>
      <w:r w:rsidR="004003BA" w:rsidRPr="00270EF9">
        <w:t xml:space="preserve"> by the State</w:t>
      </w:r>
      <w:r w:rsidR="000F2DD3" w:rsidRPr="00270EF9">
        <w:t>. T</w:t>
      </w:r>
      <w:r w:rsidRPr="00270EF9">
        <w:t>heir leaders are not only custodians of cultural heritage</w:t>
      </w:r>
      <w:r w:rsidR="004003BA" w:rsidRPr="00270EF9">
        <w:t>,</w:t>
      </w:r>
      <w:r w:rsidRPr="00270EF9">
        <w:t xml:space="preserve"> </w:t>
      </w:r>
      <w:r w:rsidR="004003BA" w:rsidRPr="00270EF9">
        <w:t xml:space="preserve">however, </w:t>
      </w:r>
      <w:r w:rsidRPr="00270EF9">
        <w:t xml:space="preserve">but are </w:t>
      </w:r>
      <w:r w:rsidR="004003BA" w:rsidRPr="00270EF9">
        <w:t>also</w:t>
      </w:r>
      <w:r w:rsidR="000F2DD3" w:rsidRPr="00270EF9">
        <w:t xml:space="preserve"> </w:t>
      </w:r>
      <w:r w:rsidRPr="00270EF9">
        <w:t xml:space="preserve">often perceived as </w:t>
      </w:r>
      <w:r w:rsidR="004721F0" w:rsidRPr="00270EF9">
        <w:t xml:space="preserve">potential </w:t>
      </w:r>
      <w:r w:rsidR="000F2DD3" w:rsidRPr="00270EF9">
        <w:t xml:space="preserve">political </w:t>
      </w:r>
      <w:r w:rsidRPr="00270EF9">
        <w:t xml:space="preserve">representatives of </w:t>
      </w:r>
      <w:r w:rsidR="00200817">
        <w:t>‘</w:t>
      </w:r>
      <w:r w:rsidRPr="00270EF9">
        <w:t>the</w:t>
      </w:r>
      <w:r w:rsidR="00753B92" w:rsidRPr="00270EF9">
        <w:t>ir</w:t>
      </w:r>
      <w:r w:rsidR="00200817">
        <w:t>’</w:t>
      </w:r>
      <w:r w:rsidRPr="00270EF9">
        <w:t xml:space="preserve"> communities. </w:t>
      </w:r>
      <w:r w:rsidR="000F2DD3" w:rsidRPr="00270EF9">
        <w:t xml:space="preserve">This ambivalent status </w:t>
      </w:r>
      <w:r w:rsidRPr="00270EF9">
        <w:t>compromises their engagement in policy processes</w:t>
      </w:r>
      <w:r w:rsidR="000F2DD3" w:rsidRPr="00270EF9">
        <w:t xml:space="preserve"> when they are </w:t>
      </w:r>
      <w:r w:rsidRPr="00270EF9">
        <w:t xml:space="preserve">drawn into managing power relations with the </w:t>
      </w:r>
      <w:r w:rsidR="00753B92" w:rsidRPr="00270EF9">
        <w:t>S</w:t>
      </w:r>
      <w:r w:rsidRPr="00270EF9">
        <w:t>t</w:t>
      </w:r>
      <w:r w:rsidR="00270EF9">
        <w:t>ate and other political actors.</w:t>
      </w:r>
    </w:p>
    <w:p w:rsidR="009C2C8F" w:rsidRPr="00270EF9" w:rsidRDefault="009C2C8F" w:rsidP="001730FC">
      <w:pPr>
        <w:pStyle w:val="Texte1"/>
      </w:pPr>
      <w:r w:rsidRPr="00270EF9">
        <w:lastRenderedPageBreak/>
        <w:t>Finally, as</w:t>
      </w:r>
      <w:r w:rsidR="00BB7D0E" w:rsidRPr="00270EF9">
        <w:t xml:space="preserve"> a developing country, with </w:t>
      </w:r>
      <w:r w:rsidR="000F2DD3" w:rsidRPr="00270EF9">
        <w:t xml:space="preserve">widespread </w:t>
      </w:r>
      <w:r w:rsidR="00BB7D0E" w:rsidRPr="00270EF9">
        <w:t>poverty</w:t>
      </w:r>
      <w:r w:rsidRPr="00270EF9">
        <w:t xml:space="preserve"> and</w:t>
      </w:r>
      <w:r w:rsidR="00BB7D0E" w:rsidRPr="00270EF9">
        <w:t xml:space="preserve"> high levels of unemployment</w:t>
      </w:r>
      <w:r w:rsidRPr="00270EF9">
        <w:t>,</w:t>
      </w:r>
      <w:r w:rsidR="00BB7D0E" w:rsidRPr="00270EF9">
        <w:t xml:space="preserve"> heritage preservation </w:t>
      </w:r>
      <w:r w:rsidR="001730FC">
        <w:t>–</w:t>
      </w:r>
      <w:r w:rsidR="000F2DD3" w:rsidRPr="00270EF9">
        <w:t xml:space="preserve"> </w:t>
      </w:r>
      <w:r w:rsidRPr="00270EF9">
        <w:t xml:space="preserve">and indeed </w:t>
      </w:r>
      <w:r w:rsidR="00BB7D0E" w:rsidRPr="00270EF9">
        <w:t xml:space="preserve">ICH </w:t>
      </w:r>
      <w:r w:rsidRPr="00270EF9">
        <w:t xml:space="preserve">safeguarding </w:t>
      </w:r>
      <w:r w:rsidR="001730FC">
        <w:t>–</w:t>
      </w:r>
      <w:r w:rsidR="000F2DD3" w:rsidRPr="00270EF9">
        <w:t xml:space="preserve"> </w:t>
      </w:r>
      <w:r w:rsidR="00BB7D0E" w:rsidRPr="00270EF9">
        <w:t>must be linked to sustainable development</w:t>
      </w:r>
      <w:r w:rsidR="000416EA" w:rsidRPr="00270EF9">
        <w:t xml:space="preserve"> </w:t>
      </w:r>
      <w:r w:rsidR="000F2DD3" w:rsidRPr="00270EF9">
        <w:t xml:space="preserve">to comprehensively address </w:t>
      </w:r>
      <w:r w:rsidR="000416EA" w:rsidRPr="00270EF9">
        <w:t xml:space="preserve">the needs of </w:t>
      </w:r>
      <w:r w:rsidR="00753B92" w:rsidRPr="00270EF9">
        <w:t>both</w:t>
      </w:r>
      <w:r w:rsidR="000416EA" w:rsidRPr="00270EF9">
        <w:t xml:space="preserve"> current</w:t>
      </w:r>
      <w:r w:rsidR="006A4E02" w:rsidRPr="00270EF9">
        <w:t xml:space="preserve"> and future</w:t>
      </w:r>
      <w:r w:rsidR="000416EA" w:rsidRPr="00270EF9">
        <w:t xml:space="preserve"> generation</w:t>
      </w:r>
      <w:r w:rsidR="006A4E02" w:rsidRPr="00270EF9">
        <w:t>s</w:t>
      </w:r>
      <w:r w:rsidR="00270EF9">
        <w:t>.</w:t>
      </w:r>
    </w:p>
    <w:sectPr w:rsidR="009C2C8F" w:rsidRPr="00270EF9" w:rsidSect="00716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79" w:rsidRDefault="00DE2479" w:rsidP="008A7997">
      <w:pPr>
        <w:spacing w:after="0"/>
      </w:pPr>
      <w:r>
        <w:separator/>
      </w:r>
    </w:p>
  </w:endnote>
  <w:endnote w:type="continuationSeparator" w:id="0">
    <w:p w:rsidR="00DE2479" w:rsidRDefault="00DE2479" w:rsidP="008A7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96" w:rsidRPr="00716096" w:rsidRDefault="00104600" w:rsidP="002B113E">
    <w:pPr>
      <w:tabs>
        <w:tab w:val="clear" w:pos="567"/>
        <w:tab w:val="center" w:pos="4423"/>
        <w:tab w:val="right" w:pos="936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65408" behindDoc="0" locked="0" layoutInCell="1" allowOverlap="1" wp14:anchorId="40731D92" wp14:editId="1B425185">
          <wp:simplePos x="0" y="0"/>
          <wp:positionH relativeFrom="column">
            <wp:posOffset>2529205</wp:posOffset>
          </wp:positionH>
          <wp:positionV relativeFrom="paragraph">
            <wp:posOffset>-8890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96" w:rsidRPr="002934F8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1312" behindDoc="0" locked="1" layoutInCell="1" allowOverlap="0" wp14:anchorId="3D77B4C8" wp14:editId="345F209E">
          <wp:simplePos x="0" y="0"/>
          <wp:positionH relativeFrom="margin">
            <wp:posOffset>-107950</wp:posOffset>
          </wp:positionH>
          <wp:positionV relativeFrom="margin">
            <wp:posOffset>8348345</wp:posOffset>
          </wp:positionV>
          <wp:extent cx="942975" cy="538480"/>
          <wp:effectExtent l="0" t="0" r="9525" b="0"/>
          <wp:wrapSquare wrapText="bothSides"/>
          <wp:docPr id="4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096" w:rsidRPr="002934F8">
      <w:rPr>
        <w:sz w:val="16"/>
        <w:szCs w:val="18"/>
      </w:rPr>
      <w:tab/>
    </w:r>
    <w:r w:rsidR="00716096">
      <w:rPr>
        <w:sz w:val="16"/>
        <w:szCs w:val="18"/>
      </w:rPr>
      <w:tab/>
    </w:r>
    <w:r w:rsidR="00446DBF">
      <w:rPr>
        <w:sz w:val="16"/>
        <w:szCs w:val="18"/>
      </w:rPr>
      <w:t>CS37</w:t>
    </w:r>
    <w:r w:rsidR="00716096">
      <w:rPr>
        <w:sz w:val="16"/>
        <w:szCs w:val="18"/>
      </w:rPr>
      <w:t>-v1.0</w:t>
    </w:r>
    <w:r w:rsidR="00716096" w:rsidRPr="002934F8">
      <w:rPr>
        <w:sz w:val="16"/>
        <w:szCs w:val="18"/>
      </w:rPr>
      <w:t>-EN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96" w:rsidRPr="00446DBF" w:rsidRDefault="00104600" w:rsidP="00446DBF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66432" behindDoc="0" locked="0" layoutInCell="1" allowOverlap="1" wp14:anchorId="0E0BFA45" wp14:editId="7C8CD0B3">
          <wp:simplePos x="0" y="0"/>
          <wp:positionH relativeFrom="column">
            <wp:posOffset>2719070</wp:posOffset>
          </wp:positionH>
          <wp:positionV relativeFrom="paragraph">
            <wp:posOffset>-33020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DBF">
      <w:rPr>
        <w:sz w:val="16"/>
        <w:szCs w:val="18"/>
      </w:rPr>
      <w:t>CS37-v1.0</w:t>
    </w:r>
    <w:r w:rsidR="00446DBF" w:rsidRPr="002934F8">
      <w:rPr>
        <w:sz w:val="16"/>
        <w:szCs w:val="18"/>
      </w:rPr>
      <w:t>-EN</w:t>
    </w:r>
    <w:r w:rsidR="00446DBF" w:rsidRPr="002934F8">
      <w:rPr>
        <w:sz w:val="16"/>
        <w:szCs w:val="18"/>
      </w:rPr>
      <w:tab/>
    </w:r>
    <w:r w:rsidR="00446DBF" w:rsidRPr="002934F8">
      <w:rPr>
        <w:sz w:val="16"/>
        <w:szCs w:val="18"/>
      </w:rPr>
      <w:tab/>
    </w:r>
    <w:r w:rsidR="00446DBF" w:rsidRPr="002934F8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3360" behindDoc="0" locked="1" layoutInCell="1" allowOverlap="0" wp14:anchorId="17FDF5E8" wp14:editId="04CF8234">
          <wp:simplePos x="0" y="0"/>
          <wp:positionH relativeFrom="margin">
            <wp:posOffset>5140960</wp:posOffset>
          </wp:positionH>
          <wp:positionV relativeFrom="margin">
            <wp:posOffset>8348345</wp:posOffset>
          </wp:positionV>
          <wp:extent cx="942975" cy="538480"/>
          <wp:effectExtent l="0" t="0" r="9525" b="0"/>
          <wp:wrapSquare wrapText="bothSides"/>
          <wp:docPr id="5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96" w:rsidRPr="00716096" w:rsidRDefault="00104600" w:rsidP="00716096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64384" behindDoc="0" locked="0" layoutInCell="1" allowOverlap="1" wp14:anchorId="6BA0AD8B" wp14:editId="0E2EA383">
          <wp:simplePos x="0" y="0"/>
          <wp:positionH relativeFrom="column">
            <wp:posOffset>2712720</wp:posOffset>
          </wp:positionH>
          <wp:positionV relativeFrom="paragraph">
            <wp:posOffset>-20955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DBF">
      <w:rPr>
        <w:sz w:val="16"/>
        <w:szCs w:val="18"/>
      </w:rPr>
      <w:t>CS37</w:t>
    </w:r>
    <w:r w:rsidR="00716096">
      <w:rPr>
        <w:sz w:val="16"/>
        <w:szCs w:val="18"/>
      </w:rPr>
      <w:t>-v1.0</w:t>
    </w:r>
    <w:r w:rsidR="00716096" w:rsidRPr="002934F8">
      <w:rPr>
        <w:sz w:val="16"/>
        <w:szCs w:val="18"/>
      </w:rPr>
      <w:t>-EN</w:t>
    </w:r>
    <w:r w:rsidR="00716096" w:rsidRPr="002934F8">
      <w:rPr>
        <w:sz w:val="16"/>
        <w:szCs w:val="18"/>
      </w:rPr>
      <w:tab/>
    </w:r>
    <w:r w:rsidR="00716096" w:rsidRPr="002934F8">
      <w:rPr>
        <w:sz w:val="16"/>
        <w:szCs w:val="18"/>
      </w:rPr>
      <w:tab/>
    </w:r>
    <w:r w:rsidR="00716096" w:rsidRPr="002934F8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59264" behindDoc="0" locked="1" layoutInCell="1" allowOverlap="0" wp14:anchorId="528BF4DC" wp14:editId="5E3D6F2A">
          <wp:simplePos x="0" y="0"/>
          <wp:positionH relativeFrom="margin">
            <wp:posOffset>5033010</wp:posOffset>
          </wp:positionH>
          <wp:positionV relativeFrom="margin">
            <wp:posOffset>8343900</wp:posOffset>
          </wp:positionV>
          <wp:extent cx="942975" cy="538480"/>
          <wp:effectExtent l="0" t="0" r="9525" b="0"/>
          <wp:wrapSquare wrapText="bothSides"/>
          <wp:docPr id="3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79" w:rsidRDefault="00DE2479" w:rsidP="008A7997">
      <w:pPr>
        <w:spacing w:after="0"/>
      </w:pPr>
      <w:r>
        <w:separator/>
      </w:r>
    </w:p>
  </w:footnote>
  <w:footnote w:type="continuationSeparator" w:id="0">
    <w:p w:rsidR="00DE2479" w:rsidRDefault="00DE2479" w:rsidP="008A79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96" w:rsidRPr="00716096" w:rsidRDefault="00716096" w:rsidP="002B113E">
    <w:pPr>
      <w:keepNext/>
      <w:tabs>
        <w:tab w:val="clear" w:pos="567"/>
        <w:tab w:val="center" w:pos="4423"/>
        <w:tab w:val="right" w:pos="9360"/>
      </w:tabs>
      <w:spacing w:before="0" w:after="0" w:line="280" w:lineRule="exact"/>
      <w:jc w:val="left"/>
      <w:rPr>
        <w:sz w:val="16"/>
        <w:szCs w:val="20"/>
        <w:lang w:val="fr-FR"/>
      </w:rPr>
    </w:pPr>
    <w:r w:rsidRPr="00B43EA2">
      <w:rPr>
        <w:sz w:val="16"/>
        <w:szCs w:val="20"/>
      </w:rPr>
      <w:fldChar w:fldCharType="begin"/>
    </w:r>
    <w:r w:rsidRPr="00B43EA2">
      <w:rPr>
        <w:sz w:val="16"/>
        <w:szCs w:val="20"/>
        <w:lang w:val="fr-FR"/>
      </w:rPr>
      <w:instrText xml:space="preserve"> PAGE </w:instrText>
    </w:r>
    <w:r w:rsidRPr="00B43EA2">
      <w:rPr>
        <w:sz w:val="16"/>
        <w:szCs w:val="20"/>
      </w:rPr>
      <w:fldChar w:fldCharType="separate"/>
    </w:r>
    <w:r w:rsidR="00104600">
      <w:rPr>
        <w:noProof/>
        <w:sz w:val="16"/>
        <w:szCs w:val="20"/>
        <w:lang w:val="fr-FR"/>
      </w:rPr>
      <w:t>4</w:t>
    </w:r>
    <w:r w:rsidRPr="00B43EA2">
      <w:rPr>
        <w:sz w:val="16"/>
        <w:szCs w:val="20"/>
      </w:rPr>
      <w:fldChar w:fldCharType="end"/>
    </w:r>
    <w:r w:rsidRPr="00B43EA2">
      <w:rPr>
        <w:sz w:val="16"/>
        <w:szCs w:val="20"/>
        <w:lang w:val="fr-FR"/>
      </w:rPr>
      <w:tab/>
    </w:r>
    <w:r w:rsidR="00446DBF">
      <w:rPr>
        <w:sz w:val="16"/>
        <w:szCs w:val="20"/>
        <w:lang w:val="fr-FR"/>
      </w:rPr>
      <w:t xml:space="preserve">Case </w:t>
    </w:r>
    <w:proofErr w:type="spellStart"/>
    <w:r w:rsidR="00446DBF">
      <w:rPr>
        <w:sz w:val="16"/>
        <w:szCs w:val="20"/>
        <w:lang w:val="fr-FR"/>
      </w:rPr>
      <w:t>study</w:t>
    </w:r>
    <w:proofErr w:type="spellEnd"/>
    <w:r w:rsidR="00446DBF">
      <w:rPr>
        <w:sz w:val="16"/>
        <w:szCs w:val="20"/>
        <w:lang w:val="fr-FR"/>
      </w:rPr>
      <w:t xml:space="preserve"> 37</w:t>
    </w:r>
    <w:r w:rsidRPr="00B43EA2">
      <w:rPr>
        <w:sz w:val="16"/>
        <w:szCs w:val="20"/>
        <w:lang w:val="fr-FR"/>
      </w:rPr>
      <w:tab/>
    </w:r>
    <w:r>
      <w:rPr>
        <w:sz w:val="16"/>
        <w:szCs w:val="20"/>
        <w:lang w:val="fr-FR"/>
      </w:rPr>
      <w:t xml:space="preserve">Case </w:t>
    </w:r>
    <w:proofErr w:type="spellStart"/>
    <w:r>
      <w:rPr>
        <w:sz w:val="16"/>
        <w:szCs w:val="20"/>
        <w:lang w:val="fr-FR"/>
      </w:rPr>
      <w:t>studies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96" w:rsidRPr="00716096" w:rsidRDefault="00716096" w:rsidP="002B113E">
    <w:pPr>
      <w:keepNext/>
      <w:tabs>
        <w:tab w:val="clear" w:pos="567"/>
        <w:tab w:val="center" w:pos="4423"/>
        <w:tab w:val="right" w:pos="936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fr-FR"/>
      </w:rPr>
      <w:t xml:space="preserve">Case </w:t>
    </w:r>
    <w:proofErr w:type="spellStart"/>
    <w:r>
      <w:rPr>
        <w:sz w:val="16"/>
        <w:szCs w:val="20"/>
        <w:lang w:val="fr-FR"/>
      </w:rPr>
      <w:t>studies</w:t>
    </w:r>
    <w:proofErr w:type="spellEnd"/>
    <w:r w:rsidRPr="00B43EA2">
      <w:rPr>
        <w:sz w:val="16"/>
        <w:szCs w:val="20"/>
        <w:lang w:val="fr-FR"/>
      </w:rPr>
      <w:tab/>
    </w:r>
    <w:r w:rsidR="002B113E">
      <w:rPr>
        <w:sz w:val="16"/>
        <w:szCs w:val="20"/>
        <w:lang w:val="fr-FR"/>
      </w:rPr>
      <w:t xml:space="preserve">Case </w:t>
    </w:r>
    <w:proofErr w:type="spellStart"/>
    <w:r w:rsidR="002B113E">
      <w:rPr>
        <w:sz w:val="16"/>
        <w:szCs w:val="20"/>
        <w:lang w:val="fr-FR"/>
      </w:rPr>
      <w:t>study</w:t>
    </w:r>
    <w:proofErr w:type="spellEnd"/>
    <w:r w:rsidR="002B113E">
      <w:rPr>
        <w:sz w:val="16"/>
        <w:szCs w:val="20"/>
        <w:lang w:val="fr-FR"/>
      </w:rPr>
      <w:t xml:space="preserve"> 37</w:t>
    </w:r>
    <w:r w:rsidRPr="00B43EA2">
      <w:rPr>
        <w:sz w:val="16"/>
        <w:szCs w:val="20"/>
        <w:lang w:val="fr-FR"/>
      </w:rPr>
      <w:tab/>
    </w:r>
    <w:r w:rsidRPr="00B43EA2">
      <w:rPr>
        <w:sz w:val="16"/>
        <w:szCs w:val="20"/>
      </w:rPr>
      <w:fldChar w:fldCharType="begin"/>
    </w:r>
    <w:r w:rsidRPr="00B43EA2">
      <w:rPr>
        <w:sz w:val="16"/>
        <w:szCs w:val="20"/>
        <w:lang w:val="fr-FR"/>
      </w:rPr>
      <w:instrText xml:space="preserve"> PAGE </w:instrText>
    </w:r>
    <w:r w:rsidRPr="00B43EA2">
      <w:rPr>
        <w:sz w:val="16"/>
        <w:szCs w:val="20"/>
      </w:rPr>
      <w:fldChar w:fldCharType="separate"/>
    </w:r>
    <w:r w:rsidR="00104600">
      <w:rPr>
        <w:noProof/>
        <w:sz w:val="16"/>
        <w:szCs w:val="20"/>
        <w:lang w:val="fr-FR"/>
      </w:rPr>
      <w:t>3</w:t>
    </w:r>
    <w:r w:rsidRPr="00B43EA2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96" w:rsidRPr="00716096" w:rsidRDefault="00716096" w:rsidP="00716096">
    <w:pPr>
      <w:tabs>
        <w:tab w:val="clear" w:pos="567"/>
        <w:tab w:val="center" w:pos="4423"/>
        <w:tab w:val="right" w:pos="8845"/>
      </w:tabs>
      <w:spacing w:before="0" w:after="0" w:line="280" w:lineRule="exact"/>
      <w:jc w:val="left"/>
      <w:rPr>
        <w:sz w:val="16"/>
        <w:szCs w:val="20"/>
      </w:rPr>
    </w:pPr>
    <w:r w:rsidRPr="00B43EA2">
      <w:rPr>
        <w:sz w:val="16"/>
        <w:szCs w:val="20"/>
      </w:rPr>
      <w:tab/>
      <w:t>Case studies</w:t>
    </w:r>
    <w:r w:rsidRPr="00B43EA2">
      <w:rPr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D6"/>
    <w:multiLevelType w:val="hybridMultilevel"/>
    <w:tmpl w:val="78D858A6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336"/>
    <w:multiLevelType w:val="hybridMultilevel"/>
    <w:tmpl w:val="25AE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9D2"/>
    <w:multiLevelType w:val="hybridMultilevel"/>
    <w:tmpl w:val="084CB2F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4CC8"/>
    <w:multiLevelType w:val="hybridMultilevel"/>
    <w:tmpl w:val="F95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3EC557D9"/>
    <w:multiLevelType w:val="hybridMultilevel"/>
    <w:tmpl w:val="F026610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3067"/>
    <w:multiLevelType w:val="hybridMultilevel"/>
    <w:tmpl w:val="B6CEA712"/>
    <w:lvl w:ilvl="0" w:tplc="A13E7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1191"/>
    <w:multiLevelType w:val="hybridMultilevel"/>
    <w:tmpl w:val="9F94A27E"/>
    <w:lvl w:ilvl="0" w:tplc="91CE2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63F83"/>
    <w:multiLevelType w:val="hybridMultilevel"/>
    <w:tmpl w:val="97EA8276"/>
    <w:lvl w:ilvl="0" w:tplc="CB227D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E"/>
    <w:rsid w:val="0000064B"/>
    <w:rsid w:val="00001373"/>
    <w:rsid w:val="0001680D"/>
    <w:rsid w:val="000416EA"/>
    <w:rsid w:val="000806E2"/>
    <w:rsid w:val="000B6852"/>
    <w:rsid w:val="000F2DD3"/>
    <w:rsid w:val="00104600"/>
    <w:rsid w:val="001100E6"/>
    <w:rsid w:val="0014255B"/>
    <w:rsid w:val="00150A76"/>
    <w:rsid w:val="001636A7"/>
    <w:rsid w:val="001708A8"/>
    <w:rsid w:val="001730FC"/>
    <w:rsid w:val="001768E4"/>
    <w:rsid w:val="00200817"/>
    <w:rsid w:val="002229E0"/>
    <w:rsid w:val="002435C2"/>
    <w:rsid w:val="00262135"/>
    <w:rsid w:val="0026665A"/>
    <w:rsid w:val="00270518"/>
    <w:rsid w:val="00270EF9"/>
    <w:rsid w:val="00282DAB"/>
    <w:rsid w:val="002966F9"/>
    <w:rsid w:val="002A64ED"/>
    <w:rsid w:val="002B08E6"/>
    <w:rsid w:val="002B113E"/>
    <w:rsid w:val="00315AE1"/>
    <w:rsid w:val="00326589"/>
    <w:rsid w:val="00353DCB"/>
    <w:rsid w:val="003721F1"/>
    <w:rsid w:val="003D6C45"/>
    <w:rsid w:val="004003BA"/>
    <w:rsid w:val="004076CD"/>
    <w:rsid w:val="00431A09"/>
    <w:rsid w:val="00434511"/>
    <w:rsid w:val="00446DBF"/>
    <w:rsid w:val="004721F0"/>
    <w:rsid w:val="004876C3"/>
    <w:rsid w:val="004F1423"/>
    <w:rsid w:val="00561851"/>
    <w:rsid w:val="00561D2E"/>
    <w:rsid w:val="00566331"/>
    <w:rsid w:val="00582789"/>
    <w:rsid w:val="00586FFB"/>
    <w:rsid w:val="005913D6"/>
    <w:rsid w:val="005A0EF9"/>
    <w:rsid w:val="005C7D47"/>
    <w:rsid w:val="005D11E6"/>
    <w:rsid w:val="005D3481"/>
    <w:rsid w:val="005E2BC5"/>
    <w:rsid w:val="005E77A8"/>
    <w:rsid w:val="006A4E02"/>
    <w:rsid w:val="006C4EFC"/>
    <w:rsid w:val="0071293A"/>
    <w:rsid w:val="00716096"/>
    <w:rsid w:val="00737F22"/>
    <w:rsid w:val="00743E41"/>
    <w:rsid w:val="00744BD7"/>
    <w:rsid w:val="00753B92"/>
    <w:rsid w:val="00794B2D"/>
    <w:rsid w:val="008126E4"/>
    <w:rsid w:val="00833FEC"/>
    <w:rsid w:val="00865576"/>
    <w:rsid w:val="00881332"/>
    <w:rsid w:val="00881D4E"/>
    <w:rsid w:val="008912E8"/>
    <w:rsid w:val="008927EA"/>
    <w:rsid w:val="008A7997"/>
    <w:rsid w:val="00943600"/>
    <w:rsid w:val="009676FD"/>
    <w:rsid w:val="00984691"/>
    <w:rsid w:val="009C2C8F"/>
    <w:rsid w:val="009C4CD6"/>
    <w:rsid w:val="00A3769E"/>
    <w:rsid w:val="00A518BC"/>
    <w:rsid w:val="00A6600E"/>
    <w:rsid w:val="00A9476B"/>
    <w:rsid w:val="00AC7541"/>
    <w:rsid w:val="00B23D3D"/>
    <w:rsid w:val="00B762FD"/>
    <w:rsid w:val="00BB7D0E"/>
    <w:rsid w:val="00BC31EE"/>
    <w:rsid w:val="00BD1919"/>
    <w:rsid w:val="00C20298"/>
    <w:rsid w:val="00C26950"/>
    <w:rsid w:val="00C50B6F"/>
    <w:rsid w:val="00C53803"/>
    <w:rsid w:val="00C76B99"/>
    <w:rsid w:val="00C76E53"/>
    <w:rsid w:val="00CD4173"/>
    <w:rsid w:val="00CF0358"/>
    <w:rsid w:val="00D23772"/>
    <w:rsid w:val="00D32893"/>
    <w:rsid w:val="00D50735"/>
    <w:rsid w:val="00DC07FB"/>
    <w:rsid w:val="00DE2479"/>
    <w:rsid w:val="00E03558"/>
    <w:rsid w:val="00E14BA4"/>
    <w:rsid w:val="00E76434"/>
    <w:rsid w:val="00ED46C1"/>
    <w:rsid w:val="00F47BB1"/>
    <w:rsid w:val="00F63448"/>
    <w:rsid w:val="00F87772"/>
    <w:rsid w:val="00FB63D6"/>
    <w:rsid w:val="00FD1089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8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089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89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GB"/>
    </w:rPr>
  </w:style>
  <w:style w:type="paragraph" w:styleId="Heading4">
    <w:name w:val="heading 4"/>
    <w:basedOn w:val="Normal"/>
    <w:next w:val="Normal"/>
    <w:link w:val="Heading4Char"/>
    <w:unhideWhenUsed/>
    <w:rsid w:val="00FD1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89"/>
    <w:pPr>
      <w:tabs>
        <w:tab w:val="clear" w:pos="567"/>
        <w:tab w:val="left" w:pos="360"/>
      </w:tabs>
      <w:ind w:left="720" w:hanging="360"/>
    </w:pPr>
  </w:style>
  <w:style w:type="paragraph" w:customStyle="1" w:styleId="Default">
    <w:name w:val="Default"/>
    <w:rsid w:val="00BB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997"/>
  </w:style>
  <w:style w:type="paragraph" w:styleId="Footer">
    <w:name w:val="footer"/>
    <w:basedOn w:val="Normal"/>
    <w:link w:val="Foot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997"/>
  </w:style>
  <w:style w:type="paragraph" w:styleId="BalloonText">
    <w:name w:val="Balloon Text"/>
    <w:basedOn w:val="Normal"/>
    <w:link w:val="BalloonTextChar"/>
    <w:uiPriority w:val="99"/>
    <w:semiHidden/>
    <w:unhideWhenUsed/>
    <w:rsid w:val="00943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00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link w:val="1Char"/>
    <w:qFormat/>
    <w:rsid w:val="00FD1089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D1089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D1089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D1089"/>
    <w:pPr>
      <w:tabs>
        <w:tab w:val="clear" w:pos="567"/>
      </w:tabs>
      <w:snapToGrid/>
      <w:spacing w:before="240" w:after="0"/>
      <w:ind w:left="360" w:hanging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D1089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D1089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D1089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D1089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FD1089"/>
    <w:pPr>
      <w:numPr>
        <w:ilvl w:val="1"/>
        <w:numId w:val="12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D1089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1089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FD1089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8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FD108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FD1089"/>
    <w:rPr>
      <w:b/>
      <w:bCs/>
    </w:rPr>
  </w:style>
  <w:style w:type="character" w:styleId="Emphasis">
    <w:name w:val="Emphasis"/>
    <w:basedOn w:val="DefaultParagraphFont"/>
    <w:uiPriority w:val="20"/>
    <w:qFormat/>
    <w:rsid w:val="00FD1089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D1089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GB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D1089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08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08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D1089"/>
    <w:pPr>
      <w:spacing w:before="200" w:after="160"/>
      <w:ind w:left="864" w:right="864"/>
    </w:pPr>
    <w:rPr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FD1089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089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089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089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D1089"/>
    <w:rPr>
      <w:vertAlign w:val="superscript"/>
    </w:rPr>
  </w:style>
  <w:style w:type="paragraph" w:customStyle="1" w:styleId="Caschap">
    <w:name w:val="Caschap"/>
    <w:basedOn w:val="Normal"/>
    <w:rsid w:val="00446DBF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Normal"/>
    <w:link w:val="Texte1Car"/>
    <w:autoRedefine/>
    <w:rsid w:val="00446DBF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446DBF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as">
    <w:name w:val="Cas"/>
    <w:basedOn w:val="Heading4"/>
    <w:rsid w:val="00270EF9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8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089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89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GB"/>
    </w:rPr>
  </w:style>
  <w:style w:type="paragraph" w:styleId="Heading4">
    <w:name w:val="heading 4"/>
    <w:basedOn w:val="Normal"/>
    <w:next w:val="Normal"/>
    <w:link w:val="Heading4Char"/>
    <w:unhideWhenUsed/>
    <w:rsid w:val="00FD1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89"/>
    <w:pPr>
      <w:tabs>
        <w:tab w:val="clear" w:pos="567"/>
        <w:tab w:val="left" w:pos="360"/>
      </w:tabs>
      <w:ind w:left="720" w:hanging="360"/>
    </w:pPr>
  </w:style>
  <w:style w:type="paragraph" w:customStyle="1" w:styleId="Default">
    <w:name w:val="Default"/>
    <w:rsid w:val="00BB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997"/>
  </w:style>
  <w:style w:type="paragraph" w:styleId="Footer">
    <w:name w:val="footer"/>
    <w:basedOn w:val="Normal"/>
    <w:link w:val="Foot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997"/>
  </w:style>
  <w:style w:type="paragraph" w:styleId="BalloonText">
    <w:name w:val="Balloon Text"/>
    <w:basedOn w:val="Normal"/>
    <w:link w:val="BalloonTextChar"/>
    <w:uiPriority w:val="99"/>
    <w:semiHidden/>
    <w:unhideWhenUsed/>
    <w:rsid w:val="00943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00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link w:val="1Char"/>
    <w:qFormat/>
    <w:rsid w:val="00FD1089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D1089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D1089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D1089"/>
    <w:pPr>
      <w:tabs>
        <w:tab w:val="clear" w:pos="567"/>
      </w:tabs>
      <w:snapToGrid/>
      <w:spacing w:before="240" w:after="0"/>
      <w:ind w:left="360" w:hanging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D1089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D1089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D1089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D1089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FD1089"/>
    <w:pPr>
      <w:numPr>
        <w:ilvl w:val="1"/>
        <w:numId w:val="12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D1089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1089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FD1089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8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FD108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FD1089"/>
    <w:rPr>
      <w:b/>
      <w:bCs/>
    </w:rPr>
  </w:style>
  <w:style w:type="character" w:styleId="Emphasis">
    <w:name w:val="Emphasis"/>
    <w:basedOn w:val="DefaultParagraphFont"/>
    <w:uiPriority w:val="20"/>
    <w:qFormat/>
    <w:rsid w:val="00FD1089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D1089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GB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D1089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08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08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D1089"/>
    <w:pPr>
      <w:spacing w:before="200" w:after="160"/>
      <w:ind w:left="864" w:right="864"/>
    </w:pPr>
    <w:rPr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FD1089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089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089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089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D1089"/>
    <w:rPr>
      <w:vertAlign w:val="superscript"/>
    </w:rPr>
  </w:style>
  <w:style w:type="paragraph" w:customStyle="1" w:styleId="Caschap">
    <w:name w:val="Caschap"/>
    <w:basedOn w:val="Normal"/>
    <w:rsid w:val="00446DBF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Normal"/>
    <w:link w:val="Texte1Car"/>
    <w:autoRedefine/>
    <w:rsid w:val="00446DBF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446DBF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as">
    <w:name w:val="Cas"/>
    <w:basedOn w:val="Heading4"/>
    <w:rsid w:val="00270EF9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7DC1-0543-4651-A0C0-11BF5607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1674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UNESCO</cp:lastModifiedBy>
  <cp:revision>15</cp:revision>
  <dcterms:created xsi:type="dcterms:W3CDTF">2015-11-11T08:05:00Z</dcterms:created>
  <dcterms:modified xsi:type="dcterms:W3CDTF">2018-02-19T16:17:00Z</dcterms:modified>
</cp:coreProperties>
</file>