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79F8EC54" w:rsidR="009F28BC" w:rsidRPr="00500439" w:rsidRDefault="009F28BC" w:rsidP="009F28BC">
      <w:pPr>
        <w:pStyle w:val="Chapitre"/>
        <w:rPr>
          <w:noProof w:val="0"/>
          <w:lang w:val="fr-FR"/>
        </w:rPr>
      </w:pPr>
      <w:bookmarkStart w:id="0" w:name="_Toc241229778"/>
      <w:bookmarkStart w:id="1" w:name="_Toc241229982"/>
      <w:bookmarkStart w:id="2" w:name="_Toc242165676"/>
      <w:bookmarkStart w:id="3" w:name="_GoBack"/>
      <w:bookmarkEnd w:id="3"/>
      <w:r w:rsidRPr="00500439">
        <w:rPr>
          <w:noProof w:val="0"/>
          <w:lang w:val="fr-FR"/>
        </w:rPr>
        <w:t>Unit</w:t>
      </w:r>
      <w:r w:rsidR="00500439" w:rsidRPr="00500439">
        <w:rPr>
          <w:noProof w:val="0"/>
          <w:lang w:val="fr-FR"/>
        </w:rPr>
        <w:t>é</w:t>
      </w:r>
      <w:r w:rsidRPr="00500439">
        <w:rPr>
          <w:noProof w:val="0"/>
          <w:lang w:val="fr-FR"/>
        </w:rPr>
        <w:t xml:space="preserve"> </w:t>
      </w:r>
      <w:r w:rsidR="00CA4DEC" w:rsidRPr="00500439">
        <w:rPr>
          <w:noProof w:val="0"/>
          <w:lang w:val="fr-FR"/>
        </w:rPr>
        <w:t>49</w:t>
      </w:r>
    </w:p>
    <w:p w14:paraId="46C994E5" w14:textId="46FCD26C" w:rsidR="006C700E" w:rsidRPr="00500439" w:rsidRDefault="00500439" w:rsidP="006C700E">
      <w:pPr>
        <w:pStyle w:val="HO1"/>
        <w:rPr>
          <w:noProof w:val="0"/>
          <w:lang w:val="fr-FR"/>
        </w:rPr>
      </w:pPr>
      <w:r w:rsidRPr="00500439">
        <w:rPr>
          <w:noProof w:val="0"/>
          <w:lang w:val="fr-FR"/>
        </w:rPr>
        <w:t>Imprimé 3 :</w:t>
      </w:r>
    </w:p>
    <w:bookmarkEnd w:id="0"/>
    <w:bookmarkEnd w:id="1"/>
    <w:bookmarkEnd w:id="2"/>
    <w:p w14:paraId="0A32421E" w14:textId="578A12AD" w:rsidR="0031587B" w:rsidRPr="00500439" w:rsidRDefault="00500439" w:rsidP="00C73E9C">
      <w:pPr>
        <w:pStyle w:val="HO2"/>
        <w:rPr>
          <w:noProof w:val="0"/>
          <w:lang w:val="fr-FR"/>
        </w:rPr>
      </w:pPr>
      <w:r w:rsidRPr="00500439">
        <w:rPr>
          <w:noProof w:val="0"/>
          <w:lang w:val="fr-FR"/>
        </w:rPr>
        <w:t>recherche et documentation</w:t>
      </w:r>
    </w:p>
    <w:p w14:paraId="761DB8B2" w14:textId="3761C797" w:rsidR="00CA4DEC" w:rsidRPr="00500439" w:rsidRDefault="00024A96" w:rsidP="00C10DA8">
      <w:pPr>
        <w:pStyle w:val="Heading4"/>
        <w:rPr>
          <w:lang w:val="fr-FR"/>
        </w:rPr>
      </w:pPr>
      <w:r>
        <w:rPr>
          <w:lang w:val="fr-FR"/>
        </w:rPr>
        <w:t xml:space="preserve">projet de </w:t>
      </w:r>
      <w:r w:rsidRPr="00024A96">
        <w:rPr>
          <w:lang w:val="fr-FR"/>
        </w:rPr>
        <w:t>documentation</w:t>
      </w:r>
      <w:r>
        <w:rPr>
          <w:lang w:val="fr-FR"/>
        </w:rPr>
        <w:t xml:space="preserve"> </w:t>
      </w:r>
      <w:r w:rsidRPr="00024A96">
        <w:rPr>
          <w:lang w:val="fr-FR"/>
        </w:rPr>
        <w:t>historique</w:t>
      </w:r>
      <w:r w:rsidR="00500439">
        <w:rPr>
          <w:lang w:val="fr-FR"/>
        </w:rPr>
        <w:t xml:space="preserve"> </w:t>
      </w:r>
      <w:r>
        <w:rPr>
          <w:lang w:val="fr-FR"/>
        </w:rPr>
        <w:t>à l’</w:t>
      </w:r>
      <w:r w:rsidRPr="00024A96">
        <w:rPr>
          <w:lang w:val="fr-FR"/>
        </w:rPr>
        <w:t>initiative</w:t>
      </w:r>
      <w:r>
        <w:rPr>
          <w:lang w:val="fr-FR"/>
        </w:rPr>
        <w:t xml:space="preserve"> </w:t>
      </w:r>
      <w:r w:rsidR="00051976">
        <w:rPr>
          <w:lang w:val="fr-FR"/>
        </w:rPr>
        <w:t>des femmes waanyi</w:t>
      </w:r>
    </w:p>
    <w:p w14:paraId="4E8FD589" w14:textId="3AC47FFD" w:rsidR="00CA4DEC" w:rsidRPr="00500439" w:rsidRDefault="00024A96" w:rsidP="00C10DA8">
      <w:pPr>
        <w:pStyle w:val="Texte1"/>
        <w:spacing w:before="120"/>
      </w:pPr>
      <w:r>
        <w:t>Il s’agit là d’un exemple intéressant d’</w:t>
      </w:r>
      <w:r>
        <w:rPr>
          <w:lang w:eastAsia="en-US"/>
        </w:rPr>
        <w:t>initiative</w:t>
      </w:r>
      <w:r>
        <w:t xml:space="preserve"> conduite par des femmes aborigènes afin d’aller à l’encontre des partis pris et des préjugés fondés sur le genre que l’on peut observer dans la recherche et la documentation du PCI. Ce projet d’histoire orale a été initié par les femmes de la communauté aborigène waanyi qui vit près de la zone du site du patrimoine mondial de Riversleigh, autour du Parc national de Boodj</w:t>
      </w:r>
      <w:r w:rsidR="004276D2">
        <w:t>a</w:t>
      </w:r>
      <w:r>
        <w:t xml:space="preserve">mulla. Le projet consistait à </w:t>
      </w:r>
      <w:r w:rsidR="004909D2">
        <w:t xml:space="preserve">répertorier </w:t>
      </w:r>
      <w:r>
        <w:t>des sites, situés dans cette zone, importants et significatifs d’un point vue culturel et historique pour les femmes waanyi, car certaine</w:t>
      </w:r>
      <w:r w:rsidR="000469F5">
        <w:t>s</w:t>
      </w:r>
      <w:r>
        <w:t xml:space="preserve"> d’entre elles étaient préoccupées par le fait que ces sites et lieux culturels </w:t>
      </w:r>
      <w:r w:rsidR="00A1057B">
        <w:t xml:space="preserve">n’étaient pas </w:t>
      </w:r>
      <w:r>
        <w:t xml:space="preserve">identifiés et </w:t>
      </w:r>
      <w:r w:rsidR="00A1057B">
        <w:t>gérés de façon adéquate. Les deux facteurs contextuels justifiant cette situation étaient :</w:t>
      </w:r>
    </w:p>
    <w:p w14:paraId="7EFFC767" w14:textId="34ED870A" w:rsidR="00CA4DEC" w:rsidRPr="00500439" w:rsidRDefault="00A1057B" w:rsidP="004909D2">
      <w:pPr>
        <w:pStyle w:val="Texte1"/>
        <w:numPr>
          <w:ilvl w:val="0"/>
          <w:numId w:val="160"/>
        </w:numPr>
      </w:pPr>
      <w:r>
        <w:t>On avait fait peu de cas des femmes dans le système de gestion des terres qui tendait à supposer que les hommes étaient les interlocuteurs privilégiés en matière de questions culturelles</w:t>
      </w:r>
      <w:r w:rsidR="00CA4DEC" w:rsidRPr="00500439">
        <w:t>.</w:t>
      </w:r>
    </w:p>
    <w:p w14:paraId="2F4FFE83" w14:textId="114A989F" w:rsidR="00CA4DEC" w:rsidRPr="00500439" w:rsidRDefault="00A1057B" w:rsidP="004909D2">
      <w:pPr>
        <w:pStyle w:val="Texte1"/>
        <w:numPr>
          <w:ilvl w:val="0"/>
          <w:numId w:val="160"/>
        </w:numPr>
      </w:pPr>
      <w:r>
        <w:t xml:space="preserve">La plupart des informations relatives à ces sites sont réservées aux femmes et ne peuvent être partagées avec des hommes. Les femmes craignaient donc que ces sites </w:t>
      </w:r>
      <w:r w:rsidR="007F6ABC">
        <w:t xml:space="preserve">ne </w:t>
      </w:r>
      <w:r>
        <w:t xml:space="preserve">soient en danger car les gestionnaires du parc n’en avaient pas connaissance. </w:t>
      </w:r>
    </w:p>
    <w:p w14:paraId="38B061D6" w14:textId="34CE9B16" w:rsidR="004276D2" w:rsidRPr="004276D2" w:rsidRDefault="00A1057B" w:rsidP="004276D2">
      <w:pPr>
        <w:pStyle w:val="Texte1"/>
      </w:pPr>
      <w:r>
        <w:t xml:space="preserve">Les sites importants </w:t>
      </w:r>
      <w:r w:rsidR="004909D2">
        <w:t xml:space="preserve">et significatifs </w:t>
      </w:r>
      <w:r>
        <w:t xml:space="preserve">d’un point de </w:t>
      </w:r>
      <w:r w:rsidR="004276D2">
        <w:t xml:space="preserve">vue </w:t>
      </w:r>
      <w:r>
        <w:t>culturel et historique pour les femmes</w:t>
      </w:r>
      <w:r w:rsidR="004276D2">
        <w:t xml:space="preserve"> waanyi ont été identifiés à l’intention d</w:t>
      </w:r>
      <w:r>
        <w:t xml:space="preserve">es </w:t>
      </w:r>
      <w:r w:rsidR="004276D2">
        <w:t>gestionnaires du parc, et des protocoles ont été rédigés afin que ces derniers coopèrent avec les femmes waanyi et que la légitimité du rôle de ces femmes dans la gestion des sites soit reconnue. Le projet a été mis en œuvre par des femmes waanyi âgées, avec l’aide de trois femmes archéologues qui ont été invitées à participer au projet et qui ont agi politiquement afin que les connaissances culturelles des femmes de la communauté soient reconnues e</w:t>
      </w:r>
      <w:r w:rsidR="007F6ABC">
        <w:t>t accept</w:t>
      </w:r>
      <w:r w:rsidR="000469F5">
        <w:t>ées et que ces dernières</w:t>
      </w:r>
      <w:r w:rsidR="007F6ABC">
        <w:t xml:space="preserve"> puissent gérer</w:t>
      </w:r>
      <w:r w:rsidR="004276D2">
        <w:t xml:space="preserve"> et entre</w:t>
      </w:r>
      <w:r w:rsidR="004A33EE">
        <w:t>tenir leur patrimoine culturel.</w:t>
      </w:r>
    </w:p>
    <w:sectPr w:rsidR="004276D2" w:rsidRPr="004276D2"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4909D2" w:rsidRDefault="004909D2" w:rsidP="000A699C">
      <w:pPr>
        <w:spacing w:before="0" w:after="0"/>
      </w:pPr>
      <w:r>
        <w:separator/>
      </w:r>
    </w:p>
  </w:endnote>
  <w:endnote w:type="continuationSeparator" w:id="0">
    <w:p w14:paraId="6B6A2CAD" w14:textId="77777777" w:rsidR="004909D2" w:rsidRDefault="004909D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4909D2" w:rsidRDefault="004909D2"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U006-v1.</w:t>
    </w:r>
    <w:proofErr w:type="gramStart"/>
    <w:r>
      <w:t>0-HO-EN</w:t>
    </w:r>
    <w:proofErr w:type="gramEnd"/>
    <w:r w:rsidDel="00F22FFD">
      <w:rPr>
        <w:rStyle w:val="PageNumber"/>
      </w:rPr>
      <w:t xml:space="preserve"> </w:t>
    </w:r>
  </w:p>
  <w:p w14:paraId="43055D74" w14:textId="77777777" w:rsidR="004909D2" w:rsidRDefault="0049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4909D2" w:rsidRPr="007D60D5" w:rsidRDefault="004909D2">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178CD178" w:rsidR="004909D2" w:rsidRPr="00500439" w:rsidRDefault="005D039A" w:rsidP="00051976">
    <w:pPr>
      <w:pStyle w:val="Footer"/>
      <w:rPr>
        <w:lang w:val="fr-FR"/>
      </w:rPr>
    </w:pPr>
    <w:r>
      <w:rPr>
        <w:noProof/>
        <w:lang w:eastAsia="fr-FR"/>
      </w:rPr>
      <w:drawing>
        <wp:anchor distT="0" distB="0" distL="114300" distR="114300" simplePos="0" relativeHeight="251777024" behindDoc="0" locked="0" layoutInCell="1" allowOverlap="1" wp14:anchorId="104CAAD5" wp14:editId="062A0FE7">
          <wp:simplePos x="0" y="0"/>
          <wp:positionH relativeFrom="column">
            <wp:posOffset>2517140</wp:posOffset>
          </wp:positionH>
          <wp:positionV relativeFrom="paragraph">
            <wp:posOffset>-12065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1976">
      <w:rPr>
        <w:noProof/>
        <w:lang w:val="fr-FR" w:eastAsia="fr-FR"/>
      </w:rPr>
      <w:drawing>
        <wp:anchor distT="0" distB="0" distL="114300" distR="114300" simplePos="0" relativeHeight="251774976" behindDoc="0" locked="0" layoutInCell="1" allowOverlap="1" wp14:anchorId="65505FBF" wp14:editId="2AFF19C8">
          <wp:simplePos x="0" y="0"/>
          <wp:positionH relativeFrom="column">
            <wp:posOffset>4775200</wp:posOffset>
          </wp:positionH>
          <wp:positionV relativeFrom="paragraph">
            <wp:posOffset>-304165</wp:posOffset>
          </wp:positionV>
          <wp:extent cx="870585" cy="6534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0585" cy="653415"/>
                  </a:xfrm>
                  <a:prstGeom prst="rect">
                    <a:avLst/>
                  </a:prstGeom>
                </pic:spPr>
              </pic:pic>
            </a:graphicData>
          </a:graphic>
          <wp14:sizeRelH relativeFrom="page">
            <wp14:pctWidth>0</wp14:pctWidth>
          </wp14:sizeRelH>
          <wp14:sizeRelV relativeFrom="page">
            <wp14:pctHeight>0</wp14:pctHeight>
          </wp14:sizeRelV>
        </wp:anchor>
      </w:drawing>
    </w:r>
    <w:r w:rsidR="004909D2" w:rsidRPr="00500439">
      <w:rPr>
        <w:lang w:val="fr-FR"/>
      </w:rPr>
      <w:t>U049-v1.0-HO3-FR</w:t>
    </w:r>
    <w:r w:rsidR="004909D2" w:rsidRPr="00500439">
      <w:rPr>
        <w:lang w:val="fr-FR"/>
      </w:rPr>
      <w:tab/>
    </w:r>
    <w:r w:rsidR="004909D2" w:rsidRPr="00500439">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4909D2" w:rsidRDefault="004909D2" w:rsidP="000A699C">
      <w:pPr>
        <w:spacing w:before="0" w:after="0"/>
      </w:pPr>
      <w:r>
        <w:separator/>
      </w:r>
    </w:p>
  </w:footnote>
  <w:footnote w:type="continuationSeparator" w:id="0">
    <w:p w14:paraId="47B8F248" w14:textId="77777777" w:rsidR="004909D2" w:rsidRDefault="004909D2"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4909D2" w:rsidRDefault="004909D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4909D2" w:rsidRPr="004A4AD6" w:rsidRDefault="004909D2"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402C2E4C" w:rsidR="004909D2" w:rsidRPr="002305AA" w:rsidRDefault="004909D2">
    <w:pPr>
      <w:pStyle w:val="Header"/>
    </w:pPr>
    <w:r>
      <w:tab/>
      <w:t>Imprimé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FDE3C60"/>
    <w:multiLevelType w:val="hybridMultilevel"/>
    <w:tmpl w:val="F2A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DAE1CB9"/>
    <w:multiLevelType w:val="hybridMultilevel"/>
    <w:tmpl w:val="3DEAAE5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2">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81"/>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3"/>
  </w:num>
  <w:num w:numId="18">
    <w:abstractNumId w:val="38"/>
  </w:num>
  <w:num w:numId="19">
    <w:abstractNumId w:val="69"/>
  </w:num>
  <w:num w:numId="20">
    <w:abstractNumId w:val="50"/>
  </w:num>
  <w:num w:numId="21">
    <w:abstractNumId w:val="10"/>
  </w:num>
  <w:num w:numId="22">
    <w:abstractNumId w:val="5"/>
  </w:num>
  <w:num w:numId="23">
    <w:abstractNumId w:val="63"/>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5"/>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1"/>
  </w:num>
  <w:num w:numId="41">
    <w:abstractNumId w:val="27"/>
    <w:lvlOverride w:ilvl="0">
      <w:startOverride w:val="1"/>
    </w:lvlOverride>
  </w:num>
  <w:num w:numId="42">
    <w:abstractNumId w:val="14"/>
  </w:num>
  <w:num w:numId="43">
    <w:abstractNumId w:val="42"/>
  </w:num>
  <w:num w:numId="44">
    <w:abstractNumId w:val="76"/>
  </w:num>
  <w:num w:numId="45">
    <w:abstractNumId w:val="31"/>
  </w:num>
  <w:num w:numId="46">
    <w:abstractNumId w:val="65"/>
  </w:num>
  <w:num w:numId="47">
    <w:abstractNumId w:val="31"/>
    <w:lvlOverride w:ilvl="0">
      <w:startOverride w:val="1"/>
    </w:lvlOverride>
  </w:num>
  <w:num w:numId="48">
    <w:abstractNumId w:val="41"/>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60"/>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9"/>
  </w:num>
  <w:num w:numId="93">
    <w:abstractNumId w:val="57"/>
  </w:num>
  <w:num w:numId="94">
    <w:abstractNumId w:val="54"/>
  </w:num>
  <w:num w:numId="95">
    <w:abstractNumId w:val="44"/>
    <w:lvlOverride w:ilvl="0">
      <w:startOverride w:val="2"/>
    </w:lvlOverride>
  </w:num>
  <w:num w:numId="96">
    <w:abstractNumId w:val="52"/>
  </w:num>
  <w:num w:numId="97">
    <w:abstractNumId w:val="67"/>
  </w:num>
  <w:num w:numId="98">
    <w:abstractNumId w:val="64"/>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39"/>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8"/>
  </w:num>
  <w:num w:numId="160">
    <w:abstractNumId w:val="51"/>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A96"/>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9F5"/>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976"/>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6D2"/>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9D2"/>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3EE"/>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4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9A"/>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2E0"/>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6ABC"/>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3C"/>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57B"/>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DA8"/>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DEC"/>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0577-53A8-47D5-A09D-BB12D0FD4C75}">
  <ds:schemaRefs>
    <ds:schemaRef ds:uri="http://schemas.openxmlformats.org/officeDocument/2006/bibliography"/>
  </ds:schemaRefs>
</ds:datastoreItem>
</file>

<file path=customXml/itemProps2.xml><?xml version="1.0" encoding="utf-8"?>
<ds:datastoreItem xmlns:ds="http://schemas.openxmlformats.org/officeDocument/2006/customXml" ds:itemID="{5CF370B7-7C61-4F75-ADA4-859FF6A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2018-02-22T13:00:00Z</dcterms:modified>
</cp:coreProperties>
</file>